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5D04" w14:textId="71511E78" w:rsidR="00A32DA7" w:rsidRPr="00A32DA7" w:rsidRDefault="003E39A2" w:rsidP="00205290">
      <w:pPr>
        <w:pStyle w:val="Heading2"/>
        <w:spacing w:line="276" w:lineRule="auto"/>
        <w:jc w:val="center"/>
        <w:rPr>
          <w:rFonts w:asciiTheme="minorHAnsi" w:hAnsiTheme="minorHAnsi" w:cstheme="minorHAnsi"/>
        </w:rPr>
      </w:pPr>
      <w:bookmarkStart w:id="0" w:name="_GoBack"/>
      <w:bookmarkEnd w:id="0"/>
      <w:r w:rsidRPr="00A12853">
        <w:rPr>
          <w:rFonts w:asciiTheme="minorHAnsi" w:hAnsiTheme="minorHAnsi" w:cstheme="minorHAnsi"/>
        </w:rPr>
        <w:br/>
      </w:r>
      <w:r w:rsidR="00A32DA7" w:rsidRPr="00A32DA7">
        <w:rPr>
          <w:rFonts w:asciiTheme="minorHAnsi" w:hAnsiTheme="minorHAnsi" w:cstheme="minorHAnsi"/>
        </w:rPr>
        <w:t xml:space="preserve">Protecting human rights during and after the </w:t>
      </w:r>
      <w:r w:rsidR="00837575">
        <w:rPr>
          <w:rFonts w:asciiTheme="minorHAnsi" w:hAnsiTheme="minorHAnsi" w:cstheme="minorHAnsi"/>
        </w:rPr>
        <w:t>Covid-19</w:t>
      </w:r>
    </w:p>
    <w:p w14:paraId="4C1BD2F8" w14:textId="522FD994" w:rsidR="00AB7435" w:rsidRPr="003B3F72" w:rsidRDefault="00AB7435" w:rsidP="00205290">
      <w:pPr>
        <w:spacing w:line="276" w:lineRule="auto"/>
        <w:jc w:val="center"/>
        <w:rPr>
          <w:i/>
        </w:rPr>
      </w:pPr>
      <w:r w:rsidRPr="5ADDBC36">
        <w:rPr>
          <w:i/>
        </w:rPr>
        <w:t xml:space="preserve">A submission by the Lumos Foundation to </w:t>
      </w:r>
      <w:r w:rsidRPr="5ADDBC36">
        <w:rPr>
          <w:i/>
          <w:color w:val="000000"/>
          <w:shd w:val="clear" w:color="auto" w:fill="FFFFFF"/>
        </w:rPr>
        <w:t xml:space="preserve">inform the report of the Special Rapporteur </w:t>
      </w:r>
      <w:r w:rsidR="5AE9369D" w:rsidRPr="5ADDBC36">
        <w:rPr>
          <w:i/>
          <w:iCs/>
          <w:color w:val="000000"/>
          <w:shd w:val="clear" w:color="auto" w:fill="FFFFFF"/>
        </w:rPr>
        <w:t xml:space="preserve">on the sale and sexual exploitation of children </w:t>
      </w:r>
      <w:r w:rsidRPr="5ADDBC36">
        <w:rPr>
          <w:i/>
          <w:color w:val="000000"/>
          <w:shd w:val="clear" w:color="auto" w:fill="FFFFFF"/>
        </w:rPr>
        <w:t xml:space="preserve">focusing on the impact of </w:t>
      </w:r>
      <w:r w:rsidR="00837575" w:rsidRPr="5ADDBC36">
        <w:rPr>
          <w:i/>
          <w:color w:val="000000" w:themeColor="text1"/>
        </w:rPr>
        <w:t>Covid-19</w:t>
      </w:r>
      <w:r w:rsidRPr="5ADDBC36">
        <w:rPr>
          <w:i/>
          <w:color w:val="000000"/>
          <w:shd w:val="clear" w:color="auto" w:fill="FFFFFF"/>
        </w:rPr>
        <w:t xml:space="preserve"> pandemic on children to be presented to the Human Rights Council at its 46th session in March 2021.</w:t>
      </w:r>
    </w:p>
    <w:p w14:paraId="7CFB0C83" w14:textId="32C90009" w:rsidR="00777C96" w:rsidRDefault="00777C96" w:rsidP="00205290">
      <w:pPr>
        <w:pStyle w:val="Default"/>
        <w:spacing w:line="276" w:lineRule="auto"/>
        <w:rPr>
          <w:rFonts w:asciiTheme="minorHAnsi" w:hAnsiTheme="minorHAnsi" w:cstheme="minorHAnsi"/>
        </w:rPr>
      </w:pPr>
    </w:p>
    <w:p w14:paraId="4860B83E" w14:textId="01EDD2B8" w:rsidR="003B3F72" w:rsidRPr="007E4A55" w:rsidRDefault="00EA35A5" w:rsidP="00205290">
      <w:pPr>
        <w:pStyle w:val="Default"/>
        <w:spacing w:line="276" w:lineRule="auto"/>
        <w:rPr>
          <w:rFonts w:asciiTheme="minorHAnsi" w:hAnsiTheme="minorHAnsi" w:cstheme="minorHAnsi"/>
          <w:i/>
        </w:rPr>
      </w:pPr>
      <w:r>
        <w:rPr>
          <w:rFonts w:asciiTheme="minorHAnsi" w:hAnsiTheme="minorHAnsi" w:cstheme="minorBidi"/>
          <w:i/>
          <w:iCs/>
        </w:rPr>
        <w:t>19</w:t>
      </w:r>
      <w:r w:rsidR="003B3F72" w:rsidRPr="007E4A55">
        <w:rPr>
          <w:rFonts w:asciiTheme="minorHAnsi" w:hAnsiTheme="minorHAnsi" w:cstheme="minorHAnsi"/>
          <w:i/>
        </w:rPr>
        <w:t>.06.20</w:t>
      </w:r>
    </w:p>
    <w:p w14:paraId="425FA9C3" w14:textId="77777777" w:rsidR="003B3F72" w:rsidRPr="00A12853" w:rsidRDefault="003B3F72" w:rsidP="00205290">
      <w:pPr>
        <w:pStyle w:val="Default"/>
        <w:spacing w:line="276" w:lineRule="auto"/>
        <w:rPr>
          <w:rFonts w:asciiTheme="minorHAnsi" w:hAnsiTheme="minorHAnsi" w:cstheme="minorHAnsi"/>
        </w:rPr>
      </w:pPr>
    </w:p>
    <w:p w14:paraId="102AD5A8" w14:textId="6795DEB4" w:rsidR="000D724C" w:rsidRPr="00967FCB" w:rsidRDefault="000D724C" w:rsidP="00205290">
      <w:pPr>
        <w:pStyle w:val="Default"/>
        <w:spacing w:line="276" w:lineRule="auto"/>
        <w:rPr>
          <w:rFonts w:asciiTheme="minorHAnsi" w:hAnsiTheme="minorHAnsi" w:cstheme="minorHAnsi"/>
          <w:sz w:val="22"/>
          <w:szCs w:val="22"/>
        </w:rPr>
      </w:pPr>
      <w:r w:rsidRPr="00967FCB">
        <w:rPr>
          <w:rFonts w:asciiTheme="minorHAnsi" w:hAnsiTheme="minorHAnsi" w:cstheme="minorHAnsi"/>
          <w:b/>
          <w:bCs/>
          <w:sz w:val="22"/>
          <w:szCs w:val="22"/>
        </w:rPr>
        <w:t>Introduction</w:t>
      </w:r>
      <w:r w:rsidR="0073605D">
        <w:rPr>
          <w:rFonts w:asciiTheme="minorHAnsi" w:hAnsiTheme="minorHAnsi" w:cstheme="minorHAnsi"/>
          <w:b/>
          <w:bCs/>
          <w:sz w:val="22"/>
          <w:szCs w:val="22"/>
        </w:rPr>
        <w:t xml:space="preserve"> to Lumos</w:t>
      </w:r>
      <w:r w:rsidRPr="00967FCB">
        <w:rPr>
          <w:rFonts w:asciiTheme="minorHAnsi" w:hAnsiTheme="minorHAnsi" w:cstheme="minorHAnsi"/>
          <w:b/>
          <w:bCs/>
          <w:sz w:val="22"/>
          <w:szCs w:val="22"/>
        </w:rPr>
        <w:t xml:space="preserve"> </w:t>
      </w:r>
    </w:p>
    <w:p w14:paraId="1F4D7834" w14:textId="643F254B" w:rsidR="0036013E" w:rsidRPr="00967FCB" w:rsidRDefault="0036013E" w:rsidP="00205290">
      <w:pPr>
        <w:pStyle w:val="Default"/>
        <w:spacing w:line="276" w:lineRule="auto"/>
        <w:rPr>
          <w:rStyle w:val="eop"/>
          <w:rFonts w:asciiTheme="minorHAnsi" w:hAnsiTheme="minorHAnsi" w:cstheme="minorHAnsi"/>
          <w:sz w:val="22"/>
          <w:szCs w:val="22"/>
          <w:shd w:val="clear" w:color="auto" w:fill="FFFFFF"/>
        </w:rPr>
      </w:pPr>
      <w:r w:rsidRPr="00967FCB">
        <w:rPr>
          <w:rStyle w:val="normaltextrun"/>
          <w:rFonts w:asciiTheme="minorHAnsi" w:hAnsiTheme="minorHAnsi" w:cstheme="minorHAnsi"/>
          <w:sz w:val="22"/>
          <w:szCs w:val="22"/>
          <w:shd w:val="clear" w:color="auto" w:fill="FFFFFF"/>
        </w:rPr>
        <w:t>Lumos Foundation is an international non-governmental organisation, founded by author J.K. Rowling, working to end the institutionalisation of children globally by 2050. To achieve this aim, Lumos works in partnership with governments, United Nations agencies, European Union institutions, civil society, communities, families, children, and caregivers to transform outdated and ineffective systems that separate families. Together with partners, Lumos replaces institutions with family and community-based services that provide children with access to health, education, and social care tailored to their needs. This support enables families to provide the care their children need to develop to their full potential. Lumos delivers a combination of country programmes; sharing expertise and provision of technical assistance; research and documentation of best practices; advocacy and policy influencing at the highest levels of government, funders and the international community to change attitudes and drive positive change. </w:t>
      </w:r>
      <w:r w:rsidRPr="00967FCB">
        <w:rPr>
          <w:rStyle w:val="eop"/>
          <w:rFonts w:asciiTheme="minorHAnsi" w:hAnsiTheme="minorHAnsi" w:cstheme="minorHAnsi"/>
          <w:sz w:val="22"/>
          <w:szCs w:val="22"/>
          <w:shd w:val="clear" w:color="auto" w:fill="FFFFFF"/>
        </w:rPr>
        <w:t> </w:t>
      </w:r>
    </w:p>
    <w:p w14:paraId="65869738" w14:textId="77777777" w:rsidR="0036013E" w:rsidRPr="00967FCB" w:rsidRDefault="0036013E" w:rsidP="00205290">
      <w:pPr>
        <w:pStyle w:val="Default"/>
        <w:spacing w:line="276" w:lineRule="auto"/>
        <w:rPr>
          <w:rFonts w:asciiTheme="minorHAnsi" w:hAnsiTheme="minorHAnsi" w:cstheme="minorHAnsi"/>
          <w:sz w:val="22"/>
          <w:szCs w:val="22"/>
        </w:rPr>
      </w:pPr>
    </w:p>
    <w:p w14:paraId="1BE44F5D" w14:textId="0A9B5D90" w:rsidR="001A351A" w:rsidRPr="00967FCB" w:rsidRDefault="001A351A" w:rsidP="00205290">
      <w:pPr>
        <w:spacing w:line="276" w:lineRule="auto"/>
        <w:rPr>
          <w:rFonts w:cstheme="minorHAnsi"/>
          <w:b/>
          <w:bCs/>
        </w:rPr>
      </w:pPr>
      <w:r w:rsidRPr="00967FCB">
        <w:rPr>
          <w:rFonts w:cstheme="minorHAnsi"/>
          <w:b/>
          <w:bCs/>
        </w:rPr>
        <w:t>Background</w:t>
      </w:r>
    </w:p>
    <w:p w14:paraId="672D594E" w14:textId="3CB56033" w:rsidR="00B95548" w:rsidRPr="00B95548" w:rsidRDefault="00B95548" w:rsidP="00205290">
      <w:pPr>
        <w:spacing w:line="276" w:lineRule="auto"/>
      </w:pPr>
      <w:r>
        <w:rPr>
          <w:rFonts w:eastAsiaTheme="minorEastAsia"/>
        </w:rPr>
        <w:t>W</w:t>
      </w:r>
      <w:r w:rsidRPr="00EF6E80">
        <w:rPr>
          <w:rFonts w:eastAsiaTheme="minorEastAsia"/>
        </w:rPr>
        <w:t xml:space="preserve">e face a truly global problem. </w:t>
      </w:r>
      <w:r>
        <w:rPr>
          <w:rFonts w:eastAsiaTheme="minorEastAsia"/>
        </w:rPr>
        <w:t>M</w:t>
      </w:r>
      <w:r w:rsidRPr="00EF6E80">
        <w:rPr>
          <w:rFonts w:eastAsiaTheme="minorEastAsia"/>
        </w:rPr>
        <w:t>illion</w:t>
      </w:r>
      <w:r>
        <w:rPr>
          <w:rFonts w:eastAsiaTheme="minorEastAsia"/>
        </w:rPr>
        <w:t>s of</w:t>
      </w:r>
      <w:r w:rsidRPr="00EF6E80">
        <w:rPr>
          <w:rFonts w:eastAsiaTheme="minorEastAsia"/>
        </w:rPr>
        <w:t xml:space="preserve"> children </w:t>
      </w:r>
      <w:r>
        <w:rPr>
          <w:rFonts w:eastAsiaTheme="minorEastAsia"/>
        </w:rPr>
        <w:t xml:space="preserve">are </w:t>
      </w:r>
      <w:r w:rsidRPr="00EF6E80">
        <w:rPr>
          <w:rFonts w:eastAsiaTheme="minorEastAsia"/>
        </w:rPr>
        <w:t>already in institutions</w:t>
      </w:r>
      <w:r>
        <w:rPr>
          <w:rFonts w:eastAsiaTheme="minorEastAsia"/>
        </w:rPr>
        <w:t>, including so-called “orphanages”</w:t>
      </w:r>
      <w:r w:rsidRPr="00EF6E80">
        <w:rPr>
          <w:rFonts w:eastAsiaTheme="minorEastAsia"/>
        </w:rPr>
        <w:t xml:space="preserve"> </w:t>
      </w:r>
      <w:r w:rsidR="00E64036">
        <w:rPr>
          <w:rFonts w:eastAsiaTheme="minorEastAsia"/>
        </w:rPr>
        <w:t xml:space="preserve">due to poverty, disability, discrimination and a lack of access to services. </w:t>
      </w:r>
      <w:r>
        <w:rPr>
          <w:rFonts w:eastAsiaTheme="minorEastAsia"/>
        </w:rPr>
        <w:t>However, most of them are not orphans. R</w:t>
      </w:r>
      <w:r w:rsidRPr="2344BAEB">
        <w:rPr>
          <w:rFonts w:eastAsiaTheme="minorEastAsia"/>
        </w:rPr>
        <w:t xml:space="preserve">esearch demonstrates that </w:t>
      </w:r>
      <w:r>
        <w:rPr>
          <w:rFonts w:eastAsiaTheme="minorEastAsia"/>
        </w:rPr>
        <w:t xml:space="preserve">on average more than </w:t>
      </w:r>
      <w:r w:rsidRPr="2344BAEB">
        <w:rPr>
          <w:rFonts w:eastAsiaTheme="minorEastAsia"/>
        </w:rPr>
        <w:t>80 per cent of</w:t>
      </w:r>
      <w:r>
        <w:rPr>
          <w:rFonts w:eastAsiaTheme="minorEastAsia"/>
        </w:rPr>
        <w:t xml:space="preserve"> </w:t>
      </w:r>
      <w:r w:rsidRPr="2344BAEB">
        <w:rPr>
          <w:rFonts w:eastAsiaTheme="minorEastAsia"/>
        </w:rPr>
        <w:t>children</w:t>
      </w:r>
      <w:r>
        <w:rPr>
          <w:rFonts w:eastAsiaTheme="minorEastAsia"/>
        </w:rPr>
        <w:t xml:space="preserve"> in institutions have at least one living parent.</w:t>
      </w:r>
      <w:r w:rsidRPr="2344BAEB">
        <w:rPr>
          <w:rStyle w:val="FootnoteReference"/>
          <w:rFonts w:eastAsiaTheme="minorEastAsia"/>
        </w:rPr>
        <w:footnoteReference w:id="2"/>
      </w:r>
      <w:r w:rsidRPr="2344BAEB">
        <w:rPr>
          <w:rFonts w:eastAsiaTheme="minorEastAsia"/>
        </w:rPr>
        <w:t xml:space="preserve"> </w:t>
      </w:r>
      <w:r>
        <w:rPr>
          <w:rFonts w:eastAsiaTheme="minorEastAsia"/>
        </w:rPr>
        <w:t xml:space="preserve"> </w:t>
      </w:r>
    </w:p>
    <w:p w14:paraId="323CC9A5" w14:textId="13A6202F" w:rsidR="008944CB" w:rsidRDefault="00DA3947" w:rsidP="00205290">
      <w:pPr>
        <w:spacing w:line="276" w:lineRule="auto"/>
        <w:rPr>
          <w:iCs/>
        </w:rPr>
      </w:pPr>
      <w:r w:rsidRPr="00DA0F8F">
        <w:rPr>
          <w:iCs/>
        </w:rPr>
        <w:t>Depriving children of a family and placing them in institutional care is always a violation of their human rights and a harmful practice that makes children vulnerable to violence, abuse, neglect and exploitation with potentially devastating consequences.</w:t>
      </w:r>
      <w:r w:rsidR="00E73082">
        <w:rPr>
          <w:iCs/>
        </w:rPr>
        <w:t xml:space="preserve"> </w:t>
      </w:r>
    </w:p>
    <w:p w14:paraId="2AA1F0F9" w14:textId="2D96609D" w:rsidR="008944CB" w:rsidRDefault="008944CB" w:rsidP="00205290">
      <w:pPr>
        <w:spacing w:after="0" w:line="276" w:lineRule="auto"/>
        <w:contextualSpacing/>
        <w:jc w:val="both"/>
        <w:rPr>
          <w:rFonts w:eastAsia="Calibri" w:cs="Calibri"/>
        </w:rPr>
      </w:pPr>
      <w:r w:rsidRPr="0086073B">
        <w:t>Nearly a century of research from around the world has demonstrated that living in institutions, deprived of loving parental care, can cause significant long-term harm to children’s health and development.</w:t>
      </w:r>
      <w:r w:rsidRPr="0086073B">
        <w:rPr>
          <w:vertAlign w:val="superscript"/>
        </w:rPr>
        <w:footnoteReference w:id="3"/>
      </w:r>
      <w:r>
        <w:t xml:space="preserve"> </w:t>
      </w:r>
      <w:r w:rsidRPr="0086073B">
        <w:t>The prevalence of physical and sexual abuse in residential care is higher than in other forms of care, even in countries where residential care is better resourced with smaller numbers of children per facility.</w:t>
      </w:r>
      <w:r w:rsidDel="00CF07D2">
        <w:rPr>
          <w:rStyle w:val="FootnoteReference"/>
        </w:rPr>
        <w:footnoteReference w:id="4"/>
      </w:r>
      <w:r w:rsidR="00E73082">
        <w:t xml:space="preserve"> </w:t>
      </w:r>
      <w:r w:rsidRPr="0086073B">
        <w:rPr>
          <w:rStyle w:val="None"/>
          <w:vertAlign w:val="superscript"/>
        </w:rPr>
        <w:footnoteReference w:id="5"/>
      </w:r>
      <w:r w:rsidRPr="0086073B">
        <w:t xml:space="preserve"> </w:t>
      </w:r>
      <w:r w:rsidRPr="0086073B">
        <w:rPr>
          <w:rFonts w:eastAsia="Calibri" w:cs="Calibri"/>
        </w:rPr>
        <w:t xml:space="preserve">Reports from </w:t>
      </w:r>
      <w:r>
        <w:rPr>
          <w:rFonts w:eastAsia="Calibri" w:cs="Calibri"/>
        </w:rPr>
        <w:t>across the globe</w:t>
      </w:r>
      <w:r w:rsidRPr="0086073B">
        <w:rPr>
          <w:rFonts w:eastAsia="Calibri" w:cs="Calibri"/>
        </w:rPr>
        <w:t xml:space="preserve"> show that </w:t>
      </w:r>
      <w:r w:rsidRPr="0086073B">
        <w:rPr>
          <w:rFonts w:eastAsia="Calibri" w:cs="Calibri"/>
        </w:rPr>
        <w:lastRenderedPageBreak/>
        <w:t>institutionalised children are often subjected to violence from staff and officials responsible for their well-being. This can include torture, beatings, isolation, restraints, rape, harassment, and humiliation.</w:t>
      </w:r>
      <w:r w:rsidRPr="0086073B">
        <w:rPr>
          <w:rStyle w:val="FootnoteReference"/>
          <w:rFonts w:eastAsia="Calibri" w:cs="Calibri"/>
        </w:rPr>
        <w:footnoteReference w:id="6"/>
      </w:r>
      <w:r>
        <w:rPr>
          <w:rFonts w:eastAsia="Calibri" w:cs="Calibri"/>
        </w:rPr>
        <w:t xml:space="preserve"> </w:t>
      </w:r>
    </w:p>
    <w:p w14:paraId="21A642C5" w14:textId="77777777" w:rsidR="008944CB" w:rsidRPr="0086073B" w:rsidRDefault="008944CB" w:rsidP="00205290">
      <w:pPr>
        <w:spacing w:after="0" w:line="276" w:lineRule="auto"/>
        <w:contextualSpacing/>
        <w:jc w:val="both"/>
      </w:pPr>
    </w:p>
    <w:p w14:paraId="025C4FE5" w14:textId="77777777" w:rsidR="008944CB" w:rsidRDefault="008944CB" w:rsidP="00205290">
      <w:pPr>
        <w:spacing w:after="0" w:line="276" w:lineRule="auto"/>
        <w:contextualSpacing/>
        <w:jc w:val="both"/>
      </w:pPr>
      <w:r w:rsidRPr="0086073B">
        <w:t>Young adults leaving institutions are especially vulnerable to these risks because they have had fewer opportunities to develop the social skills and networks they need to live successfully and independently in the community.</w:t>
      </w:r>
      <w:r w:rsidRPr="0086073B">
        <w:rPr>
          <w:rStyle w:val="None"/>
          <w:vertAlign w:val="superscript"/>
        </w:rPr>
        <w:footnoteReference w:id="7"/>
      </w:r>
      <w:r w:rsidRPr="0086073B">
        <w:t xml:space="preserve"> These poor outcomes for children result in high potential social and economic costs to society.</w:t>
      </w:r>
      <w:r w:rsidRPr="0086073B">
        <w:rPr>
          <w:rStyle w:val="None"/>
          <w:vertAlign w:val="superscript"/>
        </w:rPr>
        <w:footnoteReference w:id="8"/>
      </w:r>
      <w:r w:rsidRPr="0086073B">
        <w:t xml:space="preserve"> </w:t>
      </w:r>
      <w:r w:rsidRPr="0086073B">
        <w:rPr>
          <w:rFonts w:eastAsia="Times New Roman" w:cs="Times New Roman"/>
        </w:rPr>
        <w:t xml:space="preserve">Nevertheless, </w:t>
      </w:r>
      <w:r w:rsidRPr="0086073B">
        <w:t xml:space="preserve">children continue to be placed in institutions. </w:t>
      </w:r>
    </w:p>
    <w:p w14:paraId="50F38E2B" w14:textId="77777777" w:rsidR="008944CB" w:rsidRDefault="008944CB" w:rsidP="00205290">
      <w:pPr>
        <w:spacing w:line="276" w:lineRule="auto"/>
        <w:rPr>
          <w:iCs/>
        </w:rPr>
      </w:pPr>
    </w:p>
    <w:p w14:paraId="46F10FE7" w14:textId="70BB55EC" w:rsidR="00777C96" w:rsidRPr="00967FCB" w:rsidRDefault="00DA3947" w:rsidP="00205290">
      <w:pPr>
        <w:spacing w:line="276" w:lineRule="auto"/>
        <w:rPr>
          <w:rFonts w:cstheme="minorHAnsi"/>
          <w:b/>
          <w:bCs/>
        </w:rPr>
      </w:pPr>
      <w:r>
        <w:rPr>
          <w:rFonts w:cstheme="minorHAnsi"/>
          <w:b/>
          <w:bCs/>
        </w:rPr>
        <w:br/>
      </w:r>
      <w:r w:rsidR="00777C96" w:rsidRPr="00967FCB">
        <w:rPr>
          <w:rFonts w:cstheme="minorHAnsi"/>
          <w:b/>
          <w:bCs/>
        </w:rPr>
        <w:t>Vulnerability</w:t>
      </w:r>
    </w:p>
    <w:p w14:paraId="29BF6261" w14:textId="204E9F52" w:rsidR="00D076B7" w:rsidRPr="00967FCB" w:rsidRDefault="00D076B7" w:rsidP="00205290">
      <w:pPr>
        <w:spacing w:line="276" w:lineRule="auto"/>
        <w:rPr>
          <w:rFonts w:cstheme="minorHAnsi"/>
        </w:rPr>
      </w:pPr>
      <w:r w:rsidRPr="00967FCB">
        <w:rPr>
          <w:rFonts w:cstheme="minorHAnsi"/>
        </w:rPr>
        <w:t>Institutions for children, as has been seen with care homes for older people, can be hotbeds for the spread of diseases</w:t>
      </w:r>
      <w:r w:rsidR="00327A1C">
        <w:rPr>
          <w:rStyle w:val="FootnoteReference"/>
          <w:rFonts w:cstheme="minorHAnsi"/>
        </w:rPr>
        <w:footnoteReference w:id="9"/>
      </w:r>
      <w:r w:rsidRPr="00967FCB">
        <w:rPr>
          <w:rFonts w:cstheme="minorHAnsi"/>
        </w:rPr>
        <w:t xml:space="preserve"> – with residents in close quarters, often in very poor conditions.</w:t>
      </w:r>
      <w:r w:rsidR="00EA35A5">
        <w:rPr>
          <w:rStyle w:val="FootnoteReference"/>
          <w:rFonts w:cstheme="minorHAnsi"/>
        </w:rPr>
        <w:footnoteReference w:id="10"/>
      </w:r>
      <w:r w:rsidRPr="00967FCB">
        <w:rPr>
          <w:rFonts w:cstheme="minorHAnsi"/>
        </w:rPr>
        <w:t xml:space="preserve"> This is compounded by the fact that many institutions house children with vulnerabilities, such as children with disabilities </w:t>
      </w:r>
      <w:r w:rsidR="00ED4727">
        <w:rPr>
          <w:rFonts w:cstheme="minorHAnsi"/>
        </w:rPr>
        <w:t>or</w:t>
      </w:r>
      <w:r w:rsidRPr="00967FCB">
        <w:rPr>
          <w:rFonts w:cstheme="minorHAnsi"/>
        </w:rPr>
        <w:t xml:space="preserve"> babies.</w:t>
      </w:r>
    </w:p>
    <w:p w14:paraId="7890AF56" w14:textId="02AF4519" w:rsidR="00714D62" w:rsidRPr="00967FCB" w:rsidRDefault="00DF5B44" w:rsidP="00205290">
      <w:pPr>
        <w:spacing w:line="276" w:lineRule="auto"/>
        <w:rPr>
          <w:rFonts w:cstheme="minorHAnsi"/>
        </w:rPr>
      </w:pPr>
      <w:r>
        <w:rPr>
          <w:rFonts w:cstheme="minorHAnsi"/>
        </w:rPr>
        <w:t>It is thought that t</w:t>
      </w:r>
      <w:r w:rsidR="00714D62" w:rsidRPr="00967FCB">
        <w:rPr>
          <w:rFonts w:cstheme="minorHAnsi"/>
        </w:rPr>
        <w:t xml:space="preserve">he </w:t>
      </w:r>
      <w:r w:rsidR="000B3326" w:rsidRPr="00967FCB">
        <w:rPr>
          <w:rFonts w:cstheme="minorHAnsi"/>
        </w:rPr>
        <w:t>generally lower levels of health and wellbeing of institutionalised children leaves them at</w:t>
      </w:r>
      <w:r w:rsidR="009A064F" w:rsidRPr="00967FCB">
        <w:rPr>
          <w:rFonts w:cstheme="minorHAnsi"/>
        </w:rPr>
        <w:t xml:space="preserve"> greater risk of illness</w:t>
      </w:r>
      <w:r w:rsidR="00C72D09" w:rsidRPr="00967FCB">
        <w:rPr>
          <w:rFonts w:cstheme="minorHAnsi"/>
        </w:rPr>
        <w:t>.</w:t>
      </w:r>
      <w:r w:rsidR="009A064F" w:rsidRPr="00967FCB">
        <w:rPr>
          <w:rFonts w:cstheme="minorHAnsi"/>
        </w:rPr>
        <w:t xml:space="preserve"> </w:t>
      </w:r>
      <w:r>
        <w:rPr>
          <w:rFonts w:cstheme="minorHAnsi"/>
        </w:rPr>
        <w:t>For example, a</w:t>
      </w:r>
      <w:r w:rsidR="000324E0" w:rsidRPr="00967FCB">
        <w:rPr>
          <w:rFonts w:cstheme="minorHAnsi"/>
        </w:rPr>
        <w:t xml:space="preserve"> recent article published by </w:t>
      </w:r>
      <w:proofErr w:type="spellStart"/>
      <w:r w:rsidR="000324E0" w:rsidRPr="00967FCB">
        <w:rPr>
          <w:rFonts w:cstheme="minorHAnsi"/>
        </w:rPr>
        <w:t>EuroChild</w:t>
      </w:r>
      <w:proofErr w:type="spellEnd"/>
      <w:r w:rsidR="000324E0" w:rsidRPr="00967FCB">
        <w:rPr>
          <w:rFonts w:cstheme="minorHAnsi"/>
        </w:rPr>
        <w:t xml:space="preserve"> </w:t>
      </w:r>
      <w:r>
        <w:rPr>
          <w:rFonts w:cstheme="minorHAnsi"/>
        </w:rPr>
        <w:t>stated</w:t>
      </w:r>
      <w:r w:rsidRPr="00A12853">
        <w:rPr>
          <w:rFonts w:cstheme="minorHAnsi"/>
        </w:rPr>
        <w:t xml:space="preserve"> </w:t>
      </w:r>
      <w:r w:rsidR="000324E0" w:rsidRPr="00A12853">
        <w:rPr>
          <w:rFonts w:cstheme="minorHAnsi"/>
        </w:rPr>
        <w:t>that</w:t>
      </w:r>
      <w:r w:rsidR="00C72D09" w:rsidRPr="00A12853">
        <w:rPr>
          <w:rFonts w:cstheme="minorHAnsi"/>
        </w:rPr>
        <w:t>, whil</w:t>
      </w:r>
      <w:r>
        <w:rPr>
          <w:rFonts w:cstheme="minorHAnsi"/>
        </w:rPr>
        <w:t>st</w:t>
      </w:r>
      <w:r w:rsidR="00C72D09" w:rsidRPr="00967FCB">
        <w:rPr>
          <w:rFonts w:cstheme="minorHAnsi"/>
        </w:rPr>
        <w:t xml:space="preserve"> </w:t>
      </w:r>
      <w:r w:rsidR="00D076B7" w:rsidRPr="00967FCB">
        <w:rPr>
          <w:rFonts w:cstheme="minorHAnsi"/>
        </w:rPr>
        <w:t xml:space="preserve">overall </w:t>
      </w:r>
      <w:r w:rsidR="00837575">
        <w:rPr>
          <w:rFonts w:cstheme="minorHAnsi"/>
        </w:rPr>
        <w:t>Covid</w:t>
      </w:r>
      <w:r w:rsidR="00D076B7" w:rsidRPr="00967FCB">
        <w:rPr>
          <w:rFonts w:cstheme="minorHAnsi"/>
        </w:rPr>
        <w:t xml:space="preserve">-19 seems to produce only mild symptoms in healthy children, </w:t>
      </w:r>
      <w:r w:rsidR="00C72D09" w:rsidRPr="00967FCB">
        <w:rPr>
          <w:rFonts w:cstheme="minorHAnsi"/>
        </w:rPr>
        <w:t>all institutionalised children are immunosuppressed to a certain extent and are therefore at much greater risk of severe and possibly lethal forms of the illness.</w:t>
      </w:r>
      <w:r w:rsidR="008E2035" w:rsidRPr="00967FCB">
        <w:rPr>
          <w:rStyle w:val="FootnoteReference"/>
          <w:rFonts w:cstheme="minorHAnsi"/>
        </w:rPr>
        <w:footnoteReference w:id="11"/>
      </w:r>
    </w:p>
    <w:p w14:paraId="50A62E91" w14:textId="33AE93C7" w:rsidR="005D2281" w:rsidRPr="00EA35A5" w:rsidRDefault="00EA35A5" w:rsidP="00EA35A5">
      <w:pPr>
        <w:spacing w:line="276" w:lineRule="auto"/>
        <w:rPr>
          <w:rFonts w:cstheme="minorHAnsi"/>
        </w:rPr>
      </w:pPr>
      <w:r w:rsidRPr="00967FCB">
        <w:rPr>
          <w:rFonts w:cstheme="minorHAnsi"/>
        </w:rPr>
        <w:t xml:space="preserve">In </w:t>
      </w:r>
      <w:r w:rsidRPr="00EA35A5">
        <w:t>times of</w:t>
      </w:r>
      <w:r w:rsidRPr="00967FCB">
        <w:rPr>
          <w:rFonts w:cstheme="minorHAnsi"/>
        </w:rPr>
        <w:t xml:space="preserve"> the </w:t>
      </w:r>
      <w:r w:rsidRPr="00EA35A5">
        <w:t>COVID-19 pandemic and lockdowns, the defining negative aspects of institutionalisation (the congregation of a large number of people in one building and the deprivation of</w:t>
      </w:r>
      <w:r w:rsidRPr="00967FCB">
        <w:rPr>
          <w:rFonts w:cstheme="minorHAnsi"/>
        </w:rPr>
        <w:t xml:space="preserve"> social </w:t>
      </w:r>
      <w:r w:rsidRPr="00EA35A5">
        <w:t>contacts) are increasingly blatant and only tend to aggravate with exposure</w:t>
      </w:r>
      <w:r w:rsidRPr="00967FCB">
        <w:rPr>
          <w:rFonts w:cstheme="minorHAnsi"/>
        </w:rPr>
        <w:t xml:space="preserve"> to </w:t>
      </w:r>
      <w:r w:rsidRPr="00EA35A5">
        <w:t>the virus. The way this crisis is affecting those who need daily care and their support systems stems from structural underinvestment in the inclusion and well-being of all, and in the promotion of different models of support in the community.</w:t>
      </w:r>
      <w:r w:rsidRPr="00967FCB">
        <w:rPr>
          <w:rFonts w:cstheme="minorHAnsi"/>
        </w:rPr>
        <w:t xml:space="preserve"> </w:t>
      </w:r>
      <w:r w:rsidR="00BA4640" w:rsidRPr="00EA35A5">
        <w:rPr>
          <w:rFonts w:cstheme="minorHAnsi"/>
        </w:rPr>
        <w:t xml:space="preserve">Children in institutions are at increased risk if staff and volunteers continue to </w:t>
      </w:r>
      <w:r w:rsidR="00EC7631" w:rsidRPr="00EA35A5">
        <w:rPr>
          <w:rFonts w:cstheme="minorHAnsi"/>
        </w:rPr>
        <w:t xml:space="preserve">come and go – potentially bringing in the virus which would then be difficult to contain. </w:t>
      </w:r>
    </w:p>
    <w:p w14:paraId="777B51E7" w14:textId="55F69F79" w:rsidR="00EC7631" w:rsidRPr="00982B6A" w:rsidRDefault="00982B6A" w:rsidP="00205290">
      <w:pPr>
        <w:spacing w:line="276" w:lineRule="auto"/>
      </w:pPr>
      <w:r w:rsidRPr="00982B6A">
        <w:t xml:space="preserve">As staff who work in institutions need to self-isolate, and visitors are barred; </w:t>
      </w:r>
      <w:r w:rsidR="00476772">
        <w:t>it is anticipated that the</w:t>
      </w:r>
      <w:r w:rsidRPr="00982B6A">
        <w:t xml:space="preserve"> care-giver ratio </w:t>
      </w:r>
      <w:r w:rsidR="00F010C7">
        <w:t xml:space="preserve">may </w:t>
      </w:r>
      <w:r w:rsidRPr="00982B6A">
        <w:t xml:space="preserve">diminish. </w:t>
      </w:r>
      <w:r w:rsidR="007201DE">
        <w:t>Evidence from previous infectious disease outbreaks indicate that existing child protection risks are exacerbated, and new ones emerge, as a result of the epidemic as well as of the socioeconomic impacts of prevention and control measures.</w:t>
      </w:r>
      <w:r w:rsidR="007201DE">
        <w:rPr>
          <w:rStyle w:val="FootnoteReference"/>
        </w:rPr>
        <w:footnoteReference w:id="12"/>
      </w:r>
    </w:p>
    <w:p w14:paraId="244166BA" w14:textId="116D812B" w:rsidR="00CD6715" w:rsidRPr="00DA483B" w:rsidRDefault="00E44352" w:rsidP="00CD6715">
      <w:pPr>
        <w:pStyle w:val="BodyText"/>
        <w:spacing w:after="120"/>
        <w:ind w:left="0"/>
        <w:rPr>
          <w:rFonts w:asciiTheme="minorHAnsi" w:eastAsia="Calibri" w:hAnsiTheme="minorHAnsi" w:cstheme="minorHAnsi"/>
          <w:sz w:val="22"/>
          <w:szCs w:val="22"/>
        </w:rPr>
      </w:pPr>
      <w:r w:rsidRPr="00DA483B">
        <w:rPr>
          <w:rFonts w:asciiTheme="minorHAnsi" w:hAnsiTheme="minorHAnsi" w:cstheme="minorHAnsi"/>
          <w:sz w:val="22"/>
          <w:szCs w:val="22"/>
        </w:rPr>
        <w:t xml:space="preserve">Unaccompanied migrant and refugee children are currently living in reception centres, camps and shelters around the world. The conditions in these facilities, with crowded living spaces, shared bedrooms, bathrooms and kitchen facilities, put children at risk of cluster infections during Covid-19. The lockdown restrictions imposed by many countries in response to the pandemic further exacerbate the risk of harm for these children – limiting </w:t>
      </w:r>
      <w:r w:rsidRPr="00DA483B">
        <w:rPr>
          <w:rFonts w:asciiTheme="minorHAnsi" w:hAnsiTheme="minorHAnsi" w:cstheme="minorHAnsi"/>
          <w:sz w:val="22"/>
          <w:szCs w:val="22"/>
        </w:rPr>
        <w:lastRenderedPageBreak/>
        <w:t>their access to health, education and social services, creating delays in asylum processes and increasing pushbacks at borders and at sea. The lack of guardianship as well as the backlog in registration of cases means that hundreds of unaccompanied children are in danger of missing their chance to apply for family reunification.</w:t>
      </w:r>
      <w:r w:rsidR="00CD6715" w:rsidRPr="00DA483B">
        <w:rPr>
          <w:rFonts w:asciiTheme="minorHAnsi" w:eastAsia="Calibri" w:hAnsiTheme="minorHAnsi" w:cstheme="minorHAnsi"/>
          <w:sz w:val="22"/>
          <w:szCs w:val="22"/>
        </w:rPr>
        <w:t xml:space="preserve"> Whilst the immediate support of unaccompanied children is an immediate priority, evidence shows that temporary shelters frequently become permanent solutions which proliferate long after the disaster.</w:t>
      </w:r>
      <w:r w:rsidR="00CD6715" w:rsidRPr="00DA483B">
        <w:rPr>
          <w:rStyle w:val="FootnoteReference"/>
          <w:rFonts w:asciiTheme="minorHAnsi" w:eastAsia="Calibri" w:hAnsiTheme="minorHAnsi" w:cstheme="minorHAnsi"/>
          <w:sz w:val="22"/>
          <w:szCs w:val="22"/>
        </w:rPr>
        <w:footnoteReference w:id="13"/>
      </w:r>
      <w:r w:rsidR="00CD6715" w:rsidRPr="00DA483B">
        <w:rPr>
          <w:rFonts w:asciiTheme="minorHAnsi" w:eastAsia="Calibri" w:hAnsiTheme="minorHAnsi" w:cstheme="minorHAnsi"/>
          <w:sz w:val="22"/>
          <w:szCs w:val="22"/>
        </w:rPr>
        <w:t xml:space="preserve"> </w:t>
      </w:r>
    </w:p>
    <w:p w14:paraId="3223E86F" w14:textId="77777777" w:rsidR="00E44352" w:rsidRDefault="00E44352" w:rsidP="00205290">
      <w:pPr>
        <w:spacing w:line="276" w:lineRule="auto"/>
        <w:rPr>
          <w:rFonts w:cstheme="minorHAnsi"/>
        </w:rPr>
      </w:pPr>
    </w:p>
    <w:p w14:paraId="191E451A" w14:textId="01BD08C8" w:rsidR="00777C96" w:rsidRPr="00967FCB" w:rsidRDefault="008A171C" w:rsidP="00205290">
      <w:pPr>
        <w:spacing w:line="276" w:lineRule="auto"/>
        <w:rPr>
          <w:rFonts w:cstheme="minorHAnsi"/>
          <w:b/>
          <w:bCs/>
        </w:rPr>
      </w:pPr>
      <w:r>
        <w:rPr>
          <w:rFonts w:cstheme="minorHAnsi"/>
          <w:b/>
          <w:bCs/>
        </w:rPr>
        <w:t xml:space="preserve">Immediate Responses </w:t>
      </w:r>
    </w:p>
    <w:p w14:paraId="00973495" w14:textId="5F4F5D92" w:rsidR="00777C96" w:rsidRPr="00967FCB" w:rsidRDefault="00E3717A" w:rsidP="00205290">
      <w:pPr>
        <w:spacing w:line="276" w:lineRule="auto"/>
        <w:rPr>
          <w:rFonts w:cstheme="minorHAnsi"/>
          <w:color w:val="000000"/>
          <w:shd w:val="clear" w:color="auto" w:fill="FFFFFF"/>
        </w:rPr>
      </w:pPr>
      <w:r w:rsidRPr="00967FCB">
        <w:rPr>
          <w:rStyle w:val="normaltextrun"/>
          <w:rFonts w:cstheme="minorHAnsi"/>
          <w:color w:val="000000"/>
          <w:shd w:val="clear" w:color="auto" w:fill="FFFFFF"/>
        </w:rPr>
        <w:t>It has been observed in many countries that children in institutions are sent back to their families in response to the virus</w:t>
      </w:r>
      <w:r w:rsidR="00791006" w:rsidRPr="00967FCB">
        <w:rPr>
          <w:rStyle w:val="normaltextrun"/>
          <w:rFonts w:cstheme="minorHAnsi"/>
          <w:color w:val="000000"/>
          <w:shd w:val="clear" w:color="auto" w:fill="FFFFFF"/>
        </w:rPr>
        <w:t>, with Governments</w:t>
      </w:r>
      <w:r w:rsidR="00072EEF" w:rsidRPr="00967FCB">
        <w:rPr>
          <w:rStyle w:val="normaltextrun"/>
          <w:rFonts w:cstheme="minorHAnsi"/>
          <w:color w:val="000000"/>
          <w:shd w:val="clear" w:color="auto" w:fill="FFFFFF"/>
        </w:rPr>
        <w:t xml:space="preserve"> and </w:t>
      </w:r>
      <w:r w:rsidR="00CA688C" w:rsidRPr="00967FCB">
        <w:rPr>
          <w:rStyle w:val="normaltextrun"/>
          <w:rFonts w:cstheme="minorHAnsi"/>
          <w:color w:val="000000"/>
          <w:shd w:val="clear" w:color="auto" w:fill="FFFFFF"/>
        </w:rPr>
        <w:t>institution directors</w:t>
      </w:r>
      <w:r w:rsidR="00791006" w:rsidRPr="00967FCB">
        <w:rPr>
          <w:rStyle w:val="normaltextrun"/>
          <w:rFonts w:cstheme="minorHAnsi"/>
          <w:color w:val="000000"/>
          <w:shd w:val="clear" w:color="auto" w:fill="FFFFFF"/>
        </w:rPr>
        <w:t xml:space="preserve"> </w:t>
      </w:r>
      <w:r w:rsidR="00CA688C" w:rsidRPr="00967FCB">
        <w:rPr>
          <w:rStyle w:val="normaltextrun"/>
          <w:rFonts w:cstheme="minorHAnsi"/>
          <w:color w:val="000000"/>
          <w:shd w:val="clear" w:color="auto" w:fill="FFFFFF"/>
        </w:rPr>
        <w:t>recognising the vulnerability of this form of con</w:t>
      </w:r>
      <w:r w:rsidR="0083720F" w:rsidRPr="00967FCB">
        <w:rPr>
          <w:rStyle w:val="normaltextrun"/>
          <w:rFonts w:cstheme="minorHAnsi"/>
          <w:color w:val="000000"/>
          <w:shd w:val="clear" w:color="auto" w:fill="FFFFFF"/>
        </w:rPr>
        <w:t>gregate care in the spread of disease.</w:t>
      </w:r>
      <w:r w:rsidR="003F6A34" w:rsidRPr="00967FCB">
        <w:rPr>
          <w:rStyle w:val="FootnoteReference"/>
          <w:rFonts w:cstheme="minorHAnsi"/>
          <w:color w:val="000000"/>
          <w:shd w:val="clear" w:color="auto" w:fill="FFFFFF"/>
        </w:rPr>
        <w:footnoteReference w:id="14"/>
      </w:r>
      <w:r w:rsidR="003F6A34" w:rsidRPr="00967FCB">
        <w:rPr>
          <w:rStyle w:val="normaltextrun"/>
          <w:rFonts w:cstheme="minorHAnsi"/>
          <w:color w:val="000000"/>
          <w:shd w:val="clear" w:color="auto" w:fill="FFFFFF"/>
        </w:rPr>
        <w:t xml:space="preserve"> </w:t>
      </w:r>
      <w:r w:rsidRPr="00967FCB">
        <w:rPr>
          <w:rStyle w:val="normaltextrun"/>
          <w:rFonts w:cstheme="minorHAnsi"/>
          <w:color w:val="000000"/>
          <w:shd w:val="clear" w:color="auto" w:fill="FFFFFF"/>
        </w:rPr>
        <w:t xml:space="preserve"> These measures </w:t>
      </w:r>
      <w:r w:rsidR="0083720F" w:rsidRPr="00967FCB">
        <w:rPr>
          <w:rStyle w:val="normaltextrun"/>
          <w:rFonts w:cstheme="minorHAnsi"/>
          <w:color w:val="000000"/>
          <w:shd w:val="clear" w:color="auto" w:fill="FFFFFF"/>
        </w:rPr>
        <w:t>may be</w:t>
      </w:r>
      <w:r w:rsidRPr="00967FCB">
        <w:rPr>
          <w:rStyle w:val="normaltextrun"/>
          <w:rFonts w:cstheme="minorHAnsi"/>
          <w:color w:val="000000"/>
          <w:shd w:val="clear" w:color="auto" w:fill="FFFFFF"/>
        </w:rPr>
        <w:t xml:space="preserve"> taken very quickly with little time for preparation, and without the best interests of the child being </w:t>
      </w:r>
      <w:r w:rsidRPr="00967FCB">
        <w:rPr>
          <w:rStyle w:val="advancedproofingissue"/>
          <w:rFonts w:cstheme="minorHAnsi"/>
          <w:color w:val="000000"/>
          <w:shd w:val="clear" w:color="auto" w:fill="FFFFFF"/>
        </w:rPr>
        <w:t>taken into account</w:t>
      </w:r>
      <w:r w:rsidRPr="00967FCB">
        <w:rPr>
          <w:rStyle w:val="normaltextrun"/>
          <w:rFonts w:cstheme="minorHAnsi"/>
          <w:color w:val="000000"/>
          <w:shd w:val="clear" w:color="auto" w:fill="FFFFFF"/>
        </w:rPr>
        <w:t>. This means that some of these children may have been returned to unsafe family environments, where they could be at risk of being trafficked or abused by family members.</w:t>
      </w:r>
      <w:r w:rsidR="00566BC8" w:rsidRPr="00967FCB">
        <w:rPr>
          <w:rStyle w:val="FootnoteReference"/>
          <w:rFonts w:cstheme="minorHAnsi"/>
          <w:color w:val="000000"/>
          <w:shd w:val="clear" w:color="auto" w:fill="FFFFFF"/>
        </w:rPr>
        <w:footnoteReference w:id="15"/>
      </w:r>
      <w:r w:rsidR="00566BC8" w:rsidRPr="00967FCB">
        <w:rPr>
          <w:rStyle w:val="normaltextrun"/>
          <w:rFonts w:cstheme="minorHAnsi"/>
          <w:color w:val="000000"/>
          <w:shd w:val="clear" w:color="auto" w:fill="FFFFFF"/>
        </w:rPr>
        <w:t xml:space="preserve"> </w:t>
      </w:r>
      <w:r w:rsidR="00BD41F4" w:rsidRPr="00967FCB">
        <w:rPr>
          <w:rFonts w:cstheme="minorHAnsi"/>
        </w:rPr>
        <w:t>Children are not a ‘unit’ that can be placed according to the convenience of others. A child moving to a new placement must be carefully assessed, prepared, supported and monitored; even if they are moving back to their birth family. Rushing or missing these steps may result in putting children in an even more harmful situation.</w:t>
      </w:r>
    </w:p>
    <w:p w14:paraId="7F6113D9" w14:textId="510BDB0C" w:rsidR="00566BC8" w:rsidRPr="00967FCB" w:rsidRDefault="007320CD" w:rsidP="00205290">
      <w:pPr>
        <w:pStyle w:val="NoSpacing"/>
        <w:spacing w:line="276" w:lineRule="auto"/>
        <w:jc w:val="both"/>
        <w:rPr>
          <w:rFonts w:cstheme="minorHAnsi"/>
        </w:rPr>
      </w:pPr>
      <w:r w:rsidRPr="00967FCB">
        <w:rPr>
          <w:rFonts w:cstheme="minorHAnsi"/>
        </w:rPr>
        <w:t xml:space="preserve">In addition, funders and other supporters of </w:t>
      </w:r>
      <w:r w:rsidR="00475EF3" w:rsidRPr="00967FCB">
        <w:rPr>
          <w:rFonts w:cstheme="minorHAnsi"/>
        </w:rPr>
        <w:t xml:space="preserve">orphanages and other institutions may take immediate action </w:t>
      </w:r>
      <w:r w:rsidR="000C05F6" w:rsidRPr="00967FCB">
        <w:rPr>
          <w:rFonts w:cstheme="minorHAnsi"/>
        </w:rPr>
        <w:t xml:space="preserve">to cease their support. This could be in response to </w:t>
      </w:r>
      <w:r w:rsidR="004C28C7" w:rsidRPr="00967FCB">
        <w:rPr>
          <w:rFonts w:cstheme="minorHAnsi"/>
        </w:rPr>
        <w:t xml:space="preserve">temporary orphanage closures, personal income insecurity or inability to travel to or communicate with their beneficiaries. </w:t>
      </w:r>
      <w:r w:rsidR="00C07BDD">
        <w:t xml:space="preserve">Whilst supporting orphanages and institutions is not in the best interest for children in the long term, it is vital that individuals and funders that provide support to them do not suddenly withdraw as this can result in significant risks for children. This is because </w:t>
      </w:r>
      <w:r w:rsidR="00967FCB" w:rsidRPr="00967FCB">
        <w:rPr>
          <w:rFonts w:cstheme="minorHAnsi"/>
        </w:rPr>
        <w:t>once children have been living in residential institutions, returning them to their families or identifying appropriate forms of alternative care takes time. It is crucial to seek expert support from partners with experience in child protection who understand the local context</w:t>
      </w:r>
      <w:r w:rsidR="003842A6">
        <w:rPr>
          <w:rFonts w:cstheme="minorHAnsi"/>
        </w:rPr>
        <w:t xml:space="preserve">, and to ensure that existing funding can be reinvested in services supporting families to stay together. </w:t>
      </w:r>
    </w:p>
    <w:p w14:paraId="021B0F98" w14:textId="69ECDB1F" w:rsidR="00777C96" w:rsidRPr="00967FCB" w:rsidRDefault="00777C96" w:rsidP="00205290">
      <w:pPr>
        <w:spacing w:line="276" w:lineRule="auto"/>
        <w:rPr>
          <w:rFonts w:cstheme="minorHAnsi"/>
          <w:b/>
          <w:bCs/>
        </w:rPr>
      </w:pPr>
    </w:p>
    <w:p w14:paraId="63710941" w14:textId="3FD7D90F" w:rsidR="00777C96" w:rsidRPr="0095710E" w:rsidRDefault="0095710E" w:rsidP="00205290">
      <w:pPr>
        <w:spacing w:line="276" w:lineRule="auto"/>
        <w:rPr>
          <w:rFonts w:cstheme="minorHAnsi"/>
          <w:b/>
          <w:bCs/>
        </w:rPr>
      </w:pPr>
      <w:r>
        <w:rPr>
          <w:rFonts w:cstheme="minorHAnsi"/>
          <w:b/>
          <w:bCs/>
          <w:u w:val="single"/>
        </w:rPr>
        <w:br/>
      </w:r>
      <w:r w:rsidR="00777C96" w:rsidRPr="0095710E">
        <w:rPr>
          <w:rFonts w:cstheme="minorHAnsi"/>
          <w:b/>
          <w:bCs/>
        </w:rPr>
        <w:t>Trafficking</w:t>
      </w:r>
      <w:r w:rsidR="00E73AD6" w:rsidRPr="0095710E">
        <w:rPr>
          <w:rFonts w:cstheme="minorHAnsi"/>
          <w:b/>
          <w:bCs/>
        </w:rPr>
        <w:t xml:space="preserve"> and Emergency Response</w:t>
      </w:r>
    </w:p>
    <w:p w14:paraId="215F127F" w14:textId="38A6E9FB" w:rsidR="004046C7" w:rsidRPr="00967FCB" w:rsidRDefault="00E574C1" w:rsidP="00205290">
      <w:pPr>
        <w:spacing w:line="276" w:lineRule="auto"/>
        <w:rPr>
          <w:rFonts w:cstheme="minorHAnsi"/>
        </w:rPr>
      </w:pPr>
      <w:r w:rsidRPr="00967FCB">
        <w:rPr>
          <w:rFonts w:cstheme="minorHAnsi"/>
        </w:rPr>
        <w:t xml:space="preserve">In a recent report, the UNODC </w:t>
      </w:r>
      <w:r w:rsidR="003E7CBC" w:rsidRPr="00A12853">
        <w:rPr>
          <w:rFonts w:cstheme="minorHAnsi"/>
        </w:rPr>
        <w:t>highlight</w:t>
      </w:r>
      <w:r w:rsidR="00266798">
        <w:rPr>
          <w:rFonts w:cstheme="minorHAnsi"/>
        </w:rPr>
        <w:t>ed</w:t>
      </w:r>
      <w:r w:rsidRPr="00967FCB">
        <w:rPr>
          <w:rFonts w:cstheme="minorHAnsi"/>
        </w:rPr>
        <w:t xml:space="preserve"> that “the pandemic has exacerbated and brought to the forefront the systemic and deeply entrenched economic and societal inequalities that are among the root causes of human trafficking</w:t>
      </w:r>
      <w:r w:rsidR="003E7CBC" w:rsidRPr="00967FCB">
        <w:rPr>
          <w:rFonts w:cstheme="minorHAnsi"/>
        </w:rPr>
        <w:t>”.</w:t>
      </w:r>
      <w:r w:rsidR="00AB7435">
        <w:rPr>
          <w:rStyle w:val="FootnoteReference"/>
          <w:rFonts w:cstheme="minorHAnsi"/>
        </w:rPr>
        <w:footnoteReference w:id="16"/>
      </w:r>
      <w:r w:rsidR="003E7CBC" w:rsidRPr="00967FCB">
        <w:rPr>
          <w:rFonts w:cstheme="minorHAnsi"/>
        </w:rPr>
        <w:t xml:space="preserve"> </w:t>
      </w:r>
      <w:r w:rsidR="007259D7">
        <w:rPr>
          <w:rFonts w:cstheme="minorHAnsi"/>
        </w:rPr>
        <w:t xml:space="preserve">In addition to the </w:t>
      </w:r>
      <w:r w:rsidR="00CE33FE">
        <w:rPr>
          <w:rFonts w:cstheme="minorHAnsi"/>
        </w:rPr>
        <w:t>increased risks</w:t>
      </w:r>
      <w:r w:rsidR="003E7CBC" w:rsidRPr="00967FCB">
        <w:rPr>
          <w:rFonts w:cstheme="minorHAnsi"/>
        </w:rPr>
        <w:t xml:space="preserve">, </w:t>
      </w:r>
      <w:r w:rsidR="003A0241" w:rsidRPr="00967FCB">
        <w:rPr>
          <w:rFonts w:cstheme="minorHAnsi"/>
        </w:rPr>
        <w:t xml:space="preserve">the enormous strain put </w:t>
      </w:r>
      <w:r w:rsidR="00266798">
        <w:rPr>
          <w:rFonts w:cstheme="minorHAnsi"/>
        </w:rPr>
        <w:t>upon</w:t>
      </w:r>
      <w:r w:rsidR="00266798" w:rsidRPr="00A12853">
        <w:rPr>
          <w:rFonts w:cstheme="minorHAnsi"/>
        </w:rPr>
        <w:t xml:space="preserve"> </w:t>
      </w:r>
      <w:r w:rsidR="003A0241" w:rsidRPr="00967FCB">
        <w:rPr>
          <w:rFonts w:cstheme="minorHAnsi"/>
        </w:rPr>
        <w:t xml:space="preserve">state authorities and NGOs as a result of the </w:t>
      </w:r>
      <w:r w:rsidR="00FD4365" w:rsidRPr="00967FCB">
        <w:rPr>
          <w:rFonts w:cstheme="minorHAnsi"/>
        </w:rPr>
        <w:t xml:space="preserve">global pandemic, is likely to impact their capacity </w:t>
      </w:r>
      <w:r w:rsidR="00CD5FFF" w:rsidRPr="00967FCB">
        <w:rPr>
          <w:rFonts w:cstheme="minorHAnsi"/>
        </w:rPr>
        <w:t xml:space="preserve">to provide essential services to the victims of trafficking. </w:t>
      </w:r>
    </w:p>
    <w:p w14:paraId="3740A231" w14:textId="2546D83C" w:rsidR="00A7609C" w:rsidRPr="00A7609C" w:rsidRDefault="00A7609C" w:rsidP="00205290">
      <w:pPr>
        <w:spacing w:after="0" w:line="276" w:lineRule="auto"/>
        <w:jc w:val="both"/>
        <w:textAlignment w:val="baseline"/>
        <w:rPr>
          <w:rFonts w:eastAsia="Times New Roman" w:cstheme="minorHAnsi"/>
          <w:lang w:eastAsia="en-GB"/>
        </w:rPr>
      </w:pPr>
      <w:r w:rsidRPr="00967FCB">
        <w:rPr>
          <w:rFonts w:eastAsia="Times New Roman" w:cstheme="minorHAnsi"/>
          <w:lang w:eastAsia="en-GB"/>
        </w:rPr>
        <w:t>L</w:t>
      </w:r>
      <w:r w:rsidRPr="00A7609C">
        <w:rPr>
          <w:rFonts w:eastAsia="Times New Roman" w:cstheme="minorHAnsi"/>
          <w:lang w:eastAsia="en-GB"/>
        </w:rPr>
        <w:t>umos has identified four recurring linkages between institutions for children and trafficking</w:t>
      </w:r>
      <w:r w:rsidR="00041FD3">
        <w:rPr>
          <w:rFonts w:eastAsia="Times New Roman" w:cstheme="minorHAnsi"/>
          <w:lang w:eastAsia="en-GB"/>
        </w:rPr>
        <w:t xml:space="preserve"> – herein referred to as ‘institution-related trafficking’</w:t>
      </w:r>
      <w:r w:rsidR="00041FD3">
        <w:rPr>
          <w:rStyle w:val="FootnoteReference"/>
          <w:rFonts w:eastAsia="Times New Roman" w:cstheme="minorHAnsi"/>
          <w:lang w:eastAsia="en-GB"/>
        </w:rPr>
        <w:footnoteReference w:id="17"/>
      </w:r>
      <w:r w:rsidRPr="00A7609C">
        <w:rPr>
          <w:rFonts w:eastAsia="Times New Roman" w:cstheme="minorHAnsi"/>
          <w:lang w:eastAsia="en-GB"/>
        </w:rPr>
        <w:t>:  </w:t>
      </w:r>
    </w:p>
    <w:p w14:paraId="459B105C" w14:textId="759BD622" w:rsidR="00A7609C" w:rsidRPr="00A7609C" w:rsidRDefault="00A7609C" w:rsidP="00205290">
      <w:pPr>
        <w:numPr>
          <w:ilvl w:val="0"/>
          <w:numId w:val="2"/>
        </w:numPr>
        <w:spacing w:after="0" w:line="276" w:lineRule="auto"/>
        <w:ind w:left="360" w:firstLine="0"/>
        <w:jc w:val="both"/>
        <w:textAlignment w:val="baseline"/>
        <w:rPr>
          <w:rFonts w:eastAsia="Times New Roman" w:cstheme="minorHAnsi"/>
          <w:lang w:eastAsia="en-GB"/>
        </w:rPr>
      </w:pPr>
      <w:r w:rsidRPr="00A7609C">
        <w:rPr>
          <w:rFonts w:eastAsia="Times New Roman" w:cstheme="minorHAnsi"/>
          <w:lang w:eastAsia="en-GB"/>
        </w:rPr>
        <w:t xml:space="preserve">Children are recruited and trafficked into institutions, solely for the purpose of financial profit and other forms of exploitation – also known as ‘orphanage </w:t>
      </w:r>
      <w:r w:rsidRPr="00A12853">
        <w:rPr>
          <w:rFonts w:eastAsia="Times New Roman" w:cstheme="minorHAnsi"/>
          <w:lang w:eastAsia="en-GB"/>
        </w:rPr>
        <w:t>trafficking’</w:t>
      </w:r>
      <w:r w:rsidR="003358EB">
        <w:rPr>
          <w:rStyle w:val="FootnoteReference"/>
          <w:rFonts w:eastAsia="Times New Roman" w:cstheme="minorHAnsi"/>
          <w:lang w:eastAsia="en-GB"/>
        </w:rPr>
        <w:footnoteReference w:id="18"/>
      </w:r>
      <w:r w:rsidRPr="00A7609C">
        <w:rPr>
          <w:rFonts w:eastAsia="Times New Roman" w:cstheme="minorHAnsi"/>
          <w:lang w:eastAsia="en-GB"/>
        </w:rPr>
        <w:t>; </w:t>
      </w:r>
    </w:p>
    <w:p w14:paraId="68CF7C1A" w14:textId="77777777" w:rsidR="00A7609C" w:rsidRPr="00A7609C" w:rsidRDefault="00A7609C" w:rsidP="00205290">
      <w:pPr>
        <w:numPr>
          <w:ilvl w:val="0"/>
          <w:numId w:val="3"/>
        </w:numPr>
        <w:spacing w:after="0" w:line="276" w:lineRule="auto"/>
        <w:ind w:left="360" w:firstLine="0"/>
        <w:jc w:val="both"/>
        <w:textAlignment w:val="baseline"/>
        <w:rPr>
          <w:rFonts w:eastAsia="Times New Roman" w:cstheme="minorHAnsi"/>
          <w:lang w:eastAsia="en-GB"/>
        </w:rPr>
      </w:pPr>
      <w:r w:rsidRPr="00A7609C">
        <w:rPr>
          <w:rFonts w:eastAsia="Times New Roman" w:cstheme="minorHAnsi"/>
          <w:lang w:eastAsia="en-GB"/>
        </w:rPr>
        <w:lastRenderedPageBreak/>
        <w:t>Children are trafficked from orphanages/institutions into other forms of exploitation; </w:t>
      </w:r>
    </w:p>
    <w:p w14:paraId="7AD8D3BF" w14:textId="77777777" w:rsidR="00A7609C" w:rsidRPr="00A7609C" w:rsidRDefault="00A7609C" w:rsidP="00205290">
      <w:pPr>
        <w:numPr>
          <w:ilvl w:val="0"/>
          <w:numId w:val="4"/>
        </w:numPr>
        <w:spacing w:after="0" w:line="276" w:lineRule="auto"/>
        <w:ind w:left="360" w:firstLine="0"/>
        <w:jc w:val="both"/>
        <w:textAlignment w:val="baseline"/>
        <w:rPr>
          <w:rFonts w:eastAsia="Times New Roman" w:cstheme="minorHAnsi"/>
          <w:lang w:eastAsia="en-GB"/>
        </w:rPr>
      </w:pPr>
      <w:r w:rsidRPr="00A7609C">
        <w:rPr>
          <w:rFonts w:eastAsia="Times New Roman" w:cstheme="minorHAnsi"/>
          <w:lang w:eastAsia="en-GB"/>
        </w:rPr>
        <w:t>Child trafficking victims and unaccompanied children are often placed in institutions for ‘protection’, which can put them at risk of trafficking and re-trafficking;  </w:t>
      </w:r>
    </w:p>
    <w:p w14:paraId="6B405293" w14:textId="77777777" w:rsidR="00A7609C" w:rsidRPr="00A7609C" w:rsidRDefault="00A7609C" w:rsidP="00205290">
      <w:pPr>
        <w:numPr>
          <w:ilvl w:val="0"/>
          <w:numId w:val="5"/>
        </w:numPr>
        <w:spacing w:after="0" w:line="276" w:lineRule="auto"/>
        <w:ind w:left="360" w:firstLine="0"/>
        <w:jc w:val="both"/>
        <w:textAlignment w:val="baseline"/>
        <w:rPr>
          <w:rFonts w:eastAsia="Times New Roman" w:cstheme="minorHAnsi"/>
          <w:lang w:eastAsia="en-GB"/>
        </w:rPr>
      </w:pPr>
      <w:r w:rsidRPr="00A7609C">
        <w:rPr>
          <w:rFonts w:eastAsia="Times New Roman" w:cstheme="minorHAnsi"/>
          <w:lang w:eastAsia="en-GB"/>
        </w:rPr>
        <w:t>Care-leavers are more vulnerable to exploitation and trafficking.  </w:t>
      </w:r>
    </w:p>
    <w:p w14:paraId="06FB9AC0" w14:textId="77777777" w:rsidR="00A7609C" w:rsidRPr="00967FCB" w:rsidRDefault="00A7609C" w:rsidP="00205290">
      <w:pPr>
        <w:spacing w:line="276" w:lineRule="auto"/>
        <w:rPr>
          <w:rFonts w:cstheme="minorHAnsi"/>
        </w:rPr>
      </w:pPr>
    </w:p>
    <w:p w14:paraId="67BD6E96" w14:textId="103D1635" w:rsidR="00777C96" w:rsidRDefault="00E04BE7" w:rsidP="00205290">
      <w:pPr>
        <w:spacing w:line="276" w:lineRule="auto"/>
        <w:rPr>
          <w:rFonts w:cstheme="minorHAnsi"/>
        </w:rPr>
      </w:pPr>
      <w:r w:rsidRPr="00967FCB">
        <w:rPr>
          <w:rStyle w:val="normaltextrun"/>
          <w:rFonts w:cstheme="minorHAnsi"/>
          <w:color w:val="000000"/>
          <w:shd w:val="clear" w:color="auto" w:fill="FFFFFF"/>
        </w:rPr>
        <w:t>The current </w:t>
      </w:r>
      <w:r w:rsidR="00837575">
        <w:rPr>
          <w:rStyle w:val="findhit"/>
          <w:rFonts w:cstheme="minorHAnsi"/>
          <w:color w:val="000000"/>
          <w:shd w:val="clear" w:color="auto" w:fill="FFFFFF"/>
        </w:rPr>
        <w:t>Covid</w:t>
      </w:r>
      <w:r>
        <w:rPr>
          <w:rStyle w:val="findhit"/>
          <w:rFonts w:cstheme="minorHAnsi"/>
          <w:color w:val="000000"/>
          <w:shd w:val="clear" w:color="auto" w:fill="FFFFFF"/>
        </w:rPr>
        <w:t>-19</w:t>
      </w:r>
      <w:r w:rsidRPr="00967FCB">
        <w:rPr>
          <w:rStyle w:val="normaltextrun"/>
          <w:rFonts w:cstheme="minorHAnsi"/>
          <w:color w:val="000000"/>
          <w:shd w:val="clear" w:color="auto" w:fill="FFFFFF"/>
        </w:rPr>
        <w:t xml:space="preserve"> pandemic is expected to increase the prevalence of children being separated from their parents</w:t>
      </w:r>
      <w:r w:rsidR="00603EE6">
        <w:rPr>
          <w:rStyle w:val="FootnoteReference"/>
          <w:rFonts w:cstheme="minorHAnsi"/>
          <w:color w:val="000000"/>
          <w:shd w:val="clear" w:color="auto" w:fill="FFFFFF"/>
        </w:rPr>
        <w:footnoteReference w:id="19"/>
      </w:r>
      <w:r w:rsidRPr="00967FCB">
        <w:rPr>
          <w:rStyle w:val="normaltextrun"/>
          <w:rFonts w:cstheme="minorHAnsi"/>
          <w:color w:val="000000"/>
          <w:shd w:val="clear" w:color="auto" w:fill="FFFFFF"/>
        </w:rPr>
        <w:t> and child exploitatio</w:t>
      </w:r>
      <w:r w:rsidR="00603EE6">
        <w:rPr>
          <w:rStyle w:val="normaltextrun"/>
          <w:rFonts w:cstheme="minorHAnsi"/>
          <w:color w:val="000000"/>
          <w:shd w:val="clear" w:color="auto" w:fill="FFFFFF"/>
        </w:rPr>
        <w:t>n.</w:t>
      </w:r>
      <w:r w:rsidR="00603EE6">
        <w:rPr>
          <w:rStyle w:val="FootnoteReference"/>
          <w:rFonts w:cstheme="minorHAnsi"/>
          <w:color w:val="000000"/>
          <w:shd w:val="clear" w:color="auto" w:fill="FFFFFF"/>
        </w:rPr>
        <w:footnoteReference w:id="20"/>
      </w:r>
      <w:r w:rsidR="00603EE6">
        <w:rPr>
          <w:rStyle w:val="normaltextrun"/>
          <w:rFonts w:cstheme="minorHAnsi"/>
          <w:color w:val="000000"/>
          <w:shd w:val="clear" w:color="auto" w:fill="FFFFFF"/>
        </w:rPr>
        <w:t xml:space="preserve"> </w:t>
      </w:r>
      <w:r w:rsidR="00BF475B" w:rsidRPr="00967FCB">
        <w:rPr>
          <w:rFonts w:cstheme="minorHAnsi"/>
        </w:rPr>
        <w:t xml:space="preserve">Research shows that impoverished and marginalised families are </w:t>
      </w:r>
      <w:r w:rsidR="002B69F5" w:rsidRPr="00967FCB">
        <w:rPr>
          <w:rFonts w:cstheme="minorHAnsi"/>
        </w:rPr>
        <w:t>more likely to become targets of ‘orphanage trafficking’ schemes.</w:t>
      </w:r>
      <w:r w:rsidR="00EA35A5">
        <w:rPr>
          <w:rStyle w:val="FootnoteReference"/>
          <w:rFonts w:cstheme="minorHAnsi"/>
        </w:rPr>
        <w:footnoteReference w:id="21"/>
      </w:r>
      <w:r w:rsidR="002B69F5" w:rsidRPr="00967FCB">
        <w:rPr>
          <w:rFonts w:cstheme="minorHAnsi"/>
        </w:rPr>
        <w:t xml:space="preserve"> </w:t>
      </w:r>
      <w:r w:rsidR="00B90D66" w:rsidRPr="00967FCB">
        <w:rPr>
          <w:rFonts w:cstheme="minorHAnsi"/>
        </w:rPr>
        <w:t>Dramatic increases in unemployment and reductions in income</w:t>
      </w:r>
      <w:r w:rsidR="00440E29" w:rsidRPr="00967FCB">
        <w:rPr>
          <w:rFonts w:cstheme="minorHAnsi"/>
        </w:rPr>
        <w:t xml:space="preserve"> as a result of </w:t>
      </w:r>
      <w:r w:rsidR="00837575">
        <w:rPr>
          <w:rFonts w:cstheme="minorHAnsi"/>
        </w:rPr>
        <w:t>Covid-19</w:t>
      </w:r>
      <w:r w:rsidR="00440E29" w:rsidRPr="00967FCB">
        <w:rPr>
          <w:rFonts w:cstheme="minorHAnsi"/>
        </w:rPr>
        <w:t xml:space="preserve"> </w:t>
      </w:r>
      <w:r w:rsidR="00B90D66" w:rsidRPr="00967FCB">
        <w:rPr>
          <w:rFonts w:cstheme="minorHAnsi"/>
        </w:rPr>
        <w:t>mean that significant numbers of people who were already vulnerable find themselves in even more precarious circumstances.</w:t>
      </w:r>
      <w:r w:rsidR="00440E29" w:rsidRPr="00967FCB">
        <w:rPr>
          <w:rFonts w:cstheme="minorHAnsi"/>
        </w:rPr>
        <w:t xml:space="preserve"> </w:t>
      </w:r>
      <w:r w:rsidR="002D6FFC" w:rsidRPr="00967FCB">
        <w:rPr>
          <w:rFonts w:cstheme="minorHAnsi"/>
        </w:rPr>
        <w:t xml:space="preserve">This presents an opportunity for </w:t>
      </w:r>
      <w:r w:rsidR="005F2E5D" w:rsidRPr="00967FCB">
        <w:rPr>
          <w:rFonts w:cstheme="minorHAnsi"/>
        </w:rPr>
        <w:t xml:space="preserve">unscrupulous orphanage owners to prey on </w:t>
      </w:r>
      <w:r w:rsidR="005663EC" w:rsidRPr="00967FCB">
        <w:rPr>
          <w:rFonts w:cstheme="minorHAnsi"/>
        </w:rPr>
        <w:t xml:space="preserve">those families who may be </w:t>
      </w:r>
      <w:r w:rsidR="001F1A38" w:rsidRPr="00967FCB">
        <w:rPr>
          <w:rFonts w:cstheme="minorHAnsi"/>
        </w:rPr>
        <w:t xml:space="preserve">increasingly struggling to provide for their children. </w:t>
      </w:r>
    </w:p>
    <w:p w14:paraId="56E51B84" w14:textId="5CA0F014" w:rsidR="00EF01EB" w:rsidRPr="009E4EED" w:rsidRDefault="00EF01EB" w:rsidP="00205290">
      <w:pPr>
        <w:spacing w:line="276" w:lineRule="auto"/>
        <w:rPr>
          <w:rFonts w:cstheme="minorHAnsi"/>
        </w:rPr>
      </w:pPr>
      <w:r>
        <w:rPr>
          <w:rFonts w:cstheme="minorHAnsi"/>
        </w:rPr>
        <w:t>Lumos is</w:t>
      </w:r>
      <w:r w:rsidRPr="00967FCB">
        <w:rPr>
          <w:rFonts w:cstheme="minorHAnsi"/>
        </w:rPr>
        <w:t xml:space="preserve"> concerned that many children will be abandoned or separated from their families as a result of </w:t>
      </w:r>
      <w:r>
        <w:rPr>
          <w:rFonts w:cstheme="minorHAnsi"/>
        </w:rPr>
        <w:t>Covid-19</w:t>
      </w:r>
      <w:r w:rsidRPr="00967FCB">
        <w:rPr>
          <w:rFonts w:cstheme="minorHAnsi"/>
        </w:rPr>
        <w:t xml:space="preserve"> and </w:t>
      </w:r>
      <w:r>
        <w:rPr>
          <w:rFonts w:cstheme="minorHAnsi"/>
        </w:rPr>
        <w:t>related increases in</w:t>
      </w:r>
      <w:r w:rsidRPr="00A12853">
        <w:rPr>
          <w:rFonts w:cstheme="minorHAnsi"/>
        </w:rPr>
        <w:t xml:space="preserve"> </w:t>
      </w:r>
      <w:r w:rsidRPr="00967FCB">
        <w:rPr>
          <w:rFonts w:cstheme="minorHAnsi"/>
        </w:rPr>
        <w:t>poverty, mortality, poor health, family stress, domestic violence, and other reasons.</w:t>
      </w:r>
      <w:r>
        <w:rPr>
          <w:rFonts w:cstheme="minorHAnsi"/>
        </w:rPr>
        <w:t xml:space="preserve"> </w:t>
      </w:r>
      <w:r w:rsidRPr="00967FCB">
        <w:rPr>
          <w:rFonts w:eastAsia="Calibri" w:cstheme="minorHAnsi"/>
          <w:bCs/>
          <w:iCs/>
        </w:rPr>
        <w:t xml:space="preserve">To compound this issue, the proliferation of </w:t>
      </w:r>
      <w:r>
        <w:rPr>
          <w:rFonts w:eastAsia="Calibri" w:cstheme="minorHAnsi"/>
          <w:bCs/>
          <w:iCs/>
        </w:rPr>
        <w:t>institutions</w:t>
      </w:r>
      <w:r w:rsidRPr="00A12853">
        <w:rPr>
          <w:rFonts w:eastAsia="Calibri" w:cstheme="minorHAnsi"/>
          <w:bCs/>
          <w:iCs/>
        </w:rPr>
        <w:t xml:space="preserve"> </w:t>
      </w:r>
      <w:r w:rsidRPr="00967FCB">
        <w:rPr>
          <w:rFonts w:eastAsia="Calibri" w:cstheme="minorHAnsi"/>
          <w:bCs/>
          <w:iCs/>
        </w:rPr>
        <w:t xml:space="preserve">following such displacement and disaster can act as a ‘pull factor’ to vulnerable communities, where parents </w:t>
      </w:r>
      <w:r>
        <w:rPr>
          <w:rFonts w:eastAsia="Calibri" w:cstheme="minorHAnsi"/>
          <w:bCs/>
          <w:iCs/>
        </w:rPr>
        <w:t>may feel their best option is to place their child into an institution</w:t>
      </w:r>
      <w:r w:rsidRPr="00A12853">
        <w:rPr>
          <w:rFonts w:eastAsia="Calibri" w:cstheme="minorHAnsi"/>
          <w:bCs/>
          <w:iCs/>
        </w:rPr>
        <w:t xml:space="preserve"> </w:t>
      </w:r>
      <w:r w:rsidRPr="00967FCB">
        <w:rPr>
          <w:rFonts w:eastAsia="Calibri" w:cstheme="minorHAnsi"/>
          <w:bCs/>
          <w:iCs/>
        </w:rPr>
        <w:t>in order for them to access basic services and provisions.</w:t>
      </w:r>
      <w:r>
        <w:rPr>
          <w:rStyle w:val="FootnoteReference"/>
          <w:rFonts w:eastAsia="Calibri" w:cstheme="minorHAnsi"/>
          <w:bCs/>
          <w:iCs/>
        </w:rPr>
        <w:footnoteReference w:id="22"/>
      </w:r>
    </w:p>
    <w:p w14:paraId="3B0BF1AC" w14:textId="5F0A6D9E" w:rsidR="00EA35A5" w:rsidRPr="00EA35A5" w:rsidRDefault="00EA35A5" w:rsidP="00EA35A5">
      <w:pPr>
        <w:autoSpaceDE w:val="0"/>
        <w:autoSpaceDN w:val="0"/>
        <w:adjustRightInd w:val="0"/>
        <w:spacing w:after="0" w:line="240" w:lineRule="auto"/>
        <w:rPr>
          <w:rFonts w:cstheme="minorHAnsi"/>
        </w:rPr>
      </w:pPr>
      <w:r w:rsidRPr="00EA35A5">
        <w:rPr>
          <w:rFonts w:cstheme="minorHAnsi"/>
        </w:rPr>
        <w:t>Unaccompanied migrant and refugee children are particularly vulnerable to trafficking due to their isolation, their desperation to reach or remain in a particular country, as well as the discrimination they face. This vulnerability is compounded in detention and reception centres, where children and young people are at increased risk of trafficking.</w:t>
      </w:r>
      <w:r>
        <w:rPr>
          <w:rStyle w:val="FootnoteReference"/>
          <w:rFonts w:cstheme="minorHAnsi"/>
        </w:rPr>
        <w:footnoteReference w:id="23"/>
      </w:r>
    </w:p>
    <w:p w14:paraId="73DBEDFC" w14:textId="77777777" w:rsidR="00EA35A5" w:rsidRPr="00EA35A5" w:rsidRDefault="00EA35A5" w:rsidP="00EA35A5">
      <w:pPr>
        <w:autoSpaceDE w:val="0"/>
        <w:autoSpaceDN w:val="0"/>
        <w:adjustRightInd w:val="0"/>
        <w:spacing w:after="0" w:line="240" w:lineRule="auto"/>
        <w:rPr>
          <w:rFonts w:ascii="MyriadPro-Light" w:hAnsi="MyriadPro-Light" w:cs="MyriadPro-Light"/>
          <w:sz w:val="20"/>
          <w:szCs w:val="20"/>
        </w:rPr>
      </w:pPr>
    </w:p>
    <w:p w14:paraId="42ED202C" w14:textId="2D8169CC" w:rsidR="00105EE5" w:rsidRPr="00A12853" w:rsidRDefault="003B48C8" w:rsidP="007E7E7B">
      <w:pPr>
        <w:spacing w:line="276" w:lineRule="auto"/>
        <w:rPr>
          <w:rFonts w:eastAsia="Calibri" w:cstheme="minorHAnsi"/>
        </w:rPr>
      </w:pPr>
      <w:r w:rsidRPr="00967FCB">
        <w:rPr>
          <w:rFonts w:cstheme="minorHAnsi"/>
        </w:rPr>
        <w:t xml:space="preserve">Previous </w:t>
      </w:r>
      <w:r w:rsidR="006A7DD2" w:rsidRPr="00967FCB">
        <w:rPr>
          <w:rFonts w:cstheme="minorHAnsi"/>
        </w:rPr>
        <w:t xml:space="preserve">unprecedented global emergencies have shown </w:t>
      </w:r>
      <w:r w:rsidR="001B44B0" w:rsidRPr="00967FCB">
        <w:rPr>
          <w:rFonts w:cstheme="minorHAnsi"/>
        </w:rPr>
        <w:t xml:space="preserve">a concerning </w:t>
      </w:r>
      <w:r w:rsidR="001B1ECD" w:rsidRPr="00967FCB">
        <w:rPr>
          <w:rFonts w:cstheme="minorHAnsi"/>
        </w:rPr>
        <w:t>trend in creating a new marketplace for institutions</w:t>
      </w:r>
      <w:r w:rsidR="00105EE5" w:rsidRPr="00967FCB">
        <w:rPr>
          <w:rFonts w:cstheme="minorHAnsi"/>
        </w:rPr>
        <w:t xml:space="preserve">, which can be capitalised on by traffickers and other organised criminals. </w:t>
      </w:r>
      <w:r w:rsidR="00105EE5" w:rsidRPr="00967FCB">
        <w:rPr>
          <w:rFonts w:eastAsia="Calibri" w:cstheme="minorHAnsi"/>
        </w:rPr>
        <w:t>Following the devastating 2015 earthquake in Nepal, child protection concerns were immediately raised regarding the increase in child trafficking and the institutionalisation of children.</w:t>
      </w:r>
      <w:r w:rsidR="00105EE5" w:rsidRPr="00967FCB">
        <w:rPr>
          <w:rStyle w:val="FootnoteReference"/>
          <w:rFonts w:eastAsia="Calibri" w:cstheme="minorHAnsi"/>
        </w:rPr>
        <w:footnoteReference w:id="24"/>
      </w:r>
      <w:r w:rsidR="00105EE5" w:rsidRPr="00967FCB">
        <w:rPr>
          <w:rFonts w:eastAsia="Calibri" w:cstheme="minorHAnsi"/>
        </w:rPr>
        <w:t xml:space="preserve"> Officials at the District Child Welfare Committee recorded several cases of traffickers posing as representatives from various religious sects using enticements to take children away from poor and vulnerable parents at their consent.</w:t>
      </w:r>
      <w:r w:rsidR="00105EE5" w:rsidRPr="00967FCB">
        <w:rPr>
          <w:rStyle w:val="FootnoteReference"/>
          <w:rFonts w:eastAsia="Calibri" w:cstheme="minorHAnsi"/>
        </w:rPr>
        <w:footnoteReference w:id="25"/>
      </w:r>
      <w:r w:rsidR="00105EE5" w:rsidRPr="00967FCB">
        <w:rPr>
          <w:rFonts w:eastAsia="Calibri" w:cstheme="minorHAnsi"/>
        </w:rPr>
        <w:t xml:space="preserve"> </w:t>
      </w:r>
    </w:p>
    <w:p w14:paraId="5380CDB1" w14:textId="77777777" w:rsidR="00205290" w:rsidRDefault="00205290" w:rsidP="00205290">
      <w:pPr>
        <w:spacing w:line="276" w:lineRule="auto"/>
        <w:rPr>
          <w:rFonts w:cstheme="minorHAnsi"/>
          <w:b/>
          <w:bCs/>
          <w:u w:val="single"/>
        </w:rPr>
      </w:pPr>
    </w:p>
    <w:p w14:paraId="07AEA3D9" w14:textId="73F9DC2E" w:rsidR="00313537" w:rsidRPr="00205290" w:rsidRDefault="00EF39B5" w:rsidP="00205290">
      <w:pPr>
        <w:spacing w:line="276" w:lineRule="auto"/>
        <w:rPr>
          <w:rFonts w:cstheme="minorHAnsi"/>
          <w:b/>
          <w:bCs/>
          <w:u w:val="single"/>
        </w:rPr>
      </w:pPr>
      <w:r w:rsidRPr="00205290">
        <w:rPr>
          <w:rFonts w:cstheme="minorHAnsi"/>
          <w:b/>
          <w:bCs/>
          <w:u w:val="single"/>
        </w:rPr>
        <w:t>Summary</w:t>
      </w:r>
    </w:p>
    <w:p w14:paraId="7401069F" w14:textId="6AAECB67" w:rsidR="00EF39B5" w:rsidRPr="00205290" w:rsidRDefault="00EF39B5" w:rsidP="00205290">
      <w:pPr>
        <w:pStyle w:val="CommentText"/>
        <w:spacing w:line="276" w:lineRule="auto"/>
        <w:rPr>
          <w:rFonts w:cstheme="minorHAnsi"/>
          <w:sz w:val="22"/>
          <w:szCs w:val="22"/>
        </w:rPr>
      </w:pPr>
      <w:r w:rsidRPr="00205290">
        <w:rPr>
          <w:rFonts w:eastAsia="Calibri" w:cstheme="minorHAnsi"/>
          <w:sz w:val="22"/>
          <w:szCs w:val="22"/>
        </w:rPr>
        <w:t xml:space="preserve">Evidence from previous outbreaks indicates that existing child protection risks are exacerbated, and new ones emerge. It is anticipated that the number of children at risk of separation and in need of alternative care will </w:t>
      </w:r>
      <w:r w:rsidRPr="00205290">
        <w:rPr>
          <w:rFonts w:eastAsia="Calibri" w:cstheme="minorHAnsi"/>
          <w:sz w:val="22"/>
          <w:szCs w:val="22"/>
        </w:rPr>
        <w:lastRenderedPageBreak/>
        <w:t xml:space="preserve">increase. As a result, and alongside general warnings of a rise in child exploitation, it is of deep concern that more children </w:t>
      </w:r>
      <w:r w:rsidR="009C7789">
        <w:rPr>
          <w:rFonts w:eastAsia="Calibri" w:cstheme="minorHAnsi"/>
          <w:sz w:val="22"/>
          <w:szCs w:val="22"/>
        </w:rPr>
        <w:t>may</w:t>
      </w:r>
      <w:r w:rsidR="009C7789" w:rsidRPr="00205290">
        <w:rPr>
          <w:rFonts w:eastAsia="Calibri" w:cstheme="minorHAnsi"/>
          <w:sz w:val="22"/>
          <w:szCs w:val="22"/>
        </w:rPr>
        <w:t xml:space="preserve"> </w:t>
      </w:r>
      <w:r w:rsidRPr="00205290">
        <w:rPr>
          <w:rFonts w:eastAsia="Calibri" w:cstheme="minorHAnsi"/>
          <w:sz w:val="22"/>
          <w:szCs w:val="22"/>
        </w:rPr>
        <w:t>be affected by institution-related trafficking.</w:t>
      </w:r>
    </w:p>
    <w:p w14:paraId="3B147FE9" w14:textId="77777777" w:rsidR="00EF39B5" w:rsidRPr="00967FCB" w:rsidRDefault="00EF39B5" w:rsidP="00205290">
      <w:pPr>
        <w:spacing w:line="276" w:lineRule="auto"/>
        <w:rPr>
          <w:rFonts w:cstheme="minorHAnsi"/>
        </w:rPr>
      </w:pPr>
    </w:p>
    <w:p w14:paraId="63950435" w14:textId="17621B98" w:rsidR="00777C96" w:rsidRPr="00967FCB" w:rsidRDefault="0068026F" w:rsidP="00205290">
      <w:pPr>
        <w:spacing w:line="276" w:lineRule="auto"/>
        <w:rPr>
          <w:rFonts w:cstheme="minorHAnsi"/>
          <w:b/>
          <w:bCs/>
          <w:u w:val="single"/>
        </w:rPr>
      </w:pPr>
      <w:r w:rsidRPr="00967FCB">
        <w:rPr>
          <w:rFonts w:cstheme="minorHAnsi"/>
          <w:b/>
          <w:bCs/>
          <w:u w:val="single"/>
        </w:rPr>
        <w:t>Recommendations</w:t>
      </w:r>
    </w:p>
    <w:p w14:paraId="67CBDF5A" w14:textId="251BE235" w:rsidR="00315521" w:rsidRDefault="00315521" w:rsidP="00205290">
      <w:pPr>
        <w:pStyle w:val="ListParagraph"/>
        <w:numPr>
          <w:ilvl w:val="0"/>
          <w:numId w:val="6"/>
        </w:numPr>
        <w:spacing w:line="276" w:lineRule="auto"/>
        <w:rPr>
          <w:rFonts w:cstheme="minorHAnsi"/>
        </w:rPr>
      </w:pPr>
      <w:r w:rsidRPr="00967FCB">
        <w:rPr>
          <w:rFonts w:cstheme="minorHAnsi"/>
        </w:rPr>
        <w:t>We</w:t>
      </w:r>
      <w:r w:rsidRPr="00A12853">
        <w:rPr>
          <w:rFonts w:cstheme="minorHAnsi"/>
        </w:rPr>
        <w:t xml:space="preserve"> urge </w:t>
      </w:r>
      <w:r w:rsidR="00DC1235">
        <w:rPr>
          <w:rFonts w:cstheme="minorHAnsi"/>
        </w:rPr>
        <w:t>national</w:t>
      </w:r>
      <w:r w:rsidRPr="00967FCB">
        <w:rPr>
          <w:rFonts w:cstheme="minorHAnsi"/>
        </w:rPr>
        <w:t xml:space="preserve"> authorities to undertake carefully planned measures with respect to deinstitutionalisation in light of the </w:t>
      </w:r>
      <w:r w:rsidR="00837575">
        <w:rPr>
          <w:rFonts w:cstheme="minorHAnsi"/>
        </w:rPr>
        <w:t>Covid-19</w:t>
      </w:r>
      <w:r w:rsidRPr="00967FCB">
        <w:rPr>
          <w:rFonts w:cstheme="minorHAnsi"/>
        </w:rPr>
        <w:t xml:space="preserve"> pandemic</w:t>
      </w:r>
      <w:r w:rsidR="00A241FB">
        <w:rPr>
          <w:rFonts w:cstheme="minorHAnsi"/>
        </w:rPr>
        <w:t xml:space="preserve"> and suggest the following ways:</w:t>
      </w:r>
      <w:r w:rsidR="00DC1235">
        <w:rPr>
          <w:rFonts w:cstheme="minorHAnsi"/>
        </w:rPr>
        <w:br/>
      </w:r>
    </w:p>
    <w:p w14:paraId="25CC3D3F" w14:textId="6898B482" w:rsidR="00A241FB" w:rsidRDefault="002757B2" w:rsidP="00205290">
      <w:pPr>
        <w:pStyle w:val="ListParagraph"/>
        <w:numPr>
          <w:ilvl w:val="1"/>
          <w:numId w:val="4"/>
        </w:numPr>
        <w:spacing w:line="276" w:lineRule="auto"/>
        <w:rPr>
          <w:rFonts w:cstheme="minorHAnsi"/>
        </w:rPr>
      </w:pPr>
      <w:r>
        <w:rPr>
          <w:rFonts w:cstheme="minorHAnsi"/>
        </w:rPr>
        <w:t>Institutions</w:t>
      </w:r>
      <w:r w:rsidR="00A241FB">
        <w:rPr>
          <w:rFonts w:cstheme="minorHAnsi"/>
        </w:rPr>
        <w:t xml:space="preserve"> that remain open </w:t>
      </w:r>
      <w:r>
        <w:rPr>
          <w:rFonts w:cstheme="minorHAnsi"/>
        </w:rPr>
        <w:t xml:space="preserve">should ensure the safety of </w:t>
      </w:r>
      <w:r w:rsidR="008708D4">
        <w:rPr>
          <w:rFonts w:cstheme="minorHAnsi"/>
        </w:rPr>
        <w:t xml:space="preserve">children and caregivers </w:t>
      </w:r>
      <w:r w:rsidR="003E7C76">
        <w:rPr>
          <w:rFonts w:cstheme="minorHAnsi"/>
        </w:rPr>
        <w:t xml:space="preserve">by providing guidance and support </w:t>
      </w:r>
      <w:r w:rsidR="00356D68">
        <w:rPr>
          <w:rFonts w:cstheme="minorHAnsi"/>
        </w:rPr>
        <w:t xml:space="preserve">– in line with public health guidance – on signs of infection, social distancing, </w:t>
      </w:r>
      <w:r w:rsidR="009C380F">
        <w:rPr>
          <w:rFonts w:cstheme="minorHAnsi"/>
        </w:rPr>
        <w:t xml:space="preserve">and hygiene practices that prevent infection. </w:t>
      </w:r>
    </w:p>
    <w:p w14:paraId="4551C5CE" w14:textId="7063216F" w:rsidR="009C380F" w:rsidRDefault="009C380F" w:rsidP="00205290">
      <w:pPr>
        <w:pStyle w:val="ListParagraph"/>
        <w:numPr>
          <w:ilvl w:val="1"/>
          <w:numId w:val="4"/>
        </w:numPr>
        <w:spacing w:line="276" w:lineRule="auto"/>
        <w:rPr>
          <w:rFonts w:cstheme="minorHAnsi"/>
        </w:rPr>
      </w:pPr>
      <w:r>
        <w:rPr>
          <w:rFonts w:cstheme="minorHAnsi"/>
        </w:rPr>
        <w:t>Only essential members of staff should be permitted to enter institutions, with all visitors and volunteers prohibited</w:t>
      </w:r>
      <w:r w:rsidR="00CD61D5">
        <w:rPr>
          <w:rFonts w:cstheme="minorHAnsi"/>
        </w:rPr>
        <w:t xml:space="preserve">, unless this is maintaining contact with a child’s family members. </w:t>
      </w:r>
    </w:p>
    <w:p w14:paraId="5A8D48E0" w14:textId="40A6A0B3" w:rsidR="003D5E2E" w:rsidRDefault="003D5E2E" w:rsidP="00205290">
      <w:pPr>
        <w:pStyle w:val="ListParagraph"/>
        <w:numPr>
          <w:ilvl w:val="1"/>
          <w:numId w:val="4"/>
        </w:numPr>
        <w:spacing w:line="276" w:lineRule="auto"/>
        <w:rPr>
          <w:rFonts w:cstheme="minorHAnsi"/>
        </w:rPr>
      </w:pPr>
      <w:r>
        <w:rPr>
          <w:rFonts w:cstheme="minorHAnsi"/>
        </w:rPr>
        <w:t xml:space="preserve">It is essential that strict records are maintained of </w:t>
      </w:r>
      <w:r w:rsidR="008D3340">
        <w:rPr>
          <w:rFonts w:cstheme="minorHAnsi"/>
        </w:rPr>
        <w:t>all children both inside the institution and those who are leaving to new placements.</w:t>
      </w:r>
    </w:p>
    <w:p w14:paraId="6C2DD95D" w14:textId="77777777" w:rsidR="008D3340" w:rsidRDefault="005F7097" w:rsidP="00205290">
      <w:pPr>
        <w:pStyle w:val="ListParagraph"/>
        <w:numPr>
          <w:ilvl w:val="1"/>
          <w:numId w:val="4"/>
        </w:numPr>
        <w:spacing w:line="276" w:lineRule="auto"/>
        <w:rPr>
          <w:rFonts w:cstheme="minorHAnsi"/>
        </w:rPr>
      </w:pPr>
      <w:r>
        <w:rPr>
          <w:rFonts w:cstheme="minorHAnsi"/>
        </w:rPr>
        <w:t xml:space="preserve">It is essential that any </w:t>
      </w:r>
      <w:r w:rsidR="00302C1D">
        <w:rPr>
          <w:rFonts w:cstheme="minorHAnsi"/>
        </w:rPr>
        <w:t xml:space="preserve">institution that is reuniting children with their family </w:t>
      </w:r>
      <w:r w:rsidR="002008D5">
        <w:rPr>
          <w:rFonts w:cstheme="minorHAnsi"/>
        </w:rPr>
        <w:t>undertake careful planning, and only do so if it is in the best interest of the child.</w:t>
      </w:r>
      <w:r w:rsidR="002008D5" w:rsidRPr="00967FCB">
        <w:rPr>
          <w:rFonts w:cstheme="minorHAnsi"/>
        </w:rPr>
        <w:t xml:space="preserve"> Ideally, guidance will have been prepared for families receiving the children on why children have left their institution</w:t>
      </w:r>
      <w:r w:rsidR="002008D5">
        <w:rPr>
          <w:rFonts w:cstheme="minorHAnsi"/>
        </w:rPr>
        <w:t xml:space="preserve"> and</w:t>
      </w:r>
      <w:r w:rsidR="002008D5" w:rsidRPr="00967FCB">
        <w:rPr>
          <w:rFonts w:cstheme="minorHAnsi"/>
        </w:rPr>
        <w:t xml:space="preserve"> what measures will be needed to support the children</w:t>
      </w:r>
      <w:r w:rsidR="002008D5">
        <w:rPr>
          <w:rFonts w:cstheme="minorHAnsi"/>
        </w:rPr>
        <w:t xml:space="preserve">. </w:t>
      </w:r>
      <w:r w:rsidR="008D3340" w:rsidRPr="00967FCB">
        <w:rPr>
          <w:rFonts w:cstheme="minorHAnsi"/>
        </w:rPr>
        <w:t>Systems for monitoring placements should be put in place. For reasons of safeguarding, children should not be deinstitutionalised if they cannot be monitored regularly</w:t>
      </w:r>
      <w:r w:rsidR="008D3340">
        <w:rPr>
          <w:rFonts w:cstheme="minorHAnsi"/>
        </w:rPr>
        <w:t xml:space="preserve">. </w:t>
      </w:r>
    </w:p>
    <w:p w14:paraId="2FE1C6EA" w14:textId="39C1DC8D" w:rsidR="008D3340" w:rsidRPr="008D3340" w:rsidRDefault="008D3340" w:rsidP="00205290">
      <w:pPr>
        <w:pStyle w:val="ListParagraph"/>
        <w:numPr>
          <w:ilvl w:val="1"/>
          <w:numId w:val="4"/>
        </w:numPr>
        <w:spacing w:line="276" w:lineRule="auto"/>
        <w:rPr>
          <w:rFonts w:cstheme="minorHAnsi"/>
        </w:rPr>
      </w:pPr>
      <w:r>
        <w:rPr>
          <w:rFonts w:cstheme="minorHAnsi"/>
        </w:rPr>
        <w:t>P</w:t>
      </w:r>
      <w:r w:rsidRPr="008D3340">
        <w:rPr>
          <w:rFonts w:cstheme="minorHAnsi"/>
        </w:rPr>
        <w:t>lanning should begin immediately</w:t>
      </w:r>
      <w:r w:rsidR="006023F1">
        <w:rPr>
          <w:rFonts w:cstheme="minorHAnsi"/>
        </w:rPr>
        <w:t xml:space="preserve"> for after public health measures are lifted,</w:t>
      </w:r>
      <w:r w:rsidRPr="008D3340">
        <w:rPr>
          <w:rFonts w:cstheme="minorHAnsi"/>
        </w:rPr>
        <w:t xml:space="preserve"> on the care and protection of children</w:t>
      </w:r>
      <w:r w:rsidR="002D0989">
        <w:rPr>
          <w:rFonts w:cstheme="minorHAnsi"/>
        </w:rPr>
        <w:t xml:space="preserve"> who have moved to alternative placements</w:t>
      </w:r>
      <w:r w:rsidRPr="008D3340">
        <w:rPr>
          <w:rFonts w:cstheme="minorHAnsi"/>
        </w:rPr>
        <w:t>. Best practice would be an assessment of the needs of each child, whether in or out of an institution, and the development of a case plan</w:t>
      </w:r>
      <w:r w:rsidR="006023F1">
        <w:rPr>
          <w:rFonts w:cstheme="minorHAnsi"/>
        </w:rPr>
        <w:t xml:space="preserve">. </w:t>
      </w:r>
      <w:r w:rsidRPr="008D3340">
        <w:rPr>
          <w:rFonts w:cstheme="minorHAnsi"/>
        </w:rPr>
        <w:t xml:space="preserve">We hope that many of those who have been deinstitutionalised </w:t>
      </w:r>
      <w:r w:rsidR="00F16F5E">
        <w:rPr>
          <w:rFonts w:cstheme="minorHAnsi"/>
        </w:rPr>
        <w:t>as a result</w:t>
      </w:r>
      <w:r w:rsidRPr="008D3340">
        <w:rPr>
          <w:rFonts w:cstheme="minorHAnsi"/>
        </w:rPr>
        <w:t xml:space="preserve"> of </w:t>
      </w:r>
      <w:r w:rsidR="00837575">
        <w:rPr>
          <w:rFonts w:cstheme="minorHAnsi"/>
        </w:rPr>
        <w:t>Covid-19</w:t>
      </w:r>
      <w:r w:rsidRPr="008D3340">
        <w:rPr>
          <w:rFonts w:cstheme="minorHAnsi"/>
        </w:rPr>
        <w:t xml:space="preserve"> will be able to stay successfully in a household with the right services, support, and monitoring.</w:t>
      </w:r>
      <w:r>
        <w:rPr>
          <w:rFonts w:cstheme="minorHAnsi"/>
        </w:rPr>
        <w:br/>
      </w:r>
    </w:p>
    <w:p w14:paraId="5D57C1D8" w14:textId="1D9FA16C" w:rsidR="00315521" w:rsidRPr="00315521" w:rsidRDefault="00315521" w:rsidP="00205290">
      <w:pPr>
        <w:pStyle w:val="ListParagraph"/>
        <w:numPr>
          <w:ilvl w:val="0"/>
          <w:numId w:val="6"/>
        </w:numPr>
        <w:spacing w:line="276" w:lineRule="auto"/>
        <w:rPr>
          <w:rFonts w:cstheme="minorHAnsi"/>
        </w:rPr>
      </w:pPr>
      <w:r w:rsidRPr="00315521">
        <w:rPr>
          <w:rFonts w:cstheme="minorHAnsi"/>
        </w:rPr>
        <w:t xml:space="preserve">There is an urgent need for systematic data collection and analysis on the impact of </w:t>
      </w:r>
      <w:r w:rsidR="00837575">
        <w:rPr>
          <w:rFonts w:cstheme="minorHAnsi"/>
        </w:rPr>
        <w:t>Covid-19</w:t>
      </w:r>
      <w:r w:rsidRPr="00315521">
        <w:rPr>
          <w:rFonts w:cstheme="minorHAnsi"/>
        </w:rPr>
        <w:t xml:space="preserve"> on institution</w:t>
      </w:r>
      <w:r w:rsidR="00853AA5">
        <w:rPr>
          <w:rFonts w:cstheme="minorHAnsi"/>
        </w:rPr>
        <w:t>-</w:t>
      </w:r>
      <w:r w:rsidRPr="00315521">
        <w:rPr>
          <w:rFonts w:cstheme="minorHAnsi"/>
        </w:rPr>
        <w:t>related trafficking</w:t>
      </w:r>
      <w:r w:rsidR="00F917CA">
        <w:rPr>
          <w:rFonts w:cstheme="minorHAnsi"/>
        </w:rPr>
        <w:t xml:space="preserve"> – and, in general, improved data on institution-related trafficking</w:t>
      </w:r>
      <w:r w:rsidR="00A77995">
        <w:rPr>
          <w:rFonts w:cstheme="minorHAnsi"/>
        </w:rPr>
        <w:t xml:space="preserve"> in order to understand and track the phenomenon</w:t>
      </w:r>
      <w:r w:rsidRPr="00315521">
        <w:rPr>
          <w:rFonts w:cstheme="minorHAnsi"/>
        </w:rPr>
        <w:t xml:space="preserve">. </w:t>
      </w:r>
      <w:r w:rsidR="008D3340">
        <w:rPr>
          <w:rFonts w:cstheme="minorHAnsi"/>
        </w:rPr>
        <w:br/>
      </w:r>
    </w:p>
    <w:p w14:paraId="146040F0" w14:textId="71E50C29" w:rsidR="00F76C6C" w:rsidRPr="00205290" w:rsidRDefault="00FF28FE" w:rsidP="00205290">
      <w:pPr>
        <w:pStyle w:val="ListParagraph"/>
        <w:numPr>
          <w:ilvl w:val="0"/>
          <w:numId w:val="6"/>
        </w:numPr>
        <w:spacing w:line="276" w:lineRule="auto"/>
        <w:rPr>
          <w:rFonts w:cstheme="minorHAnsi"/>
        </w:rPr>
      </w:pPr>
      <w:r>
        <w:rPr>
          <w:rFonts w:cstheme="minorHAnsi"/>
        </w:rPr>
        <w:t>Governments and relevant authorities must d</w:t>
      </w:r>
      <w:r w:rsidR="0068026F" w:rsidRPr="00FF28FE">
        <w:rPr>
          <w:rFonts w:cstheme="minorHAnsi"/>
        </w:rPr>
        <w:t>evelop rapid assessment tools to evaluate the impact of the pandemic on essential services for victims</w:t>
      </w:r>
      <w:r>
        <w:rPr>
          <w:rFonts w:cstheme="minorHAnsi"/>
        </w:rPr>
        <w:t xml:space="preserve"> of trafficking</w:t>
      </w:r>
      <w:r w:rsidR="0016656E">
        <w:rPr>
          <w:rFonts w:cstheme="minorHAnsi"/>
        </w:rPr>
        <w:t>,</w:t>
      </w:r>
      <w:r w:rsidR="0068026F" w:rsidRPr="00FF28FE">
        <w:rPr>
          <w:rFonts w:cstheme="minorHAnsi"/>
        </w:rPr>
        <w:t xml:space="preserve"> as well as on law enforcement and justice capacities</w:t>
      </w:r>
      <w:r w:rsidR="00202C79">
        <w:rPr>
          <w:rFonts w:cstheme="minorHAnsi"/>
        </w:rPr>
        <w:t>.</w:t>
      </w:r>
      <w:r w:rsidR="00E37C97">
        <w:rPr>
          <w:rFonts w:cstheme="minorHAnsi"/>
        </w:rPr>
        <w:t xml:space="preserve"> </w:t>
      </w:r>
      <w:r w:rsidR="00E37C97">
        <w:t>They should e</w:t>
      </w:r>
      <w:r w:rsidR="00E37C97" w:rsidRPr="001A0293">
        <w:t>nsure child-centric, integrated and individualised</w:t>
      </w:r>
      <w:r w:rsidR="00E37C97">
        <w:t>, trauma-informed</w:t>
      </w:r>
      <w:r w:rsidR="00E37C97" w:rsidRPr="001A0293">
        <w:t xml:space="preserve"> support for suspected and identified child victims of trafficking, which prioritises family-based care over institutional options.</w:t>
      </w:r>
      <w:r w:rsidR="00697330">
        <w:rPr>
          <w:rFonts w:cstheme="minorHAnsi"/>
        </w:rPr>
        <w:br/>
      </w:r>
    </w:p>
    <w:p w14:paraId="43CFDF3B" w14:textId="4E9326DB" w:rsidR="002D5001" w:rsidRPr="00F76C6C" w:rsidRDefault="00B64635" w:rsidP="00205290">
      <w:pPr>
        <w:pStyle w:val="ListParagraph"/>
        <w:numPr>
          <w:ilvl w:val="0"/>
          <w:numId w:val="6"/>
        </w:numPr>
        <w:spacing w:line="276" w:lineRule="auto"/>
        <w:rPr>
          <w:rFonts w:cstheme="minorHAnsi"/>
        </w:rPr>
      </w:pPr>
      <w:r w:rsidRPr="00F76C6C">
        <w:rPr>
          <w:rFonts w:cstheme="minorHAnsi"/>
        </w:rPr>
        <w:t xml:space="preserve">As the pandemic eases, </w:t>
      </w:r>
      <w:r w:rsidR="00373A5C" w:rsidRPr="00F76C6C">
        <w:rPr>
          <w:rFonts w:cstheme="minorHAnsi"/>
        </w:rPr>
        <w:t>resources should be focused on</w:t>
      </w:r>
      <w:r w:rsidRPr="00F76C6C">
        <w:rPr>
          <w:rFonts w:cstheme="minorHAnsi"/>
        </w:rPr>
        <w:t xml:space="preserve"> supporting family-based and community-based programmes and services for children, including those who find themselves orphaned or displaced after the pandemic </w:t>
      </w:r>
      <w:r w:rsidR="00D24636" w:rsidRPr="00F76C6C">
        <w:rPr>
          <w:rFonts w:cstheme="minorHAnsi"/>
        </w:rPr>
        <w:t>in order to prevent the</w:t>
      </w:r>
      <w:r w:rsidRPr="00F76C6C">
        <w:rPr>
          <w:rFonts w:cstheme="minorHAnsi"/>
        </w:rPr>
        <w:t xml:space="preserve"> establishment of new institutions</w:t>
      </w:r>
      <w:r w:rsidR="00D24636" w:rsidRPr="00F76C6C">
        <w:rPr>
          <w:rFonts w:cstheme="minorHAnsi"/>
        </w:rPr>
        <w:t xml:space="preserve"> and to reduce family separation</w:t>
      </w:r>
      <w:r w:rsidRPr="00F76C6C">
        <w:rPr>
          <w:rFonts w:cstheme="minorHAnsi"/>
        </w:rPr>
        <w:t>.</w:t>
      </w:r>
      <w:r w:rsidR="00F76C6C" w:rsidRPr="00F76C6C">
        <w:rPr>
          <w:rFonts w:cstheme="minorHAnsi"/>
        </w:rPr>
        <w:t xml:space="preserve"> National governments </w:t>
      </w:r>
      <w:r w:rsidR="004B3031">
        <w:rPr>
          <w:rFonts w:cstheme="minorHAnsi"/>
        </w:rPr>
        <w:t xml:space="preserve">and civil society </w:t>
      </w:r>
      <w:r w:rsidR="00F76C6C" w:rsidRPr="00F76C6C">
        <w:rPr>
          <w:rFonts w:cstheme="minorHAnsi"/>
        </w:rPr>
        <w:t xml:space="preserve">should </w:t>
      </w:r>
      <w:r w:rsidR="00F76C6C" w:rsidRPr="00F76C6C">
        <w:t>develop family support mechanisms, social work interventions, employment schemes, alternatives to institutional care, family-friendly immigration policies and broader policy measures to keep families together.</w:t>
      </w:r>
      <w:r w:rsidR="002D5001" w:rsidRPr="00F76C6C">
        <w:rPr>
          <w:rFonts w:cstheme="minorHAnsi"/>
        </w:rPr>
        <w:br/>
      </w:r>
    </w:p>
    <w:p w14:paraId="3227A3E2" w14:textId="3FFAF12A" w:rsidR="000A097C" w:rsidRPr="000A097C" w:rsidRDefault="002D5001" w:rsidP="00205290">
      <w:pPr>
        <w:pStyle w:val="ListParagraph"/>
        <w:numPr>
          <w:ilvl w:val="0"/>
          <w:numId w:val="6"/>
        </w:numPr>
        <w:spacing w:line="276" w:lineRule="auto"/>
        <w:rPr>
          <w:rFonts w:cstheme="minorHAnsi"/>
        </w:rPr>
      </w:pPr>
      <w:r w:rsidRPr="000A097C">
        <w:t>We encourage governments to</w:t>
      </w:r>
      <w:r w:rsidRPr="002D5001">
        <w:rPr>
          <w:b/>
          <w:bCs/>
        </w:rPr>
        <w:t xml:space="preserve"> </w:t>
      </w:r>
      <w:r w:rsidRPr="001A0293">
        <w:t xml:space="preserve">develop national policy that outlaws the practice of volunteering in children’s institutions, and issue </w:t>
      </w:r>
      <w:r w:rsidR="00A33799">
        <w:t xml:space="preserve">official </w:t>
      </w:r>
      <w:r w:rsidRPr="001A0293">
        <w:t xml:space="preserve">travel advice for citizens about the harms </w:t>
      </w:r>
      <w:r w:rsidR="00A33799">
        <w:t>of such volunteering</w:t>
      </w:r>
      <w:r w:rsidRPr="001A0293">
        <w:t xml:space="preserve"> and </w:t>
      </w:r>
      <w:r w:rsidR="00A33799">
        <w:t>visits,</w:t>
      </w:r>
      <w:r w:rsidRPr="001A0293">
        <w:t xml:space="preserve"> and </w:t>
      </w:r>
      <w:r w:rsidR="00A33799">
        <w:t xml:space="preserve">the </w:t>
      </w:r>
      <w:r w:rsidRPr="001A0293">
        <w:t xml:space="preserve">link to child exploitation. </w:t>
      </w:r>
      <w:bookmarkStart w:id="1" w:name="_Hlk42179353"/>
    </w:p>
    <w:p w14:paraId="293722D7" w14:textId="77777777" w:rsidR="000A097C" w:rsidRPr="000A097C" w:rsidRDefault="000A097C" w:rsidP="00205290">
      <w:pPr>
        <w:pStyle w:val="ListParagraph"/>
        <w:spacing w:line="276" w:lineRule="auto"/>
        <w:ind w:left="360"/>
        <w:rPr>
          <w:rFonts w:cstheme="minorHAnsi"/>
        </w:rPr>
      </w:pPr>
    </w:p>
    <w:p w14:paraId="5D8B91D6" w14:textId="35C6DDC8" w:rsidR="002D5001" w:rsidRPr="000A097C" w:rsidRDefault="002D5001" w:rsidP="00205290">
      <w:pPr>
        <w:pStyle w:val="ListParagraph"/>
        <w:numPr>
          <w:ilvl w:val="0"/>
          <w:numId w:val="6"/>
        </w:numPr>
        <w:spacing w:line="276" w:lineRule="auto"/>
        <w:rPr>
          <w:rFonts w:cstheme="minorHAnsi"/>
        </w:rPr>
      </w:pPr>
      <w:r>
        <w:lastRenderedPageBreak/>
        <w:t xml:space="preserve">We </w:t>
      </w:r>
      <w:r w:rsidR="000A097C">
        <w:t xml:space="preserve">recommend that governments and multilateral bodies </w:t>
      </w:r>
      <w:r w:rsidRPr="001A0293">
        <w:t xml:space="preserve">recognise </w:t>
      </w:r>
      <w:r w:rsidRPr="000A097C">
        <w:rPr>
          <w:rFonts w:cstheme="minorHAnsi"/>
        </w:rPr>
        <w:t>‘orphanage trafficking’ as a form of exploitation, and the wider risk to children in institutional care, in anti-trafficking laws, policies, guidance and strategy.</w:t>
      </w:r>
    </w:p>
    <w:bookmarkEnd w:id="1"/>
    <w:p w14:paraId="04B90705" w14:textId="77777777" w:rsidR="002D5001" w:rsidRPr="00FF28FE" w:rsidRDefault="002D5001" w:rsidP="00205290">
      <w:pPr>
        <w:pStyle w:val="ListParagraph"/>
        <w:spacing w:line="276" w:lineRule="auto"/>
        <w:ind w:left="360"/>
        <w:rPr>
          <w:rFonts w:cstheme="minorHAnsi"/>
        </w:rPr>
      </w:pPr>
    </w:p>
    <w:p w14:paraId="39DF146E" w14:textId="3E1FA39E" w:rsidR="00777C96" w:rsidRPr="00967FCB" w:rsidRDefault="00777C96" w:rsidP="00205290">
      <w:pPr>
        <w:spacing w:line="276" w:lineRule="auto"/>
        <w:rPr>
          <w:rFonts w:cstheme="minorHAnsi"/>
        </w:rPr>
      </w:pPr>
    </w:p>
    <w:p w14:paraId="5ED4AE34" w14:textId="202BD783" w:rsidR="00777C96" w:rsidRPr="00967FCB" w:rsidRDefault="00777C96" w:rsidP="00205290">
      <w:pPr>
        <w:spacing w:line="276" w:lineRule="auto"/>
        <w:rPr>
          <w:rFonts w:cstheme="minorHAnsi"/>
        </w:rPr>
      </w:pPr>
    </w:p>
    <w:p w14:paraId="2C2952F1" w14:textId="485FA90A" w:rsidR="00A46451" w:rsidRPr="00967FCB" w:rsidRDefault="00A46451" w:rsidP="00205290">
      <w:pPr>
        <w:spacing w:line="276" w:lineRule="auto"/>
        <w:rPr>
          <w:rFonts w:cstheme="minorHAnsi"/>
        </w:rPr>
      </w:pPr>
    </w:p>
    <w:sectPr w:rsidR="00A46451" w:rsidRPr="00967FCB" w:rsidSect="003E39A2">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B4796" w14:textId="77777777" w:rsidR="00F0359D" w:rsidRDefault="00F0359D" w:rsidP="00105EE5">
      <w:pPr>
        <w:spacing w:after="0" w:line="240" w:lineRule="auto"/>
      </w:pPr>
      <w:r>
        <w:separator/>
      </w:r>
    </w:p>
  </w:endnote>
  <w:endnote w:type="continuationSeparator" w:id="0">
    <w:p w14:paraId="1C55E324" w14:textId="77777777" w:rsidR="00F0359D" w:rsidRDefault="00F0359D" w:rsidP="00105EE5">
      <w:pPr>
        <w:spacing w:after="0" w:line="240" w:lineRule="auto"/>
      </w:pPr>
      <w:r>
        <w:continuationSeparator/>
      </w:r>
    </w:p>
  </w:endnote>
  <w:endnote w:type="continuationNotice" w:id="1">
    <w:p w14:paraId="28BAA4B0" w14:textId="77777777" w:rsidR="00F0359D" w:rsidRDefault="00F03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MyriadPro-LightIt">
    <w:altName w:val="Calibri"/>
    <w:panose1 w:val="00000000000000000000"/>
    <w:charset w:val="00"/>
    <w:family w:val="swiss"/>
    <w:notTrueType/>
    <w:pitch w:val="default"/>
    <w:sig w:usb0="00000003" w:usb1="00000000" w:usb2="00000000" w:usb3="00000000" w:csb0="00000001" w:csb1="00000000"/>
  </w:font>
  <w:font w:name="Times,Times New Roman">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5C2DD" w14:textId="77777777" w:rsidR="00F0359D" w:rsidRDefault="00F0359D" w:rsidP="00105EE5">
      <w:pPr>
        <w:spacing w:after="0" w:line="240" w:lineRule="auto"/>
      </w:pPr>
      <w:r>
        <w:separator/>
      </w:r>
    </w:p>
  </w:footnote>
  <w:footnote w:type="continuationSeparator" w:id="0">
    <w:p w14:paraId="2F36C610" w14:textId="77777777" w:rsidR="00F0359D" w:rsidRDefault="00F0359D" w:rsidP="00105EE5">
      <w:pPr>
        <w:spacing w:after="0" w:line="240" w:lineRule="auto"/>
      </w:pPr>
      <w:r>
        <w:continuationSeparator/>
      </w:r>
    </w:p>
  </w:footnote>
  <w:footnote w:type="continuationNotice" w:id="1">
    <w:p w14:paraId="6BA9FA55" w14:textId="77777777" w:rsidR="00F0359D" w:rsidRDefault="00F0359D">
      <w:pPr>
        <w:spacing w:after="0" w:line="240" w:lineRule="auto"/>
      </w:pPr>
    </w:p>
  </w:footnote>
  <w:footnote w:id="2">
    <w:p w14:paraId="1D8E5722" w14:textId="77777777" w:rsidR="00B95548" w:rsidRPr="006B038A" w:rsidRDefault="00B95548" w:rsidP="00B95548">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w:t>
      </w:r>
      <w:proofErr w:type="spellStart"/>
      <w:r w:rsidRPr="006B038A">
        <w:rPr>
          <w:rFonts w:asciiTheme="majorHAnsi" w:hAnsiTheme="majorHAnsi" w:cstheme="majorHAnsi"/>
          <w:sz w:val="18"/>
          <w:szCs w:val="18"/>
        </w:rPr>
        <w:t>Csáky</w:t>
      </w:r>
      <w:proofErr w:type="spellEnd"/>
      <w:r w:rsidRPr="006B038A">
        <w:rPr>
          <w:rFonts w:asciiTheme="majorHAnsi" w:hAnsiTheme="majorHAnsi" w:cstheme="majorHAnsi"/>
          <w:sz w:val="18"/>
          <w:szCs w:val="18"/>
        </w:rPr>
        <w:t xml:space="preserve">, C. (2009) </w:t>
      </w:r>
      <w:r w:rsidRPr="006B038A">
        <w:rPr>
          <w:rFonts w:asciiTheme="majorHAnsi" w:hAnsiTheme="majorHAnsi" w:cstheme="majorHAnsi"/>
          <w:i/>
          <w:sz w:val="18"/>
          <w:szCs w:val="18"/>
        </w:rPr>
        <w:t>Keeping children out of harmful institutions: why we should be investing in family-based care</w:t>
      </w:r>
      <w:r w:rsidRPr="006B038A">
        <w:rPr>
          <w:rFonts w:asciiTheme="majorHAnsi" w:hAnsiTheme="majorHAnsi" w:cstheme="majorHAnsi"/>
          <w:sz w:val="18"/>
          <w:szCs w:val="18"/>
        </w:rPr>
        <w:t>, Save the Children, p. vii.</w:t>
      </w:r>
    </w:p>
  </w:footnote>
  <w:footnote w:id="3">
    <w:p w14:paraId="2A71ACE1" w14:textId="77777777" w:rsidR="008944CB" w:rsidRPr="006B038A" w:rsidRDefault="008944CB" w:rsidP="008944CB">
      <w:pPr>
        <w:pStyle w:val="FootnoteText"/>
        <w:rPr>
          <w:rFonts w:asciiTheme="majorHAnsi" w:hAnsiTheme="majorHAnsi" w:cstheme="majorHAnsi"/>
          <w:sz w:val="18"/>
          <w:szCs w:val="18"/>
        </w:rPr>
      </w:pPr>
      <w:r w:rsidRPr="006B038A">
        <w:rPr>
          <w:rStyle w:val="None"/>
          <w:rFonts w:asciiTheme="majorHAnsi" w:hAnsiTheme="majorHAnsi" w:cstheme="majorHAnsi"/>
          <w:sz w:val="18"/>
          <w:szCs w:val="18"/>
          <w:vertAlign w:val="superscript"/>
        </w:rPr>
        <w:footnoteRef/>
      </w:r>
      <w:r w:rsidRPr="006B038A">
        <w:rPr>
          <w:rStyle w:val="None"/>
          <w:rFonts w:asciiTheme="majorHAnsi" w:hAnsiTheme="majorHAnsi" w:cstheme="majorHAnsi"/>
          <w:sz w:val="18"/>
          <w:szCs w:val="18"/>
        </w:rPr>
        <w:t xml:space="preserve"> Berens, A.E. &amp; Nelson, C.A. (2015). The science of early adversity: is there a role for large institutions in the care of vulnerable children? </w:t>
      </w:r>
      <w:r w:rsidRPr="006B038A">
        <w:rPr>
          <w:rStyle w:val="None"/>
          <w:rFonts w:asciiTheme="majorHAnsi" w:hAnsiTheme="majorHAnsi" w:cstheme="majorHAnsi"/>
          <w:i/>
          <w:sz w:val="18"/>
          <w:szCs w:val="18"/>
        </w:rPr>
        <w:t>The Lancet</w:t>
      </w:r>
      <w:r w:rsidRPr="006B038A">
        <w:rPr>
          <w:rStyle w:val="None"/>
          <w:rFonts w:asciiTheme="majorHAnsi" w:hAnsiTheme="majorHAnsi" w:cstheme="majorHAnsi"/>
          <w:sz w:val="18"/>
          <w:szCs w:val="18"/>
        </w:rPr>
        <w:t xml:space="preserve">. 386(9991): 388-98. </w:t>
      </w:r>
    </w:p>
  </w:footnote>
  <w:footnote w:id="4">
    <w:p w14:paraId="6601FF6B" w14:textId="77777777" w:rsidR="008944CB" w:rsidRPr="006B038A" w:rsidDel="00CF07D2" w:rsidRDefault="008944CB" w:rsidP="008944CB">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University of York &amp; NSPCC. (2014). </w:t>
      </w:r>
      <w:r w:rsidRPr="006B038A">
        <w:rPr>
          <w:rFonts w:asciiTheme="majorHAnsi" w:hAnsiTheme="majorHAnsi" w:cstheme="majorHAnsi"/>
          <w:i/>
          <w:sz w:val="18"/>
          <w:szCs w:val="18"/>
        </w:rPr>
        <w:t>Keeping Children Safe: Allegations concerning the Abuse or Neglect of Children in Care</w:t>
      </w:r>
      <w:r w:rsidRPr="006B038A">
        <w:rPr>
          <w:rFonts w:asciiTheme="majorHAnsi" w:hAnsiTheme="majorHAnsi" w:cstheme="majorHAnsi"/>
          <w:sz w:val="18"/>
          <w:szCs w:val="18"/>
        </w:rPr>
        <w:t>.</w:t>
      </w:r>
      <w:r w:rsidRPr="006B038A" w:rsidDel="00CF07D2">
        <w:rPr>
          <w:rFonts w:asciiTheme="majorHAnsi" w:hAnsiTheme="majorHAnsi" w:cstheme="majorHAnsi"/>
          <w:sz w:val="18"/>
          <w:szCs w:val="18"/>
        </w:rPr>
        <w:t xml:space="preserve"> </w:t>
      </w:r>
      <w:hyperlink r:id="rId1" w:history="1">
        <w:r w:rsidRPr="006B038A">
          <w:rPr>
            <w:rStyle w:val="Hyperlink"/>
            <w:rFonts w:asciiTheme="majorHAnsi" w:hAnsiTheme="majorHAnsi" w:cstheme="majorHAnsi"/>
            <w:sz w:val="18"/>
            <w:szCs w:val="18"/>
          </w:rPr>
          <w:t>https://www.york.ac.uk/inst/spru/research/pdf/Abuseincare.pdf</w:t>
        </w:r>
      </w:hyperlink>
      <w:r w:rsidRPr="006B038A">
        <w:rPr>
          <w:rStyle w:val="Hyperlink0"/>
          <w:rFonts w:asciiTheme="majorHAnsi" w:hAnsiTheme="majorHAnsi" w:cstheme="majorHAnsi"/>
        </w:rPr>
        <w:t xml:space="preserve"> </w:t>
      </w:r>
      <w:r w:rsidRPr="006B038A" w:rsidDel="00CF07D2">
        <w:rPr>
          <w:rStyle w:val="Hyperlink3"/>
          <w:rFonts w:asciiTheme="majorHAnsi" w:hAnsiTheme="majorHAnsi" w:cstheme="majorHAnsi"/>
        </w:rPr>
        <w:t>[accessed 2 May 2018].</w:t>
      </w:r>
    </w:p>
  </w:footnote>
  <w:footnote w:id="5">
    <w:p w14:paraId="75B087E1" w14:textId="77777777" w:rsidR="008944CB" w:rsidRPr="006B038A" w:rsidRDefault="008944CB" w:rsidP="008944CB">
      <w:pPr>
        <w:pStyle w:val="FootnoteText"/>
        <w:rPr>
          <w:rFonts w:asciiTheme="majorHAnsi" w:hAnsiTheme="majorHAnsi" w:cstheme="majorHAnsi"/>
          <w:sz w:val="18"/>
          <w:szCs w:val="18"/>
        </w:rPr>
      </w:pPr>
      <w:r w:rsidRPr="006B038A">
        <w:rPr>
          <w:rStyle w:val="None"/>
          <w:rFonts w:asciiTheme="majorHAnsi" w:hAnsiTheme="majorHAnsi" w:cstheme="majorHAnsi"/>
          <w:sz w:val="18"/>
          <w:szCs w:val="18"/>
          <w:vertAlign w:val="superscript"/>
        </w:rPr>
        <w:footnoteRef/>
      </w:r>
      <w:r w:rsidRPr="006B038A">
        <w:rPr>
          <w:rStyle w:val="Hyperlink3"/>
          <w:rFonts w:asciiTheme="majorHAnsi" w:hAnsiTheme="majorHAnsi" w:cstheme="majorHAnsi"/>
          <w:lang w:val="fr-FR"/>
        </w:rPr>
        <w:t xml:space="preserve"> </w:t>
      </w:r>
      <w:proofErr w:type="spellStart"/>
      <w:r w:rsidRPr="006B038A">
        <w:rPr>
          <w:rStyle w:val="Hyperlink3"/>
          <w:rFonts w:asciiTheme="majorHAnsi" w:hAnsiTheme="majorHAnsi" w:cstheme="majorHAnsi"/>
          <w:lang w:val="fr-FR"/>
        </w:rPr>
        <w:t>Euser</w:t>
      </w:r>
      <w:proofErr w:type="spellEnd"/>
      <w:r w:rsidRPr="006B038A">
        <w:rPr>
          <w:rStyle w:val="Hyperlink3"/>
          <w:rFonts w:asciiTheme="majorHAnsi" w:hAnsiTheme="majorHAnsi" w:cstheme="majorHAnsi"/>
          <w:lang w:val="fr-FR"/>
        </w:rPr>
        <w:t xml:space="preserve">, S., </w:t>
      </w:r>
      <w:proofErr w:type="spellStart"/>
      <w:r w:rsidRPr="006B038A">
        <w:rPr>
          <w:rStyle w:val="Hyperlink3"/>
          <w:rFonts w:asciiTheme="majorHAnsi" w:hAnsiTheme="majorHAnsi" w:cstheme="majorHAnsi"/>
          <w:lang w:val="fr-FR"/>
        </w:rPr>
        <w:t>Alink</w:t>
      </w:r>
      <w:proofErr w:type="spellEnd"/>
      <w:r w:rsidRPr="006B038A">
        <w:rPr>
          <w:rStyle w:val="Hyperlink3"/>
          <w:rFonts w:asciiTheme="majorHAnsi" w:hAnsiTheme="majorHAnsi" w:cstheme="majorHAnsi"/>
          <w:lang w:val="fr-FR"/>
        </w:rPr>
        <w:t xml:space="preserve">, L.R., </w:t>
      </w:r>
      <w:proofErr w:type="spellStart"/>
      <w:r w:rsidRPr="006B038A">
        <w:rPr>
          <w:rStyle w:val="Hyperlink3"/>
          <w:rFonts w:asciiTheme="majorHAnsi" w:hAnsiTheme="majorHAnsi" w:cstheme="majorHAnsi"/>
          <w:lang w:val="fr-FR"/>
        </w:rPr>
        <w:t>Tharner</w:t>
      </w:r>
      <w:proofErr w:type="spellEnd"/>
      <w:r w:rsidRPr="006B038A">
        <w:rPr>
          <w:rStyle w:val="Hyperlink3"/>
          <w:rFonts w:asciiTheme="majorHAnsi" w:hAnsiTheme="majorHAnsi" w:cstheme="majorHAnsi"/>
          <w:lang w:val="fr-FR"/>
        </w:rPr>
        <w:t xml:space="preserve">, A., et al. </w:t>
      </w:r>
      <w:r w:rsidRPr="006B038A">
        <w:rPr>
          <w:rStyle w:val="Hyperlink3"/>
          <w:rFonts w:asciiTheme="majorHAnsi" w:hAnsiTheme="majorHAnsi" w:cstheme="majorHAnsi"/>
        </w:rPr>
        <w:t xml:space="preserve">(2013). The prevalence of child sexual abuse in out-of-home care: a comparison between abuse in residential and in foster care. </w:t>
      </w:r>
      <w:r w:rsidRPr="006B038A">
        <w:rPr>
          <w:rStyle w:val="None"/>
          <w:rFonts w:asciiTheme="majorHAnsi" w:hAnsiTheme="majorHAnsi" w:cstheme="majorHAnsi"/>
          <w:i/>
          <w:sz w:val="18"/>
          <w:szCs w:val="18"/>
        </w:rPr>
        <w:t>Child Maltreatme</w:t>
      </w:r>
      <w:r w:rsidRPr="006B038A">
        <w:rPr>
          <w:rStyle w:val="Hyperlink3"/>
          <w:rFonts w:asciiTheme="majorHAnsi" w:hAnsiTheme="majorHAnsi" w:cstheme="majorHAnsi"/>
          <w:i/>
        </w:rPr>
        <w:t>nt</w:t>
      </w:r>
      <w:r w:rsidRPr="006B038A">
        <w:rPr>
          <w:rStyle w:val="Hyperlink3"/>
          <w:rFonts w:asciiTheme="majorHAnsi" w:hAnsiTheme="majorHAnsi" w:cstheme="majorHAnsi"/>
        </w:rPr>
        <w:t>.</w:t>
      </w:r>
      <w:r w:rsidRPr="006B038A">
        <w:rPr>
          <w:rStyle w:val="Hyperlink3"/>
          <w:rFonts w:asciiTheme="majorHAnsi" w:hAnsiTheme="majorHAnsi" w:cstheme="majorHAnsi"/>
          <w:i/>
        </w:rPr>
        <w:t xml:space="preserve"> </w:t>
      </w:r>
      <w:r w:rsidRPr="006B038A">
        <w:rPr>
          <w:rStyle w:val="Hyperlink3"/>
          <w:rFonts w:asciiTheme="majorHAnsi" w:hAnsiTheme="majorHAnsi" w:cstheme="majorHAnsi"/>
        </w:rPr>
        <w:t>18(4): 221-231.</w:t>
      </w:r>
    </w:p>
  </w:footnote>
  <w:footnote w:id="6">
    <w:p w14:paraId="1059C50B" w14:textId="4EBE1332" w:rsidR="008944CB" w:rsidRPr="006B038A" w:rsidRDefault="008944CB" w:rsidP="008944CB">
      <w:pPr>
        <w:spacing w:after="0" w:line="240" w:lineRule="auto"/>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Pinheiro, P. (2006). Violence against children Violence Against Children in Care and Justice Institutions. In: </w:t>
      </w:r>
      <w:proofErr w:type="spellStart"/>
      <w:r w:rsidRPr="006B038A">
        <w:rPr>
          <w:rFonts w:asciiTheme="majorHAnsi" w:hAnsiTheme="majorHAnsi" w:cstheme="majorHAnsi"/>
          <w:sz w:val="18"/>
          <w:szCs w:val="18"/>
        </w:rPr>
        <w:t>Sérgio</w:t>
      </w:r>
      <w:proofErr w:type="spellEnd"/>
      <w:r w:rsidRPr="006B038A">
        <w:rPr>
          <w:rFonts w:asciiTheme="majorHAnsi" w:hAnsiTheme="majorHAnsi" w:cstheme="majorHAnsi"/>
          <w:sz w:val="18"/>
          <w:szCs w:val="18"/>
        </w:rPr>
        <w:t xml:space="preserve"> </w:t>
      </w:r>
      <w:proofErr w:type="spellStart"/>
      <w:r w:rsidRPr="006B038A">
        <w:rPr>
          <w:rFonts w:asciiTheme="majorHAnsi" w:hAnsiTheme="majorHAnsi" w:cstheme="majorHAnsi"/>
          <w:sz w:val="18"/>
          <w:szCs w:val="18"/>
        </w:rPr>
        <w:t>Pinheiro</w:t>
      </w:r>
      <w:proofErr w:type="spellEnd"/>
      <w:r w:rsidRPr="006B038A">
        <w:rPr>
          <w:rFonts w:asciiTheme="majorHAnsi" w:hAnsiTheme="majorHAnsi" w:cstheme="majorHAnsi"/>
          <w:sz w:val="18"/>
          <w:szCs w:val="18"/>
        </w:rPr>
        <w:t xml:space="preserve">, P. (Ed.). </w:t>
      </w:r>
      <w:r w:rsidRPr="006B038A">
        <w:rPr>
          <w:rFonts w:asciiTheme="majorHAnsi" w:hAnsiTheme="majorHAnsi" w:cstheme="majorHAnsi"/>
          <w:i/>
          <w:sz w:val="18"/>
          <w:szCs w:val="18"/>
        </w:rPr>
        <w:t>World Report on Violence against Children</w:t>
      </w:r>
      <w:r w:rsidRPr="006B038A">
        <w:rPr>
          <w:rFonts w:asciiTheme="majorHAnsi" w:hAnsiTheme="majorHAnsi" w:cstheme="majorHAnsi"/>
          <w:sz w:val="18"/>
          <w:szCs w:val="18"/>
        </w:rPr>
        <w:t xml:space="preserve">. </w:t>
      </w:r>
      <w:hyperlink r:id="rId2" w:history="1">
        <w:r w:rsidRPr="006B038A">
          <w:rPr>
            <w:rStyle w:val="Hyperlink"/>
            <w:rFonts w:asciiTheme="majorHAnsi" w:hAnsiTheme="majorHAnsi" w:cstheme="majorHAnsi"/>
            <w:sz w:val="18"/>
            <w:szCs w:val="18"/>
          </w:rPr>
          <w:t>https://resourcecentre.savethechildren.net/library/world-report-violence-against-children</w:t>
        </w:r>
      </w:hyperlink>
      <w:r w:rsidRPr="006B038A">
        <w:rPr>
          <w:rFonts w:asciiTheme="majorHAnsi" w:hAnsiTheme="majorHAnsi" w:cstheme="majorHAnsi"/>
          <w:sz w:val="18"/>
          <w:szCs w:val="18"/>
        </w:rPr>
        <w:t xml:space="preserve"> [accessed 4 June 2020].</w:t>
      </w:r>
    </w:p>
  </w:footnote>
  <w:footnote w:id="7">
    <w:p w14:paraId="5EE8E5AD" w14:textId="77777777" w:rsidR="008944CB" w:rsidRPr="006B038A" w:rsidRDefault="008944CB" w:rsidP="008944CB">
      <w:pPr>
        <w:pStyle w:val="FootnoteText"/>
        <w:rPr>
          <w:rFonts w:asciiTheme="majorHAnsi" w:hAnsiTheme="majorHAnsi" w:cstheme="majorHAnsi"/>
          <w:i/>
          <w:sz w:val="18"/>
          <w:szCs w:val="18"/>
        </w:rPr>
      </w:pPr>
      <w:r w:rsidRPr="006B038A">
        <w:rPr>
          <w:rStyle w:val="None"/>
          <w:rFonts w:asciiTheme="majorHAnsi" w:hAnsiTheme="majorHAnsi" w:cstheme="majorHAnsi"/>
          <w:sz w:val="18"/>
          <w:szCs w:val="18"/>
          <w:vertAlign w:val="superscript"/>
        </w:rPr>
        <w:footnoteRef/>
      </w:r>
      <w:r w:rsidRPr="006B038A">
        <w:rPr>
          <w:rStyle w:val="Hyperlink3"/>
          <w:rFonts w:asciiTheme="majorHAnsi" w:hAnsiTheme="majorHAnsi" w:cstheme="majorHAnsi"/>
        </w:rPr>
        <w:t xml:space="preserve"> </w:t>
      </w:r>
      <w:proofErr w:type="spellStart"/>
      <w:r w:rsidRPr="006B038A">
        <w:rPr>
          <w:rStyle w:val="Hyperlink3"/>
          <w:rFonts w:asciiTheme="majorHAnsi" w:hAnsiTheme="majorHAnsi" w:cstheme="majorHAnsi"/>
        </w:rPr>
        <w:t>EveryChild</w:t>
      </w:r>
      <w:proofErr w:type="spellEnd"/>
      <w:r w:rsidRPr="006B038A">
        <w:rPr>
          <w:rStyle w:val="Hyperlink3"/>
          <w:rFonts w:asciiTheme="majorHAnsi" w:hAnsiTheme="majorHAnsi" w:cstheme="majorHAnsi"/>
        </w:rPr>
        <w:t xml:space="preserve">. (2011). </w:t>
      </w:r>
      <w:r w:rsidRPr="006B038A">
        <w:rPr>
          <w:rStyle w:val="None"/>
          <w:rFonts w:asciiTheme="majorHAnsi" w:hAnsiTheme="majorHAnsi" w:cstheme="majorHAnsi"/>
          <w:i/>
          <w:sz w:val="18"/>
          <w:szCs w:val="18"/>
        </w:rPr>
        <w:t>Scaling Down: Reducing, Reshaping and Improving Residential Care Around the World</w:t>
      </w:r>
      <w:r w:rsidRPr="006B038A">
        <w:rPr>
          <w:rStyle w:val="None"/>
          <w:rFonts w:asciiTheme="majorHAnsi" w:hAnsiTheme="majorHAnsi" w:cstheme="majorHAnsi"/>
          <w:sz w:val="18"/>
          <w:szCs w:val="18"/>
        </w:rPr>
        <w:t xml:space="preserve">. </w:t>
      </w:r>
      <w:hyperlink r:id="rId3" w:history="1">
        <w:r w:rsidRPr="006B038A">
          <w:rPr>
            <w:rStyle w:val="Hyperlink"/>
            <w:rFonts w:asciiTheme="majorHAnsi" w:hAnsiTheme="majorHAnsi" w:cstheme="majorHAnsi"/>
            <w:sz w:val="18"/>
            <w:szCs w:val="18"/>
          </w:rPr>
          <w:t>https://bettercarenetwork.org/library/principles-of-good-care-practices/transforming-institutional-care/scaling-down-reducing-reshaping-and-improving-residential-care-around-the-world</w:t>
        </w:r>
      </w:hyperlink>
      <w:r w:rsidRPr="006B038A">
        <w:rPr>
          <w:rStyle w:val="None"/>
          <w:rFonts w:asciiTheme="majorHAnsi" w:hAnsiTheme="majorHAnsi" w:cstheme="majorHAnsi"/>
          <w:sz w:val="18"/>
          <w:szCs w:val="18"/>
        </w:rPr>
        <w:t xml:space="preserve"> [accessed 4 June 2020].</w:t>
      </w:r>
      <w:r w:rsidRPr="006B038A" w:rsidDel="00806B42">
        <w:rPr>
          <w:rStyle w:val="None"/>
          <w:rFonts w:asciiTheme="majorHAnsi" w:hAnsiTheme="majorHAnsi" w:cstheme="majorHAnsi"/>
          <w:sz w:val="18"/>
          <w:szCs w:val="18"/>
        </w:rPr>
        <w:t xml:space="preserve"> </w:t>
      </w:r>
    </w:p>
  </w:footnote>
  <w:footnote w:id="8">
    <w:p w14:paraId="27BFFDE8" w14:textId="77777777" w:rsidR="008944CB" w:rsidRPr="006B038A" w:rsidRDefault="008944CB" w:rsidP="008944CB">
      <w:pPr>
        <w:pStyle w:val="FootnoteText"/>
        <w:rPr>
          <w:rFonts w:asciiTheme="majorHAnsi" w:hAnsiTheme="majorHAnsi" w:cstheme="majorHAnsi"/>
          <w:i/>
          <w:sz w:val="18"/>
          <w:szCs w:val="18"/>
        </w:rPr>
      </w:pPr>
      <w:r w:rsidRPr="006B038A">
        <w:rPr>
          <w:rStyle w:val="None"/>
          <w:rFonts w:asciiTheme="majorHAnsi" w:hAnsiTheme="majorHAnsi" w:cstheme="majorHAnsi"/>
          <w:sz w:val="18"/>
          <w:szCs w:val="18"/>
          <w:vertAlign w:val="superscript"/>
        </w:rPr>
        <w:footnoteRef/>
      </w:r>
      <w:r w:rsidRPr="006B038A">
        <w:rPr>
          <w:rStyle w:val="Hyperlink3"/>
          <w:rFonts w:asciiTheme="majorHAnsi" w:hAnsiTheme="majorHAnsi" w:cstheme="majorHAnsi"/>
        </w:rPr>
        <w:t xml:space="preserve"> Congressional Coalition on Adoption Institute [CCAI]. (2011). </w:t>
      </w:r>
      <w:r w:rsidRPr="006B038A">
        <w:rPr>
          <w:rStyle w:val="None"/>
          <w:rFonts w:asciiTheme="majorHAnsi" w:hAnsiTheme="majorHAnsi" w:cstheme="majorHAnsi"/>
          <w:i/>
          <w:sz w:val="18"/>
          <w:szCs w:val="18"/>
        </w:rPr>
        <w:t>The Way Forward Project Report</w:t>
      </w:r>
      <w:r w:rsidRPr="006B038A">
        <w:rPr>
          <w:rStyle w:val="Hyperlink3"/>
          <w:rFonts w:asciiTheme="majorHAnsi" w:hAnsiTheme="majorHAnsi" w:cstheme="majorHAnsi"/>
        </w:rPr>
        <w:t xml:space="preserve">, p29. </w:t>
      </w:r>
      <w:hyperlink r:id="rId4" w:history="1">
        <w:r w:rsidRPr="006B038A">
          <w:rPr>
            <w:rStyle w:val="Hyperlink"/>
            <w:rFonts w:asciiTheme="majorHAnsi" w:hAnsiTheme="majorHAnsi" w:cstheme="majorHAnsi"/>
            <w:sz w:val="18"/>
            <w:szCs w:val="18"/>
          </w:rPr>
          <w:t>https://bettercarenetwork.org/sites/default/files/TheWayForwardProjec1763.pdf</w:t>
        </w:r>
      </w:hyperlink>
      <w:r w:rsidRPr="006B038A">
        <w:rPr>
          <w:rStyle w:val="Hyperlink3"/>
          <w:rFonts w:asciiTheme="majorHAnsi" w:hAnsiTheme="majorHAnsi" w:cstheme="majorHAnsi"/>
        </w:rPr>
        <w:t xml:space="preserve"> [accessed 4 June 2020].</w:t>
      </w:r>
    </w:p>
  </w:footnote>
  <w:footnote w:id="9">
    <w:p w14:paraId="19F90920" w14:textId="77777777" w:rsidR="00327A1C" w:rsidRPr="006B038A" w:rsidRDefault="00327A1C" w:rsidP="00327A1C">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UK Government, Department of Health and Social Care (2020) </w:t>
      </w:r>
      <w:hyperlink r:id="rId5" w:history="1">
        <w:r w:rsidRPr="006B038A">
          <w:rPr>
            <w:rStyle w:val="Hyperlink"/>
            <w:rFonts w:asciiTheme="majorHAnsi" w:hAnsiTheme="majorHAnsi" w:cstheme="majorHAnsi"/>
            <w:sz w:val="18"/>
            <w:szCs w:val="18"/>
          </w:rPr>
          <w:t>https://www.gov.uk/government/publications/coronavirus-covid-19-support-for-care-homes/coronavirus-covid-19-care-home-support-package</w:t>
        </w:r>
      </w:hyperlink>
    </w:p>
  </w:footnote>
  <w:footnote w:id="10">
    <w:p w14:paraId="0342C3B7" w14:textId="1A455618" w:rsidR="00EA35A5" w:rsidRPr="00EA35A5" w:rsidRDefault="00EA35A5" w:rsidP="00EA35A5">
      <w:pPr>
        <w:autoSpaceDE w:val="0"/>
        <w:autoSpaceDN w:val="0"/>
        <w:adjustRightInd w:val="0"/>
        <w:spacing w:after="0" w:line="240" w:lineRule="auto"/>
        <w:rPr>
          <w:rFonts w:ascii="MyriadPro-Light" w:hAnsi="MyriadPro-Light" w:cs="MyriadPro-Light"/>
          <w:sz w:val="16"/>
          <w:szCs w:val="16"/>
        </w:rPr>
      </w:pPr>
      <w:r>
        <w:rPr>
          <w:rStyle w:val="FootnoteReference"/>
        </w:rPr>
        <w:footnoteRef/>
      </w:r>
      <w:r>
        <w:t xml:space="preserve"> </w:t>
      </w:r>
      <w:proofErr w:type="spellStart"/>
      <w:r>
        <w:rPr>
          <w:rFonts w:ascii="MyriadPro-Light" w:hAnsi="MyriadPro-Light" w:cs="MyriadPro-Light"/>
          <w:sz w:val="16"/>
          <w:szCs w:val="16"/>
        </w:rPr>
        <w:t>Euser</w:t>
      </w:r>
      <w:proofErr w:type="spellEnd"/>
      <w:r>
        <w:rPr>
          <w:rFonts w:ascii="MyriadPro-Light" w:hAnsi="MyriadPro-Light" w:cs="MyriadPro-Light"/>
          <w:sz w:val="16"/>
          <w:szCs w:val="16"/>
        </w:rPr>
        <w:t xml:space="preserve">, S., </w:t>
      </w:r>
      <w:proofErr w:type="spellStart"/>
      <w:r>
        <w:rPr>
          <w:rFonts w:ascii="MyriadPro-Light" w:hAnsi="MyriadPro-Light" w:cs="MyriadPro-Light"/>
          <w:sz w:val="16"/>
          <w:szCs w:val="16"/>
        </w:rPr>
        <w:t>Alink</w:t>
      </w:r>
      <w:proofErr w:type="spellEnd"/>
      <w:r>
        <w:rPr>
          <w:rFonts w:ascii="MyriadPro-Light" w:hAnsi="MyriadPro-Light" w:cs="MyriadPro-Light"/>
          <w:sz w:val="16"/>
          <w:szCs w:val="16"/>
        </w:rPr>
        <w:t xml:space="preserve">, L.R., </w:t>
      </w:r>
      <w:proofErr w:type="spellStart"/>
      <w:r>
        <w:rPr>
          <w:rFonts w:ascii="MyriadPro-Light" w:hAnsi="MyriadPro-Light" w:cs="MyriadPro-Light"/>
          <w:sz w:val="16"/>
          <w:szCs w:val="16"/>
        </w:rPr>
        <w:t>Tharner</w:t>
      </w:r>
      <w:proofErr w:type="spellEnd"/>
      <w:r>
        <w:rPr>
          <w:rFonts w:ascii="MyriadPro-Light" w:hAnsi="MyriadPro-Light" w:cs="MyriadPro-Light"/>
          <w:sz w:val="16"/>
          <w:szCs w:val="16"/>
        </w:rPr>
        <w:t xml:space="preserve">, A., et al. (2013). The prevalence of child sexual abuse in out-of-home care: a comparison between abuse in residential and in foster care. </w:t>
      </w:r>
      <w:r>
        <w:rPr>
          <w:rFonts w:ascii="MyriadPro-LightIt" w:hAnsi="MyriadPro-LightIt" w:cs="MyriadPro-LightIt"/>
          <w:i/>
          <w:iCs/>
          <w:sz w:val="16"/>
          <w:szCs w:val="16"/>
        </w:rPr>
        <w:t>Child Maltreatment</w:t>
      </w:r>
      <w:r>
        <w:rPr>
          <w:rFonts w:ascii="MyriadPro-Light" w:hAnsi="MyriadPro-Light" w:cs="MyriadPro-Light"/>
          <w:sz w:val="16"/>
          <w:szCs w:val="16"/>
        </w:rPr>
        <w:t>. 18(4): 221-231</w:t>
      </w:r>
    </w:p>
  </w:footnote>
  <w:footnote w:id="11">
    <w:p w14:paraId="2B4B9A6B" w14:textId="54A76FA9" w:rsidR="008E2035" w:rsidRPr="006B038A" w:rsidRDefault="008E2035">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w:t>
      </w:r>
      <w:proofErr w:type="spellStart"/>
      <w:r w:rsidRPr="006B038A">
        <w:rPr>
          <w:rFonts w:asciiTheme="majorHAnsi" w:hAnsiTheme="majorHAnsi" w:cstheme="majorHAnsi"/>
          <w:sz w:val="18"/>
          <w:szCs w:val="18"/>
        </w:rPr>
        <w:t>Koenderink</w:t>
      </w:r>
      <w:proofErr w:type="spellEnd"/>
      <w:r w:rsidRPr="006B038A">
        <w:rPr>
          <w:rFonts w:asciiTheme="majorHAnsi" w:hAnsiTheme="majorHAnsi" w:cstheme="majorHAnsi"/>
          <w:sz w:val="18"/>
          <w:szCs w:val="18"/>
        </w:rPr>
        <w:t xml:space="preserve">, F. for </w:t>
      </w:r>
      <w:proofErr w:type="spellStart"/>
      <w:r w:rsidRPr="006B038A">
        <w:rPr>
          <w:rFonts w:asciiTheme="majorHAnsi" w:hAnsiTheme="majorHAnsi" w:cstheme="majorHAnsi"/>
          <w:sz w:val="18"/>
          <w:szCs w:val="18"/>
        </w:rPr>
        <w:t>EuroChild</w:t>
      </w:r>
      <w:proofErr w:type="spellEnd"/>
      <w:r w:rsidRPr="006B038A">
        <w:rPr>
          <w:rFonts w:asciiTheme="majorHAnsi" w:hAnsiTheme="majorHAnsi" w:cstheme="majorHAnsi"/>
          <w:sz w:val="18"/>
          <w:szCs w:val="18"/>
        </w:rPr>
        <w:t xml:space="preserve"> </w:t>
      </w:r>
      <w:r w:rsidRPr="006B038A">
        <w:rPr>
          <w:rFonts w:asciiTheme="majorHAnsi" w:hAnsiTheme="majorHAnsi" w:cstheme="majorHAnsi"/>
          <w:i/>
          <w:iCs/>
          <w:sz w:val="18"/>
          <w:szCs w:val="18"/>
        </w:rPr>
        <w:t xml:space="preserve">Impacts of </w:t>
      </w:r>
      <w:r w:rsidR="00837575" w:rsidRPr="006B038A">
        <w:rPr>
          <w:rFonts w:asciiTheme="majorHAnsi" w:hAnsiTheme="majorHAnsi" w:cstheme="majorHAnsi"/>
          <w:i/>
          <w:iCs/>
          <w:sz w:val="18"/>
          <w:szCs w:val="18"/>
        </w:rPr>
        <w:t>Covid-19</w:t>
      </w:r>
      <w:r w:rsidRPr="006B038A">
        <w:rPr>
          <w:rFonts w:asciiTheme="majorHAnsi" w:hAnsiTheme="majorHAnsi" w:cstheme="majorHAnsi"/>
          <w:i/>
          <w:iCs/>
          <w:sz w:val="18"/>
          <w:szCs w:val="18"/>
        </w:rPr>
        <w:t xml:space="preserve"> For Children in Alternative Care</w:t>
      </w:r>
      <w:r w:rsidR="00B53AB0">
        <w:rPr>
          <w:rFonts w:asciiTheme="majorHAnsi" w:hAnsiTheme="majorHAnsi" w:cstheme="majorHAnsi"/>
          <w:i/>
          <w:iCs/>
          <w:sz w:val="18"/>
          <w:szCs w:val="18"/>
        </w:rPr>
        <w:t xml:space="preserve"> (2020)</w:t>
      </w:r>
      <w:r w:rsidRPr="006B038A">
        <w:rPr>
          <w:rFonts w:asciiTheme="majorHAnsi" w:hAnsiTheme="majorHAnsi" w:cstheme="majorHAnsi"/>
          <w:i/>
          <w:iCs/>
          <w:sz w:val="18"/>
          <w:szCs w:val="18"/>
        </w:rPr>
        <w:t xml:space="preserve"> </w:t>
      </w:r>
      <w:r w:rsidRPr="006B038A">
        <w:rPr>
          <w:rFonts w:asciiTheme="majorHAnsi" w:hAnsiTheme="majorHAnsi" w:cstheme="majorHAnsi"/>
          <w:sz w:val="18"/>
          <w:szCs w:val="18"/>
        </w:rPr>
        <w:t xml:space="preserve"> </w:t>
      </w:r>
      <w:hyperlink r:id="rId6" w:history="1">
        <w:r w:rsidR="00EA35A5" w:rsidRPr="00EA35A5">
          <w:rPr>
            <w:rStyle w:val="Hyperlink"/>
            <w:sz w:val="16"/>
            <w:szCs w:val="16"/>
          </w:rPr>
          <w:t>https://www.eurochild.org/news/blog/article/impacts-of-covid-19-on-children-in-alternative-care/?tx_news_pi1%5Bcontroller%5D=News&amp;tx_news_pi1%5Baction%5D=detail&amp;cHash=5772d484a975e569a38746976934fe3d</w:t>
        </w:r>
      </w:hyperlink>
    </w:p>
  </w:footnote>
  <w:footnote w:id="12">
    <w:p w14:paraId="7150DBA4" w14:textId="67A61E3A" w:rsidR="007201DE" w:rsidRPr="006B038A" w:rsidRDefault="007201DE">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w:t>
      </w:r>
      <w:r w:rsidR="00501E49" w:rsidRPr="006B038A">
        <w:rPr>
          <w:rFonts w:asciiTheme="majorHAnsi" w:hAnsiTheme="majorHAnsi" w:cstheme="majorHAnsi"/>
          <w:sz w:val="18"/>
          <w:szCs w:val="18"/>
        </w:rPr>
        <w:t xml:space="preserve">Better Care Network, The Alliance for Child Protection in Humanitarian Action and UNICEF. PROTECTION OF CHILDREN DURING THE COVID-19 PANDEMIC. </w:t>
      </w:r>
      <w:r w:rsidR="00B53AB0">
        <w:rPr>
          <w:rFonts w:asciiTheme="majorHAnsi" w:hAnsiTheme="majorHAnsi" w:cstheme="majorHAnsi"/>
          <w:sz w:val="18"/>
          <w:szCs w:val="18"/>
        </w:rPr>
        <w:t xml:space="preserve">(2020) </w:t>
      </w:r>
      <w:hyperlink r:id="rId7" w:history="1">
        <w:r w:rsidR="00B53AB0" w:rsidRPr="004E4197">
          <w:rPr>
            <w:rStyle w:val="Hyperlink"/>
            <w:rFonts w:asciiTheme="majorHAnsi" w:hAnsiTheme="majorHAnsi" w:cstheme="majorHAnsi"/>
            <w:sz w:val="18"/>
            <w:szCs w:val="18"/>
          </w:rPr>
          <w:t>https://alliancecpha.org/en/system/tdf/library/attachments/covid-19_alternative_care_technical_note_final.pdf?file=1&amp;type=node&amp;id=37605</w:t>
        </w:r>
      </w:hyperlink>
    </w:p>
  </w:footnote>
  <w:footnote w:id="13">
    <w:p w14:paraId="61E7B73D" w14:textId="77777777" w:rsidR="00CD6715" w:rsidRPr="006B038A" w:rsidRDefault="00CD6715" w:rsidP="00CD6715">
      <w:pPr>
        <w:spacing w:after="0" w:line="240" w:lineRule="auto"/>
        <w:rPr>
          <w:rFonts w:asciiTheme="majorHAnsi" w:eastAsia="Times,Times New Roman"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w:t>
      </w:r>
      <w:r w:rsidRPr="006B038A">
        <w:rPr>
          <w:rFonts w:asciiTheme="majorHAnsi" w:eastAsia="Times,Times New Roman" w:hAnsiTheme="majorHAnsi" w:cstheme="majorHAnsi"/>
          <w:sz w:val="18"/>
          <w:szCs w:val="18"/>
        </w:rPr>
        <w:t xml:space="preserve">Better Care Network, </w:t>
      </w:r>
      <w:proofErr w:type="spellStart"/>
      <w:r w:rsidRPr="006B038A">
        <w:rPr>
          <w:rFonts w:asciiTheme="majorHAnsi" w:eastAsia="Times,Times New Roman" w:hAnsiTheme="majorHAnsi" w:cstheme="majorHAnsi"/>
          <w:sz w:val="18"/>
          <w:szCs w:val="18"/>
        </w:rPr>
        <w:t>ChildFund</w:t>
      </w:r>
      <w:proofErr w:type="spellEnd"/>
      <w:r w:rsidRPr="006B038A">
        <w:rPr>
          <w:rFonts w:asciiTheme="majorHAnsi" w:eastAsia="Times,Times New Roman" w:hAnsiTheme="majorHAnsi" w:cstheme="majorHAnsi"/>
          <w:sz w:val="18"/>
          <w:szCs w:val="18"/>
        </w:rPr>
        <w:t xml:space="preserve"> Alliance, Consortium for Street Children, Family for Every Child, Keeping Children Safe, </w:t>
      </w:r>
      <w:proofErr w:type="spellStart"/>
      <w:r w:rsidRPr="006B038A">
        <w:rPr>
          <w:rFonts w:asciiTheme="majorHAnsi" w:eastAsia="Times,Times New Roman" w:hAnsiTheme="majorHAnsi" w:cstheme="majorHAnsi"/>
          <w:sz w:val="18"/>
          <w:szCs w:val="18"/>
        </w:rPr>
        <w:t>Maestral</w:t>
      </w:r>
      <w:proofErr w:type="spellEnd"/>
      <w:r w:rsidRPr="006B038A">
        <w:rPr>
          <w:rFonts w:asciiTheme="majorHAnsi" w:eastAsia="Times,Times New Roman" w:hAnsiTheme="majorHAnsi" w:cstheme="majorHAnsi"/>
          <w:sz w:val="18"/>
          <w:szCs w:val="18"/>
        </w:rPr>
        <w:t xml:space="preserve"> International, Plan International, </w:t>
      </w:r>
      <w:proofErr w:type="spellStart"/>
      <w:r w:rsidRPr="006B038A">
        <w:rPr>
          <w:rFonts w:asciiTheme="majorHAnsi" w:eastAsia="Times,Times New Roman" w:hAnsiTheme="majorHAnsi" w:cstheme="majorHAnsi"/>
          <w:sz w:val="18"/>
          <w:szCs w:val="18"/>
        </w:rPr>
        <w:t>Retrak</w:t>
      </w:r>
      <w:proofErr w:type="spellEnd"/>
      <w:r w:rsidRPr="006B038A">
        <w:rPr>
          <w:rFonts w:asciiTheme="majorHAnsi" w:eastAsia="Times,Times New Roman" w:hAnsiTheme="majorHAnsi" w:cstheme="majorHAnsi"/>
          <w:sz w:val="18"/>
          <w:szCs w:val="18"/>
        </w:rPr>
        <w:t xml:space="preserve">, Save the Children, SOS Children’s Villages, Terra des </w:t>
      </w:r>
      <w:proofErr w:type="spellStart"/>
      <w:r w:rsidRPr="006B038A">
        <w:rPr>
          <w:rFonts w:asciiTheme="majorHAnsi" w:eastAsia="Times,Times New Roman" w:hAnsiTheme="majorHAnsi" w:cstheme="majorHAnsi"/>
          <w:sz w:val="18"/>
          <w:szCs w:val="18"/>
        </w:rPr>
        <w:t>Hommes</w:t>
      </w:r>
      <w:proofErr w:type="spellEnd"/>
      <w:r w:rsidRPr="006B038A">
        <w:rPr>
          <w:rFonts w:asciiTheme="majorHAnsi" w:eastAsia="Times,Times New Roman" w:hAnsiTheme="majorHAnsi" w:cstheme="majorHAnsi"/>
          <w:sz w:val="18"/>
          <w:szCs w:val="18"/>
        </w:rPr>
        <w:t xml:space="preserve">, Terra dos </w:t>
      </w:r>
      <w:proofErr w:type="spellStart"/>
      <w:r w:rsidRPr="006B038A">
        <w:rPr>
          <w:rFonts w:asciiTheme="majorHAnsi" w:eastAsia="Times,Times New Roman" w:hAnsiTheme="majorHAnsi" w:cstheme="majorHAnsi"/>
          <w:sz w:val="18"/>
          <w:szCs w:val="18"/>
        </w:rPr>
        <w:t>Homens</w:t>
      </w:r>
      <w:proofErr w:type="spellEnd"/>
      <w:r w:rsidRPr="006B038A">
        <w:rPr>
          <w:rFonts w:asciiTheme="majorHAnsi" w:eastAsia="Times,Times New Roman" w:hAnsiTheme="majorHAnsi" w:cstheme="majorHAnsi"/>
          <w:sz w:val="18"/>
          <w:szCs w:val="18"/>
        </w:rPr>
        <w:t xml:space="preserve"> and World Vision. (2013). Protect my future. Why child protection matters in the post-2015 development agenda. London: Family for Every Child; Doyle, J. (2010) </w:t>
      </w:r>
      <w:r w:rsidRPr="006B038A">
        <w:rPr>
          <w:rFonts w:asciiTheme="majorHAnsi" w:eastAsia="Times,Times New Roman" w:hAnsiTheme="majorHAnsi" w:cstheme="majorHAnsi"/>
          <w:i/>
          <w:sz w:val="18"/>
          <w:szCs w:val="18"/>
        </w:rPr>
        <w:t>Misguided Kindness: Making the Right Decisions for Children in Emergencies</w:t>
      </w:r>
      <w:r w:rsidRPr="006B038A">
        <w:rPr>
          <w:rFonts w:asciiTheme="majorHAnsi" w:eastAsia="Times,Times New Roman" w:hAnsiTheme="majorHAnsi" w:cstheme="majorHAnsi"/>
          <w:sz w:val="18"/>
          <w:szCs w:val="18"/>
        </w:rPr>
        <w:t xml:space="preserve"> Save the Children UK.</w:t>
      </w:r>
    </w:p>
  </w:footnote>
  <w:footnote w:id="14">
    <w:p w14:paraId="1900D756" w14:textId="77777777" w:rsidR="003F6A34" w:rsidRPr="006B038A" w:rsidRDefault="003F6A34" w:rsidP="003F6A34">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Philip S Goldman, </w:t>
      </w:r>
      <w:proofErr w:type="spellStart"/>
      <w:r w:rsidRPr="006B038A">
        <w:rPr>
          <w:rFonts w:asciiTheme="majorHAnsi" w:hAnsiTheme="majorHAnsi" w:cstheme="majorHAnsi"/>
          <w:sz w:val="18"/>
          <w:szCs w:val="18"/>
        </w:rPr>
        <w:t>Marinus</w:t>
      </w:r>
      <w:proofErr w:type="spellEnd"/>
      <w:r w:rsidRPr="006B038A">
        <w:rPr>
          <w:rFonts w:asciiTheme="majorHAnsi" w:hAnsiTheme="majorHAnsi" w:cstheme="majorHAnsi"/>
          <w:sz w:val="18"/>
          <w:szCs w:val="18"/>
        </w:rPr>
        <w:t xml:space="preserve"> H van </w:t>
      </w:r>
      <w:proofErr w:type="spellStart"/>
      <w:r w:rsidRPr="006B038A">
        <w:rPr>
          <w:rFonts w:asciiTheme="majorHAnsi" w:hAnsiTheme="majorHAnsi" w:cstheme="majorHAnsi"/>
          <w:sz w:val="18"/>
          <w:szCs w:val="18"/>
        </w:rPr>
        <w:t>Ijzendoorn</w:t>
      </w:r>
      <w:proofErr w:type="spellEnd"/>
      <w:r w:rsidRPr="006B038A">
        <w:rPr>
          <w:rFonts w:asciiTheme="majorHAnsi" w:hAnsiTheme="majorHAnsi" w:cstheme="majorHAnsi"/>
          <w:sz w:val="18"/>
          <w:szCs w:val="18"/>
        </w:rPr>
        <w:t xml:space="preserve">, *Edmund J S </w:t>
      </w:r>
      <w:proofErr w:type="spellStart"/>
      <w:r w:rsidRPr="006B038A">
        <w:rPr>
          <w:rFonts w:asciiTheme="majorHAnsi" w:hAnsiTheme="majorHAnsi" w:cstheme="majorHAnsi"/>
          <w:sz w:val="18"/>
          <w:szCs w:val="18"/>
        </w:rPr>
        <w:t>Sonuga-Barke</w:t>
      </w:r>
      <w:proofErr w:type="spellEnd"/>
      <w:r w:rsidRPr="006B038A">
        <w:rPr>
          <w:rFonts w:asciiTheme="majorHAnsi" w:hAnsiTheme="majorHAnsi" w:cstheme="majorHAnsi"/>
          <w:sz w:val="18"/>
          <w:szCs w:val="18"/>
        </w:rPr>
        <w:t xml:space="preserve"> on behalf of the Lancet Institutional Care Reform Commission Group </w:t>
      </w:r>
      <w:hyperlink r:id="rId8" w:history="1">
        <w:r w:rsidRPr="006B038A">
          <w:rPr>
            <w:rStyle w:val="Hyperlink"/>
            <w:rFonts w:asciiTheme="majorHAnsi" w:hAnsiTheme="majorHAnsi" w:cstheme="majorHAnsi"/>
            <w:sz w:val="18"/>
            <w:szCs w:val="18"/>
          </w:rPr>
          <w:t>https://www.thelancet.com/action/showPdf?pii=S2352-4642%2820%2930130-9</w:t>
        </w:r>
      </w:hyperlink>
      <w:r w:rsidRPr="006B038A">
        <w:rPr>
          <w:rStyle w:val="Hyperlink"/>
          <w:rFonts w:asciiTheme="majorHAnsi" w:hAnsiTheme="majorHAnsi" w:cstheme="majorHAnsi"/>
          <w:sz w:val="18"/>
          <w:szCs w:val="18"/>
        </w:rPr>
        <w:t>.</w:t>
      </w:r>
    </w:p>
  </w:footnote>
  <w:footnote w:id="15">
    <w:p w14:paraId="001E4F47" w14:textId="63936FF3" w:rsidR="00566BC8" w:rsidRPr="006B038A" w:rsidRDefault="00566BC8">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w:t>
      </w:r>
      <w:r w:rsidRPr="006B038A">
        <w:rPr>
          <w:rStyle w:val="normaltextrun"/>
          <w:rFonts w:asciiTheme="majorHAnsi" w:hAnsiTheme="majorHAnsi" w:cstheme="majorHAnsi"/>
          <w:color w:val="000000"/>
          <w:sz w:val="18"/>
          <w:szCs w:val="18"/>
          <w:shd w:val="clear" w:color="auto" w:fill="FFFFFF"/>
        </w:rPr>
        <w:t>Better Care Network, UNICEF &amp; The Alliance for Child Protection in Humanitarian Action. (2020). </w:t>
      </w:r>
      <w:r w:rsidRPr="006B038A">
        <w:rPr>
          <w:rStyle w:val="normaltextrun"/>
          <w:rFonts w:asciiTheme="majorHAnsi" w:hAnsiTheme="majorHAnsi" w:cstheme="majorHAnsi"/>
          <w:i/>
          <w:color w:val="000000"/>
          <w:sz w:val="18"/>
          <w:szCs w:val="18"/>
          <w:shd w:val="clear" w:color="auto" w:fill="FFFFFF"/>
        </w:rPr>
        <w:t>op. cit.</w:t>
      </w:r>
    </w:p>
  </w:footnote>
  <w:footnote w:id="16">
    <w:p w14:paraId="650A1F02" w14:textId="56D61795" w:rsidR="00AB7435" w:rsidRPr="006B038A" w:rsidRDefault="00AB7435">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UNODC (2020) Impact of the </w:t>
      </w:r>
      <w:r w:rsidR="00837575" w:rsidRPr="006B038A">
        <w:rPr>
          <w:rFonts w:asciiTheme="majorHAnsi" w:hAnsiTheme="majorHAnsi" w:cstheme="majorHAnsi"/>
          <w:sz w:val="18"/>
          <w:szCs w:val="18"/>
        </w:rPr>
        <w:t>Covid-19</w:t>
      </w:r>
      <w:r w:rsidRPr="006B038A">
        <w:rPr>
          <w:rFonts w:asciiTheme="majorHAnsi" w:hAnsiTheme="majorHAnsi" w:cstheme="majorHAnsi"/>
          <w:sz w:val="18"/>
          <w:szCs w:val="18"/>
        </w:rPr>
        <w:t xml:space="preserve"> Pandemic on Trafficking in Persons. </w:t>
      </w:r>
      <w:hyperlink r:id="rId9" w:history="1">
        <w:r w:rsidRPr="006B038A">
          <w:rPr>
            <w:rStyle w:val="Hyperlink"/>
            <w:rFonts w:asciiTheme="majorHAnsi" w:hAnsiTheme="majorHAnsi" w:cstheme="majorHAnsi"/>
            <w:sz w:val="18"/>
            <w:szCs w:val="18"/>
          </w:rPr>
          <w:t>https://www.unodc.org/documents/Advocacy-Section/HTMSS_Thematic_Brief_on_</w:t>
        </w:r>
        <w:r w:rsidR="00837575" w:rsidRPr="006B038A">
          <w:rPr>
            <w:rStyle w:val="Hyperlink"/>
            <w:rFonts w:asciiTheme="majorHAnsi" w:hAnsiTheme="majorHAnsi" w:cstheme="majorHAnsi"/>
            <w:sz w:val="18"/>
            <w:szCs w:val="18"/>
          </w:rPr>
          <w:t>Covid-19</w:t>
        </w:r>
        <w:r w:rsidRPr="006B038A">
          <w:rPr>
            <w:rStyle w:val="Hyperlink"/>
            <w:rFonts w:asciiTheme="majorHAnsi" w:hAnsiTheme="majorHAnsi" w:cstheme="majorHAnsi"/>
            <w:sz w:val="18"/>
            <w:szCs w:val="18"/>
          </w:rPr>
          <w:t>.pdf</w:t>
        </w:r>
      </w:hyperlink>
      <w:r w:rsidR="00395CAB" w:rsidRPr="006B038A">
        <w:rPr>
          <w:rStyle w:val="Hyperlink"/>
          <w:rFonts w:asciiTheme="majorHAnsi" w:hAnsiTheme="majorHAnsi" w:cstheme="majorHAnsi"/>
          <w:sz w:val="18"/>
          <w:szCs w:val="18"/>
        </w:rPr>
        <w:t>.</w:t>
      </w:r>
    </w:p>
  </w:footnote>
  <w:footnote w:id="17">
    <w:p w14:paraId="29E23D0E" w14:textId="0EAF3C60" w:rsidR="00041FD3" w:rsidRPr="006B038A" w:rsidRDefault="00041FD3" w:rsidP="00041FD3">
      <w:pPr>
        <w:spacing w:after="0" w:line="240" w:lineRule="auto"/>
        <w:jc w:val="both"/>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Institution-related trafficking is the umbrella term used in this report to refer to the various manifestations of human trafficking in the context of institutional care for children. This includes trafficking into institutions (so-called ‘orphanage trafficking’), out of institutions, the institutionalisation of child victims of trafficking and trafficking of care leavers.</w:t>
      </w:r>
    </w:p>
  </w:footnote>
  <w:footnote w:id="18">
    <w:p w14:paraId="7672CA7D" w14:textId="63BDD601" w:rsidR="003358EB" w:rsidRPr="006B038A" w:rsidRDefault="003358EB">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w:t>
      </w:r>
      <w:r w:rsidR="00571094" w:rsidRPr="006B038A">
        <w:rPr>
          <w:rFonts w:asciiTheme="majorHAnsi" w:hAnsiTheme="majorHAnsi" w:cstheme="majorHAnsi"/>
          <w:sz w:val="18"/>
          <w:szCs w:val="18"/>
        </w:rPr>
        <w:t xml:space="preserve">Where children are recruited and trafficked </w:t>
      </w:r>
      <w:r w:rsidR="00571094" w:rsidRPr="006B038A">
        <w:rPr>
          <w:rFonts w:asciiTheme="majorHAnsi" w:hAnsiTheme="majorHAnsi" w:cstheme="majorHAnsi"/>
          <w:i/>
          <w:sz w:val="18"/>
          <w:szCs w:val="18"/>
        </w:rPr>
        <w:t>into</w:t>
      </w:r>
      <w:r w:rsidR="00571094" w:rsidRPr="006B038A">
        <w:rPr>
          <w:rFonts w:asciiTheme="majorHAnsi" w:hAnsiTheme="majorHAnsi" w:cstheme="majorHAnsi"/>
          <w:sz w:val="18"/>
          <w:szCs w:val="18"/>
        </w:rPr>
        <w:t xml:space="preserve"> institutions, solely for the purpose of financial profit</w:t>
      </w:r>
    </w:p>
  </w:footnote>
  <w:footnote w:id="19">
    <w:p w14:paraId="01D09BA5" w14:textId="02776F94" w:rsidR="00603EE6" w:rsidRPr="006B038A" w:rsidRDefault="00603EE6">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w:t>
      </w:r>
      <w:r w:rsidRPr="006B038A">
        <w:rPr>
          <w:rStyle w:val="normaltextrun"/>
          <w:rFonts w:asciiTheme="majorHAnsi" w:hAnsiTheme="majorHAnsi" w:cstheme="majorHAnsi"/>
          <w:color w:val="000000"/>
          <w:sz w:val="18"/>
          <w:szCs w:val="18"/>
          <w:shd w:val="clear" w:color="auto" w:fill="FFFFFF"/>
        </w:rPr>
        <w:t>Better Care Network, UNICEF &amp; The Alliance for Child Protection in Humanitarian Action. (2020). </w:t>
      </w:r>
      <w:r w:rsidRPr="006B038A">
        <w:rPr>
          <w:rStyle w:val="normaltextrun"/>
          <w:rFonts w:asciiTheme="majorHAnsi" w:hAnsiTheme="majorHAnsi" w:cstheme="majorHAnsi"/>
          <w:i/>
          <w:color w:val="000000"/>
          <w:sz w:val="18"/>
          <w:szCs w:val="18"/>
          <w:shd w:val="clear" w:color="auto" w:fill="FFFFFF"/>
        </w:rPr>
        <w:t>Protection of Children During the</w:t>
      </w:r>
      <w:r w:rsidR="00837575" w:rsidRPr="006B038A">
        <w:rPr>
          <w:rStyle w:val="normaltextrun"/>
          <w:rFonts w:asciiTheme="majorHAnsi" w:hAnsiTheme="majorHAnsi" w:cstheme="majorHAnsi"/>
          <w:i/>
          <w:iCs/>
          <w:color w:val="000000"/>
          <w:sz w:val="18"/>
          <w:szCs w:val="18"/>
          <w:shd w:val="clear" w:color="auto" w:fill="FFFFFF"/>
        </w:rPr>
        <w:t>Covid-19</w:t>
      </w:r>
      <w:r w:rsidRPr="006B038A">
        <w:rPr>
          <w:rStyle w:val="normaltextrun"/>
          <w:rFonts w:asciiTheme="majorHAnsi" w:hAnsiTheme="majorHAnsi" w:cstheme="majorHAnsi"/>
          <w:i/>
          <w:color w:val="000000"/>
          <w:sz w:val="18"/>
          <w:szCs w:val="18"/>
          <w:shd w:val="clear" w:color="auto" w:fill="FFFFFF"/>
        </w:rPr>
        <w:t xml:space="preserve"> Pandemic: Children and Alternative Care</w:t>
      </w:r>
      <w:r w:rsidRPr="006B038A">
        <w:rPr>
          <w:rStyle w:val="normaltextrun"/>
          <w:rFonts w:asciiTheme="majorHAnsi" w:hAnsiTheme="majorHAnsi" w:cstheme="majorHAnsi"/>
          <w:color w:val="000000"/>
          <w:sz w:val="18"/>
          <w:szCs w:val="18"/>
          <w:shd w:val="clear" w:color="auto" w:fill="FFFFFF"/>
        </w:rPr>
        <w:t>. </w:t>
      </w:r>
      <w:hyperlink r:id="rId10" w:tgtFrame="_blank" w:history="1">
        <w:r w:rsidRPr="006B038A">
          <w:rPr>
            <w:rStyle w:val="normaltextrun"/>
            <w:rFonts w:asciiTheme="majorHAnsi" w:hAnsiTheme="majorHAnsi" w:cstheme="majorHAnsi"/>
            <w:color w:val="0000FF"/>
            <w:sz w:val="18"/>
            <w:szCs w:val="18"/>
            <w:u w:val="single"/>
            <w:shd w:val="clear" w:color="auto" w:fill="FFFFFF"/>
          </w:rPr>
          <w:t>https://bettercarenetwork.org/sites/default/files/2020-04/</w:t>
        </w:r>
        <w:r w:rsidR="00837575" w:rsidRPr="006B038A">
          <w:rPr>
            <w:rStyle w:val="normaltextrun"/>
            <w:rFonts w:asciiTheme="majorHAnsi" w:hAnsiTheme="majorHAnsi" w:cstheme="majorHAnsi"/>
            <w:color w:val="0000FF"/>
            <w:sz w:val="18"/>
            <w:szCs w:val="18"/>
            <w:u w:val="single"/>
            <w:shd w:val="clear" w:color="auto" w:fill="FFFFFF"/>
          </w:rPr>
          <w:t>Covid-</w:t>
        </w:r>
        <w:r w:rsidRPr="006B038A">
          <w:rPr>
            <w:rStyle w:val="normaltextrun"/>
            <w:rFonts w:asciiTheme="majorHAnsi" w:hAnsiTheme="majorHAnsi" w:cstheme="majorHAnsi"/>
            <w:color w:val="0000FF"/>
            <w:sz w:val="18"/>
            <w:szCs w:val="18"/>
            <w:u w:val="single"/>
            <w:shd w:val="clear" w:color="auto" w:fill="FFFFFF"/>
          </w:rPr>
          <w:t>19AlternativeCareTechnicalNote.pdf</w:t>
        </w:r>
      </w:hyperlink>
      <w:r w:rsidR="00395CAB" w:rsidRPr="006B038A">
        <w:rPr>
          <w:rStyle w:val="normaltextrun"/>
          <w:rFonts w:asciiTheme="majorHAnsi" w:hAnsiTheme="majorHAnsi" w:cstheme="majorHAnsi"/>
          <w:color w:val="0000FF"/>
          <w:sz w:val="18"/>
          <w:szCs w:val="18"/>
          <w:u w:val="single"/>
          <w:shd w:val="clear" w:color="auto" w:fill="FFFFFF"/>
        </w:rPr>
        <w:t>.</w:t>
      </w:r>
      <w:r w:rsidRPr="006B038A">
        <w:rPr>
          <w:rStyle w:val="normaltextrun"/>
          <w:rFonts w:asciiTheme="majorHAnsi" w:hAnsiTheme="majorHAnsi" w:cstheme="majorHAnsi"/>
          <w:color w:val="000000"/>
          <w:sz w:val="18"/>
          <w:szCs w:val="18"/>
          <w:shd w:val="clear" w:color="auto" w:fill="FFFFFF"/>
        </w:rPr>
        <w:t> </w:t>
      </w:r>
    </w:p>
  </w:footnote>
  <w:footnote w:id="20">
    <w:p w14:paraId="3FDFF3A3" w14:textId="0FCD3820" w:rsidR="00603EE6" w:rsidRPr="006B038A" w:rsidRDefault="00603EE6">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w:t>
      </w:r>
      <w:r w:rsidRPr="006B038A">
        <w:rPr>
          <w:rStyle w:val="normaltextrun"/>
          <w:rFonts w:asciiTheme="majorHAnsi" w:hAnsiTheme="majorHAnsi" w:cstheme="majorHAnsi"/>
          <w:color w:val="000000"/>
          <w:sz w:val="18"/>
          <w:szCs w:val="18"/>
          <w:shd w:val="clear" w:color="auto" w:fill="FFFFFF"/>
        </w:rPr>
        <w:t>United Nations Office on Drugs and Crime [UNODC]. (6 May 2020). </w:t>
      </w:r>
      <w:r w:rsidR="00837575" w:rsidRPr="006B038A">
        <w:rPr>
          <w:rStyle w:val="normaltextrun"/>
          <w:rFonts w:asciiTheme="majorHAnsi" w:hAnsiTheme="majorHAnsi" w:cstheme="majorHAnsi"/>
          <w:i/>
          <w:iCs/>
          <w:color w:val="000000"/>
          <w:sz w:val="18"/>
          <w:szCs w:val="18"/>
          <w:shd w:val="clear" w:color="auto" w:fill="FFFFFF"/>
        </w:rPr>
        <w:t>Covid</w:t>
      </w:r>
      <w:r w:rsidRPr="006B038A">
        <w:rPr>
          <w:rStyle w:val="normaltextrun"/>
          <w:rFonts w:asciiTheme="majorHAnsi" w:hAnsiTheme="majorHAnsi" w:cstheme="majorHAnsi"/>
          <w:i/>
          <w:color w:val="000000"/>
          <w:sz w:val="18"/>
          <w:szCs w:val="18"/>
          <w:shd w:val="clear" w:color="auto" w:fill="FFFFFF"/>
        </w:rPr>
        <w:t>-19 crisis putting human trafficking victims at risk of further exploitation, experts warn</w:t>
      </w:r>
      <w:r w:rsidRPr="006B038A">
        <w:rPr>
          <w:rStyle w:val="normaltextrun"/>
          <w:rFonts w:asciiTheme="majorHAnsi" w:hAnsiTheme="majorHAnsi" w:cstheme="majorHAnsi"/>
          <w:color w:val="000000"/>
          <w:sz w:val="18"/>
          <w:szCs w:val="18"/>
          <w:shd w:val="clear" w:color="auto" w:fill="FFFFFF"/>
        </w:rPr>
        <w:t>. </w:t>
      </w:r>
      <w:hyperlink r:id="rId11" w:tgtFrame="_blank" w:history="1">
        <w:r w:rsidRPr="006B038A">
          <w:rPr>
            <w:rStyle w:val="normaltextrun"/>
            <w:rFonts w:asciiTheme="majorHAnsi" w:hAnsiTheme="majorHAnsi" w:cstheme="majorHAnsi"/>
            <w:color w:val="0000FF"/>
            <w:sz w:val="18"/>
            <w:szCs w:val="18"/>
            <w:u w:val="single"/>
            <w:shd w:val="clear" w:color="auto" w:fill="FFFFFF"/>
          </w:rPr>
          <w:t>https://news.un.org/en/story/2020/05/1063342</w:t>
        </w:r>
      </w:hyperlink>
      <w:r w:rsidR="00395CAB" w:rsidRPr="006B038A">
        <w:rPr>
          <w:rStyle w:val="normaltextrun"/>
          <w:rFonts w:asciiTheme="majorHAnsi" w:hAnsiTheme="majorHAnsi" w:cstheme="majorHAnsi"/>
          <w:color w:val="0000FF"/>
          <w:sz w:val="18"/>
          <w:szCs w:val="18"/>
          <w:u w:val="single"/>
          <w:shd w:val="clear" w:color="auto" w:fill="FFFFFF"/>
        </w:rPr>
        <w:t>.</w:t>
      </w:r>
      <w:r w:rsidRPr="006B038A">
        <w:rPr>
          <w:rStyle w:val="normaltextrun"/>
          <w:rFonts w:asciiTheme="majorHAnsi" w:hAnsiTheme="majorHAnsi" w:cstheme="majorHAnsi"/>
          <w:color w:val="000000"/>
          <w:sz w:val="18"/>
          <w:szCs w:val="18"/>
          <w:shd w:val="clear" w:color="auto" w:fill="FFFFFF"/>
        </w:rPr>
        <w:t> </w:t>
      </w:r>
    </w:p>
  </w:footnote>
  <w:footnote w:id="21">
    <w:p w14:paraId="12899EFD" w14:textId="54E3268F" w:rsidR="00EA35A5" w:rsidRPr="00EA35A5" w:rsidRDefault="00EA35A5" w:rsidP="00EA35A5">
      <w:pPr>
        <w:autoSpaceDE w:val="0"/>
        <w:autoSpaceDN w:val="0"/>
        <w:adjustRightInd w:val="0"/>
        <w:spacing w:after="0" w:line="240" w:lineRule="auto"/>
        <w:rPr>
          <w:rFonts w:asciiTheme="majorHAnsi" w:hAnsiTheme="majorHAnsi" w:cstheme="majorHAnsi"/>
          <w:i/>
          <w:iCs/>
          <w:color w:val="000000"/>
          <w:sz w:val="18"/>
          <w:szCs w:val="18"/>
        </w:rPr>
      </w:pPr>
      <w:r w:rsidRPr="00EA35A5">
        <w:rPr>
          <w:rStyle w:val="FootnoteReference"/>
          <w:rFonts w:asciiTheme="majorHAnsi" w:hAnsiTheme="majorHAnsi" w:cstheme="majorHAnsi"/>
          <w:sz w:val="18"/>
          <w:szCs w:val="18"/>
        </w:rPr>
        <w:footnoteRef/>
      </w:r>
      <w:r w:rsidRPr="00EA35A5">
        <w:rPr>
          <w:rFonts w:asciiTheme="majorHAnsi" w:hAnsiTheme="majorHAnsi" w:cstheme="majorHAnsi"/>
          <w:sz w:val="18"/>
          <w:szCs w:val="18"/>
        </w:rPr>
        <w:t xml:space="preserve"> </w:t>
      </w:r>
      <w:r w:rsidRPr="00EA35A5">
        <w:rPr>
          <w:rFonts w:asciiTheme="majorHAnsi" w:hAnsiTheme="majorHAnsi" w:cstheme="majorHAnsi"/>
          <w:color w:val="000000"/>
          <w:sz w:val="18"/>
          <w:szCs w:val="18"/>
        </w:rPr>
        <w:t xml:space="preserve">Lumos. (2016). </w:t>
      </w:r>
      <w:r w:rsidRPr="00EA35A5">
        <w:rPr>
          <w:rFonts w:asciiTheme="majorHAnsi" w:hAnsiTheme="majorHAnsi" w:cstheme="majorHAnsi"/>
          <w:i/>
          <w:iCs/>
          <w:color w:val="000000"/>
          <w:sz w:val="18"/>
          <w:szCs w:val="18"/>
        </w:rPr>
        <w:t xml:space="preserve">Orphanage Entrepreneurs: The Trafficking of Haiti’s Invisible Children. </w:t>
      </w:r>
      <w:hyperlink r:id="rId12" w:history="1">
        <w:r w:rsidRPr="00EA35A5">
          <w:rPr>
            <w:rStyle w:val="Hyperlink"/>
            <w:rFonts w:asciiTheme="majorHAnsi" w:hAnsiTheme="majorHAnsi" w:cstheme="majorHAnsi"/>
            <w:i/>
            <w:iCs/>
            <w:sz w:val="18"/>
            <w:szCs w:val="18"/>
          </w:rPr>
          <w:t>https://lumos.contentfiles.net/</w:t>
        </w:r>
      </w:hyperlink>
      <w:r w:rsidRPr="00EA35A5">
        <w:rPr>
          <w:rFonts w:asciiTheme="majorHAnsi" w:hAnsiTheme="majorHAnsi" w:cstheme="majorHAnsi"/>
          <w:i/>
          <w:iCs/>
          <w:color w:val="000000"/>
          <w:sz w:val="18"/>
          <w:szCs w:val="18"/>
        </w:rPr>
        <w:t xml:space="preserve"> </w:t>
      </w:r>
      <w:r w:rsidRPr="00EA35A5">
        <w:rPr>
          <w:rFonts w:asciiTheme="majorHAnsi" w:hAnsiTheme="majorHAnsi" w:cstheme="majorHAnsi"/>
          <w:i/>
          <w:iCs/>
          <w:color w:val="0000FF"/>
          <w:sz w:val="18"/>
          <w:szCs w:val="18"/>
        </w:rPr>
        <w:t>media/documents/document/2017/12/</w:t>
      </w:r>
      <w:proofErr w:type="spellStart"/>
      <w:r w:rsidRPr="00EA35A5">
        <w:rPr>
          <w:rFonts w:asciiTheme="majorHAnsi" w:hAnsiTheme="majorHAnsi" w:cstheme="majorHAnsi"/>
          <w:i/>
          <w:iCs/>
          <w:color w:val="0000FF"/>
          <w:sz w:val="18"/>
          <w:szCs w:val="18"/>
        </w:rPr>
        <w:t>Haiti_Trafficking_Report_ENG</w:t>
      </w:r>
      <w:proofErr w:type="spellEnd"/>
      <w:r w:rsidRPr="00EA35A5">
        <w:rPr>
          <w:rFonts w:asciiTheme="majorHAnsi" w:hAnsiTheme="majorHAnsi" w:cstheme="majorHAnsi"/>
          <w:i/>
          <w:iCs/>
          <w:color w:val="0000FF"/>
          <w:sz w:val="18"/>
          <w:szCs w:val="18"/>
        </w:rPr>
        <w:t xml:space="preserve">_ WEB_NOV16.pdf </w:t>
      </w:r>
      <w:r w:rsidRPr="00EA35A5">
        <w:rPr>
          <w:rFonts w:asciiTheme="majorHAnsi" w:hAnsiTheme="majorHAnsi" w:cstheme="majorHAnsi"/>
          <w:color w:val="000000"/>
          <w:sz w:val="18"/>
          <w:szCs w:val="18"/>
        </w:rPr>
        <w:t>[accessed 15 May 2020].</w:t>
      </w:r>
    </w:p>
  </w:footnote>
  <w:footnote w:id="22">
    <w:p w14:paraId="398802B5" w14:textId="77777777" w:rsidR="00EF01EB" w:rsidRPr="006B038A" w:rsidRDefault="00EF01EB" w:rsidP="00EF01EB">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Bunkers, K., Cox, A., </w:t>
      </w:r>
      <w:proofErr w:type="spellStart"/>
      <w:r w:rsidRPr="006B038A">
        <w:rPr>
          <w:rFonts w:asciiTheme="majorHAnsi" w:hAnsiTheme="majorHAnsi" w:cstheme="majorHAnsi"/>
          <w:sz w:val="18"/>
          <w:szCs w:val="18"/>
        </w:rPr>
        <w:t>Gesiriech</w:t>
      </w:r>
      <w:proofErr w:type="spellEnd"/>
      <w:r w:rsidRPr="006B038A">
        <w:rPr>
          <w:rFonts w:asciiTheme="majorHAnsi" w:hAnsiTheme="majorHAnsi" w:cstheme="majorHAnsi"/>
          <w:sz w:val="18"/>
          <w:szCs w:val="18"/>
        </w:rPr>
        <w:t xml:space="preserve">, S. and Olson, K., (2014). Faith to Action Initiative. http://www.bettercarenetwork.org/sites/default/files/attachments/Children%20Orphanages%20an d%20Families%20-%20Summary%20of%20Research.pdf </w:t>
      </w:r>
    </w:p>
  </w:footnote>
  <w:footnote w:id="23">
    <w:p w14:paraId="2E1C3106" w14:textId="50D1DB66" w:rsidR="00EA35A5" w:rsidRPr="00EA35A5" w:rsidRDefault="00EA35A5" w:rsidP="00EA35A5">
      <w:pPr>
        <w:autoSpaceDE w:val="0"/>
        <w:autoSpaceDN w:val="0"/>
        <w:adjustRightInd w:val="0"/>
        <w:spacing w:after="0" w:line="240" w:lineRule="auto"/>
        <w:rPr>
          <w:rFonts w:asciiTheme="majorHAnsi" w:hAnsiTheme="majorHAnsi" w:cstheme="majorHAnsi"/>
          <w:color w:val="000000"/>
          <w:sz w:val="18"/>
          <w:szCs w:val="18"/>
        </w:rPr>
      </w:pPr>
      <w:r w:rsidRPr="00EA35A5">
        <w:rPr>
          <w:rStyle w:val="FootnoteReference"/>
          <w:rFonts w:asciiTheme="majorHAnsi" w:hAnsiTheme="majorHAnsi" w:cstheme="majorHAnsi"/>
          <w:sz w:val="18"/>
          <w:szCs w:val="18"/>
        </w:rPr>
        <w:footnoteRef/>
      </w:r>
      <w:r w:rsidRPr="00EA35A5">
        <w:rPr>
          <w:rFonts w:asciiTheme="majorHAnsi" w:hAnsiTheme="majorHAnsi" w:cstheme="majorHAnsi"/>
          <w:sz w:val="18"/>
          <w:szCs w:val="18"/>
        </w:rPr>
        <w:t xml:space="preserve"> </w:t>
      </w:r>
      <w:r w:rsidRPr="00EA35A5">
        <w:rPr>
          <w:rFonts w:asciiTheme="majorHAnsi" w:hAnsiTheme="majorHAnsi" w:cstheme="majorHAnsi"/>
          <w:color w:val="000000"/>
          <w:sz w:val="18"/>
          <w:szCs w:val="18"/>
        </w:rPr>
        <w:t xml:space="preserve">IOM. (2002). </w:t>
      </w:r>
      <w:r w:rsidRPr="00EA35A5">
        <w:rPr>
          <w:rFonts w:asciiTheme="majorHAnsi" w:hAnsiTheme="majorHAnsi" w:cstheme="majorHAnsi"/>
          <w:i/>
          <w:iCs/>
          <w:color w:val="000000"/>
          <w:sz w:val="18"/>
          <w:szCs w:val="18"/>
        </w:rPr>
        <w:t>Trafficking in Unaccompanied Minors in the European Union</w:t>
      </w:r>
      <w:r w:rsidRPr="00EA35A5">
        <w:rPr>
          <w:rFonts w:asciiTheme="majorHAnsi" w:hAnsiTheme="majorHAnsi" w:cstheme="majorHAnsi"/>
          <w:color w:val="000000"/>
          <w:sz w:val="18"/>
          <w:szCs w:val="18"/>
        </w:rPr>
        <w:t xml:space="preserve">. </w:t>
      </w:r>
      <w:r w:rsidRPr="00EA35A5">
        <w:rPr>
          <w:rFonts w:asciiTheme="majorHAnsi" w:hAnsiTheme="majorHAnsi" w:cstheme="majorHAnsi"/>
          <w:color w:val="0000FF"/>
          <w:sz w:val="18"/>
          <w:szCs w:val="18"/>
        </w:rPr>
        <w:t xml:space="preserve">https://www.coe.int/t/dg3/migration/archives/Source/MalagaRegConf/Trafficking_unaccompanied_minors_European_Union_en.pdf </w:t>
      </w:r>
      <w:r w:rsidRPr="00EA35A5">
        <w:rPr>
          <w:rFonts w:asciiTheme="majorHAnsi" w:hAnsiTheme="majorHAnsi" w:cstheme="majorHAnsi"/>
          <w:color w:val="000000"/>
          <w:sz w:val="18"/>
          <w:szCs w:val="18"/>
        </w:rPr>
        <w:t>[accessed 1 June 2020].</w:t>
      </w:r>
    </w:p>
  </w:footnote>
  <w:footnote w:id="24">
    <w:p w14:paraId="1B642D4C" w14:textId="4FD21D58" w:rsidR="00105EE5" w:rsidRPr="006B038A" w:rsidRDefault="00105EE5" w:rsidP="00105EE5">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Better Care Network (2015) </w:t>
      </w:r>
      <w:r w:rsidRPr="006B038A">
        <w:rPr>
          <w:rFonts w:asciiTheme="majorHAnsi" w:hAnsiTheme="majorHAnsi" w:cstheme="majorHAnsi"/>
          <w:i/>
          <w:sz w:val="18"/>
          <w:szCs w:val="18"/>
        </w:rPr>
        <w:t xml:space="preserve">Better Volunteering, Better Care Initiative Response to Earthquake in Nepal, </w:t>
      </w:r>
      <w:r w:rsidRPr="006B038A">
        <w:rPr>
          <w:rFonts w:asciiTheme="majorHAnsi" w:hAnsiTheme="majorHAnsi" w:cstheme="majorHAnsi"/>
          <w:sz w:val="18"/>
          <w:szCs w:val="18"/>
        </w:rPr>
        <w:t xml:space="preserve">13 May 2015 </w:t>
      </w:r>
      <w:hyperlink r:id="rId13" w:history="1">
        <w:r w:rsidRPr="006B038A">
          <w:rPr>
            <w:rStyle w:val="Hyperlink"/>
            <w:rFonts w:asciiTheme="majorHAnsi" w:hAnsiTheme="majorHAnsi" w:cstheme="majorHAnsi"/>
            <w:sz w:val="18"/>
            <w:szCs w:val="18"/>
          </w:rPr>
          <w:t>http://www.bettercarenetwork.org/news-updates/news/better-volunteering-better-care-initiative-response-to-earthquake-in-nepal</w:t>
        </w:r>
      </w:hyperlink>
      <w:r w:rsidRPr="006B038A">
        <w:rPr>
          <w:rFonts w:asciiTheme="majorHAnsi" w:hAnsiTheme="majorHAnsi" w:cstheme="majorHAnsi"/>
          <w:sz w:val="18"/>
          <w:szCs w:val="18"/>
        </w:rPr>
        <w:t xml:space="preserve">  [Accessed 15 March 2017]; Bennett, C (2015) </w:t>
      </w:r>
      <w:r w:rsidRPr="006B038A">
        <w:rPr>
          <w:rFonts w:asciiTheme="majorHAnsi" w:hAnsiTheme="majorHAnsi" w:cstheme="majorHAnsi"/>
          <w:i/>
          <w:sz w:val="18"/>
          <w:szCs w:val="18"/>
        </w:rPr>
        <w:t xml:space="preserve">Does this ‘Nepal’ Image Make You Want to Build These Children a Home? Think Again, </w:t>
      </w:r>
      <w:r w:rsidRPr="006B038A">
        <w:rPr>
          <w:rFonts w:asciiTheme="majorHAnsi" w:hAnsiTheme="majorHAnsi" w:cstheme="majorHAnsi"/>
          <w:sz w:val="18"/>
          <w:szCs w:val="18"/>
        </w:rPr>
        <w:t xml:space="preserve">The Guardian 7 May 2015 </w:t>
      </w:r>
      <w:hyperlink r:id="rId14" w:history="1">
        <w:r w:rsidRPr="006B038A">
          <w:rPr>
            <w:rStyle w:val="Hyperlink"/>
            <w:rFonts w:asciiTheme="majorHAnsi" w:hAnsiTheme="majorHAnsi" w:cstheme="majorHAnsi"/>
            <w:sz w:val="18"/>
            <w:szCs w:val="18"/>
          </w:rPr>
          <w:t>http://www.theguardian.com/commentisfree/2015/may/07/nepal-children-image-orphanages-donate</w:t>
        </w:r>
      </w:hyperlink>
      <w:r w:rsidR="00395CAB" w:rsidRPr="006B038A">
        <w:rPr>
          <w:rStyle w:val="Hyperlink"/>
          <w:rFonts w:asciiTheme="majorHAnsi" w:hAnsiTheme="majorHAnsi" w:cstheme="majorHAnsi"/>
          <w:sz w:val="18"/>
          <w:szCs w:val="18"/>
        </w:rPr>
        <w:t>.</w:t>
      </w:r>
      <w:r w:rsidRPr="006B038A">
        <w:rPr>
          <w:rFonts w:asciiTheme="majorHAnsi" w:hAnsiTheme="majorHAnsi" w:cstheme="majorHAnsi"/>
          <w:sz w:val="18"/>
          <w:szCs w:val="18"/>
        </w:rPr>
        <w:t xml:space="preserve"> </w:t>
      </w:r>
    </w:p>
  </w:footnote>
  <w:footnote w:id="25">
    <w:p w14:paraId="6D2A7674" w14:textId="04F2374E" w:rsidR="00105EE5" w:rsidRPr="006B038A" w:rsidRDefault="00105EE5" w:rsidP="00105EE5">
      <w:pPr>
        <w:pStyle w:val="FootnoteText"/>
        <w:rPr>
          <w:rFonts w:asciiTheme="majorHAnsi" w:hAnsiTheme="majorHAnsi" w:cstheme="majorHAnsi"/>
          <w:sz w:val="18"/>
          <w:szCs w:val="18"/>
        </w:rPr>
      </w:pPr>
      <w:r w:rsidRPr="006B038A">
        <w:rPr>
          <w:rStyle w:val="FootnoteReference"/>
          <w:rFonts w:asciiTheme="majorHAnsi" w:hAnsiTheme="majorHAnsi" w:cstheme="majorHAnsi"/>
          <w:sz w:val="18"/>
          <w:szCs w:val="18"/>
        </w:rPr>
        <w:footnoteRef/>
      </w:r>
      <w:r w:rsidRPr="006B038A">
        <w:rPr>
          <w:rFonts w:asciiTheme="majorHAnsi" w:hAnsiTheme="majorHAnsi" w:cstheme="majorHAnsi"/>
          <w:sz w:val="18"/>
          <w:szCs w:val="18"/>
        </w:rPr>
        <w:t xml:space="preserve"> </w:t>
      </w:r>
      <w:proofErr w:type="spellStart"/>
      <w:r w:rsidRPr="006B038A">
        <w:rPr>
          <w:rFonts w:asciiTheme="majorHAnsi" w:hAnsiTheme="majorHAnsi" w:cstheme="majorHAnsi"/>
          <w:sz w:val="18"/>
          <w:szCs w:val="18"/>
        </w:rPr>
        <w:t>Manandhar</w:t>
      </w:r>
      <w:proofErr w:type="spellEnd"/>
      <w:r w:rsidRPr="006B038A">
        <w:rPr>
          <w:rFonts w:asciiTheme="majorHAnsi" w:hAnsiTheme="majorHAnsi" w:cstheme="majorHAnsi"/>
          <w:sz w:val="18"/>
          <w:szCs w:val="18"/>
        </w:rPr>
        <w:t xml:space="preserve">, R (2016) </w:t>
      </w:r>
      <w:r w:rsidRPr="006B038A">
        <w:rPr>
          <w:rFonts w:asciiTheme="majorHAnsi" w:hAnsiTheme="majorHAnsi" w:cstheme="majorHAnsi"/>
          <w:i/>
          <w:sz w:val="18"/>
          <w:szCs w:val="18"/>
        </w:rPr>
        <w:t xml:space="preserve">Many </w:t>
      </w:r>
      <w:proofErr w:type="spellStart"/>
      <w:r w:rsidRPr="006B038A">
        <w:rPr>
          <w:rFonts w:asciiTheme="majorHAnsi" w:hAnsiTheme="majorHAnsi" w:cstheme="majorHAnsi"/>
          <w:i/>
          <w:sz w:val="18"/>
          <w:szCs w:val="18"/>
        </w:rPr>
        <w:t>Dolakha</w:t>
      </w:r>
      <w:proofErr w:type="spellEnd"/>
      <w:r w:rsidRPr="006B038A">
        <w:rPr>
          <w:rFonts w:asciiTheme="majorHAnsi" w:hAnsiTheme="majorHAnsi" w:cstheme="majorHAnsi"/>
          <w:i/>
          <w:sz w:val="18"/>
          <w:szCs w:val="18"/>
        </w:rPr>
        <w:t xml:space="preserve"> Children Missing After Earthquake, </w:t>
      </w:r>
      <w:proofErr w:type="spellStart"/>
      <w:r w:rsidRPr="006B038A">
        <w:rPr>
          <w:rFonts w:asciiTheme="majorHAnsi" w:hAnsiTheme="majorHAnsi" w:cstheme="majorHAnsi"/>
          <w:sz w:val="18"/>
          <w:szCs w:val="18"/>
        </w:rPr>
        <w:t>Ekantipur</w:t>
      </w:r>
      <w:proofErr w:type="spellEnd"/>
      <w:r w:rsidRPr="006B038A">
        <w:rPr>
          <w:rFonts w:asciiTheme="majorHAnsi" w:hAnsiTheme="majorHAnsi" w:cstheme="majorHAnsi"/>
          <w:sz w:val="18"/>
          <w:szCs w:val="18"/>
        </w:rPr>
        <w:t>, 27 January 2016</w:t>
      </w:r>
      <w:r w:rsidRPr="006B038A">
        <w:rPr>
          <w:rFonts w:asciiTheme="majorHAnsi" w:hAnsiTheme="majorHAnsi" w:cstheme="majorHAnsi"/>
          <w:i/>
          <w:sz w:val="18"/>
          <w:szCs w:val="18"/>
        </w:rPr>
        <w:t xml:space="preserve"> </w:t>
      </w:r>
      <w:r w:rsidRPr="006B038A">
        <w:rPr>
          <w:rFonts w:asciiTheme="majorHAnsi" w:hAnsiTheme="majorHAnsi" w:cstheme="majorHAnsi"/>
          <w:sz w:val="18"/>
          <w:szCs w:val="18"/>
        </w:rPr>
        <w:t xml:space="preserve"> </w:t>
      </w:r>
      <w:hyperlink r:id="rId15" w:history="1">
        <w:r w:rsidRPr="006B038A">
          <w:rPr>
            <w:rStyle w:val="Hyperlink"/>
            <w:rFonts w:asciiTheme="majorHAnsi" w:hAnsiTheme="majorHAnsi" w:cstheme="majorHAnsi"/>
            <w:sz w:val="18"/>
            <w:szCs w:val="18"/>
          </w:rPr>
          <w:t>http://kathmandupost.ekantipur.com/news/2016-01-27/many-dolakha-children-missing-after-earthquake.html</w:t>
        </w:r>
      </w:hyperlink>
      <w:r w:rsidRPr="006B038A">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329F" w14:textId="39D9E341" w:rsidR="003E39A2" w:rsidRDefault="003E39A2" w:rsidP="003E39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BF8F5" w14:textId="76EFF533" w:rsidR="003E39A2" w:rsidRDefault="003E39A2" w:rsidP="003E39A2">
    <w:pPr>
      <w:pStyle w:val="Header"/>
      <w:jc w:val="center"/>
    </w:pPr>
    <w:r>
      <w:rPr>
        <w:noProof/>
        <w:lang w:eastAsia="en-GB"/>
      </w:rPr>
      <w:drawing>
        <wp:inline distT="0" distB="0" distL="0" distR="0" wp14:anchorId="6E9E9565" wp14:editId="54D624DF">
          <wp:extent cx="173736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6478"/>
    <w:multiLevelType w:val="multilevel"/>
    <w:tmpl w:val="57248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A08B3"/>
    <w:multiLevelType w:val="multilevel"/>
    <w:tmpl w:val="B688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82C50"/>
    <w:multiLevelType w:val="hybridMultilevel"/>
    <w:tmpl w:val="9C3C1DEA"/>
    <w:lvl w:ilvl="0" w:tplc="9634F1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D82894"/>
    <w:multiLevelType w:val="hybridMultilevel"/>
    <w:tmpl w:val="158E4CA6"/>
    <w:lvl w:ilvl="0" w:tplc="EFB2420C">
      <w:start w:val="1"/>
      <w:numFmt w:val="decimal"/>
      <w:lvlText w:val="%1."/>
      <w:lvlJc w:val="left"/>
      <w:pPr>
        <w:ind w:left="360" w:hanging="360"/>
      </w:pPr>
      <w:rPr>
        <w:rFont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24D6F"/>
    <w:multiLevelType w:val="hybridMultilevel"/>
    <w:tmpl w:val="7B20F0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534B5B"/>
    <w:multiLevelType w:val="multilevel"/>
    <w:tmpl w:val="3EDCEE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3E63FC"/>
    <w:multiLevelType w:val="multilevel"/>
    <w:tmpl w:val="793C70A0"/>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A7"/>
    <w:rsid w:val="000048EB"/>
    <w:rsid w:val="00020773"/>
    <w:rsid w:val="00021504"/>
    <w:rsid w:val="000273B5"/>
    <w:rsid w:val="000324E0"/>
    <w:rsid w:val="00041FD3"/>
    <w:rsid w:val="000445CD"/>
    <w:rsid w:val="000449A5"/>
    <w:rsid w:val="00053CD3"/>
    <w:rsid w:val="00072EEF"/>
    <w:rsid w:val="000777EF"/>
    <w:rsid w:val="00086BF4"/>
    <w:rsid w:val="0009185A"/>
    <w:rsid w:val="000A097C"/>
    <w:rsid w:val="000B3326"/>
    <w:rsid w:val="000C05F6"/>
    <w:rsid w:val="000D4F9D"/>
    <w:rsid w:val="000D724C"/>
    <w:rsid w:val="00105EE5"/>
    <w:rsid w:val="00107698"/>
    <w:rsid w:val="00111512"/>
    <w:rsid w:val="00131466"/>
    <w:rsid w:val="00133B93"/>
    <w:rsid w:val="001546EA"/>
    <w:rsid w:val="0016656E"/>
    <w:rsid w:val="00182BBF"/>
    <w:rsid w:val="00190EF6"/>
    <w:rsid w:val="001A16A9"/>
    <w:rsid w:val="001A351A"/>
    <w:rsid w:val="001B1ECD"/>
    <w:rsid w:val="001B44B0"/>
    <w:rsid w:val="001D4245"/>
    <w:rsid w:val="001F0ADA"/>
    <w:rsid w:val="001F1A38"/>
    <w:rsid w:val="002008D5"/>
    <w:rsid w:val="00202C79"/>
    <w:rsid w:val="00204F98"/>
    <w:rsid w:val="00205290"/>
    <w:rsid w:val="0022000A"/>
    <w:rsid w:val="002378F4"/>
    <w:rsid w:val="0025434B"/>
    <w:rsid w:val="00266798"/>
    <w:rsid w:val="002674C1"/>
    <w:rsid w:val="002757B2"/>
    <w:rsid w:val="00276925"/>
    <w:rsid w:val="002962E7"/>
    <w:rsid w:val="002A71E3"/>
    <w:rsid w:val="002B69F5"/>
    <w:rsid w:val="002C3295"/>
    <w:rsid w:val="002D0989"/>
    <w:rsid w:val="002D281E"/>
    <w:rsid w:val="002D5001"/>
    <w:rsid w:val="002D6FFC"/>
    <w:rsid w:val="002F43F8"/>
    <w:rsid w:val="00302C1D"/>
    <w:rsid w:val="00313537"/>
    <w:rsid w:val="00315521"/>
    <w:rsid w:val="003225F5"/>
    <w:rsid w:val="00325296"/>
    <w:rsid w:val="00327A1C"/>
    <w:rsid w:val="003358EB"/>
    <w:rsid w:val="003379A8"/>
    <w:rsid w:val="00356D4E"/>
    <w:rsid w:val="00356D68"/>
    <w:rsid w:val="0036013E"/>
    <w:rsid w:val="00362A8D"/>
    <w:rsid w:val="00372852"/>
    <w:rsid w:val="00373A5C"/>
    <w:rsid w:val="00376E13"/>
    <w:rsid w:val="003842A6"/>
    <w:rsid w:val="0038728A"/>
    <w:rsid w:val="0039027F"/>
    <w:rsid w:val="003906D4"/>
    <w:rsid w:val="00390D24"/>
    <w:rsid w:val="00391DAE"/>
    <w:rsid w:val="00395CAB"/>
    <w:rsid w:val="003A0241"/>
    <w:rsid w:val="003A1E6D"/>
    <w:rsid w:val="003A1F1D"/>
    <w:rsid w:val="003B3F72"/>
    <w:rsid w:val="003B48C8"/>
    <w:rsid w:val="003B59E9"/>
    <w:rsid w:val="003B7FF0"/>
    <w:rsid w:val="003C5FCB"/>
    <w:rsid w:val="003D5E2E"/>
    <w:rsid w:val="003D7B84"/>
    <w:rsid w:val="003E399F"/>
    <w:rsid w:val="003E39A2"/>
    <w:rsid w:val="003E7C76"/>
    <w:rsid w:val="003E7CBC"/>
    <w:rsid w:val="003F3E6F"/>
    <w:rsid w:val="003F43AA"/>
    <w:rsid w:val="003F6A34"/>
    <w:rsid w:val="00403BA5"/>
    <w:rsid w:val="004046C7"/>
    <w:rsid w:val="004313FA"/>
    <w:rsid w:val="00440E29"/>
    <w:rsid w:val="00444539"/>
    <w:rsid w:val="00451658"/>
    <w:rsid w:val="0045692D"/>
    <w:rsid w:val="00475EF3"/>
    <w:rsid w:val="00476772"/>
    <w:rsid w:val="004802E6"/>
    <w:rsid w:val="00480826"/>
    <w:rsid w:val="004853D3"/>
    <w:rsid w:val="00497B13"/>
    <w:rsid w:val="004A670B"/>
    <w:rsid w:val="004A7458"/>
    <w:rsid w:val="004B3031"/>
    <w:rsid w:val="004C28C7"/>
    <w:rsid w:val="004C3484"/>
    <w:rsid w:val="004C3724"/>
    <w:rsid w:val="004C4C31"/>
    <w:rsid w:val="004E7AD2"/>
    <w:rsid w:val="00501E49"/>
    <w:rsid w:val="00516264"/>
    <w:rsid w:val="00524C3A"/>
    <w:rsid w:val="00537893"/>
    <w:rsid w:val="005441DB"/>
    <w:rsid w:val="005539AD"/>
    <w:rsid w:val="005612AC"/>
    <w:rsid w:val="005663EC"/>
    <w:rsid w:val="00566BC8"/>
    <w:rsid w:val="00571094"/>
    <w:rsid w:val="00572AE2"/>
    <w:rsid w:val="00581B3D"/>
    <w:rsid w:val="00583A8F"/>
    <w:rsid w:val="00587FCB"/>
    <w:rsid w:val="005B13A5"/>
    <w:rsid w:val="005B55F1"/>
    <w:rsid w:val="005B70CB"/>
    <w:rsid w:val="005C0599"/>
    <w:rsid w:val="005D2281"/>
    <w:rsid w:val="005D3C57"/>
    <w:rsid w:val="005F2E5D"/>
    <w:rsid w:val="005F486B"/>
    <w:rsid w:val="005F7097"/>
    <w:rsid w:val="006023F1"/>
    <w:rsid w:val="00603EE6"/>
    <w:rsid w:val="00621C22"/>
    <w:rsid w:val="00627A6C"/>
    <w:rsid w:val="00641B1F"/>
    <w:rsid w:val="00656784"/>
    <w:rsid w:val="00661F96"/>
    <w:rsid w:val="006775E1"/>
    <w:rsid w:val="0068026F"/>
    <w:rsid w:val="00697330"/>
    <w:rsid w:val="006A4CB3"/>
    <w:rsid w:val="006A7DD2"/>
    <w:rsid w:val="006B038A"/>
    <w:rsid w:val="006C20F2"/>
    <w:rsid w:val="006C3CA5"/>
    <w:rsid w:val="006E4FC6"/>
    <w:rsid w:val="006F0A26"/>
    <w:rsid w:val="00700D79"/>
    <w:rsid w:val="00714D62"/>
    <w:rsid w:val="007201DE"/>
    <w:rsid w:val="007210FF"/>
    <w:rsid w:val="00723507"/>
    <w:rsid w:val="007259D7"/>
    <w:rsid w:val="007320CD"/>
    <w:rsid w:val="00733477"/>
    <w:rsid w:val="0073605D"/>
    <w:rsid w:val="007566ED"/>
    <w:rsid w:val="007610A9"/>
    <w:rsid w:val="00770217"/>
    <w:rsid w:val="00770797"/>
    <w:rsid w:val="007757AC"/>
    <w:rsid w:val="00777C96"/>
    <w:rsid w:val="00791006"/>
    <w:rsid w:val="007B651D"/>
    <w:rsid w:val="007C0E75"/>
    <w:rsid w:val="007C3F0D"/>
    <w:rsid w:val="007D089A"/>
    <w:rsid w:val="007D2E9D"/>
    <w:rsid w:val="007E4A55"/>
    <w:rsid w:val="007E7E7B"/>
    <w:rsid w:val="007F785B"/>
    <w:rsid w:val="008157BF"/>
    <w:rsid w:val="00816555"/>
    <w:rsid w:val="0082141E"/>
    <w:rsid w:val="008230E7"/>
    <w:rsid w:val="00825109"/>
    <w:rsid w:val="008306D0"/>
    <w:rsid w:val="0083720F"/>
    <w:rsid w:val="00837575"/>
    <w:rsid w:val="00853AA5"/>
    <w:rsid w:val="00857E44"/>
    <w:rsid w:val="0086657D"/>
    <w:rsid w:val="008708D4"/>
    <w:rsid w:val="00891E27"/>
    <w:rsid w:val="008944CB"/>
    <w:rsid w:val="008A171C"/>
    <w:rsid w:val="008D3340"/>
    <w:rsid w:val="008E05AF"/>
    <w:rsid w:val="008E2035"/>
    <w:rsid w:val="008E40E2"/>
    <w:rsid w:val="008E41D5"/>
    <w:rsid w:val="00900950"/>
    <w:rsid w:val="00900AAB"/>
    <w:rsid w:val="009021A8"/>
    <w:rsid w:val="00907110"/>
    <w:rsid w:val="0091410B"/>
    <w:rsid w:val="0092349D"/>
    <w:rsid w:val="0092752F"/>
    <w:rsid w:val="00927B4D"/>
    <w:rsid w:val="0095710E"/>
    <w:rsid w:val="00965106"/>
    <w:rsid w:val="00967FCB"/>
    <w:rsid w:val="00970787"/>
    <w:rsid w:val="00982B6A"/>
    <w:rsid w:val="00995B86"/>
    <w:rsid w:val="009A064F"/>
    <w:rsid w:val="009B139A"/>
    <w:rsid w:val="009B54D1"/>
    <w:rsid w:val="009C380F"/>
    <w:rsid w:val="009C3A26"/>
    <w:rsid w:val="009C7789"/>
    <w:rsid w:val="009D2B5B"/>
    <w:rsid w:val="009E1C2C"/>
    <w:rsid w:val="009E3B6B"/>
    <w:rsid w:val="009E4EED"/>
    <w:rsid w:val="009E6E1D"/>
    <w:rsid w:val="009F5E81"/>
    <w:rsid w:val="00A05F37"/>
    <w:rsid w:val="00A06FC6"/>
    <w:rsid w:val="00A10ED1"/>
    <w:rsid w:val="00A12853"/>
    <w:rsid w:val="00A155D0"/>
    <w:rsid w:val="00A23E85"/>
    <w:rsid w:val="00A241FB"/>
    <w:rsid w:val="00A32DA7"/>
    <w:rsid w:val="00A33799"/>
    <w:rsid w:val="00A46451"/>
    <w:rsid w:val="00A507BD"/>
    <w:rsid w:val="00A65A5F"/>
    <w:rsid w:val="00A7609C"/>
    <w:rsid w:val="00A76FEC"/>
    <w:rsid w:val="00A77995"/>
    <w:rsid w:val="00A8598A"/>
    <w:rsid w:val="00A920E7"/>
    <w:rsid w:val="00AB3BA9"/>
    <w:rsid w:val="00AB6AE4"/>
    <w:rsid w:val="00AB7435"/>
    <w:rsid w:val="00AD4DC4"/>
    <w:rsid w:val="00AF077A"/>
    <w:rsid w:val="00B04770"/>
    <w:rsid w:val="00B0795D"/>
    <w:rsid w:val="00B12ACE"/>
    <w:rsid w:val="00B16F30"/>
    <w:rsid w:val="00B47128"/>
    <w:rsid w:val="00B53AB0"/>
    <w:rsid w:val="00B64635"/>
    <w:rsid w:val="00B90D66"/>
    <w:rsid w:val="00B913E0"/>
    <w:rsid w:val="00B95548"/>
    <w:rsid w:val="00BA4640"/>
    <w:rsid w:val="00BA694B"/>
    <w:rsid w:val="00BD38FE"/>
    <w:rsid w:val="00BD3BF9"/>
    <w:rsid w:val="00BD41F4"/>
    <w:rsid w:val="00BF381A"/>
    <w:rsid w:val="00BF475B"/>
    <w:rsid w:val="00BF5FDF"/>
    <w:rsid w:val="00C0703A"/>
    <w:rsid w:val="00C07BDD"/>
    <w:rsid w:val="00C11F0F"/>
    <w:rsid w:val="00C17D34"/>
    <w:rsid w:val="00C2241C"/>
    <w:rsid w:val="00C265B3"/>
    <w:rsid w:val="00C323B7"/>
    <w:rsid w:val="00C34342"/>
    <w:rsid w:val="00C3616A"/>
    <w:rsid w:val="00C37A3F"/>
    <w:rsid w:val="00C65C9A"/>
    <w:rsid w:val="00C72D09"/>
    <w:rsid w:val="00C81EC6"/>
    <w:rsid w:val="00CA1C86"/>
    <w:rsid w:val="00CA688C"/>
    <w:rsid w:val="00CB028F"/>
    <w:rsid w:val="00CB1F8D"/>
    <w:rsid w:val="00CB396B"/>
    <w:rsid w:val="00CC4B11"/>
    <w:rsid w:val="00CC4F15"/>
    <w:rsid w:val="00CD5A82"/>
    <w:rsid w:val="00CD5FFF"/>
    <w:rsid w:val="00CD61D5"/>
    <w:rsid w:val="00CD6715"/>
    <w:rsid w:val="00CE33FE"/>
    <w:rsid w:val="00CE6903"/>
    <w:rsid w:val="00D076B7"/>
    <w:rsid w:val="00D1506E"/>
    <w:rsid w:val="00D15FDD"/>
    <w:rsid w:val="00D24636"/>
    <w:rsid w:val="00D24D82"/>
    <w:rsid w:val="00D30989"/>
    <w:rsid w:val="00D31437"/>
    <w:rsid w:val="00D31C85"/>
    <w:rsid w:val="00D401E6"/>
    <w:rsid w:val="00D44010"/>
    <w:rsid w:val="00D467BA"/>
    <w:rsid w:val="00D50323"/>
    <w:rsid w:val="00D54FA5"/>
    <w:rsid w:val="00D6629A"/>
    <w:rsid w:val="00D6630F"/>
    <w:rsid w:val="00D6749C"/>
    <w:rsid w:val="00D75EEA"/>
    <w:rsid w:val="00D841A6"/>
    <w:rsid w:val="00D90553"/>
    <w:rsid w:val="00DA3947"/>
    <w:rsid w:val="00DA483B"/>
    <w:rsid w:val="00DA5DE6"/>
    <w:rsid w:val="00DC1235"/>
    <w:rsid w:val="00DF5B44"/>
    <w:rsid w:val="00E0292D"/>
    <w:rsid w:val="00E03C29"/>
    <w:rsid w:val="00E04BE7"/>
    <w:rsid w:val="00E22F5A"/>
    <w:rsid w:val="00E351F4"/>
    <w:rsid w:val="00E3717A"/>
    <w:rsid w:val="00E37687"/>
    <w:rsid w:val="00E37C97"/>
    <w:rsid w:val="00E44352"/>
    <w:rsid w:val="00E47FDB"/>
    <w:rsid w:val="00E5300C"/>
    <w:rsid w:val="00E574C1"/>
    <w:rsid w:val="00E64036"/>
    <w:rsid w:val="00E64B03"/>
    <w:rsid w:val="00E64C4A"/>
    <w:rsid w:val="00E73082"/>
    <w:rsid w:val="00E73AD6"/>
    <w:rsid w:val="00E76940"/>
    <w:rsid w:val="00E776AD"/>
    <w:rsid w:val="00E87ADF"/>
    <w:rsid w:val="00E9667B"/>
    <w:rsid w:val="00EA35A5"/>
    <w:rsid w:val="00EB2F2C"/>
    <w:rsid w:val="00EC0648"/>
    <w:rsid w:val="00EC4B7E"/>
    <w:rsid w:val="00EC7631"/>
    <w:rsid w:val="00ED126C"/>
    <w:rsid w:val="00ED4727"/>
    <w:rsid w:val="00EF01EB"/>
    <w:rsid w:val="00EF39B5"/>
    <w:rsid w:val="00F010C7"/>
    <w:rsid w:val="00F01C59"/>
    <w:rsid w:val="00F0359D"/>
    <w:rsid w:val="00F13D57"/>
    <w:rsid w:val="00F16F5E"/>
    <w:rsid w:val="00F17488"/>
    <w:rsid w:val="00F23632"/>
    <w:rsid w:val="00F25FF2"/>
    <w:rsid w:val="00F74A27"/>
    <w:rsid w:val="00F76C6C"/>
    <w:rsid w:val="00F917CA"/>
    <w:rsid w:val="00FB0F09"/>
    <w:rsid w:val="00FB211C"/>
    <w:rsid w:val="00FB6B3A"/>
    <w:rsid w:val="00FD0D98"/>
    <w:rsid w:val="00FD31BD"/>
    <w:rsid w:val="00FD4365"/>
    <w:rsid w:val="00FD5A70"/>
    <w:rsid w:val="00FD78E1"/>
    <w:rsid w:val="00FF0470"/>
    <w:rsid w:val="00FF28FE"/>
    <w:rsid w:val="43C5C58A"/>
    <w:rsid w:val="5ADDBC36"/>
    <w:rsid w:val="5AE9369D"/>
    <w:rsid w:val="617AF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C02D"/>
  <w15:chartTrackingRefBased/>
  <w15:docId w15:val="{C9698AFD-3104-4E55-9A44-BC7B0AC5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2D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DA7"/>
    <w:rPr>
      <w:rFonts w:ascii="Times New Roman" w:eastAsia="Times New Roman" w:hAnsi="Times New Roman" w:cs="Times New Roman"/>
      <w:b/>
      <w:bCs/>
      <w:sz w:val="36"/>
      <w:szCs w:val="36"/>
      <w:lang w:eastAsia="en-GB"/>
    </w:rPr>
  </w:style>
  <w:style w:type="paragraph" w:customStyle="1" w:styleId="Default">
    <w:name w:val="Default"/>
    <w:rsid w:val="000D724C"/>
    <w:pPr>
      <w:autoSpaceDE w:val="0"/>
      <w:autoSpaceDN w:val="0"/>
      <w:adjustRightInd w:val="0"/>
      <w:spacing w:after="0" w:line="240" w:lineRule="auto"/>
    </w:pPr>
    <w:rPr>
      <w:rFonts w:ascii="Calibri" w:hAnsi="Calibri" w:cs="Calibri"/>
      <w:color w:val="000000"/>
      <w:sz w:val="24"/>
      <w:szCs w:val="24"/>
    </w:rPr>
  </w:style>
  <w:style w:type="character" w:customStyle="1" w:styleId="textrun">
    <w:name w:val="textrun"/>
    <w:basedOn w:val="DefaultParagraphFont"/>
    <w:rsid w:val="0036013E"/>
  </w:style>
  <w:style w:type="character" w:customStyle="1" w:styleId="normaltextrun">
    <w:name w:val="normaltextrun"/>
    <w:basedOn w:val="DefaultParagraphFont"/>
    <w:rsid w:val="0036013E"/>
  </w:style>
  <w:style w:type="character" w:customStyle="1" w:styleId="findhit">
    <w:name w:val="findhit"/>
    <w:basedOn w:val="DefaultParagraphFont"/>
    <w:rsid w:val="0036013E"/>
  </w:style>
  <w:style w:type="character" w:customStyle="1" w:styleId="eop">
    <w:name w:val="eop"/>
    <w:basedOn w:val="DefaultParagraphFont"/>
    <w:rsid w:val="0036013E"/>
  </w:style>
  <w:style w:type="paragraph" w:customStyle="1" w:styleId="paragraph">
    <w:name w:val="paragraph"/>
    <w:basedOn w:val="Normal"/>
    <w:rsid w:val="00360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36013E"/>
  </w:style>
  <w:style w:type="character" w:customStyle="1" w:styleId="superscript">
    <w:name w:val="superscript"/>
    <w:basedOn w:val="DefaultParagraphFont"/>
    <w:rsid w:val="0036013E"/>
  </w:style>
  <w:style w:type="paragraph" w:styleId="ListParagraph">
    <w:name w:val="List Paragraph"/>
    <w:aliases w:val="Fünf,Paragrafo elenco,F5 List Paragraph,List Paragraph1,Dot pt,No Spacing1,List Paragraph Char Char Char,Indicator Text,Colorful List - Accent 11,Numbered Para 1,Bullet 1,Bullet Points,MAIN CONTENT,List Paragraph2,Normal numbered"/>
    <w:basedOn w:val="Normal"/>
    <w:link w:val="ListParagraphChar"/>
    <w:uiPriority w:val="34"/>
    <w:qFormat/>
    <w:rsid w:val="00777C96"/>
    <w:pPr>
      <w:ind w:left="720"/>
      <w:contextualSpacing/>
    </w:pPr>
  </w:style>
  <w:style w:type="character" w:customStyle="1" w:styleId="contextualspellingandgrammarerror">
    <w:name w:val="contextualspellingandgrammarerror"/>
    <w:basedOn w:val="DefaultParagraphFont"/>
    <w:rsid w:val="00A7609C"/>
  </w:style>
  <w:style w:type="character" w:styleId="FootnoteReference">
    <w:name w:val="footnote reference"/>
    <w:aliases w:val="16 Point,Superscript 6 Point,ftref,BVI fnr,Footnotes refss,Fussnota,Footnote symbol,-E Fußnotenzeichen,Footnote,Footnote reference number,Times 10 Point,Exposant 3 Point,EN Footnote Reference,note TESI,Footnote Reference Number,E FNZ"/>
    <w:basedOn w:val="DefaultParagraphFont"/>
    <w:link w:val="FootnotesymbolCarZchn"/>
    <w:uiPriority w:val="99"/>
    <w:unhideWhenUsed/>
    <w:qFormat/>
    <w:rsid w:val="00105EE5"/>
    <w:rPr>
      <w:vertAlign w:val="superscript"/>
    </w:rPr>
  </w:style>
  <w:style w:type="paragraph" w:styleId="BodyText">
    <w:name w:val="Body Text"/>
    <w:basedOn w:val="Normal"/>
    <w:link w:val="BodyTextChar"/>
    <w:uiPriority w:val="1"/>
    <w:qFormat/>
    <w:rsid w:val="00105EE5"/>
    <w:pPr>
      <w:widowControl w:val="0"/>
      <w:autoSpaceDE w:val="0"/>
      <w:autoSpaceDN w:val="0"/>
      <w:adjustRightInd w:val="0"/>
      <w:spacing w:after="0" w:line="276" w:lineRule="auto"/>
      <w:ind w:left="113"/>
      <w:jc w:val="both"/>
    </w:pPr>
    <w:rPr>
      <w:rFonts w:ascii="Times" w:eastAsia="Times New Roman" w:hAnsi="Times" w:cs="Times New Roman"/>
      <w:w w:val="105"/>
      <w:sz w:val="20"/>
      <w:szCs w:val="20"/>
      <w:lang w:eastAsia="en-GB"/>
    </w:rPr>
  </w:style>
  <w:style w:type="character" w:customStyle="1" w:styleId="BodyTextChar">
    <w:name w:val="Body Text Char"/>
    <w:basedOn w:val="DefaultParagraphFont"/>
    <w:link w:val="BodyText"/>
    <w:uiPriority w:val="1"/>
    <w:rsid w:val="00105EE5"/>
    <w:rPr>
      <w:rFonts w:ascii="Times" w:eastAsia="Times New Roman" w:hAnsi="Times" w:cs="Times New Roman"/>
      <w:w w:val="105"/>
      <w:sz w:val="20"/>
      <w:szCs w:val="20"/>
      <w:lang w:eastAsia="en-GB"/>
    </w:rPr>
  </w:style>
  <w:style w:type="character" w:styleId="Hyperlink">
    <w:name w:val="Hyperlink"/>
    <w:basedOn w:val="DefaultParagraphFont"/>
    <w:uiPriority w:val="99"/>
    <w:unhideWhenUsed/>
    <w:rsid w:val="00105EE5"/>
    <w:rPr>
      <w:color w:val="0563C1" w:themeColor="hyperlink"/>
      <w:u w:val="single"/>
    </w:rPr>
  </w:style>
  <w:style w:type="paragraph" w:styleId="FootnoteText">
    <w:name w:val="footnote text"/>
    <w:aliases w:val="Footnote Text Char Char Char,Footnote Text Char Char Char Char Char Char Char Char,Footnote Text Char Char Ch Char,Footnote Text Char Char Ch Char Char Char Char,Footnote Text Char Char Char Ch,FA Fu,f,single space,FOOTNOTES,fn,footnote t"/>
    <w:basedOn w:val="Normal"/>
    <w:link w:val="FootnoteTextChar"/>
    <w:uiPriority w:val="99"/>
    <w:unhideWhenUsed/>
    <w:qFormat/>
    <w:rsid w:val="00105EE5"/>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 Char,Footnote Text Char Char Ch Char Char,Footnote Text Char Char Ch Char Char Char Char Char,Footnote Text Char Char Char Ch Char,FA Fu Char"/>
    <w:basedOn w:val="DefaultParagraphFont"/>
    <w:link w:val="FootnoteText"/>
    <w:uiPriority w:val="99"/>
    <w:rsid w:val="00105EE5"/>
    <w:rPr>
      <w:sz w:val="20"/>
      <w:szCs w:val="20"/>
    </w:rPr>
  </w:style>
  <w:style w:type="paragraph" w:styleId="NoSpacing">
    <w:name w:val="No Spacing"/>
    <w:uiPriority w:val="1"/>
    <w:qFormat/>
    <w:rsid w:val="00967FCB"/>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DA3947"/>
    <w:pPr>
      <w:spacing w:line="240" w:lineRule="exact"/>
      <w:ind w:left="357" w:hanging="357"/>
    </w:pPr>
    <w:rPr>
      <w:vertAlign w:val="superscript"/>
    </w:rPr>
  </w:style>
  <w:style w:type="paragraph" w:styleId="Header">
    <w:name w:val="header"/>
    <w:basedOn w:val="Normal"/>
    <w:link w:val="HeaderChar"/>
    <w:uiPriority w:val="99"/>
    <w:unhideWhenUsed/>
    <w:rsid w:val="003E3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9A2"/>
  </w:style>
  <w:style w:type="paragraph" w:styleId="Footer">
    <w:name w:val="footer"/>
    <w:basedOn w:val="Normal"/>
    <w:link w:val="FooterChar"/>
    <w:uiPriority w:val="99"/>
    <w:unhideWhenUsed/>
    <w:rsid w:val="003E3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9A2"/>
  </w:style>
  <w:style w:type="character" w:styleId="CommentReference">
    <w:name w:val="annotation reference"/>
    <w:basedOn w:val="DefaultParagraphFont"/>
    <w:uiPriority w:val="99"/>
    <w:semiHidden/>
    <w:unhideWhenUsed/>
    <w:rsid w:val="00641B1F"/>
    <w:rPr>
      <w:sz w:val="16"/>
      <w:szCs w:val="16"/>
    </w:rPr>
  </w:style>
  <w:style w:type="paragraph" w:styleId="CommentText">
    <w:name w:val="annotation text"/>
    <w:basedOn w:val="Normal"/>
    <w:link w:val="CommentTextChar"/>
    <w:uiPriority w:val="99"/>
    <w:semiHidden/>
    <w:unhideWhenUsed/>
    <w:rsid w:val="00641B1F"/>
    <w:pPr>
      <w:spacing w:line="240" w:lineRule="auto"/>
    </w:pPr>
    <w:rPr>
      <w:sz w:val="20"/>
      <w:szCs w:val="20"/>
    </w:rPr>
  </w:style>
  <w:style w:type="character" w:customStyle="1" w:styleId="CommentTextChar">
    <w:name w:val="Comment Text Char"/>
    <w:basedOn w:val="DefaultParagraphFont"/>
    <w:link w:val="CommentText"/>
    <w:uiPriority w:val="99"/>
    <w:semiHidden/>
    <w:rsid w:val="00641B1F"/>
    <w:rPr>
      <w:sz w:val="20"/>
      <w:szCs w:val="20"/>
    </w:rPr>
  </w:style>
  <w:style w:type="paragraph" w:styleId="CommentSubject">
    <w:name w:val="annotation subject"/>
    <w:basedOn w:val="CommentText"/>
    <w:next w:val="CommentText"/>
    <w:link w:val="CommentSubjectChar"/>
    <w:uiPriority w:val="99"/>
    <w:semiHidden/>
    <w:unhideWhenUsed/>
    <w:rsid w:val="00641B1F"/>
    <w:rPr>
      <w:b/>
      <w:bCs/>
    </w:rPr>
  </w:style>
  <w:style w:type="character" w:customStyle="1" w:styleId="CommentSubjectChar">
    <w:name w:val="Comment Subject Char"/>
    <w:basedOn w:val="CommentTextChar"/>
    <w:link w:val="CommentSubject"/>
    <w:uiPriority w:val="99"/>
    <w:semiHidden/>
    <w:rsid w:val="00641B1F"/>
    <w:rPr>
      <w:b/>
      <w:bCs/>
      <w:sz w:val="20"/>
      <w:szCs w:val="20"/>
    </w:rPr>
  </w:style>
  <w:style w:type="paragraph" w:styleId="BalloonText">
    <w:name w:val="Balloon Text"/>
    <w:basedOn w:val="Normal"/>
    <w:link w:val="BalloonTextChar"/>
    <w:uiPriority w:val="99"/>
    <w:semiHidden/>
    <w:unhideWhenUsed/>
    <w:rsid w:val="0064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1F"/>
    <w:rPr>
      <w:rFonts w:ascii="Segoe UI" w:hAnsi="Segoe UI" w:cs="Segoe UI"/>
      <w:sz w:val="18"/>
      <w:szCs w:val="18"/>
    </w:rPr>
  </w:style>
  <w:style w:type="character" w:customStyle="1" w:styleId="UnresolvedMention">
    <w:name w:val="Unresolved Mention"/>
    <w:basedOn w:val="DefaultParagraphFont"/>
    <w:uiPriority w:val="99"/>
    <w:semiHidden/>
    <w:unhideWhenUsed/>
    <w:rsid w:val="00C0703A"/>
    <w:rPr>
      <w:color w:val="605E5C"/>
      <w:shd w:val="clear" w:color="auto" w:fill="E1DFDD"/>
    </w:rPr>
  </w:style>
  <w:style w:type="character" w:customStyle="1" w:styleId="None">
    <w:name w:val="None"/>
    <w:rsid w:val="008944CB"/>
  </w:style>
  <w:style w:type="character" w:customStyle="1" w:styleId="Hyperlink0">
    <w:name w:val="Hyperlink.0"/>
    <w:basedOn w:val="DefaultParagraphFont"/>
    <w:rsid w:val="008944CB"/>
    <w:rPr>
      <w:color w:val="0563C1"/>
      <w:sz w:val="18"/>
      <w:szCs w:val="18"/>
      <w:u w:val="single" w:color="0563C1"/>
    </w:rPr>
  </w:style>
  <w:style w:type="character" w:customStyle="1" w:styleId="Hyperlink3">
    <w:name w:val="Hyperlink.3"/>
    <w:basedOn w:val="None"/>
    <w:rsid w:val="008944CB"/>
    <w:rPr>
      <w:sz w:val="18"/>
      <w:szCs w:val="18"/>
    </w:rPr>
  </w:style>
  <w:style w:type="character" w:customStyle="1" w:styleId="ListParagraphChar">
    <w:name w:val="List Paragraph Char"/>
    <w:aliases w:val="Fünf Char,Paragrafo elenco Char,F5 List Paragraph Char,List Paragraph1 Char,Dot pt Char,No Spacing1 Char,List Paragraph Char Char Char Char,Indicator Text Char,Colorful List - Accent 11 Char,Numbered Para 1 Char,Bullet 1 Char"/>
    <w:link w:val="ListParagraph"/>
    <w:uiPriority w:val="34"/>
    <w:qFormat/>
    <w:locked/>
    <w:rsid w:val="002D5001"/>
  </w:style>
  <w:style w:type="character" w:styleId="FollowedHyperlink">
    <w:name w:val="FollowedHyperlink"/>
    <w:basedOn w:val="DefaultParagraphFont"/>
    <w:uiPriority w:val="99"/>
    <w:semiHidden/>
    <w:unhideWhenUsed/>
    <w:rsid w:val="003B59E9"/>
    <w:rPr>
      <w:color w:val="954F72" w:themeColor="followedHyperlink"/>
      <w:u w:val="single"/>
    </w:rPr>
  </w:style>
  <w:style w:type="paragraph" w:styleId="Revision">
    <w:name w:val="Revision"/>
    <w:hidden/>
    <w:uiPriority w:val="99"/>
    <w:semiHidden/>
    <w:rsid w:val="00B53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8867">
      <w:bodyDiv w:val="1"/>
      <w:marLeft w:val="0"/>
      <w:marRight w:val="0"/>
      <w:marTop w:val="0"/>
      <w:marBottom w:val="0"/>
      <w:divBdr>
        <w:top w:val="none" w:sz="0" w:space="0" w:color="auto"/>
        <w:left w:val="none" w:sz="0" w:space="0" w:color="auto"/>
        <w:bottom w:val="none" w:sz="0" w:space="0" w:color="auto"/>
        <w:right w:val="none" w:sz="0" w:space="0" w:color="auto"/>
      </w:divBdr>
    </w:div>
    <w:div w:id="945309910">
      <w:bodyDiv w:val="1"/>
      <w:marLeft w:val="0"/>
      <w:marRight w:val="0"/>
      <w:marTop w:val="0"/>
      <w:marBottom w:val="0"/>
      <w:divBdr>
        <w:top w:val="none" w:sz="0" w:space="0" w:color="auto"/>
        <w:left w:val="none" w:sz="0" w:space="0" w:color="auto"/>
        <w:bottom w:val="none" w:sz="0" w:space="0" w:color="auto"/>
        <w:right w:val="none" w:sz="0" w:space="0" w:color="auto"/>
      </w:divBdr>
      <w:divsChild>
        <w:div w:id="300693218">
          <w:marLeft w:val="0"/>
          <w:marRight w:val="0"/>
          <w:marTop w:val="0"/>
          <w:marBottom w:val="0"/>
          <w:divBdr>
            <w:top w:val="none" w:sz="0" w:space="0" w:color="auto"/>
            <w:left w:val="none" w:sz="0" w:space="0" w:color="auto"/>
            <w:bottom w:val="none" w:sz="0" w:space="0" w:color="auto"/>
            <w:right w:val="none" w:sz="0" w:space="0" w:color="auto"/>
          </w:divBdr>
        </w:div>
        <w:div w:id="309209746">
          <w:marLeft w:val="0"/>
          <w:marRight w:val="0"/>
          <w:marTop w:val="0"/>
          <w:marBottom w:val="0"/>
          <w:divBdr>
            <w:top w:val="none" w:sz="0" w:space="0" w:color="auto"/>
            <w:left w:val="none" w:sz="0" w:space="0" w:color="auto"/>
            <w:bottom w:val="none" w:sz="0" w:space="0" w:color="auto"/>
            <w:right w:val="none" w:sz="0" w:space="0" w:color="auto"/>
          </w:divBdr>
        </w:div>
        <w:div w:id="367073719">
          <w:marLeft w:val="0"/>
          <w:marRight w:val="0"/>
          <w:marTop w:val="0"/>
          <w:marBottom w:val="0"/>
          <w:divBdr>
            <w:top w:val="none" w:sz="0" w:space="0" w:color="auto"/>
            <w:left w:val="none" w:sz="0" w:space="0" w:color="auto"/>
            <w:bottom w:val="none" w:sz="0" w:space="0" w:color="auto"/>
            <w:right w:val="none" w:sz="0" w:space="0" w:color="auto"/>
          </w:divBdr>
        </w:div>
        <w:div w:id="2115199494">
          <w:marLeft w:val="0"/>
          <w:marRight w:val="0"/>
          <w:marTop w:val="0"/>
          <w:marBottom w:val="0"/>
          <w:divBdr>
            <w:top w:val="none" w:sz="0" w:space="0" w:color="auto"/>
            <w:left w:val="none" w:sz="0" w:space="0" w:color="auto"/>
            <w:bottom w:val="none" w:sz="0" w:space="0" w:color="auto"/>
            <w:right w:val="none" w:sz="0" w:space="0" w:color="auto"/>
          </w:divBdr>
        </w:div>
      </w:divsChild>
    </w:div>
    <w:div w:id="1435203659">
      <w:bodyDiv w:val="1"/>
      <w:marLeft w:val="0"/>
      <w:marRight w:val="0"/>
      <w:marTop w:val="0"/>
      <w:marBottom w:val="0"/>
      <w:divBdr>
        <w:top w:val="none" w:sz="0" w:space="0" w:color="auto"/>
        <w:left w:val="none" w:sz="0" w:space="0" w:color="auto"/>
        <w:bottom w:val="none" w:sz="0" w:space="0" w:color="auto"/>
        <w:right w:val="none" w:sz="0" w:space="0" w:color="auto"/>
      </w:divBdr>
    </w:div>
    <w:div w:id="16924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lancet.com/action/showPdf?pii=S2352-4642%2820%2930130-9" TargetMode="External"/><Relationship Id="rId13" Type="http://schemas.openxmlformats.org/officeDocument/2006/relationships/hyperlink" Target="http://www.bettercarenetwork.org/news-updates/news/better-volunteering-better-care-initiative-response-to-earthquake-in-nepal" TargetMode="External"/><Relationship Id="rId3" Type="http://schemas.openxmlformats.org/officeDocument/2006/relationships/hyperlink" Target="https://bettercarenetwork.org/library/principles-of-good-care-practices/transforming-institutional-care/scaling-down-reducing-reshaping-and-improving-residential-care-around-the-world" TargetMode="External"/><Relationship Id="rId7" Type="http://schemas.openxmlformats.org/officeDocument/2006/relationships/hyperlink" Target="https://alliancecpha.org/en/system/tdf/library/attachments/covid-19_alternative_care_technical_note_final.pdf?file=1&amp;type=node&amp;id=37605" TargetMode="External"/><Relationship Id="rId12" Type="http://schemas.openxmlformats.org/officeDocument/2006/relationships/hyperlink" Target="https://lumos.contentfiles.net/" TargetMode="External"/><Relationship Id="rId2" Type="http://schemas.openxmlformats.org/officeDocument/2006/relationships/hyperlink" Target="https://resourcecentre.savethechildren.net/library/world-report-violence-against-children" TargetMode="External"/><Relationship Id="rId1" Type="http://schemas.openxmlformats.org/officeDocument/2006/relationships/hyperlink" Target="https://www.york.ac.uk/inst/spru/research/pdf/Abuseincare.pdf" TargetMode="External"/><Relationship Id="rId6" Type="http://schemas.openxmlformats.org/officeDocument/2006/relationships/hyperlink" Target="https://www.eurochild.org/news/blog/article/impacts-of-covid-19-on-children-in-alternative-care/?tx_news_pi1%5Bcontroller%5D=News&amp;tx_news_pi1%5Baction%5D=detail&amp;cHash=5772d484a975e569a38746976934fe3d" TargetMode="External"/><Relationship Id="rId11" Type="http://schemas.openxmlformats.org/officeDocument/2006/relationships/hyperlink" Target="https://news.un.org/en/story/2020/05/1063342" TargetMode="External"/><Relationship Id="rId5" Type="http://schemas.openxmlformats.org/officeDocument/2006/relationships/hyperlink" Target="https://www.gov.uk/government/publications/coronavirus-covid-19-support-for-care-homes/coronavirus-covid-19-care-home-support-package" TargetMode="External"/><Relationship Id="rId15" Type="http://schemas.openxmlformats.org/officeDocument/2006/relationships/hyperlink" Target="http://kathmandupost.ekantipur.com/news/2016-01-27/many-dolakha-children-missing-after-earthquake.html" TargetMode="External"/><Relationship Id="rId10" Type="http://schemas.openxmlformats.org/officeDocument/2006/relationships/hyperlink" Target="https://bettercarenetwork.org/sites/default/files/2020-04/COVID-19AlternativeCareTechnicalNote.pdf" TargetMode="External"/><Relationship Id="rId4" Type="http://schemas.openxmlformats.org/officeDocument/2006/relationships/hyperlink" Target="https://bettercarenetwork.org/sites/default/files/TheWayForwardProjec1763.pdf" TargetMode="External"/><Relationship Id="rId9" Type="http://schemas.openxmlformats.org/officeDocument/2006/relationships/hyperlink" Target="https://www.unodc.org/documents/Advocacy-Section/HTMSS_Thematic_Brief_on_COVID-19.pdf" TargetMode="External"/><Relationship Id="rId14" Type="http://schemas.openxmlformats.org/officeDocument/2006/relationships/hyperlink" Target="http://www.theguardian.com/commentisfree/2015/may/07/nepal-children-image-orphanages-don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A3DD-DD3D-4452-8F5A-516234DF2F65}">
  <ds:schemaRefs>
    <ds:schemaRef ds:uri="http://schemas.microsoft.com/sharepoint/v3/contenttype/forms"/>
  </ds:schemaRefs>
</ds:datastoreItem>
</file>

<file path=customXml/itemProps2.xml><?xml version="1.0" encoding="utf-8"?>
<ds:datastoreItem xmlns:ds="http://schemas.openxmlformats.org/officeDocument/2006/customXml" ds:itemID="{05A4B4FC-18C0-4C34-B2BD-DDCF5955D443}">
  <ds:schemaRefs>
    <ds:schemaRef ds:uri="fc6dc77d-c538-4036-8f73-14e96b986f8a"/>
    <ds:schemaRef ds:uri="http://purl.org/dc/elements/1.1/"/>
    <ds:schemaRef ds:uri="http://schemas.microsoft.com/office/2006/metadata/properties"/>
    <ds:schemaRef ds:uri="ffcc0104-fc1b-4959-91eb-82d174dadc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B9217CA-B47F-4EC1-A307-A55EA7261177}"/>
</file>

<file path=customXml/itemProps4.xml><?xml version="1.0" encoding="utf-8"?>
<ds:datastoreItem xmlns:ds="http://schemas.openxmlformats.org/officeDocument/2006/customXml" ds:itemID="{A3CA1103-9847-4616-9A9D-50F4FB6C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Links>
    <vt:vector size="90" baseType="variant">
      <vt:variant>
        <vt:i4>6422629</vt:i4>
      </vt:variant>
      <vt:variant>
        <vt:i4>42</vt:i4>
      </vt:variant>
      <vt:variant>
        <vt:i4>0</vt:i4>
      </vt:variant>
      <vt:variant>
        <vt:i4>5</vt:i4>
      </vt:variant>
      <vt:variant>
        <vt:lpwstr>http://kathmandupost.ekantipur.com/news/2016-01-27/many-dolakha-children-missing-after-earthquake.html</vt:lpwstr>
      </vt:variant>
      <vt:variant>
        <vt:lpwstr/>
      </vt:variant>
      <vt:variant>
        <vt:i4>7798903</vt:i4>
      </vt:variant>
      <vt:variant>
        <vt:i4>39</vt:i4>
      </vt:variant>
      <vt:variant>
        <vt:i4>0</vt:i4>
      </vt:variant>
      <vt:variant>
        <vt:i4>5</vt:i4>
      </vt:variant>
      <vt:variant>
        <vt:lpwstr>http://www.theguardian.com/commentisfree/2015/may/07/nepal-children-image-orphanages-donate</vt:lpwstr>
      </vt:variant>
      <vt:variant>
        <vt:lpwstr/>
      </vt:variant>
      <vt:variant>
        <vt:i4>393242</vt:i4>
      </vt:variant>
      <vt:variant>
        <vt:i4>36</vt:i4>
      </vt:variant>
      <vt:variant>
        <vt:i4>0</vt:i4>
      </vt:variant>
      <vt:variant>
        <vt:i4>5</vt:i4>
      </vt:variant>
      <vt:variant>
        <vt:lpwstr>http://www.bettercarenetwork.org/news-updates/news/better-volunteering-better-care-initiative-response-to-earthquake-in-nepal</vt:lpwstr>
      </vt:variant>
      <vt:variant>
        <vt:lpwstr/>
      </vt:variant>
      <vt:variant>
        <vt:i4>6946877</vt:i4>
      </vt:variant>
      <vt:variant>
        <vt:i4>33</vt:i4>
      </vt:variant>
      <vt:variant>
        <vt:i4>0</vt:i4>
      </vt:variant>
      <vt:variant>
        <vt:i4>5</vt:i4>
      </vt:variant>
      <vt:variant>
        <vt:lpwstr>http://reliefweb.int/sites/reliefweb.int/files/resources/A33B5EE2179FE21FC1257230004FC11A-sc-idn-27nov.pdf</vt:lpwstr>
      </vt:variant>
      <vt:variant>
        <vt:lpwstr/>
      </vt:variant>
      <vt:variant>
        <vt:i4>1441882</vt:i4>
      </vt:variant>
      <vt:variant>
        <vt:i4>30</vt:i4>
      </vt:variant>
      <vt:variant>
        <vt:i4>0</vt:i4>
      </vt:variant>
      <vt:variant>
        <vt:i4>5</vt:i4>
      </vt:variant>
      <vt:variant>
        <vt:lpwstr>https://news.un.org/en/story/2020/05/1063342</vt:lpwstr>
      </vt:variant>
      <vt:variant>
        <vt:lpwstr/>
      </vt:variant>
      <vt:variant>
        <vt:i4>3211320</vt:i4>
      </vt:variant>
      <vt:variant>
        <vt:i4>27</vt:i4>
      </vt:variant>
      <vt:variant>
        <vt:i4>0</vt:i4>
      </vt:variant>
      <vt:variant>
        <vt:i4>5</vt:i4>
      </vt:variant>
      <vt:variant>
        <vt:lpwstr>https://bettercarenetwork.org/sites/default/files/2020-04/COVID-19AlternativeCareTechnicalNote.pdf</vt:lpwstr>
      </vt:variant>
      <vt:variant>
        <vt:lpwstr/>
      </vt:variant>
      <vt:variant>
        <vt:i4>852056</vt:i4>
      </vt:variant>
      <vt:variant>
        <vt:i4>24</vt:i4>
      </vt:variant>
      <vt:variant>
        <vt:i4>0</vt:i4>
      </vt:variant>
      <vt:variant>
        <vt:i4>5</vt:i4>
      </vt:variant>
      <vt:variant>
        <vt:lpwstr>https://www.unodc.org/documents/Advocacy-Section/HTMSS_Thematic_Brief_on_COVID-19.pdf</vt:lpwstr>
      </vt:variant>
      <vt:variant>
        <vt:lpwstr/>
      </vt:variant>
      <vt:variant>
        <vt:i4>3670128</vt:i4>
      </vt:variant>
      <vt:variant>
        <vt:i4>21</vt:i4>
      </vt:variant>
      <vt:variant>
        <vt:i4>0</vt:i4>
      </vt:variant>
      <vt:variant>
        <vt:i4>5</vt:i4>
      </vt:variant>
      <vt:variant>
        <vt:lpwstr>https://www.thelancet.com/action/showPdf?pii=S2352-4642%2820%2930130-9</vt:lpwstr>
      </vt:variant>
      <vt:variant>
        <vt:lpwstr/>
      </vt:variant>
      <vt:variant>
        <vt:i4>1835113</vt:i4>
      </vt:variant>
      <vt:variant>
        <vt:i4>18</vt:i4>
      </vt:variant>
      <vt:variant>
        <vt:i4>0</vt:i4>
      </vt:variant>
      <vt:variant>
        <vt:i4>5</vt:i4>
      </vt:variant>
      <vt:variant>
        <vt:lpwstr>https://alliancecpha.org/en/system/tdf/library/attachments/covid-19_alternative_care_technical_note_final.pdf?file=1&amp;type=node&amp;id=37605</vt:lpwstr>
      </vt:variant>
      <vt:variant>
        <vt:lpwstr/>
      </vt:variant>
      <vt:variant>
        <vt:i4>5046350</vt:i4>
      </vt:variant>
      <vt:variant>
        <vt:i4>15</vt:i4>
      </vt:variant>
      <vt:variant>
        <vt:i4>0</vt:i4>
      </vt:variant>
      <vt:variant>
        <vt:i4>5</vt:i4>
      </vt:variant>
      <vt:variant>
        <vt:lpwstr>https://www.eurochild.org/news/blog/article/impacts-of-covid-19-on-children-in-alternative-.care/?tx_news_pi1%5Bcontroller%5D=News&amp;tx_news_pi1%5Baction%5D=detail&amp;cHash=5772d484a975e569a38746976934fe3d</vt:lpwstr>
      </vt:variant>
      <vt:variant>
        <vt:lpwstr/>
      </vt:variant>
      <vt:variant>
        <vt:i4>5111813</vt:i4>
      </vt:variant>
      <vt:variant>
        <vt:i4>12</vt:i4>
      </vt:variant>
      <vt:variant>
        <vt:i4>0</vt:i4>
      </vt:variant>
      <vt:variant>
        <vt:i4>5</vt:i4>
      </vt:variant>
      <vt:variant>
        <vt:lpwstr>https://www.gov.uk/government/publications/coronavirus-covid-19-support-for-care-homes/coronavirus-covid-19-care-home-support-package</vt:lpwstr>
      </vt:variant>
      <vt:variant>
        <vt:lpwstr/>
      </vt:variant>
      <vt:variant>
        <vt:i4>1638484</vt:i4>
      </vt:variant>
      <vt:variant>
        <vt:i4>9</vt:i4>
      </vt:variant>
      <vt:variant>
        <vt:i4>0</vt:i4>
      </vt:variant>
      <vt:variant>
        <vt:i4>5</vt:i4>
      </vt:variant>
      <vt:variant>
        <vt:lpwstr>https://bettercarenetwork.org/sites/default/files/TheWayForwardProjec1763.pdf</vt:lpwstr>
      </vt:variant>
      <vt:variant>
        <vt:lpwstr/>
      </vt:variant>
      <vt:variant>
        <vt:i4>2687010</vt:i4>
      </vt:variant>
      <vt:variant>
        <vt:i4>6</vt:i4>
      </vt:variant>
      <vt:variant>
        <vt:i4>0</vt:i4>
      </vt:variant>
      <vt:variant>
        <vt:i4>5</vt:i4>
      </vt:variant>
      <vt:variant>
        <vt:lpwstr>https://bettercarenetwork.org/library/principles-of-good-care-practices/transforming-institutional-care/scaling-down-reducing-reshaping-and-improving-residential-care-around-the-world</vt:lpwstr>
      </vt:variant>
      <vt:variant>
        <vt:lpwstr/>
      </vt:variant>
      <vt:variant>
        <vt:i4>5963783</vt:i4>
      </vt:variant>
      <vt:variant>
        <vt:i4>3</vt:i4>
      </vt:variant>
      <vt:variant>
        <vt:i4>0</vt:i4>
      </vt:variant>
      <vt:variant>
        <vt:i4>5</vt:i4>
      </vt:variant>
      <vt:variant>
        <vt:lpwstr>https://resourcecentre.savethechildren.net/library/world-report-violence-against-children</vt:lpwstr>
      </vt:variant>
      <vt:variant>
        <vt:lpwstr/>
      </vt:variant>
      <vt:variant>
        <vt:i4>1835023</vt:i4>
      </vt:variant>
      <vt:variant>
        <vt:i4>0</vt:i4>
      </vt:variant>
      <vt:variant>
        <vt:i4>0</vt:i4>
      </vt:variant>
      <vt:variant>
        <vt:i4>5</vt:i4>
      </vt:variant>
      <vt:variant>
        <vt:lpwstr>https://www.york.ac.uk/inst/spru/research/pdf/Abuseincare.pdf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Munroe</dc:creator>
  <cp:keywords/>
  <dc:description/>
  <cp:lastModifiedBy>WASYLEW Elena</cp:lastModifiedBy>
  <cp:revision>2</cp:revision>
  <dcterms:created xsi:type="dcterms:W3CDTF">2020-06-22T07:30:00Z</dcterms:created>
  <dcterms:modified xsi:type="dcterms:W3CDTF">2020-06-22T07:30:00Z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