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6ADF" w14:textId="77777777" w:rsidR="005648D4" w:rsidRPr="00485E0B" w:rsidRDefault="005648D4" w:rsidP="00485E0B">
      <w:pPr>
        <w:jc w:val="center"/>
        <w:rPr>
          <w:rFonts w:asciiTheme="majorBidi" w:hAnsiTheme="majorBidi" w:cstheme="majorBidi"/>
          <w:b/>
          <w:bCs/>
          <w:sz w:val="24"/>
          <w:szCs w:val="24"/>
        </w:rPr>
      </w:pPr>
      <w:r w:rsidRPr="00485E0B">
        <w:rPr>
          <w:rFonts w:asciiTheme="majorBidi" w:hAnsiTheme="majorBidi" w:cstheme="majorBidi"/>
          <w:b/>
          <w:bCs/>
          <w:sz w:val="24"/>
          <w:szCs w:val="24"/>
        </w:rPr>
        <w:t>INFORMATION NOTE</w:t>
      </w:r>
    </w:p>
    <w:p w14:paraId="5AE56AE0" w14:textId="77777777" w:rsidR="009D7E91" w:rsidRPr="00485E0B" w:rsidRDefault="005648D4" w:rsidP="00485E0B">
      <w:pPr>
        <w:jc w:val="center"/>
        <w:rPr>
          <w:rFonts w:asciiTheme="majorBidi" w:hAnsiTheme="majorBidi" w:cstheme="majorBidi"/>
          <w:b/>
          <w:bCs/>
          <w:sz w:val="24"/>
          <w:szCs w:val="24"/>
        </w:rPr>
      </w:pPr>
      <w:r w:rsidRPr="00485E0B">
        <w:rPr>
          <w:rFonts w:asciiTheme="majorBidi" w:hAnsiTheme="majorBidi" w:cstheme="majorBidi"/>
          <w:b/>
          <w:bCs/>
          <w:sz w:val="24"/>
          <w:szCs w:val="24"/>
        </w:rPr>
        <w:t>on activities of the Armenian Human Rights Defender in the state of emergency</w:t>
      </w:r>
    </w:p>
    <w:p w14:paraId="5AE56AE1" w14:textId="77777777" w:rsidR="009D7E91" w:rsidRPr="00485E0B" w:rsidRDefault="009D7E91" w:rsidP="00485E0B">
      <w:pPr>
        <w:jc w:val="both"/>
        <w:rPr>
          <w:rFonts w:asciiTheme="majorBidi" w:hAnsiTheme="majorBidi" w:cstheme="majorBidi"/>
          <w:sz w:val="24"/>
          <w:szCs w:val="24"/>
        </w:rPr>
      </w:pPr>
    </w:p>
    <w:p w14:paraId="5AE56AE2"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On 16 March 2020, the Armenian Government approved the Decree “On declaring state of emergency in the Republic of Armenia” in response to the outbreak of the novel coronavirus (COVID-19) in the world and in Armenia, as well as the declaration by the Head of WHO on the recognition of the spread of this disease as a pandemic. Further, the RA Government decision on Declaring State of Emergency in the Republic of Armenia was amended several times, and extended the restrictions </w:t>
      </w:r>
      <w:r w:rsidR="005648D4" w:rsidRPr="00485E0B">
        <w:rPr>
          <w:rFonts w:asciiTheme="majorBidi" w:hAnsiTheme="majorBidi" w:cstheme="majorBidi"/>
          <w:sz w:val="24"/>
          <w:szCs w:val="24"/>
        </w:rPr>
        <w:t>impo</w:t>
      </w:r>
      <w:r w:rsidR="00675787" w:rsidRPr="00485E0B">
        <w:rPr>
          <w:rFonts w:asciiTheme="majorBidi" w:hAnsiTheme="majorBidi" w:cstheme="majorBidi"/>
          <w:sz w:val="24"/>
          <w:szCs w:val="24"/>
        </w:rPr>
        <w:t>sed by the decision till July 13</w:t>
      </w:r>
      <w:r w:rsidRPr="00485E0B">
        <w:rPr>
          <w:rFonts w:asciiTheme="majorBidi" w:hAnsiTheme="majorBidi" w:cstheme="majorBidi"/>
          <w:sz w:val="24"/>
          <w:szCs w:val="24"/>
        </w:rPr>
        <w:t>, 2020.</w:t>
      </w:r>
    </w:p>
    <w:p w14:paraId="5AE56AE3"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Since the first COVID-19 case has been reported in the Republic of Armenia, a working group on the COVID-19 and state of emergency within the HRDO was established. The aim of the WG is to operatively and rapidly response to the emergency calls received through the hot line. Hence, the Office continues to work in a 24/7 regime. Moreover, a specialized working group on domestic violence prevention issues was established as well.</w:t>
      </w:r>
    </w:p>
    <w:p w14:paraId="5AE56AE4"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It should be emphasized that these days the number of applications, complaints and inquiries addressed to the HRD is significantly higher than in ordinary circumstances. Complaints mostly relate to issues on: (1) entering and leaving Armenia; (2) salaries; (3) human rights in closed institutions (penitentiary institutions, psychiatric establishments, etc.); (4) lack of possibility to pay for utilities (water, gas and electricity) due to isolation or self-isolation, restoration of interrupted supplies, etc.</w:t>
      </w:r>
    </w:p>
    <w:p w14:paraId="5AE56AE5"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Activities of the Human Right’s Defender’s Office (HRDO) with regard to providing legal opinions</w:t>
      </w:r>
    </w:p>
    <w:p w14:paraId="5AE56AE6"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All the legal initiative and amendments related to the COVID-19 pandemic have been provided for the HRD’s legal opinion takin into account its independent mandate and role in protection of human rights and prevention of torture. </w:t>
      </w:r>
    </w:p>
    <w:p w14:paraId="5AE56AE7"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One of the main observations of the HRD concerns the legal status of isolation. In particular, it underlined that the isolation of a certain person based on the instruction of the state authority (not a general call of the Government addressed to the population based on the well-known principle “stay home”) must be as deprivation of liberty, rather than restriction of freedom of movement. </w:t>
      </w:r>
    </w:p>
    <w:p w14:paraId="5AE56AE8" w14:textId="77777777" w:rsidR="009D7E91" w:rsidRPr="00485E0B" w:rsidRDefault="009D7E91" w:rsidP="00485E0B">
      <w:pPr>
        <w:jc w:val="both"/>
        <w:rPr>
          <w:rFonts w:asciiTheme="majorBidi" w:hAnsiTheme="majorBidi" w:cstheme="majorBidi"/>
          <w:sz w:val="24"/>
          <w:szCs w:val="24"/>
        </w:rPr>
      </w:pPr>
      <w:r w:rsidRPr="00485E0B">
        <w:rPr>
          <w:rFonts w:asciiTheme="majorBidi" w:hAnsiTheme="majorBidi" w:cstheme="majorBidi"/>
          <w:sz w:val="24"/>
          <w:szCs w:val="24"/>
        </w:rPr>
        <w:t>As for the draft legal acts with regard to COVID-19 and State of Emergency, the HRD raised a number of issues related to the interconnection of freedom of movement and deprivation of liberty. In particular, it was highlighted, that:</w:t>
      </w:r>
    </w:p>
    <w:p w14:paraId="5AE56AE9"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t>legal grounds for any restriction related to the deprivation of liberty should be regulated by the law adopted by the Parliament;</w:t>
      </w:r>
    </w:p>
    <w:p w14:paraId="5AE56AEA"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t>grounds for the deprivation of liberty should be also precisely regulated, according to the RA Constitution and well-known international documents ratified by Armenia (e.g. ECHR);</w:t>
      </w:r>
    </w:p>
    <w:p w14:paraId="5AE56AEB"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t>procedure for the deprivation of liberty should be prescribed by law, as directly required by the Constitution;</w:t>
      </w:r>
    </w:p>
    <w:p w14:paraId="5AE56AEC" w14:textId="77777777" w:rsidR="009D7E91" w:rsidRPr="00485E0B" w:rsidRDefault="009D7E91" w:rsidP="00485E0B">
      <w:pPr>
        <w:pStyle w:val="ListParagraph"/>
        <w:numPr>
          <w:ilvl w:val="0"/>
          <w:numId w:val="3"/>
        </w:numPr>
        <w:jc w:val="both"/>
        <w:rPr>
          <w:rFonts w:asciiTheme="majorBidi" w:hAnsiTheme="majorBidi" w:cstheme="majorBidi"/>
          <w:sz w:val="24"/>
          <w:szCs w:val="24"/>
        </w:rPr>
      </w:pPr>
      <w:r w:rsidRPr="00485E0B">
        <w:rPr>
          <w:rFonts w:asciiTheme="majorBidi" w:hAnsiTheme="majorBidi" w:cstheme="majorBidi"/>
          <w:sz w:val="24"/>
          <w:szCs w:val="24"/>
        </w:rPr>
        <w:lastRenderedPageBreak/>
        <w:t>application of minimum rights and guarantees under Article 27 of the RA Constitution and Article 5 of the ECHR should be prescribed by law ensured in practice.</w:t>
      </w:r>
    </w:p>
    <w:p w14:paraId="5AE56AED"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In this regard, the Human Rights Defender made a reference to the Advice of the SPT to States Parties and NPMs relating to the Coronavirus Pandemic, by stating that since quarantine facilities are de facto a form of deprivation of liberty, all those so held should be able to benefit from the fundamental safeguards against ill-treatment. Furthermore, the Defender highlighted the need of having right oriented restrictions with precise legal proceedings and guarantees, which was not ensured in the initial stages. Following that observation, the Government changed the mentioned approach. </w:t>
      </w:r>
    </w:p>
    <w:p w14:paraId="5AE56AEE"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In order to combat the virus and minimize the risk of infection, amendments and supplements were made in the RA Law on Legal Regime of State of Emergency, giving the possibility to supervise the movement of people isolated in their homes and identify their location by using the personal data generated through electronic means of communication. </w:t>
      </w:r>
    </w:p>
    <w:p w14:paraId="5AE56AEF"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The Defender provided legal opinion on the regulations imposing the above-mentioned restrictions considering the necessity to ensure right to protection of personal data, inviolability of private and family life, as well as freedom and secrecy of communications based on the principles of “legal certainty”, “proportionality”, “necessity in democratic society” and “prescribed by law”.</w:t>
      </w:r>
    </w:p>
    <w:p w14:paraId="5AE56AF0"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Another comment related to disproportional restriction on the freedom of media allowing publishing only information provided by state authorities. This clause was further removed inter alia based on the observations of the Defender. However, the Minister of Justice underlined that this restriction may be recovered if there will be any abuses by media representatives. Therefore, the Office of the Human Rights Defender is conducting monitoring of media in the respective perspective, in order to present grounded arguments on suggestions of restrictions if there will be any.</w:t>
      </w:r>
    </w:p>
    <w:p w14:paraId="5AE56AF1"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Activities in the field of preventing domestic violence</w:t>
      </w:r>
    </w:p>
    <w:p w14:paraId="5AE56AF2"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restrictions imposed during the State of Emergency aimed at preventing the spread of novel coronavirus (COVID-19) increase the risk of violence in the family, especially against, women, </w:t>
      </w:r>
      <w:bookmarkStart w:id="0" w:name="_GoBack"/>
      <w:r w:rsidRPr="00485E0B">
        <w:rPr>
          <w:rFonts w:asciiTheme="majorBidi" w:hAnsiTheme="majorBidi" w:cstheme="majorBidi"/>
          <w:sz w:val="24"/>
          <w:szCs w:val="24"/>
        </w:rPr>
        <w:t>child</w:t>
      </w:r>
      <w:bookmarkEnd w:id="0"/>
      <w:r w:rsidRPr="00485E0B">
        <w:rPr>
          <w:rFonts w:asciiTheme="majorBidi" w:hAnsiTheme="majorBidi" w:cstheme="majorBidi"/>
          <w:sz w:val="24"/>
          <w:szCs w:val="24"/>
        </w:rPr>
        <w:t>ren and the elderly.</w:t>
      </w:r>
    </w:p>
    <w:p w14:paraId="5AE56AF3"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Following the declaration of the State of Emergency in the country, the Human Rights Defender’s Office has received 13 complaints on violence against women, children and a case against an elderly man. As a comparison, last year during the same period 5 such complaints were received. Besides, we should consider that these cases are latent or hidden.</w:t>
      </w:r>
    </w:p>
    <w:p w14:paraId="5AE56AF4"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Since the first days of the State of Emergency, domestic violence issues have been subject of separate discussion at the Defender’s Office. However, during these days, the prevention of domestic violence requires more professional approaches, which will ensure proper and coordinated preventive activities, as well as a full identification of the problems and solutions. Therefore, the Human Rights Defender established a specialized working group on domestic violence prevention issues.</w:t>
      </w:r>
    </w:p>
    <w:p w14:paraId="5AE56AF5"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working group is tasked to pay special attention to violence against women, children and the elderly. Moreover, the working group will discuss both written and oral complaints, as well as will conduct monitor (media publications, work of state bodies, etc). The HRDO is in contact with law enforcement bodies and </w:t>
      </w:r>
      <w:r w:rsidRPr="00485E0B">
        <w:rPr>
          <w:rFonts w:asciiTheme="majorBidi" w:hAnsiTheme="majorBidi" w:cstheme="majorBidi"/>
          <w:sz w:val="24"/>
          <w:szCs w:val="24"/>
        </w:rPr>
        <w:lastRenderedPageBreak/>
        <w:t>relevant NGOs: more effective information exchange will be carried out and joint discussions will be held on the issues with regard to domestic violence prevention.</w:t>
      </w:r>
    </w:p>
    <w:p w14:paraId="5AE56AF6" w14:textId="77777777" w:rsidR="0086736B" w:rsidRPr="00485E0B" w:rsidRDefault="0086736B"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A guide on Frequently asked questions (FAQ) on COVID-19 and human rights in the State of Emergency</w:t>
      </w:r>
    </w:p>
    <w:p w14:paraId="5AE56AF7" w14:textId="77777777" w:rsidR="0086736B"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The Human Rights Defender has published a guide on frequently asked questions on the new Coronavirus and human rights in the state of emergency. The guide provides information on various issues starting from means of protection from the new Coronavirus to the legal regime of the state of emergency and restrictions in the penitentiary institutions. It also presents essential information on the main restrictions in force and the rights that cannot be restricted. The guide shows how to apply to the Human Rights Defenders in the state of emergency and gives useful links and hotlines of other competent state bodies.</w:t>
      </w:r>
    </w:p>
    <w:p w14:paraId="5AE56AF8" w14:textId="77777777" w:rsidR="009D7E91" w:rsidRPr="00485E0B" w:rsidRDefault="0086736B" w:rsidP="00485E0B">
      <w:pPr>
        <w:jc w:val="both"/>
        <w:rPr>
          <w:rFonts w:asciiTheme="majorBidi" w:hAnsiTheme="majorBidi" w:cstheme="majorBidi"/>
          <w:sz w:val="24"/>
          <w:szCs w:val="24"/>
        </w:rPr>
      </w:pPr>
      <w:r w:rsidRPr="00485E0B">
        <w:rPr>
          <w:rFonts w:asciiTheme="majorBidi" w:hAnsiTheme="majorBidi" w:cstheme="majorBidi"/>
          <w:sz w:val="24"/>
          <w:szCs w:val="24"/>
        </w:rPr>
        <w:t>The mentioned guide has been translated into Yazidi, Kurdish, Assyrian, Russian, English and Indian to be accessible for the national minorities in Armenia. It has also been printed in Braille and has already been sent to persons with visual impairments. The audio version is also available.</w:t>
      </w:r>
      <w:r w:rsidR="009D7E91" w:rsidRPr="00485E0B">
        <w:rPr>
          <w:rFonts w:asciiTheme="majorBidi" w:hAnsiTheme="majorBidi" w:cstheme="majorBidi"/>
          <w:sz w:val="24"/>
          <w:szCs w:val="24"/>
          <w:vertAlign w:val="superscript"/>
        </w:rPr>
        <w:footnoteReference w:id="1"/>
      </w:r>
    </w:p>
    <w:p w14:paraId="5AE56AF9" w14:textId="77777777" w:rsidR="0034673F" w:rsidRPr="00485E0B" w:rsidRDefault="00D10C83" w:rsidP="00485E0B">
      <w:pPr>
        <w:jc w:val="both"/>
        <w:rPr>
          <w:rFonts w:asciiTheme="majorBidi" w:hAnsiTheme="majorBidi" w:cstheme="majorBidi"/>
          <w:b/>
          <w:bCs/>
          <w:sz w:val="24"/>
          <w:szCs w:val="24"/>
          <w:u w:val="single"/>
        </w:rPr>
      </w:pPr>
      <w:r>
        <w:rPr>
          <w:rFonts w:asciiTheme="majorBidi" w:hAnsiTheme="majorBidi" w:cstheme="majorBidi"/>
          <w:b/>
          <w:bCs/>
          <w:sz w:val="24"/>
          <w:szCs w:val="24"/>
          <w:u w:val="single"/>
        </w:rPr>
        <w:t>Activities of the HRD with regard to</w:t>
      </w:r>
      <w:r w:rsidR="0034673F" w:rsidRPr="00485E0B">
        <w:rPr>
          <w:rFonts w:asciiTheme="majorBidi" w:hAnsiTheme="majorBidi" w:cstheme="majorBidi"/>
          <w:b/>
          <w:bCs/>
          <w:sz w:val="24"/>
          <w:szCs w:val="24"/>
          <w:u w:val="single"/>
        </w:rPr>
        <w:t xml:space="preserve"> places of deprivation of liberty</w:t>
      </w:r>
    </w:p>
    <w:p w14:paraId="5AE56AFA" w14:textId="77777777" w:rsidR="0034673F"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Statement of principles relating to the treatment of persons deprived of their liberty in the context of the coronavirus disease (COVID-19) pandemic of European Committee for the Prevention of Torture and Inhuman or Degrading Treatment or Punishment as well as Advice of the Subcommittee on Prevention of Torture to States Parties and National Preventive Mechanisms relating to the Coronavirus Pandemic have been translated to Armenian by the HRDO and presented to all competent bodies.</w:t>
      </w:r>
    </w:p>
    <w:p w14:paraId="5AE56AFB" w14:textId="77777777" w:rsidR="0034673F"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Human Rights Defender addressed letters on the prevention of COVID-19 in places of deprivation of liberty to the Prosecutor General’s Office, Ministry of Justice, Ministry of Health, Supreme Judicial Council and Police. The letters reflect the statements and criteria of the CPT and SPT and emphasize the need of special attention for the vulnerable or at-risk groups of detained persons such as older persons, persons with pre-existing medical conditions, pregnant women and juveniles by highlighting the need to resort alternative measures to the deprivation of liberty.</w:t>
      </w:r>
    </w:p>
    <w:p w14:paraId="5AE56AFC" w14:textId="77777777" w:rsidR="0034673F"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In response to the Human Rights Defender’s letter, the Prosecutor General has informed that at his instruction the prosecutors have been examining the cases of at-risk persons deprived of liberty persons (elder people, persons with pre-existing medical conditions, persons who receive stationary treatment, etc.) to consider the possibilities of implementing alternative measures of restraint to deprivation of liberty. According to the Prosecutor General until April 16, 2020 by the initiative of prosecutors 21 persons were released from the detention on remand and 2 persons from imprisonment.</w:t>
      </w:r>
    </w:p>
    <w:p w14:paraId="5AE56AFD" w14:textId="77777777" w:rsidR="00993781" w:rsidRPr="00485E0B" w:rsidRDefault="00993781" w:rsidP="00485E0B">
      <w:pPr>
        <w:jc w:val="both"/>
        <w:rPr>
          <w:rFonts w:asciiTheme="majorBidi" w:hAnsiTheme="majorBidi" w:cstheme="majorBidi"/>
          <w:sz w:val="24"/>
          <w:szCs w:val="24"/>
        </w:rPr>
      </w:pPr>
      <w:r w:rsidRPr="00993781">
        <w:rPr>
          <w:rFonts w:asciiTheme="majorBidi" w:hAnsiTheme="majorBidi" w:cstheme="majorBidi"/>
          <w:sz w:val="24"/>
          <w:szCs w:val="24"/>
        </w:rPr>
        <w:t>According to the letter of the Ministry of Justice of the Republic of Armenia dated May 15, 2020, as of May 11, 2020, 88 people over the age of 60 were detained in penitentiaries.</w:t>
      </w:r>
    </w:p>
    <w:p w14:paraId="5AE56AFE" w14:textId="77777777" w:rsidR="0034673F"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Human Rights Defender addressed questionnaires on the medical and sanitary measures taken in special institutions in the context of prevention of the COVID-19 spread, the methods of detection of persons who may be contagious, frequency of measuring the body temperature of persons deprived of liberty and staff representatives, availability of personal protective equipment, disinfectants, etc. </w:t>
      </w:r>
    </w:p>
    <w:p w14:paraId="5AE56AFF" w14:textId="77777777" w:rsidR="00BE1983" w:rsidRPr="00485E0B" w:rsidRDefault="0034673F" w:rsidP="00485E0B">
      <w:pPr>
        <w:jc w:val="both"/>
        <w:rPr>
          <w:rFonts w:asciiTheme="majorBidi" w:hAnsiTheme="majorBidi" w:cstheme="majorBidi"/>
          <w:sz w:val="24"/>
          <w:szCs w:val="24"/>
        </w:rPr>
      </w:pPr>
      <w:r w:rsidRPr="00485E0B">
        <w:rPr>
          <w:rFonts w:asciiTheme="majorBidi" w:hAnsiTheme="majorBidi" w:cstheme="majorBidi"/>
          <w:sz w:val="24"/>
          <w:szCs w:val="24"/>
        </w:rPr>
        <w:t>One of the psychiatric establishments raised an issue of financial shortage to hire additional medical personnel for working in the state of emergency. The issue is under the Human Rights Defender’s attention as well.</w:t>
      </w:r>
      <w:r w:rsidR="00BE1983" w:rsidRPr="00485E0B">
        <w:rPr>
          <w:rFonts w:asciiTheme="majorBidi" w:hAnsiTheme="majorBidi" w:cstheme="majorBidi"/>
          <w:sz w:val="24"/>
          <w:szCs w:val="24"/>
        </w:rPr>
        <w:t xml:space="preserve"> </w:t>
      </w:r>
    </w:p>
    <w:p w14:paraId="5AE56B00" w14:textId="77777777" w:rsidR="00BE1983" w:rsidRPr="00485E0B" w:rsidRDefault="00BE1983" w:rsidP="00485E0B">
      <w:pPr>
        <w:jc w:val="both"/>
        <w:rPr>
          <w:rFonts w:asciiTheme="majorBidi" w:hAnsiTheme="majorBidi" w:cstheme="majorBidi"/>
          <w:b/>
          <w:bCs/>
          <w:sz w:val="24"/>
          <w:szCs w:val="24"/>
          <w:u w:val="single"/>
        </w:rPr>
      </w:pPr>
      <w:r w:rsidRPr="00485E0B">
        <w:rPr>
          <w:rFonts w:asciiTheme="majorBidi" w:hAnsiTheme="majorBidi" w:cstheme="majorBidi"/>
          <w:b/>
          <w:bCs/>
          <w:sz w:val="24"/>
          <w:szCs w:val="24"/>
          <w:u w:val="single"/>
        </w:rPr>
        <w:t>Cooperation with national and international actors</w:t>
      </w:r>
    </w:p>
    <w:p w14:paraId="5AE56B01"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The Human Rights Defender maintains an effective cooperation with the Commandant of the Republic of Armenia, and so do the representatives of their Offices. In the framework of rapid responses and general monitoring, the HRDO cooperates with all competent bodies. As for places of deprivation of liberty a constant contact is maintained with the Ministry of Justice, Penitentiary Service, medical personnel working in the penitentiary institutions, administrations of psychiatric establishments and with the Police.</w:t>
      </w:r>
    </w:p>
    <w:p w14:paraId="5AE56B02"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The HRDO receives calls from penitentiary institutions and from psychiatric organizations related to the situation caused by Coronavirus pandemic. So far, the Office has received calls from the persons deprived of liberty, their relatives, advocates, as well as from the staff of penitentiary institutions and psychiatric organizations. Raised issues concern the restrictions imposed on contacts with outside word (granting visits and short leaves), provision of food and other supplies to the persons deprived of their liberty from their relatives, review of cases of pre-trial detention, etc. </w:t>
      </w:r>
    </w:p>
    <w:p w14:paraId="5AE56B03"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 xml:space="preserve">Some calls from representatives of medical units in penitentiary institutions informed about lack of personal protective equipment and means of personal hygiene in those institutions. In this relation the HRDO collaborated with the contact persons of the Ministry of Justice and representatives of international organizations to address the shortcomings. </w:t>
      </w:r>
    </w:p>
    <w:p w14:paraId="5AE56B04"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The HRDO maintains an effective cooperation with the international organizations. The representatives of the Human Rights Defender as NPM cooperate with the Delegations of the European Union, UN Agencies and ICRC in Armenia concerning the COVID-19 spread and its prevention in places of deprivation of liberty by keeping every day contact and by sharing relevant information.</w:t>
      </w:r>
    </w:p>
    <w:p w14:paraId="5AE56B05" w14:textId="77777777" w:rsidR="00BE1983" w:rsidRPr="00485E0B" w:rsidRDefault="00BE1983" w:rsidP="00485E0B">
      <w:pPr>
        <w:jc w:val="both"/>
        <w:rPr>
          <w:rFonts w:asciiTheme="majorBidi" w:hAnsiTheme="majorBidi" w:cstheme="majorBidi"/>
          <w:sz w:val="24"/>
          <w:szCs w:val="24"/>
        </w:rPr>
      </w:pPr>
      <w:r w:rsidRPr="00485E0B">
        <w:rPr>
          <w:rFonts w:asciiTheme="majorBidi" w:hAnsiTheme="majorBidi" w:cstheme="majorBidi"/>
          <w:sz w:val="24"/>
          <w:szCs w:val="24"/>
        </w:rPr>
        <w:t>In the frames of cooperation with the UN Agencies in Armenia (UNDP, UNFPA, etc.) Personal Protective Equipment (PPE) and disinfectants were provided to the HRDO. Also, a special training has been conducted for the relevant staff of the Human Rights Defender on proper exploitation of PPE.</w:t>
      </w:r>
    </w:p>
    <w:sectPr w:rsidR="00BE1983" w:rsidRPr="00485E0B" w:rsidSect="008C4655">
      <w:pgSz w:w="12240" w:h="15840"/>
      <w:pgMar w:top="851"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6B08" w14:textId="77777777" w:rsidR="005F040D" w:rsidRDefault="005F040D" w:rsidP="009D7E91">
      <w:pPr>
        <w:spacing w:after="0" w:line="240" w:lineRule="auto"/>
      </w:pPr>
      <w:r>
        <w:separator/>
      </w:r>
    </w:p>
  </w:endnote>
  <w:endnote w:type="continuationSeparator" w:id="0">
    <w:p w14:paraId="5AE56B09" w14:textId="77777777" w:rsidR="005F040D" w:rsidRDefault="005F040D" w:rsidP="009D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56B06" w14:textId="77777777" w:rsidR="005F040D" w:rsidRDefault="005F040D" w:rsidP="009D7E91">
      <w:pPr>
        <w:spacing w:after="0" w:line="240" w:lineRule="auto"/>
      </w:pPr>
      <w:r>
        <w:separator/>
      </w:r>
    </w:p>
  </w:footnote>
  <w:footnote w:type="continuationSeparator" w:id="0">
    <w:p w14:paraId="5AE56B07" w14:textId="77777777" w:rsidR="005F040D" w:rsidRDefault="005F040D" w:rsidP="009D7E91">
      <w:pPr>
        <w:spacing w:after="0" w:line="240" w:lineRule="auto"/>
      </w:pPr>
      <w:r>
        <w:continuationSeparator/>
      </w:r>
    </w:p>
  </w:footnote>
  <w:footnote w:id="1">
    <w:p w14:paraId="5AE56B0A" w14:textId="77777777" w:rsidR="009D7E91" w:rsidRPr="009E7FE0" w:rsidRDefault="009D7E91" w:rsidP="009D7E91">
      <w:pPr>
        <w:pStyle w:val="FootnoteText"/>
        <w:rPr>
          <w:lang w:val="hy-AM"/>
        </w:rPr>
      </w:pPr>
      <w:r>
        <w:rPr>
          <w:rStyle w:val="FootnoteReference"/>
        </w:rPr>
        <w:footnoteRef/>
      </w:r>
      <w:r>
        <w:rPr>
          <w:lang w:val="hy-AM"/>
        </w:rPr>
        <w:t xml:space="preserve"> </w:t>
      </w:r>
      <w:r>
        <w:rPr>
          <w:lang w:val="en-US"/>
        </w:rPr>
        <w:t xml:space="preserve">See Frequently asked questions about the new coronavirus and human rights in the state of emergency </w:t>
      </w:r>
      <w:hyperlink r:id="rId1" w:history="1">
        <w:r w:rsidRPr="0034599B">
          <w:rPr>
            <w:rStyle w:val="Hyperlink"/>
          </w:rPr>
          <w:t>https://www.ombuds.am/images/files/432082d18098a7a17bd88873277492da.pdf</w:t>
        </w:r>
      </w:hyperlink>
      <w:r>
        <w:rPr>
          <w:lang w:val="hy-AM"/>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5ED"/>
    <w:multiLevelType w:val="hybridMultilevel"/>
    <w:tmpl w:val="9C7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F7AE9"/>
    <w:multiLevelType w:val="hybridMultilevel"/>
    <w:tmpl w:val="01EC0A28"/>
    <w:lvl w:ilvl="0" w:tplc="04090001">
      <w:start w:val="1"/>
      <w:numFmt w:val="bullet"/>
      <w:lvlText w:val=""/>
      <w:lvlJc w:val="left"/>
      <w:pPr>
        <w:ind w:left="720" w:hanging="360"/>
      </w:pPr>
      <w:rPr>
        <w:rFonts w:ascii="Symbol" w:hAnsi="Symbo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8508B"/>
    <w:multiLevelType w:val="hybridMultilevel"/>
    <w:tmpl w:val="8EAE2928"/>
    <w:lvl w:ilvl="0" w:tplc="C49C0AD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E6"/>
    <w:rsid w:val="00343AE6"/>
    <w:rsid w:val="0034673F"/>
    <w:rsid w:val="0037223D"/>
    <w:rsid w:val="00485E0B"/>
    <w:rsid w:val="005648D4"/>
    <w:rsid w:val="005F040D"/>
    <w:rsid w:val="00675787"/>
    <w:rsid w:val="00721049"/>
    <w:rsid w:val="0078575A"/>
    <w:rsid w:val="0086736B"/>
    <w:rsid w:val="008C4655"/>
    <w:rsid w:val="00993781"/>
    <w:rsid w:val="009B492E"/>
    <w:rsid w:val="009D7E91"/>
    <w:rsid w:val="00BE1983"/>
    <w:rsid w:val="00C12402"/>
    <w:rsid w:val="00D10C83"/>
    <w:rsid w:val="00E7649A"/>
    <w:rsid w:val="00F04BC2"/>
    <w:rsid w:val="00FD6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6ADF"/>
  <w15:chartTrackingRefBased/>
  <w15:docId w15:val="{B8969D28-204F-4722-8EF1-548A79FD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9D7E91"/>
    <w:pPr>
      <w:ind w:left="720"/>
      <w:contextualSpacing/>
    </w:pPr>
  </w:style>
  <w:style w:type="character" w:styleId="Hyperlink">
    <w:name w:val="Hyperlink"/>
    <w:uiPriority w:val="99"/>
    <w:rsid w:val="009D7E91"/>
    <w:rPr>
      <w:color w:val="0000FF"/>
      <w:u w:val="single"/>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n"/>
    <w:basedOn w:val="Normal"/>
    <w:link w:val="FootnoteTextChar"/>
    <w:uiPriority w:val="99"/>
    <w:qFormat/>
    <w:rsid w:val="009D7E9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n Char"/>
    <w:basedOn w:val="DefaultParagraphFont"/>
    <w:link w:val="FootnoteText"/>
    <w:uiPriority w:val="99"/>
    <w:rsid w:val="009D7E91"/>
    <w:rPr>
      <w:rFonts w:ascii="Times New Roman" w:eastAsia="Times New Roman" w:hAnsi="Times New Roman" w:cs="Times New Roman"/>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
    <w:link w:val="4GCharCharChar"/>
    <w:uiPriority w:val="99"/>
    <w:qFormat/>
    <w:rsid w:val="009D7E9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9D7E91"/>
    <w:pPr>
      <w:spacing w:after="160" w:line="240" w:lineRule="exact"/>
      <w:jc w:val="both"/>
    </w:pPr>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9D7E91"/>
  </w:style>
  <w:style w:type="paragraph" w:styleId="BalloonText">
    <w:name w:val="Balloon Text"/>
    <w:basedOn w:val="Normal"/>
    <w:link w:val="BalloonTextChar"/>
    <w:uiPriority w:val="99"/>
    <w:semiHidden/>
    <w:unhideWhenUsed/>
    <w:rsid w:val="00785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am/images/files/432082d18098a7a17bd88873277492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4E3E70-5413-4BCA-BA0C-0D4CE3FC6CDF}">
  <ds:schemaRefs>
    <ds:schemaRef ds:uri="http://schemas.microsoft.com/sharepoint/v3/contenttype/forms"/>
  </ds:schemaRefs>
</ds:datastoreItem>
</file>

<file path=customXml/itemProps2.xml><?xml version="1.0" encoding="utf-8"?>
<ds:datastoreItem xmlns:ds="http://schemas.openxmlformats.org/officeDocument/2006/customXml" ds:itemID="{34974208-342C-42B0-8003-2ECEB383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8BCA0-56F0-462E-B82F-884B17873D8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Santrosyan</dc:creator>
  <cp:keywords/>
  <dc:description/>
  <cp:lastModifiedBy>WASYLEW Elena</cp:lastModifiedBy>
  <cp:revision>2</cp:revision>
  <cp:lastPrinted>2020-06-15T10:02:00Z</cp:lastPrinted>
  <dcterms:created xsi:type="dcterms:W3CDTF">2020-07-27T15:14:00Z</dcterms:created>
  <dcterms:modified xsi:type="dcterms:W3CDTF">2020-07-27T15:14:00Z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