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7346C" w14:textId="4E87AB37" w:rsidR="007B4D13" w:rsidRPr="00426E63" w:rsidRDefault="007B4D13" w:rsidP="00A1089E">
      <w:pPr>
        <w:shd w:val="clear" w:color="auto" w:fill="FFFFFF"/>
        <w:spacing w:after="0" w:line="276" w:lineRule="auto"/>
        <w:jc w:val="center"/>
        <w:rPr>
          <w:rFonts w:ascii="Bookman Old Style" w:eastAsia="Times New Roman" w:hAnsi="Bookman Old Style" w:cs="Times New Roman"/>
          <w:b/>
          <w:sz w:val="24"/>
          <w:szCs w:val="24"/>
          <w:lang w:eastAsia="es-HN"/>
        </w:rPr>
      </w:pPr>
      <w:bookmarkStart w:id="0" w:name="_GoBack"/>
      <w:bookmarkEnd w:id="0"/>
      <w:r w:rsidRPr="00426E63">
        <w:rPr>
          <w:rFonts w:ascii="Bookman Old Style" w:eastAsia="Times New Roman" w:hAnsi="Bookman Old Style" w:cs="Times New Roman"/>
          <w:b/>
          <w:sz w:val="24"/>
          <w:szCs w:val="24"/>
          <w:lang w:eastAsia="es-HN"/>
        </w:rPr>
        <w:t xml:space="preserve">CONTRIBUCIONES </w:t>
      </w:r>
      <w:r w:rsidRPr="00426E63">
        <w:rPr>
          <w:rFonts w:ascii="Bookman Old Style" w:hAnsi="Bookman Old Style" w:cs="Times New Roman"/>
          <w:b/>
          <w:sz w:val="24"/>
          <w:szCs w:val="24"/>
        </w:rPr>
        <w:t xml:space="preserve">DE LA SECRETARÍA </w:t>
      </w:r>
      <w:r w:rsidR="002A153B" w:rsidRPr="00426E63">
        <w:rPr>
          <w:rFonts w:ascii="Bookman Old Style" w:hAnsi="Bookman Old Style" w:cs="Times New Roman"/>
          <w:b/>
          <w:sz w:val="24"/>
          <w:szCs w:val="24"/>
        </w:rPr>
        <w:t xml:space="preserve">DE ESTADO </w:t>
      </w:r>
      <w:r w:rsidRPr="00426E63">
        <w:rPr>
          <w:rFonts w:ascii="Bookman Old Style" w:hAnsi="Bookman Old Style" w:cs="Times New Roman"/>
          <w:b/>
          <w:sz w:val="24"/>
          <w:szCs w:val="24"/>
        </w:rPr>
        <w:t xml:space="preserve">EN </w:t>
      </w:r>
      <w:r w:rsidR="001F6325" w:rsidRPr="00426E63">
        <w:rPr>
          <w:rFonts w:ascii="Bookman Old Style" w:hAnsi="Bookman Old Style" w:cs="Times New Roman"/>
          <w:b/>
          <w:sz w:val="24"/>
          <w:szCs w:val="24"/>
        </w:rPr>
        <w:t xml:space="preserve">EL DESPACHO DE </w:t>
      </w:r>
      <w:r w:rsidRPr="00426E63">
        <w:rPr>
          <w:rFonts w:ascii="Bookman Old Style" w:hAnsi="Bookman Old Style" w:cs="Times New Roman"/>
          <w:b/>
          <w:sz w:val="24"/>
          <w:szCs w:val="24"/>
        </w:rPr>
        <w:t>DERECHOS HUMANOS</w:t>
      </w:r>
      <w:r w:rsidRPr="00426E63">
        <w:rPr>
          <w:rFonts w:ascii="Bookman Old Style" w:eastAsia="Times New Roman" w:hAnsi="Bookman Old Style" w:cs="Times New Roman"/>
          <w:b/>
          <w:sz w:val="24"/>
          <w:szCs w:val="24"/>
          <w:lang w:eastAsia="es-HN"/>
        </w:rPr>
        <w:t xml:space="preserve"> SOBRE</w:t>
      </w:r>
      <w:r w:rsidR="001F6325" w:rsidRPr="00426E63">
        <w:rPr>
          <w:rFonts w:ascii="Bookman Old Style" w:eastAsia="Times New Roman" w:hAnsi="Bookman Old Style" w:cs="Times New Roman"/>
          <w:b/>
          <w:sz w:val="24"/>
          <w:szCs w:val="24"/>
          <w:lang w:eastAsia="es-HN"/>
        </w:rPr>
        <w:t xml:space="preserve"> LOS</w:t>
      </w:r>
      <w:r w:rsidRPr="00426E63">
        <w:rPr>
          <w:rFonts w:ascii="Bookman Old Style" w:eastAsia="Times New Roman" w:hAnsi="Bookman Old Style" w:cs="Times New Roman"/>
          <w:b/>
          <w:sz w:val="24"/>
          <w:szCs w:val="24"/>
          <w:lang w:eastAsia="es-HN"/>
        </w:rPr>
        <w:t xml:space="preserve"> DERECHOS HUMANOS DE LAS PERSONAS ADULTAS MAYORES Y EL CAMBIO CLIMÁTICO</w:t>
      </w:r>
    </w:p>
    <w:p w14:paraId="45C02B6E" w14:textId="77777777" w:rsidR="00A1089E" w:rsidRPr="00426E63" w:rsidRDefault="00A1089E" w:rsidP="00A1089E">
      <w:pPr>
        <w:shd w:val="clear" w:color="auto" w:fill="FFFFFF"/>
        <w:spacing w:after="0" w:line="240" w:lineRule="auto"/>
        <w:jc w:val="center"/>
        <w:rPr>
          <w:rFonts w:ascii="Bookman Old Style" w:eastAsia="Times New Roman" w:hAnsi="Bookman Old Style" w:cs="Times New Roman"/>
          <w:b/>
          <w:sz w:val="24"/>
          <w:szCs w:val="24"/>
          <w:lang w:eastAsia="es-HN"/>
        </w:rPr>
      </w:pPr>
    </w:p>
    <w:p w14:paraId="56B2E26F" w14:textId="297BE8C9" w:rsidR="002A153B" w:rsidRPr="00426E63" w:rsidRDefault="002A153B" w:rsidP="001F6325">
      <w:pPr>
        <w:shd w:val="clear" w:color="auto" w:fill="FFFFFF"/>
        <w:spacing w:after="0" w:line="360" w:lineRule="auto"/>
        <w:jc w:val="both"/>
        <w:rPr>
          <w:rFonts w:ascii="Bookman Old Style" w:eastAsia="Times New Roman" w:hAnsi="Bookman Old Style" w:cs="Times New Roman"/>
          <w:bCs/>
          <w:i/>
          <w:iCs/>
          <w:sz w:val="24"/>
          <w:szCs w:val="24"/>
          <w:lang w:eastAsia="es-HN"/>
        </w:rPr>
      </w:pPr>
      <w:r w:rsidRPr="00426E63">
        <w:rPr>
          <w:rFonts w:ascii="Bookman Old Style" w:eastAsia="Times New Roman" w:hAnsi="Bookman Old Style" w:cs="Times New Roman"/>
          <w:bCs/>
          <w:i/>
          <w:iCs/>
          <w:sz w:val="24"/>
          <w:szCs w:val="24"/>
          <w:lang w:eastAsia="es-HN"/>
        </w:rPr>
        <w:t>Oficina del Alto Comisionado de las Naciones Unidas para los Derechos Humanos (OACNUDH).</w:t>
      </w:r>
    </w:p>
    <w:p w14:paraId="119E340D" w14:textId="77777777" w:rsidR="001F6325" w:rsidRPr="00426E63" w:rsidRDefault="001F6325" w:rsidP="00A1089E">
      <w:pPr>
        <w:shd w:val="clear" w:color="auto" w:fill="FFFFFF"/>
        <w:spacing w:after="0" w:line="240" w:lineRule="auto"/>
        <w:jc w:val="both"/>
        <w:rPr>
          <w:rFonts w:ascii="Bookman Old Style" w:eastAsia="Times New Roman" w:hAnsi="Bookman Old Style" w:cs="Times New Roman"/>
          <w:bCs/>
          <w:iCs/>
          <w:sz w:val="24"/>
          <w:szCs w:val="24"/>
          <w:lang w:eastAsia="es-HN"/>
        </w:rPr>
      </w:pPr>
    </w:p>
    <w:p w14:paraId="27A595F1" w14:textId="6930D84E" w:rsidR="007B4D13" w:rsidRPr="00426E63" w:rsidRDefault="007B4D13" w:rsidP="001F6325">
      <w:p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En el marco del estudio sobre la promoción y protección de los derechos de l</w:t>
      </w:r>
      <w:r w:rsidR="007963CF" w:rsidRPr="00426E63">
        <w:rPr>
          <w:rFonts w:ascii="Bookman Old Style" w:eastAsia="Times New Roman" w:hAnsi="Bookman Old Style" w:cs="Times New Roman"/>
          <w:sz w:val="24"/>
          <w:szCs w:val="24"/>
          <w:lang w:eastAsia="es-HN"/>
        </w:rPr>
        <w:t>a</w:t>
      </w:r>
      <w:r w:rsidRPr="00426E63">
        <w:rPr>
          <w:rFonts w:ascii="Bookman Old Style" w:eastAsia="Times New Roman" w:hAnsi="Bookman Old Style" w:cs="Times New Roman"/>
          <w:sz w:val="24"/>
          <w:szCs w:val="24"/>
          <w:lang w:eastAsia="es-HN"/>
        </w:rPr>
        <w:t xml:space="preserve">s </w:t>
      </w:r>
      <w:r w:rsidR="007963CF" w:rsidRPr="00426E63">
        <w:rPr>
          <w:rFonts w:ascii="Bookman Old Style" w:eastAsia="Times New Roman" w:hAnsi="Bookman Old Style" w:cs="Times New Roman"/>
          <w:sz w:val="24"/>
          <w:szCs w:val="24"/>
          <w:lang w:eastAsia="es-HN"/>
        </w:rPr>
        <w:t xml:space="preserve">personas </w:t>
      </w:r>
      <w:r w:rsidRPr="00426E63">
        <w:rPr>
          <w:rFonts w:ascii="Bookman Old Style" w:eastAsia="Times New Roman" w:hAnsi="Bookman Old Style" w:cs="Times New Roman"/>
          <w:sz w:val="24"/>
          <w:szCs w:val="24"/>
          <w:lang w:eastAsia="es-HN"/>
        </w:rPr>
        <w:t>mayores en el contexto del cambio climático, incluidas sus vulnerabilidades particulares, como los riesgos para su salud física y mental, y su contribución a la labor para hacer frente a los efectos adversos del cambio climático, realizado por la Alta Comisionada de las Naciones Unidas para los Derechos Humanos, de conformidad con el párrafo 12 de la Resolución 44/7 del Consejo de Derechos Humanos, el Estado de Honduras tiene a bien proporcionar sus aportes respecto al tema de los Derechos Humanos y el Cambio Climático, en ese sentido, informa</w:t>
      </w:r>
      <w:r w:rsidR="00761620" w:rsidRPr="00426E63">
        <w:rPr>
          <w:rFonts w:ascii="Bookman Old Style" w:eastAsia="Times New Roman" w:hAnsi="Bookman Old Style" w:cs="Times New Roman"/>
          <w:sz w:val="24"/>
          <w:szCs w:val="24"/>
          <w:lang w:eastAsia="es-HN"/>
        </w:rPr>
        <w:t xml:space="preserve"> que</w:t>
      </w:r>
      <w:r w:rsidR="007963CF" w:rsidRPr="00426E63">
        <w:rPr>
          <w:rFonts w:ascii="Bookman Old Style" w:eastAsia="Times New Roman" w:hAnsi="Bookman Old Style" w:cs="Times New Roman"/>
          <w:sz w:val="24"/>
          <w:szCs w:val="24"/>
          <w:lang w:eastAsia="es-HN"/>
        </w:rPr>
        <w:t>:</w:t>
      </w:r>
      <w:r w:rsidRPr="00426E63">
        <w:rPr>
          <w:rFonts w:ascii="Bookman Old Style" w:eastAsia="Times New Roman" w:hAnsi="Bookman Old Style" w:cs="Times New Roman"/>
          <w:sz w:val="24"/>
          <w:szCs w:val="24"/>
          <w:lang w:eastAsia="es-HN"/>
        </w:rPr>
        <w:t xml:space="preserve"> </w:t>
      </w:r>
    </w:p>
    <w:p w14:paraId="6974CBD6" w14:textId="77777777" w:rsidR="001F6325" w:rsidRPr="00426E63" w:rsidRDefault="001F6325" w:rsidP="00A1089E">
      <w:pPr>
        <w:shd w:val="clear" w:color="auto" w:fill="FFFFFF"/>
        <w:spacing w:after="0" w:line="240" w:lineRule="auto"/>
        <w:jc w:val="both"/>
        <w:rPr>
          <w:rFonts w:ascii="Bookman Old Style" w:eastAsia="Times New Roman" w:hAnsi="Bookman Old Style" w:cs="Times New Roman"/>
          <w:sz w:val="24"/>
          <w:szCs w:val="24"/>
          <w:lang w:eastAsia="es-HN"/>
        </w:rPr>
      </w:pPr>
    </w:p>
    <w:p w14:paraId="1675FB52" w14:textId="5898E12E" w:rsidR="007B4D13" w:rsidRPr="00426E63" w:rsidRDefault="00761620" w:rsidP="001F6325">
      <w:pPr>
        <w:pStyle w:val="ListParagraph"/>
        <w:numPr>
          <w:ilvl w:val="0"/>
          <w:numId w:val="8"/>
        </w:num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b/>
          <w:bCs/>
          <w:i/>
          <w:iCs/>
          <w:sz w:val="24"/>
          <w:szCs w:val="24"/>
          <w:lang w:eastAsia="es-HN"/>
        </w:rPr>
        <w:t>En relación a</w:t>
      </w:r>
      <w:r w:rsidR="007B4D13" w:rsidRPr="00426E63">
        <w:rPr>
          <w:rFonts w:ascii="Bookman Old Style" w:eastAsia="Times New Roman" w:hAnsi="Bookman Old Style" w:cs="Times New Roman"/>
          <w:b/>
          <w:bCs/>
          <w:i/>
          <w:iCs/>
          <w:sz w:val="24"/>
          <w:szCs w:val="24"/>
          <w:lang w:eastAsia="es-HN"/>
        </w:rPr>
        <w:t xml:space="preserve">l impacto </w:t>
      </w:r>
      <w:r w:rsidRPr="00426E63">
        <w:rPr>
          <w:rFonts w:ascii="Bookman Old Style" w:eastAsia="Times New Roman" w:hAnsi="Bookman Old Style" w:cs="Times New Roman"/>
          <w:b/>
          <w:bCs/>
          <w:i/>
          <w:iCs/>
          <w:sz w:val="24"/>
          <w:szCs w:val="24"/>
          <w:lang w:eastAsia="es-HN"/>
        </w:rPr>
        <w:t>y</w:t>
      </w:r>
      <w:r w:rsidR="007B4D13" w:rsidRPr="00426E63">
        <w:rPr>
          <w:rFonts w:ascii="Bookman Old Style" w:eastAsia="Times New Roman" w:hAnsi="Bookman Old Style" w:cs="Times New Roman"/>
          <w:b/>
          <w:bCs/>
          <w:i/>
          <w:iCs/>
          <w:sz w:val="24"/>
          <w:szCs w:val="24"/>
          <w:lang w:eastAsia="es-HN"/>
        </w:rPr>
        <w:t xml:space="preserve"> efectos adversos del cambio climático en el disfrute pleno y eficaz de los derechos humanos de los adultos mayores</w:t>
      </w:r>
      <w:r w:rsidR="007B4D13" w:rsidRPr="00426E63">
        <w:rPr>
          <w:rFonts w:ascii="Bookman Old Style" w:eastAsia="Times New Roman" w:hAnsi="Bookman Old Style" w:cs="Times New Roman"/>
          <w:sz w:val="24"/>
          <w:szCs w:val="24"/>
          <w:lang w:eastAsia="es-HN"/>
        </w:rPr>
        <w:t>, representa una amenaza que repercute negativa</w:t>
      </w:r>
      <w:r w:rsidR="006B390A" w:rsidRPr="00426E63">
        <w:rPr>
          <w:rFonts w:ascii="Bookman Old Style" w:eastAsia="Times New Roman" w:hAnsi="Bookman Old Style" w:cs="Times New Roman"/>
          <w:sz w:val="24"/>
          <w:szCs w:val="24"/>
          <w:lang w:eastAsia="es-HN"/>
        </w:rPr>
        <w:t>mente</w:t>
      </w:r>
      <w:r w:rsidR="007B4D13" w:rsidRPr="00426E63">
        <w:rPr>
          <w:rFonts w:ascii="Bookman Old Style" w:eastAsia="Times New Roman" w:hAnsi="Bookman Old Style" w:cs="Times New Roman"/>
          <w:sz w:val="24"/>
          <w:szCs w:val="24"/>
          <w:lang w:eastAsia="es-HN"/>
        </w:rPr>
        <w:t xml:space="preserve"> en el desarrollo y derechos </w:t>
      </w:r>
      <w:r w:rsidR="006B390A" w:rsidRPr="00426E63">
        <w:rPr>
          <w:rFonts w:ascii="Bookman Old Style" w:eastAsia="Times New Roman" w:hAnsi="Bookman Old Style" w:cs="Times New Roman"/>
          <w:sz w:val="24"/>
          <w:szCs w:val="24"/>
          <w:lang w:eastAsia="es-HN"/>
        </w:rPr>
        <w:t xml:space="preserve">humanos </w:t>
      </w:r>
      <w:r w:rsidR="007B4D13" w:rsidRPr="00426E63">
        <w:rPr>
          <w:rFonts w:ascii="Bookman Old Style" w:eastAsia="Times New Roman" w:hAnsi="Bookman Old Style" w:cs="Times New Roman"/>
          <w:sz w:val="24"/>
          <w:szCs w:val="24"/>
          <w:lang w:eastAsia="es-HN"/>
        </w:rPr>
        <w:t>de toda la población</w:t>
      </w:r>
      <w:r w:rsidR="00332515" w:rsidRPr="00426E63">
        <w:rPr>
          <w:rFonts w:ascii="Bookman Old Style" w:eastAsia="Times New Roman" w:hAnsi="Bookman Old Style" w:cs="Times New Roman"/>
          <w:sz w:val="24"/>
          <w:szCs w:val="24"/>
          <w:lang w:eastAsia="es-HN"/>
        </w:rPr>
        <w:t>,</w:t>
      </w:r>
      <w:r w:rsidR="007B4D13" w:rsidRPr="00426E63">
        <w:rPr>
          <w:rFonts w:ascii="Bookman Old Style" w:eastAsia="Times New Roman" w:hAnsi="Bookman Old Style" w:cs="Times New Roman"/>
          <w:sz w:val="24"/>
          <w:szCs w:val="24"/>
          <w:lang w:eastAsia="es-HN"/>
        </w:rPr>
        <w:t xml:space="preserve"> </w:t>
      </w:r>
      <w:r w:rsidR="001002B9" w:rsidRPr="00426E63">
        <w:rPr>
          <w:rFonts w:ascii="Bookman Old Style" w:eastAsia="Times New Roman" w:hAnsi="Bookman Old Style" w:cs="Times New Roman"/>
          <w:sz w:val="24"/>
          <w:szCs w:val="24"/>
          <w:lang w:eastAsia="es-HN"/>
        </w:rPr>
        <w:t xml:space="preserve">sin embargo, existen grupos más afectados y que sufren más las consecuencias para poder enfrentar los efectos del cambio climático y sus consecuencias, tales </w:t>
      </w:r>
      <w:r w:rsidR="001C6326" w:rsidRPr="00426E63">
        <w:rPr>
          <w:rFonts w:ascii="Bookman Old Style" w:eastAsia="Times New Roman" w:hAnsi="Bookman Old Style" w:cs="Times New Roman"/>
          <w:sz w:val="24"/>
          <w:szCs w:val="24"/>
          <w:lang w:eastAsia="es-HN"/>
        </w:rPr>
        <w:t xml:space="preserve">como las </w:t>
      </w:r>
      <w:proofErr w:type="gramStart"/>
      <w:r w:rsidR="001C6326" w:rsidRPr="00426E63">
        <w:rPr>
          <w:rFonts w:ascii="Bookman Old Style" w:eastAsia="Times New Roman" w:hAnsi="Bookman Old Style" w:cs="Times New Roman"/>
          <w:sz w:val="24"/>
          <w:szCs w:val="24"/>
          <w:lang w:eastAsia="es-HN"/>
        </w:rPr>
        <w:t xml:space="preserve">personas </w:t>
      </w:r>
      <w:r w:rsidR="007B4D13" w:rsidRPr="00426E63">
        <w:rPr>
          <w:rFonts w:ascii="Bookman Old Style" w:eastAsia="Times New Roman" w:hAnsi="Bookman Old Style" w:cs="Times New Roman"/>
          <w:sz w:val="24"/>
          <w:szCs w:val="24"/>
          <w:lang w:eastAsia="es-HN"/>
        </w:rPr>
        <w:t xml:space="preserve"> mayores</w:t>
      </w:r>
      <w:proofErr w:type="gramEnd"/>
      <w:r w:rsidR="007B4D13" w:rsidRPr="00426E63">
        <w:rPr>
          <w:rFonts w:ascii="Bookman Old Style" w:eastAsia="Times New Roman" w:hAnsi="Bookman Old Style" w:cs="Times New Roman"/>
          <w:sz w:val="24"/>
          <w:szCs w:val="24"/>
          <w:lang w:eastAsia="es-HN"/>
        </w:rPr>
        <w:t xml:space="preserve">, </w:t>
      </w:r>
      <w:r w:rsidR="001002B9" w:rsidRPr="00426E63">
        <w:rPr>
          <w:rFonts w:ascii="Bookman Old Style" w:eastAsia="Times New Roman" w:hAnsi="Bookman Old Style" w:cs="Times New Roman"/>
          <w:sz w:val="24"/>
          <w:szCs w:val="24"/>
          <w:lang w:eastAsia="es-HN"/>
        </w:rPr>
        <w:t>ya que, debido a</w:t>
      </w:r>
      <w:r w:rsidR="007B4D13" w:rsidRPr="00426E63">
        <w:rPr>
          <w:rFonts w:ascii="Bookman Old Style" w:eastAsia="Times New Roman" w:hAnsi="Bookman Old Style" w:cs="Times New Roman"/>
          <w:sz w:val="24"/>
          <w:szCs w:val="24"/>
          <w:lang w:eastAsia="es-HN"/>
        </w:rPr>
        <w:t xml:space="preserve"> su edad y condición física, </w:t>
      </w:r>
      <w:r w:rsidR="001002B9" w:rsidRPr="00426E63">
        <w:rPr>
          <w:rFonts w:ascii="Bookman Old Style" w:eastAsia="Times New Roman" w:hAnsi="Bookman Old Style" w:cs="Times New Roman"/>
          <w:sz w:val="24"/>
          <w:szCs w:val="24"/>
          <w:lang w:eastAsia="es-HN"/>
        </w:rPr>
        <w:t>están expuestos a</w:t>
      </w:r>
      <w:r w:rsidR="007B4D13" w:rsidRPr="00426E63">
        <w:rPr>
          <w:rFonts w:ascii="Bookman Old Style" w:eastAsia="Times New Roman" w:hAnsi="Bookman Old Style" w:cs="Times New Roman"/>
          <w:sz w:val="24"/>
          <w:szCs w:val="24"/>
          <w:lang w:eastAsia="es-HN"/>
        </w:rPr>
        <w:t xml:space="preserve">: </w:t>
      </w:r>
    </w:p>
    <w:p w14:paraId="4737382E" w14:textId="6EF48402" w:rsidR="007B4D13" w:rsidRPr="00426E63" w:rsidRDefault="001002B9" w:rsidP="001F6325">
      <w:pPr>
        <w:numPr>
          <w:ilvl w:val="0"/>
          <w:numId w:val="4"/>
        </w:num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E</w:t>
      </w:r>
      <w:r w:rsidR="006B390A" w:rsidRPr="00426E63">
        <w:rPr>
          <w:rFonts w:ascii="Bookman Old Style" w:eastAsia="Times New Roman" w:hAnsi="Bookman Old Style" w:cs="Times New Roman"/>
          <w:sz w:val="24"/>
          <w:szCs w:val="24"/>
          <w:lang w:eastAsia="es-HN"/>
        </w:rPr>
        <w:t>l a</w:t>
      </w:r>
      <w:r w:rsidR="007B4D13" w:rsidRPr="00426E63">
        <w:rPr>
          <w:rFonts w:ascii="Bookman Old Style" w:eastAsia="Times New Roman" w:hAnsi="Bookman Old Style" w:cs="Times New Roman"/>
          <w:sz w:val="24"/>
          <w:szCs w:val="24"/>
          <w:lang w:eastAsia="es-HN"/>
        </w:rPr>
        <w:t>umento de temperaturas</w:t>
      </w:r>
      <w:r w:rsidR="002D38A6" w:rsidRPr="00426E63">
        <w:rPr>
          <w:rFonts w:ascii="Bookman Old Style" w:eastAsia="Times New Roman" w:hAnsi="Bookman Old Style" w:cs="Times New Roman"/>
          <w:sz w:val="24"/>
          <w:szCs w:val="24"/>
          <w:lang w:eastAsia="es-HN"/>
        </w:rPr>
        <w:t>,</w:t>
      </w:r>
      <w:r w:rsidR="00D16999" w:rsidRPr="00426E63">
        <w:rPr>
          <w:rFonts w:ascii="Bookman Old Style" w:eastAsia="Times New Roman" w:hAnsi="Bookman Old Style" w:cs="Times New Roman"/>
          <w:sz w:val="24"/>
          <w:szCs w:val="24"/>
          <w:lang w:eastAsia="es-HN"/>
        </w:rPr>
        <w:t xml:space="preserve"> ya que las personas</w:t>
      </w:r>
      <w:r w:rsidR="007B4D13" w:rsidRPr="00426E63">
        <w:rPr>
          <w:rFonts w:ascii="Bookman Old Style" w:eastAsia="Times New Roman" w:hAnsi="Bookman Old Style" w:cs="Times New Roman"/>
          <w:sz w:val="24"/>
          <w:szCs w:val="24"/>
          <w:lang w:eastAsia="es-HN"/>
        </w:rPr>
        <w:t xml:space="preserve"> mayores que padecen de presión arterial alta suf</w:t>
      </w:r>
      <w:r w:rsidR="00481603" w:rsidRPr="00426E63">
        <w:rPr>
          <w:rFonts w:ascii="Bookman Old Style" w:eastAsia="Times New Roman" w:hAnsi="Bookman Old Style" w:cs="Times New Roman"/>
          <w:sz w:val="24"/>
          <w:szCs w:val="24"/>
          <w:lang w:eastAsia="es-HN"/>
        </w:rPr>
        <w:t>ren la consecuencia de las elevadas</w:t>
      </w:r>
      <w:r w:rsidR="007B4D13" w:rsidRPr="00426E63">
        <w:rPr>
          <w:rFonts w:ascii="Bookman Old Style" w:eastAsia="Times New Roman" w:hAnsi="Bookman Old Style" w:cs="Times New Roman"/>
          <w:sz w:val="24"/>
          <w:szCs w:val="24"/>
          <w:lang w:eastAsia="es-HN"/>
        </w:rPr>
        <w:t xml:space="preserve"> temperaturas en ciertas regiones.</w:t>
      </w:r>
    </w:p>
    <w:p w14:paraId="3AFAFA2B" w14:textId="5F6D50F8" w:rsidR="0043336B" w:rsidRPr="00426E63" w:rsidRDefault="007B4D13" w:rsidP="0043336B">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 xml:space="preserve">La variabilidad climática y la contaminación del aire </w:t>
      </w:r>
      <w:r w:rsidR="008C2782" w:rsidRPr="00426E63">
        <w:rPr>
          <w:rFonts w:ascii="Bookman Old Style" w:eastAsia="Times New Roman" w:hAnsi="Bookman Old Style" w:cs="Times New Roman"/>
          <w:sz w:val="24"/>
          <w:szCs w:val="24"/>
          <w:lang w:eastAsia="es-HN"/>
        </w:rPr>
        <w:t>afectan</w:t>
      </w:r>
      <w:r w:rsidRPr="00426E63">
        <w:rPr>
          <w:rFonts w:ascii="Bookman Old Style" w:eastAsia="Times New Roman" w:hAnsi="Bookman Old Style" w:cs="Times New Roman"/>
          <w:sz w:val="24"/>
          <w:szCs w:val="24"/>
          <w:lang w:eastAsia="es-HN"/>
        </w:rPr>
        <w:t xml:space="preserve"> </w:t>
      </w:r>
      <w:r w:rsidR="00D97368" w:rsidRPr="00426E63">
        <w:rPr>
          <w:rFonts w:ascii="Bookman Old Style" w:eastAsia="Times New Roman" w:hAnsi="Bookman Old Style" w:cs="Times New Roman"/>
          <w:sz w:val="24"/>
          <w:szCs w:val="24"/>
          <w:lang w:eastAsia="es-HN"/>
        </w:rPr>
        <w:t>la salud de las personas</w:t>
      </w:r>
      <w:r w:rsidRPr="00426E63">
        <w:rPr>
          <w:rFonts w:ascii="Bookman Old Style" w:eastAsia="Times New Roman" w:hAnsi="Bookman Old Style" w:cs="Times New Roman"/>
          <w:sz w:val="24"/>
          <w:szCs w:val="24"/>
          <w:lang w:eastAsia="es-HN"/>
        </w:rPr>
        <w:t xml:space="preserve"> ma</w:t>
      </w:r>
      <w:r w:rsidRPr="00426E63">
        <w:rPr>
          <w:rFonts w:ascii="Bookman Old Style" w:eastAsia="Times New Roman" w:hAnsi="Bookman Old Style" w:cs="Times New Roman"/>
          <w:sz w:val="24"/>
          <w:szCs w:val="24"/>
          <w:lang w:eastAsia="es-HN"/>
        </w:rPr>
        <w:lastRenderedPageBreak/>
        <w:t xml:space="preserve">yores ya que son perjudicados por enfermedades respiratorias y virales como asma, tos, gripe, </w:t>
      </w:r>
      <w:r w:rsidR="00761620" w:rsidRPr="00426E63">
        <w:rPr>
          <w:rFonts w:ascii="Bookman Old Style" w:eastAsia="Times New Roman" w:hAnsi="Bookman Old Style" w:cs="Times New Roman"/>
          <w:sz w:val="24"/>
          <w:szCs w:val="24"/>
          <w:lang w:eastAsia="es-HN"/>
        </w:rPr>
        <w:t xml:space="preserve">enfermedades pulmonares, </w:t>
      </w:r>
      <w:r w:rsidRPr="00426E63">
        <w:rPr>
          <w:rFonts w:ascii="Bookman Old Style" w:eastAsia="Times New Roman" w:hAnsi="Bookman Old Style" w:cs="Times New Roman"/>
          <w:sz w:val="24"/>
          <w:szCs w:val="24"/>
          <w:lang w:eastAsia="es-HN"/>
        </w:rPr>
        <w:t>en los ojos, gastrointestinales, entre otras.</w:t>
      </w:r>
      <w:r w:rsidR="0043336B" w:rsidRPr="00426E63">
        <w:rPr>
          <w:rFonts w:ascii="Bookman Old Style" w:eastAsia="Times New Roman" w:hAnsi="Bookman Old Style" w:cs="Times New Roman"/>
          <w:sz w:val="24"/>
          <w:szCs w:val="24"/>
          <w:lang w:eastAsia="es-HN"/>
        </w:rPr>
        <w:t xml:space="preserve"> </w:t>
      </w:r>
    </w:p>
    <w:p w14:paraId="495C13CB" w14:textId="76D40B3F" w:rsidR="0043336B" w:rsidRPr="00426E63" w:rsidRDefault="007B4D13" w:rsidP="00437D3C">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Los desastres naturales como las lluvias</w:t>
      </w:r>
      <w:r w:rsidR="00761620" w:rsidRPr="00426E63">
        <w:rPr>
          <w:rFonts w:ascii="Bookman Old Style" w:eastAsia="Times New Roman" w:hAnsi="Bookman Old Style" w:cs="Times New Roman"/>
          <w:sz w:val="24"/>
          <w:szCs w:val="24"/>
          <w:lang w:eastAsia="es-HN"/>
        </w:rPr>
        <w:t xml:space="preserve">, </w:t>
      </w:r>
      <w:r w:rsidRPr="00426E63">
        <w:rPr>
          <w:rFonts w:ascii="Bookman Old Style" w:eastAsia="Times New Roman" w:hAnsi="Bookman Old Style" w:cs="Times New Roman"/>
          <w:sz w:val="24"/>
          <w:szCs w:val="24"/>
          <w:lang w:eastAsia="es-HN"/>
        </w:rPr>
        <w:t>inundaciones, deslizamientos</w:t>
      </w:r>
      <w:r w:rsidR="00D43ED2" w:rsidRPr="00426E63">
        <w:rPr>
          <w:rFonts w:ascii="Bookman Old Style" w:eastAsia="Times New Roman" w:hAnsi="Bookman Old Style" w:cs="Times New Roman"/>
          <w:sz w:val="24"/>
          <w:szCs w:val="24"/>
          <w:lang w:eastAsia="es-HN"/>
        </w:rPr>
        <w:t>,</w:t>
      </w:r>
      <w:r w:rsidR="00641565" w:rsidRPr="00426E63">
        <w:rPr>
          <w:rFonts w:ascii="Bookman Old Style" w:eastAsia="Times New Roman" w:hAnsi="Bookman Old Style" w:cs="Times New Roman"/>
          <w:sz w:val="24"/>
          <w:szCs w:val="24"/>
          <w:lang w:eastAsia="es-HN"/>
        </w:rPr>
        <w:t xml:space="preserve"> entre</w:t>
      </w:r>
      <w:r w:rsidR="00761620" w:rsidRPr="00426E63">
        <w:rPr>
          <w:rFonts w:ascii="Bookman Old Style" w:eastAsia="Times New Roman" w:hAnsi="Bookman Old Style" w:cs="Times New Roman"/>
          <w:sz w:val="24"/>
          <w:szCs w:val="24"/>
          <w:lang w:eastAsia="es-HN"/>
        </w:rPr>
        <w:t xml:space="preserve"> otros </w:t>
      </w:r>
      <w:r w:rsidRPr="00426E63">
        <w:rPr>
          <w:rFonts w:ascii="Bookman Old Style" w:eastAsia="Times New Roman" w:hAnsi="Bookman Old Style" w:cs="Times New Roman"/>
          <w:sz w:val="24"/>
          <w:szCs w:val="24"/>
          <w:lang w:eastAsia="es-HN"/>
        </w:rPr>
        <w:t>fenómenos naturales también tienen un alto im</w:t>
      </w:r>
      <w:r w:rsidR="006473F8" w:rsidRPr="00426E63">
        <w:rPr>
          <w:rFonts w:ascii="Bookman Old Style" w:eastAsia="Times New Roman" w:hAnsi="Bookman Old Style" w:cs="Times New Roman"/>
          <w:sz w:val="24"/>
          <w:szCs w:val="24"/>
          <w:lang w:eastAsia="es-HN"/>
        </w:rPr>
        <w:t>pacto en la población de personas</w:t>
      </w:r>
      <w:r w:rsidRPr="00426E63">
        <w:rPr>
          <w:rFonts w:ascii="Bookman Old Style" w:eastAsia="Times New Roman" w:hAnsi="Bookman Old Style" w:cs="Times New Roman"/>
          <w:sz w:val="24"/>
          <w:szCs w:val="24"/>
          <w:lang w:eastAsia="es-HN"/>
        </w:rPr>
        <w:t xml:space="preserve"> mayores, ya que, debido a la pérdida de habilidades motoras propias a su edad </w:t>
      </w:r>
      <w:r w:rsidR="00761620" w:rsidRPr="00426E63">
        <w:rPr>
          <w:rFonts w:ascii="Bookman Old Style" w:eastAsia="Times New Roman" w:hAnsi="Bookman Old Style" w:cs="Times New Roman"/>
          <w:sz w:val="24"/>
          <w:szCs w:val="24"/>
          <w:lang w:eastAsia="es-HN"/>
        </w:rPr>
        <w:t>y condición</w:t>
      </w:r>
      <w:r w:rsidRPr="00426E63">
        <w:rPr>
          <w:rFonts w:ascii="Bookman Old Style" w:eastAsia="Times New Roman" w:hAnsi="Bookman Old Style" w:cs="Times New Roman"/>
          <w:sz w:val="24"/>
          <w:szCs w:val="24"/>
          <w:lang w:eastAsia="es-HN"/>
        </w:rPr>
        <w:t xml:space="preserve"> física</w:t>
      </w:r>
      <w:r w:rsidR="00C84919" w:rsidRPr="00426E63">
        <w:rPr>
          <w:rFonts w:ascii="Bookman Old Style" w:hAnsi="Bookman Old Style"/>
          <w:sz w:val="24"/>
          <w:szCs w:val="24"/>
        </w:rPr>
        <w:t xml:space="preserve"> </w:t>
      </w:r>
      <w:r w:rsidR="00C84919" w:rsidRPr="00426E63">
        <w:rPr>
          <w:rFonts w:ascii="Bookman Old Style" w:eastAsia="Times New Roman" w:hAnsi="Bookman Old Style" w:cs="Times New Roman"/>
          <w:sz w:val="24"/>
          <w:szCs w:val="24"/>
          <w:lang w:eastAsia="es-HN"/>
        </w:rPr>
        <w:t>enfermedades crónicas</w:t>
      </w:r>
      <w:r w:rsidR="00761620" w:rsidRPr="00426E63">
        <w:rPr>
          <w:rFonts w:ascii="Bookman Old Style" w:eastAsia="Times New Roman" w:hAnsi="Bookman Old Style" w:cs="Times New Roman"/>
          <w:sz w:val="24"/>
          <w:szCs w:val="24"/>
          <w:lang w:eastAsia="es-HN"/>
        </w:rPr>
        <w:t xml:space="preserve"> y</w:t>
      </w:r>
      <w:r w:rsidRPr="00426E63">
        <w:rPr>
          <w:rFonts w:ascii="Bookman Old Style" w:eastAsia="Times New Roman" w:hAnsi="Bookman Old Style" w:cs="Times New Roman"/>
          <w:sz w:val="24"/>
          <w:szCs w:val="24"/>
          <w:lang w:eastAsia="es-HN"/>
        </w:rPr>
        <w:t xml:space="preserve"> discapacidad, </w:t>
      </w:r>
      <w:r w:rsidR="00E41F02" w:rsidRPr="00426E63">
        <w:rPr>
          <w:rFonts w:ascii="Bookman Old Style" w:eastAsia="Times New Roman" w:hAnsi="Bookman Old Style" w:cs="Times New Roman"/>
          <w:sz w:val="24"/>
          <w:szCs w:val="24"/>
          <w:lang w:eastAsia="es-HN"/>
        </w:rPr>
        <w:t xml:space="preserve">pueden aumentar la vulnerabilidad ante </w:t>
      </w:r>
      <w:r w:rsidRPr="00426E63">
        <w:rPr>
          <w:rFonts w:ascii="Bookman Old Style" w:eastAsia="Times New Roman" w:hAnsi="Bookman Old Style" w:cs="Times New Roman"/>
          <w:sz w:val="24"/>
          <w:szCs w:val="24"/>
          <w:lang w:eastAsia="es-HN"/>
        </w:rPr>
        <w:t>una</w:t>
      </w:r>
      <w:r w:rsidR="00761620" w:rsidRPr="00426E63">
        <w:rPr>
          <w:rFonts w:ascii="Bookman Old Style" w:eastAsia="Times New Roman" w:hAnsi="Bookman Old Style" w:cs="Times New Roman"/>
          <w:sz w:val="24"/>
          <w:szCs w:val="24"/>
          <w:lang w:eastAsia="es-HN"/>
        </w:rPr>
        <w:t xml:space="preserve"> situación de</w:t>
      </w:r>
      <w:r w:rsidRPr="00426E63">
        <w:rPr>
          <w:rFonts w:ascii="Bookman Old Style" w:eastAsia="Times New Roman" w:hAnsi="Bookman Old Style" w:cs="Times New Roman"/>
          <w:sz w:val="24"/>
          <w:szCs w:val="24"/>
          <w:lang w:eastAsia="es-HN"/>
        </w:rPr>
        <w:t xml:space="preserve"> emergencia</w:t>
      </w:r>
      <w:r w:rsidR="001002B9" w:rsidRPr="00426E63">
        <w:rPr>
          <w:rFonts w:ascii="Bookman Old Style" w:eastAsia="Times New Roman" w:hAnsi="Bookman Old Style" w:cs="Times New Roman"/>
          <w:sz w:val="24"/>
          <w:szCs w:val="24"/>
          <w:lang w:eastAsia="es-HN"/>
        </w:rPr>
        <w:t>,</w:t>
      </w:r>
      <w:r w:rsidR="001002B9" w:rsidRPr="00426E63">
        <w:rPr>
          <w:rFonts w:ascii="Bookman Old Style" w:hAnsi="Bookman Old Style" w:cs="Times New Roman"/>
          <w:sz w:val="24"/>
          <w:szCs w:val="24"/>
        </w:rPr>
        <w:t xml:space="preserve"> debido a la </w:t>
      </w:r>
      <w:r w:rsidR="001002B9" w:rsidRPr="00426E63">
        <w:rPr>
          <w:rFonts w:ascii="Bookman Old Style" w:eastAsia="Times New Roman" w:hAnsi="Bookman Old Style" w:cs="Times New Roman"/>
          <w:sz w:val="24"/>
          <w:szCs w:val="24"/>
          <w:lang w:eastAsia="es-HN"/>
        </w:rPr>
        <w:t xml:space="preserve">pérdida de energía, limitaciones de movilidad y la percepción sensorial disminuida. </w:t>
      </w:r>
      <w:r w:rsidRPr="00426E63">
        <w:rPr>
          <w:rFonts w:ascii="Bookman Old Style" w:eastAsia="Times New Roman" w:hAnsi="Bookman Old Style" w:cs="Times New Roman"/>
          <w:sz w:val="24"/>
          <w:szCs w:val="24"/>
          <w:lang w:eastAsia="es-HN"/>
        </w:rPr>
        <w:t xml:space="preserve"> </w:t>
      </w:r>
    </w:p>
    <w:p w14:paraId="289F2DCA" w14:textId="7F3B5021" w:rsidR="006622A1" w:rsidRPr="00426E63" w:rsidRDefault="006622A1" w:rsidP="006622A1">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La sequía afecta la seguridad alimentaria, el consumo de agua potable y el acarreo de agua a larga distancia.</w:t>
      </w:r>
    </w:p>
    <w:p w14:paraId="6E3B49DC" w14:textId="3555DB09" w:rsidR="001F6325" w:rsidRPr="00426E63" w:rsidRDefault="0068683A" w:rsidP="00437D3C">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lastRenderedPageBreak/>
        <w:t>D</w:t>
      </w:r>
      <w:r w:rsidR="0059018C" w:rsidRPr="00426E63">
        <w:rPr>
          <w:rFonts w:ascii="Bookman Old Style" w:eastAsia="Times New Roman" w:hAnsi="Bookman Old Style" w:cs="Times New Roman"/>
          <w:sz w:val="24"/>
          <w:szCs w:val="24"/>
          <w:lang w:eastAsia="es-HN"/>
        </w:rPr>
        <w:t xml:space="preserve">e acuerdo </w:t>
      </w:r>
      <w:r w:rsidRPr="00426E63">
        <w:rPr>
          <w:rFonts w:ascii="Bookman Old Style" w:eastAsia="Times New Roman" w:hAnsi="Bookman Old Style" w:cs="Times New Roman"/>
          <w:sz w:val="24"/>
          <w:szCs w:val="24"/>
          <w:lang w:eastAsia="es-HN"/>
        </w:rPr>
        <w:t xml:space="preserve"> con los </w:t>
      </w:r>
      <w:r w:rsidR="000170D3" w:rsidRPr="00426E63">
        <w:rPr>
          <w:rFonts w:ascii="Bookman Old Style" w:eastAsia="Times New Roman" w:hAnsi="Bookman Old Style" w:cs="Times New Roman"/>
          <w:sz w:val="24"/>
          <w:szCs w:val="24"/>
          <w:lang w:eastAsia="es-HN"/>
        </w:rPr>
        <w:t xml:space="preserve">datos del Registro Único de Participantes (RUP) </w:t>
      </w:r>
      <w:r w:rsidR="0059018C" w:rsidRPr="00426E63">
        <w:rPr>
          <w:rFonts w:ascii="Bookman Old Style" w:eastAsia="Times New Roman" w:hAnsi="Bookman Old Style" w:cs="Times New Roman"/>
          <w:sz w:val="24"/>
          <w:szCs w:val="24"/>
          <w:lang w:eastAsia="es-HN"/>
        </w:rPr>
        <w:t xml:space="preserve">del </w:t>
      </w:r>
      <w:r w:rsidR="003E2529" w:rsidRPr="00426E63">
        <w:rPr>
          <w:rFonts w:ascii="Bookman Old Style" w:eastAsia="Times New Roman" w:hAnsi="Bookman Old Style" w:cs="Times New Roman"/>
          <w:sz w:val="24"/>
          <w:szCs w:val="24"/>
          <w:lang w:eastAsia="es-HN"/>
        </w:rPr>
        <w:t>Centro Nacional de Información del Sector Social (</w:t>
      </w:r>
      <w:r w:rsidR="0059018C" w:rsidRPr="00426E63">
        <w:rPr>
          <w:rFonts w:ascii="Bookman Old Style" w:eastAsia="Times New Roman" w:hAnsi="Bookman Old Style" w:cs="Times New Roman"/>
          <w:sz w:val="24"/>
          <w:szCs w:val="24"/>
          <w:lang w:eastAsia="es-HN"/>
        </w:rPr>
        <w:t>CENISS</w:t>
      </w:r>
      <w:r w:rsidR="003E2529" w:rsidRPr="00426E63">
        <w:rPr>
          <w:rFonts w:ascii="Bookman Old Style" w:eastAsia="Times New Roman" w:hAnsi="Bookman Old Style" w:cs="Times New Roman"/>
          <w:sz w:val="24"/>
          <w:szCs w:val="24"/>
          <w:lang w:eastAsia="es-HN"/>
        </w:rPr>
        <w:t>)</w:t>
      </w:r>
      <w:r w:rsidR="0059018C" w:rsidRPr="00426E63">
        <w:rPr>
          <w:rFonts w:ascii="Bookman Old Style" w:eastAsia="Times New Roman" w:hAnsi="Bookman Old Style" w:cs="Times New Roman"/>
          <w:sz w:val="24"/>
          <w:szCs w:val="24"/>
          <w:lang w:eastAsia="es-HN"/>
        </w:rPr>
        <w:t xml:space="preserve"> 4,922 (1.83%) adultos mayores habitan una vivienda improvisada y 1,501 (0.56%) viven en un barracón</w:t>
      </w:r>
      <w:r w:rsidR="00EB5DCF" w:rsidRPr="00426E63">
        <w:rPr>
          <w:rFonts w:ascii="Bookman Old Style" w:eastAsia="Times New Roman" w:hAnsi="Bookman Old Style" w:cs="Times New Roman"/>
          <w:sz w:val="24"/>
          <w:szCs w:val="24"/>
          <w:lang w:eastAsia="es-HN"/>
        </w:rPr>
        <w:t xml:space="preserve"> y 88,288 tienen un tipo de discapacidad</w:t>
      </w:r>
      <w:r w:rsidR="00EB5DCF" w:rsidRPr="00426E63">
        <w:rPr>
          <w:rStyle w:val="FootnoteReference"/>
          <w:rFonts w:ascii="Bookman Old Style" w:eastAsia="Times New Roman" w:hAnsi="Bookman Old Style" w:cs="Times New Roman"/>
          <w:sz w:val="24"/>
          <w:szCs w:val="24"/>
          <w:lang w:eastAsia="es-HN"/>
        </w:rPr>
        <w:footnoteReference w:id="1"/>
      </w:r>
      <w:r w:rsidR="0061333F" w:rsidRPr="00426E63">
        <w:rPr>
          <w:rFonts w:ascii="Bookman Old Style" w:eastAsia="Times New Roman" w:hAnsi="Bookman Old Style" w:cs="Times New Roman"/>
          <w:sz w:val="24"/>
          <w:szCs w:val="24"/>
          <w:lang w:eastAsia="es-HN"/>
        </w:rPr>
        <w:t>.</w:t>
      </w:r>
      <w:r w:rsidR="0059018C" w:rsidRPr="00426E63">
        <w:rPr>
          <w:rFonts w:ascii="Bookman Old Style" w:eastAsia="Times New Roman" w:hAnsi="Bookman Old Style" w:cs="Times New Roman"/>
          <w:sz w:val="24"/>
          <w:szCs w:val="24"/>
          <w:vertAlign w:val="superscript"/>
          <w:lang w:eastAsia="es-HN"/>
        </w:rPr>
        <w:t xml:space="preserve"> </w:t>
      </w:r>
    </w:p>
    <w:p w14:paraId="213DE8D3" w14:textId="4703C39C" w:rsidR="0068683A" w:rsidRPr="00426E63" w:rsidRDefault="0068683A" w:rsidP="00437D3C">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 xml:space="preserve">Según el último Censo del Instituto Nacional de Estadísticas, en Honduras existe una población total de 8,303,771 de los cuales 600,747 son personas adultas mayores </w:t>
      </w:r>
      <w:r w:rsidRPr="00426E63">
        <w:rPr>
          <w:rStyle w:val="FootnoteReference"/>
          <w:rFonts w:ascii="Bookman Old Style" w:eastAsia="Times New Roman" w:hAnsi="Bookman Old Style" w:cs="Times New Roman"/>
          <w:sz w:val="24"/>
          <w:szCs w:val="24"/>
          <w:lang w:eastAsia="es-HN"/>
        </w:rPr>
        <w:footnoteReference w:id="2"/>
      </w:r>
      <w:r w:rsidRPr="00426E63">
        <w:rPr>
          <w:rFonts w:ascii="Bookman Old Style" w:eastAsia="Times New Roman" w:hAnsi="Bookman Old Style" w:cs="Times New Roman"/>
          <w:sz w:val="24"/>
          <w:szCs w:val="24"/>
          <w:lang w:eastAsia="es-HN"/>
        </w:rPr>
        <w:t>.</w:t>
      </w:r>
    </w:p>
    <w:p w14:paraId="115D1BF8" w14:textId="77777777" w:rsidR="001F6325" w:rsidRPr="00426E63" w:rsidRDefault="001F6325" w:rsidP="001F6325">
      <w:pPr>
        <w:shd w:val="clear" w:color="auto" w:fill="FFFFFF"/>
        <w:spacing w:after="0" w:line="240" w:lineRule="auto"/>
        <w:ind w:left="1440"/>
        <w:jc w:val="both"/>
        <w:rPr>
          <w:rFonts w:ascii="Bookman Old Style" w:eastAsia="Times New Roman" w:hAnsi="Bookman Old Style" w:cs="Times New Roman"/>
          <w:sz w:val="24"/>
          <w:szCs w:val="24"/>
          <w:lang w:eastAsia="es-HN"/>
        </w:rPr>
      </w:pPr>
    </w:p>
    <w:p w14:paraId="1F9491E3" w14:textId="21BBF0B7" w:rsidR="007B4D13" w:rsidRPr="00426E63" w:rsidRDefault="007B4D13" w:rsidP="001F6325">
      <w:pPr>
        <w:pStyle w:val="ListParagraph"/>
        <w:numPr>
          <w:ilvl w:val="0"/>
          <w:numId w:val="8"/>
        </w:num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b/>
          <w:bCs/>
          <w:i/>
          <w:iCs/>
          <w:sz w:val="24"/>
          <w:szCs w:val="24"/>
          <w:lang w:eastAsia="es-HN"/>
        </w:rPr>
        <w:t xml:space="preserve">Sobre las leyes, políticas, estrategias y buenas prácticas que abordan el nexo entre el cambio </w:t>
      </w:r>
      <w:r w:rsidRPr="00426E63">
        <w:rPr>
          <w:rFonts w:ascii="Bookman Old Style" w:eastAsia="Times New Roman" w:hAnsi="Bookman Old Style" w:cs="Times New Roman"/>
          <w:b/>
          <w:bCs/>
          <w:i/>
          <w:iCs/>
          <w:sz w:val="24"/>
          <w:szCs w:val="24"/>
          <w:lang w:eastAsia="es-HN"/>
        </w:rPr>
        <w:lastRenderedPageBreak/>
        <w:t>climático y los derechos de las personas adultos mayores y garantizan su participación en el diseño, planificación, aplicación y seguimiento de las medidas de mitigación y adaptación al cambio climático; aprender del conocimiento y la experiencia de los adultos mayores; así como apoyar la independencia y autonomía de los adultos mayores y los mecanismos pertinentes para garantizar la rendición de cuentas de estos compromisos, incluidos los medios de aplicación</w:t>
      </w:r>
      <w:r w:rsidRPr="00426E63">
        <w:rPr>
          <w:rFonts w:ascii="Bookman Old Style" w:eastAsia="Times New Roman" w:hAnsi="Bookman Old Style" w:cs="Times New Roman"/>
          <w:sz w:val="24"/>
          <w:szCs w:val="24"/>
          <w:lang w:eastAsia="es-HN"/>
        </w:rPr>
        <w:t xml:space="preserve">, </w:t>
      </w:r>
      <w:r w:rsidR="00716992" w:rsidRPr="00426E63">
        <w:rPr>
          <w:rFonts w:ascii="Bookman Old Style" w:eastAsia="Times New Roman" w:hAnsi="Bookman Old Style" w:cs="Times New Roman"/>
          <w:sz w:val="24"/>
          <w:szCs w:val="24"/>
          <w:lang w:eastAsia="es-HN"/>
        </w:rPr>
        <w:t>El Estado de Honduras</w:t>
      </w:r>
      <w:r w:rsidR="0096268D" w:rsidRPr="00426E63">
        <w:rPr>
          <w:rFonts w:ascii="Bookman Old Style" w:eastAsia="Times New Roman" w:hAnsi="Bookman Old Style" w:cs="Times New Roman"/>
          <w:sz w:val="24"/>
          <w:szCs w:val="24"/>
          <w:lang w:eastAsia="es-HN"/>
        </w:rPr>
        <w:t xml:space="preserve"> ha centrado sus esfuerzos en la</w:t>
      </w:r>
      <w:r w:rsidR="00716992" w:rsidRPr="00426E63">
        <w:rPr>
          <w:rFonts w:ascii="Bookman Old Style" w:eastAsia="Times New Roman" w:hAnsi="Bookman Old Style" w:cs="Times New Roman"/>
          <w:sz w:val="24"/>
          <w:szCs w:val="24"/>
          <w:lang w:eastAsia="es-HN"/>
        </w:rPr>
        <w:t xml:space="preserve"> </w:t>
      </w:r>
      <w:r w:rsidR="0096268D" w:rsidRPr="00426E63">
        <w:rPr>
          <w:rFonts w:ascii="Bookman Old Style" w:eastAsia="Times New Roman" w:hAnsi="Bookman Old Style" w:cs="Times New Roman"/>
          <w:sz w:val="24"/>
          <w:szCs w:val="24"/>
          <w:lang w:eastAsia="es-HN"/>
        </w:rPr>
        <w:t>salvaguarda</w:t>
      </w:r>
      <w:r w:rsidR="00716992" w:rsidRPr="00426E63">
        <w:rPr>
          <w:rFonts w:ascii="Bookman Old Style" w:eastAsia="Times New Roman" w:hAnsi="Bookman Old Style" w:cs="Times New Roman"/>
          <w:sz w:val="24"/>
          <w:szCs w:val="24"/>
          <w:lang w:eastAsia="es-HN"/>
        </w:rPr>
        <w:t xml:space="preserve"> y promoción del ejercicio al derecho al medio ambiente sano</w:t>
      </w:r>
      <w:r w:rsidR="00BD2F18" w:rsidRPr="00426E63">
        <w:rPr>
          <w:rFonts w:ascii="Bookman Old Style" w:eastAsia="Times New Roman" w:hAnsi="Bookman Old Style" w:cs="Times New Roman"/>
          <w:sz w:val="24"/>
          <w:szCs w:val="24"/>
          <w:lang w:eastAsia="es-HN"/>
        </w:rPr>
        <w:t xml:space="preserve"> de la</w:t>
      </w:r>
      <w:r w:rsidR="002D38A6" w:rsidRPr="00426E63">
        <w:rPr>
          <w:rFonts w:ascii="Bookman Old Style" w:eastAsia="Times New Roman" w:hAnsi="Bookman Old Style" w:cs="Times New Roman"/>
          <w:sz w:val="24"/>
          <w:szCs w:val="24"/>
          <w:lang w:eastAsia="es-HN"/>
        </w:rPr>
        <w:t xml:space="preserve"> población entre ella</w:t>
      </w:r>
      <w:r w:rsidR="00BD2F18" w:rsidRPr="00426E63">
        <w:rPr>
          <w:rFonts w:ascii="Bookman Old Style" w:eastAsia="Times New Roman" w:hAnsi="Bookman Old Style" w:cs="Times New Roman"/>
          <w:sz w:val="24"/>
          <w:szCs w:val="24"/>
          <w:lang w:eastAsia="es-HN"/>
        </w:rPr>
        <w:t xml:space="preserve">s </w:t>
      </w:r>
      <w:r w:rsidR="002D38A6" w:rsidRPr="00426E63">
        <w:rPr>
          <w:rFonts w:ascii="Bookman Old Style" w:eastAsia="Times New Roman" w:hAnsi="Bookman Old Style" w:cs="Times New Roman"/>
          <w:sz w:val="24"/>
          <w:szCs w:val="24"/>
          <w:lang w:eastAsia="es-HN"/>
        </w:rPr>
        <w:t xml:space="preserve">las </w:t>
      </w:r>
      <w:r w:rsidR="00BD2F18" w:rsidRPr="00426E63">
        <w:rPr>
          <w:rFonts w:ascii="Bookman Old Style" w:eastAsia="Times New Roman" w:hAnsi="Bookman Old Style" w:cs="Times New Roman"/>
          <w:sz w:val="24"/>
          <w:szCs w:val="24"/>
          <w:lang w:eastAsia="es-HN"/>
        </w:rPr>
        <w:t>personas adultas mayores</w:t>
      </w:r>
      <w:r w:rsidR="00716992" w:rsidRPr="00426E63">
        <w:rPr>
          <w:rFonts w:ascii="Bookman Old Style" w:eastAsia="Times New Roman" w:hAnsi="Bookman Old Style" w:cs="Times New Roman"/>
          <w:sz w:val="24"/>
          <w:szCs w:val="24"/>
          <w:lang w:eastAsia="es-HN"/>
        </w:rPr>
        <w:t xml:space="preserve">, </w:t>
      </w:r>
      <w:r w:rsidR="0096268D" w:rsidRPr="00426E63">
        <w:rPr>
          <w:rFonts w:ascii="Bookman Old Style" w:eastAsia="Times New Roman" w:hAnsi="Bookman Old Style" w:cs="Times New Roman"/>
          <w:sz w:val="24"/>
          <w:szCs w:val="24"/>
          <w:lang w:eastAsia="es-HN"/>
        </w:rPr>
        <w:t>al respecto</w:t>
      </w:r>
      <w:r w:rsidRPr="00426E63">
        <w:rPr>
          <w:rFonts w:ascii="Bookman Old Style" w:eastAsia="Times New Roman" w:hAnsi="Bookman Old Style" w:cs="Times New Roman"/>
          <w:sz w:val="24"/>
          <w:szCs w:val="24"/>
          <w:lang w:eastAsia="es-HN"/>
        </w:rPr>
        <w:t>:</w:t>
      </w:r>
    </w:p>
    <w:p w14:paraId="5E4347FB" w14:textId="77777777" w:rsidR="001F6325" w:rsidRPr="00426E63" w:rsidRDefault="001F6325" w:rsidP="001F6325">
      <w:pPr>
        <w:pStyle w:val="ListParagraph"/>
        <w:shd w:val="clear" w:color="auto" w:fill="FFFFFF"/>
        <w:spacing w:after="0" w:line="240" w:lineRule="auto"/>
        <w:jc w:val="both"/>
        <w:rPr>
          <w:rFonts w:ascii="Bookman Old Style" w:eastAsia="Times New Roman" w:hAnsi="Bookman Old Style" w:cs="Times New Roman"/>
          <w:sz w:val="24"/>
          <w:szCs w:val="24"/>
          <w:lang w:eastAsia="es-HN"/>
        </w:rPr>
      </w:pPr>
    </w:p>
    <w:p w14:paraId="21AD6E16" w14:textId="77777777" w:rsidR="007B4D13" w:rsidRPr="00426E63" w:rsidRDefault="007B4D13" w:rsidP="001F6325">
      <w:p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 xml:space="preserve">Entre las leyes </w:t>
      </w:r>
      <w:r w:rsidR="00831A40" w:rsidRPr="00426E63">
        <w:rPr>
          <w:rFonts w:ascii="Bookman Old Style" w:eastAsia="Times New Roman" w:hAnsi="Bookman Old Style" w:cs="Times New Roman"/>
          <w:sz w:val="24"/>
          <w:szCs w:val="24"/>
          <w:lang w:eastAsia="es-HN"/>
        </w:rPr>
        <w:t xml:space="preserve">en materia ambiental, </w:t>
      </w:r>
      <w:r w:rsidRPr="00426E63">
        <w:rPr>
          <w:rFonts w:ascii="Bookman Old Style" w:eastAsia="Times New Roman" w:hAnsi="Bookman Old Style" w:cs="Times New Roman"/>
          <w:sz w:val="24"/>
          <w:szCs w:val="24"/>
          <w:lang w:eastAsia="es-HN"/>
        </w:rPr>
        <w:t xml:space="preserve">destacan: </w:t>
      </w:r>
    </w:p>
    <w:p w14:paraId="1564F373" w14:textId="7777777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lastRenderedPageBreak/>
        <w:t>Constitución de la República de Honduras en el artículo 145 garantiza que el Estado conservará el medio ambiente adecuado para proteger la salud de las personas</w:t>
      </w:r>
    </w:p>
    <w:p w14:paraId="5CDC31C2" w14:textId="7777777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Ley General del Ambiente</w:t>
      </w:r>
      <w:r w:rsidRPr="00426E63">
        <w:rPr>
          <w:rFonts w:ascii="Bookman Old Style" w:eastAsia="Times New Roman" w:hAnsi="Bookman Old Style" w:cs="Times New Roman"/>
          <w:b/>
          <w:sz w:val="24"/>
          <w:szCs w:val="24"/>
          <w:vertAlign w:val="superscript"/>
          <w:lang w:eastAsia="es-HN"/>
        </w:rPr>
        <w:footnoteReference w:id="3"/>
      </w:r>
      <w:r w:rsidRPr="00426E63">
        <w:rPr>
          <w:rFonts w:ascii="Bookman Old Style" w:eastAsia="Times New Roman" w:hAnsi="Bookman Old Style" w:cs="Times New Roman"/>
          <w:sz w:val="24"/>
          <w:szCs w:val="24"/>
          <w:lang w:eastAsia="es-HN"/>
        </w:rPr>
        <w:t xml:space="preserve">, declara la protección, conservación, restauración y aprovechamiento sostenible del ambiente y de los recursos naturales son de utilidad pública y social; por lo que el Estado tiene el deber de cumplir y hacer cumplir la normativa ambiental a través de sus instancias técnico administrativas y judiciales; así como prevenir y combatir la emisión de contaminantes. </w:t>
      </w:r>
    </w:p>
    <w:p w14:paraId="066DB50C" w14:textId="78444E90"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Ley General de Aguas</w:t>
      </w:r>
      <w:r w:rsidRPr="00426E63">
        <w:rPr>
          <w:rFonts w:ascii="Bookman Old Style" w:eastAsia="Times New Roman" w:hAnsi="Bookman Old Style" w:cs="Times New Roman"/>
          <w:sz w:val="24"/>
          <w:szCs w:val="24"/>
          <w:vertAlign w:val="superscript"/>
          <w:lang w:eastAsia="es-HN"/>
        </w:rPr>
        <w:footnoteReference w:id="4"/>
      </w:r>
    </w:p>
    <w:p w14:paraId="39C75178" w14:textId="7777777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lastRenderedPageBreak/>
        <w:t>Ley Marco del Sector de Agua Potable y Saneamiento</w:t>
      </w:r>
      <w:r w:rsidRPr="00426E63">
        <w:rPr>
          <w:rFonts w:ascii="Bookman Old Style" w:eastAsia="Times New Roman" w:hAnsi="Bookman Old Style" w:cs="Times New Roman"/>
          <w:sz w:val="24"/>
          <w:szCs w:val="24"/>
          <w:vertAlign w:val="superscript"/>
          <w:lang w:eastAsia="es-HN"/>
        </w:rPr>
        <w:footnoteReference w:id="5"/>
      </w:r>
      <w:r w:rsidRPr="00426E63">
        <w:rPr>
          <w:rFonts w:ascii="Bookman Old Style" w:eastAsia="Times New Roman" w:hAnsi="Bookman Old Style" w:cs="Times New Roman"/>
          <w:sz w:val="24"/>
          <w:szCs w:val="24"/>
          <w:vertAlign w:val="superscript"/>
          <w:lang w:eastAsia="es-HN"/>
        </w:rPr>
        <w:t xml:space="preserve">, </w:t>
      </w:r>
      <w:r w:rsidRPr="00426E63">
        <w:rPr>
          <w:rFonts w:ascii="Bookman Old Style" w:eastAsia="Times New Roman" w:hAnsi="Bookman Old Style" w:cs="Times New Roman"/>
          <w:sz w:val="24"/>
          <w:szCs w:val="24"/>
          <w:lang w:eastAsia="es-HN"/>
        </w:rPr>
        <w:t>establece el marco de gestión ambiental y la cobertura de los servicios de agua potable y saneamiento;</w:t>
      </w:r>
    </w:p>
    <w:p w14:paraId="2E8D46B4" w14:textId="0D735BA9"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Ley General de Minerías</w:t>
      </w:r>
      <w:r w:rsidRPr="00426E63">
        <w:rPr>
          <w:rFonts w:ascii="Bookman Old Style" w:eastAsia="Times New Roman" w:hAnsi="Bookman Old Style" w:cs="Times New Roman"/>
          <w:sz w:val="24"/>
          <w:szCs w:val="24"/>
          <w:vertAlign w:val="superscript"/>
          <w:lang w:eastAsia="es-HN"/>
        </w:rPr>
        <w:footnoteReference w:id="6"/>
      </w:r>
      <w:r w:rsidRPr="00426E63">
        <w:rPr>
          <w:rFonts w:ascii="Bookman Old Style" w:eastAsia="Times New Roman" w:hAnsi="Bookman Old Style" w:cs="Times New Roman"/>
          <w:sz w:val="24"/>
          <w:szCs w:val="24"/>
          <w:vertAlign w:val="superscript"/>
          <w:lang w:eastAsia="es-HN"/>
        </w:rPr>
        <w:t xml:space="preserve"> </w:t>
      </w:r>
      <w:r w:rsidRPr="00426E63">
        <w:rPr>
          <w:rFonts w:ascii="Bookman Old Style" w:eastAsia="Times New Roman" w:hAnsi="Bookman Old Style" w:cs="Times New Roman"/>
          <w:sz w:val="24"/>
          <w:szCs w:val="24"/>
          <w:lang w:eastAsia="es-HN"/>
        </w:rPr>
        <w:t>y su reforma</w:t>
      </w:r>
      <w:r w:rsidRPr="00426E63">
        <w:rPr>
          <w:rFonts w:ascii="Bookman Old Style" w:eastAsia="Times New Roman" w:hAnsi="Bookman Old Style" w:cs="Times New Roman"/>
          <w:sz w:val="24"/>
          <w:szCs w:val="24"/>
          <w:vertAlign w:val="superscript"/>
          <w:lang w:eastAsia="es-HN"/>
        </w:rPr>
        <w:footnoteReference w:id="7"/>
      </w:r>
      <w:r w:rsidR="00D26F7A" w:rsidRPr="00426E63">
        <w:rPr>
          <w:rFonts w:ascii="Bookman Old Style" w:eastAsia="Times New Roman" w:hAnsi="Bookman Old Style" w:cs="Times New Roman"/>
          <w:sz w:val="24"/>
          <w:szCs w:val="24"/>
          <w:vertAlign w:val="superscript"/>
          <w:lang w:eastAsia="es-HN"/>
        </w:rPr>
        <w:t xml:space="preserve">, </w:t>
      </w:r>
      <w:r w:rsidRPr="00426E63">
        <w:rPr>
          <w:rFonts w:ascii="Bookman Old Style" w:eastAsia="Times New Roman" w:hAnsi="Bookman Old Style" w:cs="Times New Roman"/>
          <w:sz w:val="24"/>
          <w:szCs w:val="24"/>
          <w:lang w:eastAsia="es-HN"/>
        </w:rPr>
        <w:t>establece que las actividades de exploración, explotación y de beneficio deben realizarse de conformidad a los estándares internacionales en materia de protección y conservación del medio ambiente, con el propósito de proteger la salud y la seguridad pública.</w:t>
      </w:r>
    </w:p>
    <w:p w14:paraId="7CDE469F" w14:textId="7777777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Ley Forestal, Áreas Protegidas y Vida Silvestre</w:t>
      </w:r>
      <w:r w:rsidRPr="00426E63">
        <w:rPr>
          <w:rFonts w:ascii="Bookman Old Style" w:eastAsia="Times New Roman" w:hAnsi="Bookman Old Style" w:cs="Times New Roman"/>
          <w:sz w:val="24"/>
          <w:szCs w:val="24"/>
          <w:vertAlign w:val="superscript"/>
          <w:lang w:eastAsia="es-HN"/>
        </w:rPr>
        <w:footnoteReference w:id="8"/>
      </w:r>
      <w:r w:rsidRPr="00426E63">
        <w:rPr>
          <w:rFonts w:ascii="Bookman Old Style" w:eastAsia="Times New Roman" w:hAnsi="Bookman Old Style" w:cs="Times New Roman"/>
          <w:sz w:val="24"/>
          <w:szCs w:val="24"/>
          <w:lang w:eastAsia="es-HN"/>
        </w:rPr>
        <w:t xml:space="preserve">, </w:t>
      </w:r>
    </w:p>
    <w:p w14:paraId="76483CCA" w14:textId="7777777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 xml:space="preserve">Ley de Promoción a la Generación de Energía Eléctrica, </w:t>
      </w:r>
    </w:p>
    <w:p w14:paraId="4C511B7A" w14:textId="3C841399"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lastRenderedPageBreak/>
        <w:t>Ley de Cambio Climático</w:t>
      </w:r>
      <w:r w:rsidRPr="00426E63">
        <w:rPr>
          <w:rFonts w:ascii="Bookman Old Style" w:eastAsia="Times New Roman" w:hAnsi="Bookman Old Style" w:cs="Times New Roman"/>
          <w:sz w:val="24"/>
          <w:szCs w:val="24"/>
          <w:vertAlign w:val="superscript"/>
          <w:lang w:eastAsia="es-HN"/>
        </w:rPr>
        <w:footnoteReference w:id="9"/>
      </w:r>
      <w:r w:rsidR="00D26F7A" w:rsidRPr="00426E63">
        <w:rPr>
          <w:rFonts w:ascii="Bookman Old Style" w:eastAsia="Times New Roman" w:hAnsi="Bookman Old Style" w:cs="Times New Roman"/>
          <w:sz w:val="24"/>
          <w:szCs w:val="24"/>
          <w:lang w:eastAsia="es-HN"/>
        </w:rPr>
        <w:t xml:space="preserve">; </w:t>
      </w:r>
      <w:r w:rsidRPr="00426E63">
        <w:rPr>
          <w:rFonts w:ascii="Bookman Old Style" w:eastAsia="Times New Roman" w:hAnsi="Bookman Old Style" w:cs="Times New Roman"/>
          <w:sz w:val="24"/>
          <w:szCs w:val="24"/>
          <w:lang w:eastAsia="es-HN"/>
        </w:rPr>
        <w:t xml:space="preserve"> </w:t>
      </w:r>
    </w:p>
    <w:p w14:paraId="5E97E82B" w14:textId="772150C5" w:rsidR="007B4D13" w:rsidRPr="00426E63" w:rsidRDefault="00D26F7A"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Ley de Hidrocarburos;</w:t>
      </w:r>
    </w:p>
    <w:p w14:paraId="04B29317" w14:textId="7777777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Ley Integral de Protección al Adulto Mayor y Jubilados en Honduras</w:t>
      </w:r>
      <w:r w:rsidRPr="00426E63">
        <w:rPr>
          <w:rFonts w:ascii="Bookman Old Style" w:eastAsia="Times New Roman" w:hAnsi="Bookman Old Style" w:cs="Times New Roman"/>
          <w:sz w:val="24"/>
          <w:szCs w:val="24"/>
          <w:vertAlign w:val="superscript"/>
          <w:lang w:val="es-MX" w:eastAsia="es-HN"/>
        </w:rPr>
        <w:footnoteReference w:id="10"/>
      </w:r>
      <w:r w:rsidRPr="00426E63">
        <w:rPr>
          <w:rFonts w:ascii="Bookman Old Style" w:eastAsia="Times New Roman" w:hAnsi="Bookman Old Style" w:cs="Times New Roman"/>
          <w:sz w:val="24"/>
          <w:szCs w:val="24"/>
          <w:vertAlign w:val="superscript"/>
          <w:lang w:val="es-MX" w:eastAsia="es-HN"/>
        </w:rPr>
        <w:t xml:space="preserve">, </w:t>
      </w:r>
      <w:r w:rsidRPr="00426E63">
        <w:rPr>
          <w:rFonts w:ascii="Bookman Old Style" w:eastAsia="Times New Roman" w:hAnsi="Bookman Old Style" w:cs="Times New Roman"/>
          <w:sz w:val="24"/>
          <w:szCs w:val="24"/>
          <w:lang w:eastAsia="es-HN"/>
        </w:rPr>
        <w:t>contempla derechos y establece descuentos y privilegios en favor de las personas adultas mayores y jubilados.</w:t>
      </w:r>
    </w:p>
    <w:p w14:paraId="51C1882F" w14:textId="7777777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vertAlign w:val="superscript"/>
          <w:lang w:val="es-MX" w:eastAsia="es-HN"/>
        </w:rPr>
      </w:pPr>
      <w:r w:rsidRPr="00426E63">
        <w:rPr>
          <w:rFonts w:ascii="Bookman Old Style" w:eastAsia="Times New Roman" w:hAnsi="Bookman Old Style" w:cs="Times New Roman"/>
          <w:sz w:val="24"/>
          <w:szCs w:val="24"/>
          <w:lang w:eastAsia="es-HN"/>
        </w:rPr>
        <w:t>Reglamento General de Salud Ambiental</w:t>
      </w:r>
      <w:r w:rsidRPr="00426E63">
        <w:rPr>
          <w:rFonts w:ascii="Bookman Old Style" w:eastAsia="Times New Roman" w:hAnsi="Bookman Old Style" w:cs="Times New Roman"/>
          <w:sz w:val="24"/>
          <w:szCs w:val="24"/>
          <w:vertAlign w:val="superscript"/>
          <w:lang w:val="es-MX" w:eastAsia="es-HN"/>
        </w:rPr>
        <w:footnoteReference w:id="11"/>
      </w:r>
    </w:p>
    <w:p w14:paraId="5424818A" w14:textId="77777777" w:rsidR="00D26F7A" w:rsidRPr="00426E63" w:rsidRDefault="00D26F7A" w:rsidP="001F6325">
      <w:pPr>
        <w:shd w:val="clear" w:color="auto" w:fill="FFFFFF"/>
        <w:spacing w:after="0" w:line="360" w:lineRule="auto"/>
        <w:jc w:val="both"/>
        <w:rPr>
          <w:rFonts w:ascii="Bookman Old Style" w:eastAsia="Times New Roman" w:hAnsi="Bookman Old Style" w:cs="Times New Roman"/>
          <w:sz w:val="24"/>
          <w:szCs w:val="24"/>
          <w:lang w:eastAsia="es-HN"/>
        </w:rPr>
      </w:pPr>
    </w:p>
    <w:p w14:paraId="08926113" w14:textId="5FE7C86D" w:rsidR="007B4D13" w:rsidRPr="00426E63" w:rsidRDefault="007B4D13" w:rsidP="001F6325">
      <w:p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Entre las políticas, planes, y estrategias están:</w:t>
      </w:r>
    </w:p>
    <w:p w14:paraId="72A2BBE3" w14:textId="7777777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 xml:space="preserve">Agenda Ambiental de Honduras, promueve el desarrollo económico sostenible, </w:t>
      </w:r>
      <w:proofErr w:type="spellStart"/>
      <w:r w:rsidRPr="00426E63">
        <w:rPr>
          <w:rFonts w:ascii="Bookman Old Style" w:eastAsia="Times New Roman" w:hAnsi="Bookman Old Style" w:cs="Times New Roman"/>
          <w:sz w:val="24"/>
          <w:szCs w:val="24"/>
          <w:lang w:eastAsia="es-HN"/>
        </w:rPr>
        <w:t>resiliente</w:t>
      </w:r>
      <w:proofErr w:type="spellEnd"/>
      <w:r w:rsidRPr="00426E63">
        <w:rPr>
          <w:rFonts w:ascii="Bookman Old Style" w:eastAsia="Times New Roman" w:hAnsi="Bookman Old Style" w:cs="Times New Roman"/>
          <w:sz w:val="24"/>
          <w:szCs w:val="24"/>
          <w:lang w:eastAsia="es-HN"/>
        </w:rPr>
        <w:t xml:space="preserve"> e inclusivo del país de manera articulada entre las instituciones estatales, pueblos indígenas y </w:t>
      </w:r>
      <w:proofErr w:type="spellStart"/>
      <w:r w:rsidRPr="00426E63">
        <w:rPr>
          <w:rFonts w:ascii="Bookman Old Style" w:eastAsia="Times New Roman" w:hAnsi="Bookman Old Style" w:cs="Times New Roman"/>
          <w:sz w:val="24"/>
          <w:szCs w:val="24"/>
          <w:lang w:eastAsia="es-HN"/>
        </w:rPr>
        <w:t>afrohondureños</w:t>
      </w:r>
      <w:proofErr w:type="spellEnd"/>
      <w:r w:rsidRPr="00426E63">
        <w:rPr>
          <w:rFonts w:ascii="Bookman Old Style" w:eastAsia="Times New Roman" w:hAnsi="Bookman Old Style" w:cs="Times New Roman"/>
          <w:sz w:val="24"/>
          <w:szCs w:val="24"/>
          <w:lang w:eastAsia="es-HN"/>
        </w:rPr>
        <w:t xml:space="preserve">, organizaciones de sociedad civil, academia y sector privado, con el objetivo de que los recursos naturales y el ambiente </w:t>
      </w:r>
      <w:r w:rsidRPr="00426E63">
        <w:rPr>
          <w:rFonts w:ascii="Bookman Old Style" w:eastAsia="Times New Roman" w:hAnsi="Bookman Old Style" w:cs="Times New Roman"/>
          <w:sz w:val="24"/>
          <w:szCs w:val="24"/>
          <w:lang w:eastAsia="es-HN"/>
        </w:rPr>
        <w:lastRenderedPageBreak/>
        <w:t xml:space="preserve">sean protegidos, conservados, restaurados y aprovechados de forma sostenible, inclusiva y equitativa para el bienestar de la población, el fomento de la productividad y competitividad de los sectores productivos del país. </w:t>
      </w:r>
    </w:p>
    <w:p w14:paraId="680EF730" w14:textId="7777777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 xml:space="preserve">Política de Estado para la Gestión Integral de Riesgos de Honduras 2013-2022, establece procesos de coordinación interinstitucional bajo un enfoque de gestión integral del riesgo (multisectorial y territorial) de manera que impacten en la reducción de la vulnerabilidad para la seguridad humana y territorial. </w:t>
      </w:r>
    </w:p>
    <w:p w14:paraId="3A470FB5" w14:textId="5626513B" w:rsidR="00FF6A46" w:rsidRPr="00426E63" w:rsidRDefault="00FF6A46" w:rsidP="00FF6A46">
      <w:pPr>
        <w:numPr>
          <w:ilvl w:val="0"/>
          <w:numId w:val="4"/>
        </w:num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La Política Nacional de Envejecimiento y d</w:t>
      </w:r>
      <w:r w:rsidR="006E7291" w:rsidRPr="00426E63">
        <w:rPr>
          <w:rFonts w:ascii="Bookman Old Style" w:eastAsia="Times New Roman" w:hAnsi="Bookman Old Style" w:cs="Times New Roman"/>
          <w:sz w:val="24"/>
          <w:szCs w:val="24"/>
          <w:lang w:eastAsia="es-HN"/>
        </w:rPr>
        <w:t xml:space="preserve">el Adulto Mayor; que tiene como </w:t>
      </w:r>
      <w:r w:rsidRPr="00426E63">
        <w:rPr>
          <w:rFonts w:ascii="Bookman Old Style" w:eastAsia="Times New Roman" w:hAnsi="Bookman Old Style" w:cs="Times New Roman"/>
          <w:sz w:val="24"/>
          <w:szCs w:val="24"/>
          <w:lang w:eastAsia="es-HN"/>
        </w:rPr>
        <w:t xml:space="preserve">objetivo generar condiciones sanitarias, sociopolíticas, jurídicas, ambientales, económicas, culturales y científicas, con enfoque de derechos, que aporten al desarrollo integral de un envejecimiento </w:t>
      </w:r>
      <w:r w:rsidRPr="00426E63">
        <w:rPr>
          <w:rFonts w:ascii="Bookman Old Style" w:eastAsia="Times New Roman" w:hAnsi="Bookman Old Style" w:cs="Times New Roman"/>
          <w:sz w:val="24"/>
          <w:szCs w:val="24"/>
          <w:lang w:eastAsia="es-HN"/>
        </w:rPr>
        <w:lastRenderedPageBreak/>
        <w:t xml:space="preserve">activo y saludable bajo los principios de dignidad, autonomía y </w:t>
      </w:r>
      <w:proofErr w:type="spellStart"/>
      <w:r w:rsidRPr="00426E63">
        <w:rPr>
          <w:rFonts w:ascii="Bookman Old Style" w:eastAsia="Times New Roman" w:hAnsi="Bookman Old Style" w:cs="Times New Roman"/>
          <w:sz w:val="24"/>
          <w:szCs w:val="24"/>
          <w:lang w:eastAsia="es-HN"/>
        </w:rPr>
        <w:t>autorealización</w:t>
      </w:r>
      <w:proofErr w:type="spellEnd"/>
      <w:r w:rsidRPr="00426E63">
        <w:rPr>
          <w:rFonts w:ascii="Bookman Old Style" w:eastAsia="Times New Roman" w:hAnsi="Bookman Old Style" w:cs="Times New Roman"/>
          <w:sz w:val="24"/>
          <w:szCs w:val="24"/>
          <w:lang w:eastAsia="es-HN"/>
        </w:rPr>
        <w:t xml:space="preserve">, participación, equidad, atención preferente y solidaridad intergeneracional a </w:t>
      </w:r>
      <w:r w:rsidR="007C74D3" w:rsidRPr="00426E63">
        <w:rPr>
          <w:rFonts w:ascii="Bookman Old Style" w:eastAsia="Times New Roman" w:hAnsi="Bookman Old Style" w:cs="Times New Roman"/>
          <w:sz w:val="24"/>
          <w:szCs w:val="24"/>
          <w:lang w:eastAsia="es-HN"/>
        </w:rPr>
        <w:t>través</w:t>
      </w:r>
      <w:r w:rsidRPr="00426E63">
        <w:rPr>
          <w:rFonts w:ascii="Bookman Old Style" w:eastAsia="Times New Roman" w:hAnsi="Bookman Old Style" w:cs="Times New Roman"/>
          <w:sz w:val="24"/>
          <w:szCs w:val="24"/>
          <w:lang w:eastAsia="es-HN"/>
        </w:rPr>
        <w:t xml:space="preserve"> de líneas </w:t>
      </w:r>
      <w:r w:rsidR="007C74D3" w:rsidRPr="00426E63">
        <w:rPr>
          <w:rFonts w:ascii="Bookman Old Style" w:eastAsia="Times New Roman" w:hAnsi="Bookman Old Style" w:cs="Times New Roman"/>
          <w:sz w:val="24"/>
          <w:szCs w:val="24"/>
          <w:lang w:eastAsia="es-HN"/>
        </w:rPr>
        <w:t>estratégicas</w:t>
      </w:r>
      <w:r w:rsidRPr="00426E63">
        <w:rPr>
          <w:rFonts w:ascii="Bookman Old Style" w:eastAsia="Times New Roman" w:hAnsi="Bookman Old Style" w:cs="Times New Roman"/>
          <w:sz w:val="24"/>
          <w:szCs w:val="24"/>
          <w:lang w:eastAsia="es-HN"/>
        </w:rPr>
        <w:t xml:space="preserve"> para alcanzar tales fines.</w:t>
      </w:r>
    </w:p>
    <w:p w14:paraId="10114985" w14:textId="708F37DC" w:rsidR="00FF6A46" w:rsidRPr="00426E63" w:rsidRDefault="00D26F7A" w:rsidP="00FF6A46">
      <w:pPr>
        <w:numPr>
          <w:ilvl w:val="0"/>
          <w:numId w:val="4"/>
        </w:num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La Política Pú</w:t>
      </w:r>
      <w:r w:rsidR="00FF6A46" w:rsidRPr="00426E63">
        <w:rPr>
          <w:rFonts w:ascii="Bookman Old Style" w:eastAsia="Times New Roman" w:hAnsi="Bookman Old Style" w:cs="Times New Roman"/>
          <w:sz w:val="24"/>
          <w:szCs w:val="24"/>
          <w:lang w:eastAsia="es-HN"/>
        </w:rPr>
        <w:t>blica y Plan Na</w:t>
      </w:r>
      <w:r w:rsidRPr="00426E63">
        <w:rPr>
          <w:rFonts w:ascii="Bookman Old Style" w:eastAsia="Times New Roman" w:hAnsi="Bookman Old Style" w:cs="Times New Roman"/>
          <w:sz w:val="24"/>
          <w:szCs w:val="24"/>
          <w:lang w:eastAsia="es-HN"/>
        </w:rPr>
        <w:t>cional de Acción en Derechos Hu</w:t>
      </w:r>
      <w:r w:rsidR="00FF6A46" w:rsidRPr="00426E63">
        <w:rPr>
          <w:rFonts w:ascii="Bookman Old Style" w:eastAsia="Times New Roman" w:hAnsi="Bookman Old Style" w:cs="Times New Roman"/>
          <w:sz w:val="24"/>
          <w:szCs w:val="24"/>
          <w:lang w:eastAsia="es-HN"/>
        </w:rPr>
        <w:t>m</w:t>
      </w:r>
      <w:r w:rsidRPr="00426E63">
        <w:rPr>
          <w:rFonts w:ascii="Bookman Old Style" w:eastAsia="Times New Roman" w:hAnsi="Bookman Old Style" w:cs="Times New Roman"/>
          <w:sz w:val="24"/>
          <w:szCs w:val="24"/>
          <w:lang w:eastAsia="es-HN"/>
        </w:rPr>
        <w:t>a</w:t>
      </w:r>
      <w:r w:rsidR="00FF6A46" w:rsidRPr="00426E63">
        <w:rPr>
          <w:rFonts w:ascii="Bookman Old Style" w:eastAsia="Times New Roman" w:hAnsi="Bookman Old Style" w:cs="Times New Roman"/>
          <w:sz w:val="24"/>
          <w:szCs w:val="24"/>
          <w:lang w:eastAsia="es-HN"/>
        </w:rPr>
        <w:t xml:space="preserve">nos (PPNADH), cuenta con un </w:t>
      </w:r>
      <w:r w:rsidRPr="00426E63">
        <w:rPr>
          <w:rFonts w:ascii="Bookman Old Style" w:eastAsia="Times New Roman" w:hAnsi="Bookman Old Style" w:cs="Times New Roman"/>
          <w:sz w:val="24"/>
          <w:szCs w:val="24"/>
          <w:lang w:eastAsia="es-HN"/>
        </w:rPr>
        <w:t>capítulo</w:t>
      </w:r>
      <w:r w:rsidR="00645CCF" w:rsidRPr="00426E63">
        <w:rPr>
          <w:rFonts w:ascii="Bookman Old Style" w:eastAsia="Times New Roman" w:hAnsi="Bookman Old Style" w:cs="Times New Roman"/>
          <w:sz w:val="24"/>
          <w:szCs w:val="24"/>
          <w:lang w:eastAsia="es-HN"/>
        </w:rPr>
        <w:t xml:space="preserve"> sobre las personas </w:t>
      </w:r>
      <w:r w:rsidR="00FF6A46" w:rsidRPr="00426E63">
        <w:rPr>
          <w:rFonts w:ascii="Bookman Old Style" w:eastAsia="Times New Roman" w:hAnsi="Bookman Old Style" w:cs="Times New Roman"/>
          <w:sz w:val="24"/>
          <w:szCs w:val="24"/>
          <w:lang w:eastAsia="es-HN"/>
        </w:rPr>
        <w:t>mayores, el que contempla 7 ac</w:t>
      </w:r>
      <w:r w:rsidR="00645CCF" w:rsidRPr="00426E63">
        <w:rPr>
          <w:rFonts w:ascii="Bookman Old Style" w:eastAsia="Times New Roman" w:hAnsi="Bookman Old Style" w:cs="Times New Roman"/>
          <w:sz w:val="24"/>
          <w:szCs w:val="24"/>
          <w:lang w:eastAsia="es-HN"/>
        </w:rPr>
        <w:t>c</w:t>
      </w:r>
      <w:r w:rsidR="00FF6A46" w:rsidRPr="00426E63">
        <w:rPr>
          <w:rFonts w:ascii="Bookman Old Style" w:eastAsia="Times New Roman" w:hAnsi="Bookman Old Style" w:cs="Times New Roman"/>
          <w:sz w:val="24"/>
          <w:szCs w:val="24"/>
          <w:lang w:eastAsia="es-HN"/>
        </w:rPr>
        <w:t xml:space="preserve">iones </w:t>
      </w:r>
      <w:r w:rsidR="00645CCF" w:rsidRPr="00426E63">
        <w:rPr>
          <w:rFonts w:ascii="Bookman Old Style" w:eastAsia="Times New Roman" w:hAnsi="Bookman Old Style" w:cs="Times New Roman"/>
          <w:sz w:val="24"/>
          <w:szCs w:val="24"/>
          <w:lang w:eastAsia="es-HN"/>
        </w:rPr>
        <w:t>estratégicas</w:t>
      </w:r>
      <w:r w:rsidR="00FF6A46" w:rsidRPr="00426E63">
        <w:rPr>
          <w:rFonts w:ascii="Bookman Old Style" w:eastAsia="Times New Roman" w:hAnsi="Bookman Old Style" w:cs="Times New Roman"/>
          <w:sz w:val="24"/>
          <w:szCs w:val="24"/>
          <w:lang w:eastAsia="es-HN"/>
        </w:rPr>
        <w:t xml:space="preserve"> para garantizar el respeto, promoción y garantía de sus derechos humanos y el fomento de su desarrollo e </w:t>
      </w:r>
      <w:proofErr w:type="gramStart"/>
      <w:r w:rsidR="00B946F0" w:rsidRPr="00426E63">
        <w:rPr>
          <w:rFonts w:ascii="Bookman Old Style" w:eastAsia="Times New Roman" w:hAnsi="Bookman Old Style" w:cs="Times New Roman"/>
          <w:sz w:val="24"/>
          <w:szCs w:val="24"/>
          <w:lang w:eastAsia="es-HN"/>
        </w:rPr>
        <w:t>inclusión</w:t>
      </w:r>
      <w:r w:rsidR="00FF6A46" w:rsidRPr="00426E63">
        <w:rPr>
          <w:rFonts w:ascii="Bookman Old Style" w:eastAsia="Times New Roman" w:hAnsi="Bookman Old Style" w:cs="Times New Roman"/>
          <w:sz w:val="24"/>
          <w:szCs w:val="24"/>
          <w:lang w:eastAsia="es-HN"/>
        </w:rPr>
        <w:t xml:space="preserve"> .</w:t>
      </w:r>
      <w:proofErr w:type="gramEnd"/>
    </w:p>
    <w:p w14:paraId="212DD2DE" w14:textId="7777777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Política Nacional de Seguridad Alimentaria y Nutricional de Largo Plazo y Estrategia de Seguridad Alimentaria y Nutricional 2030 (</w:t>
      </w:r>
      <w:proofErr w:type="spellStart"/>
      <w:r w:rsidRPr="00426E63">
        <w:rPr>
          <w:rFonts w:ascii="Bookman Old Style" w:eastAsia="Times New Roman" w:hAnsi="Bookman Old Style" w:cs="Times New Roman"/>
          <w:sz w:val="24"/>
          <w:szCs w:val="24"/>
          <w:lang w:eastAsia="es-HN"/>
        </w:rPr>
        <w:t>PyENSAN</w:t>
      </w:r>
      <w:proofErr w:type="spellEnd"/>
      <w:r w:rsidRPr="00426E63">
        <w:rPr>
          <w:rFonts w:ascii="Bookman Old Style" w:eastAsia="Times New Roman" w:hAnsi="Bookman Old Style" w:cs="Times New Roman"/>
          <w:sz w:val="24"/>
          <w:szCs w:val="24"/>
          <w:lang w:eastAsia="es-HN"/>
        </w:rPr>
        <w:t>), de conformidad con el ODS 2, prioriza la atención a grupos en situación de vulnerabili</w:t>
      </w:r>
      <w:r w:rsidRPr="00426E63">
        <w:rPr>
          <w:rFonts w:ascii="Bookman Old Style" w:eastAsia="Times New Roman" w:hAnsi="Bookman Old Style" w:cs="Times New Roman"/>
          <w:sz w:val="24"/>
          <w:szCs w:val="24"/>
          <w:lang w:eastAsia="es-HN"/>
        </w:rPr>
        <w:lastRenderedPageBreak/>
        <w:t>dad que incluye a los adultos mayores, además cuenta con el Plan Seguridad Alimentaria 2019-2023; y, el Plan de Acción por la Nutrición de Honduras (PANH 2019-2023). Contiene un objetivo sobre el fortalecimiento de la resiliencia de la población, en especial de las poblaciones más vulnerables, para garantizar la estabilidad en la disponibilidad y acceso a los alimentos sobre todo en situaciones de emergencia ocasionadas por el cambio climático, desastres naturales u otras crisis sociales o económicas, lineamiento 9, fomenta la implementación de prácticas agrícolas y ganaderas sostenibles y amigables con el medio ambiente.</w:t>
      </w:r>
    </w:p>
    <w:p w14:paraId="75FF4DBC" w14:textId="7777777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 xml:space="preserve">Plan estratégico de Gobierno (PEG) 2018-2022; incluye un capítulo sobre la promoción y respeto de los derechos humanos; seguridad </w:t>
      </w:r>
      <w:r w:rsidRPr="00426E63">
        <w:rPr>
          <w:rFonts w:ascii="Bookman Old Style" w:eastAsia="Times New Roman" w:hAnsi="Bookman Old Style" w:cs="Times New Roman"/>
          <w:sz w:val="24"/>
          <w:szCs w:val="24"/>
          <w:lang w:eastAsia="es-HN"/>
        </w:rPr>
        <w:lastRenderedPageBreak/>
        <w:t>alimentaria y nutricional; protección y conservación del medio ambiente; y, desarrollo territorial.</w:t>
      </w:r>
    </w:p>
    <w:p w14:paraId="5E562340" w14:textId="7777777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 xml:space="preserve">Plan de Adaptación (PNA), mediante el cual se </w:t>
      </w:r>
      <w:proofErr w:type="spellStart"/>
      <w:r w:rsidRPr="00426E63">
        <w:rPr>
          <w:rFonts w:ascii="Bookman Old Style" w:eastAsia="Times New Roman" w:hAnsi="Bookman Old Style" w:cs="Times New Roman"/>
          <w:sz w:val="24"/>
          <w:szCs w:val="24"/>
          <w:lang w:eastAsia="es-HN"/>
        </w:rPr>
        <w:t>transversaliza</w:t>
      </w:r>
      <w:proofErr w:type="spellEnd"/>
      <w:r w:rsidRPr="00426E63">
        <w:rPr>
          <w:rFonts w:ascii="Bookman Old Style" w:eastAsia="Times New Roman" w:hAnsi="Bookman Old Style" w:cs="Times New Roman"/>
          <w:sz w:val="24"/>
          <w:szCs w:val="24"/>
          <w:lang w:eastAsia="es-HN"/>
        </w:rPr>
        <w:t xml:space="preserve"> el tema de cambio climático en el marco de política pública del desarrollo bajo un enfoque de derechos humanos a fin de orientar acciones de adaptación enfocadas a la integración de estrategias de desarrollo sostenible que reduzcan el impacto del cambio climático.</w:t>
      </w:r>
    </w:p>
    <w:p w14:paraId="29933521" w14:textId="7777777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Plan de Acción Nacional de Lucha Contra la Desertificación y la Sequía 2014-2022, para combatir de forma integral y sostenida las causas de la degradación de los recursos naturales para mejorar las condiciones de vida de la población.</w:t>
      </w:r>
    </w:p>
    <w:p w14:paraId="66910C78" w14:textId="77777777" w:rsidR="00691AE6" w:rsidRPr="00426E63" w:rsidRDefault="00691AE6" w:rsidP="00691AE6">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lastRenderedPageBreak/>
        <w:t>Plan Maestro Agua, Bosque y Suelo 2017, brinda directrices para fortalecer el manejo integral de los recursos agua, bosque y suelo.</w:t>
      </w:r>
    </w:p>
    <w:p w14:paraId="0F69F587" w14:textId="77777777" w:rsidR="00997F18" w:rsidRPr="00426E63" w:rsidRDefault="00997F18"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Estrategia Nacional de Adaptación al cambio Climático para el Sector Agroalimentario de Honduras 2015-2025; integrar acciones para reducir la vulnerabilidad y mejorar la capacidad de adaptación agroalimentaria al cambio climático y la variabilidad para una agricultura más resistente y sostenida.</w:t>
      </w:r>
    </w:p>
    <w:p w14:paraId="6EFCFAE8" w14:textId="65D49BBF"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Estrategia Nacional Inclusiva para la Adopción de Estufas Mejoradas en Honduras (ENAEM)</w:t>
      </w:r>
      <w:r w:rsidR="007D0D89" w:rsidRPr="00426E63">
        <w:rPr>
          <w:rFonts w:ascii="Bookman Old Style" w:eastAsia="Times New Roman" w:hAnsi="Bookman Old Style" w:cs="Times New Roman"/>
          <w:sz w:val="24"/>
          <w:szCs w:val="24"/>
          <w:lang w:eastAsia="es-HN"/>
        </w:rPr>
        <w:t>.</w:t>
      </w:r>
    </w:p>
    <w:p w14:paraId="7A327F54" w14:textId="583ABE37" w:rsidR="007B4D13" w:rsidRPr="00426E63" w:rsidRDefault="007B4D13" w:rsidP="001F6325">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Es importante señalar que se está desarrollando el Plan Nacional de Mitigación, con el propósito de reducir la emisión de gases de efecto invernadero (GEI) en diferentes sectores productivos del país para mitigar su impacto en el cambio Climático.</w:t>
      </w:r>
    </w:p>
    <w:p w14:paraId="4075E621" w14:textId="77777777" w:rsidR="00AD2F60" w:rsidRPr="00426E63" w:rsidRDefault="00AD2F60" w:rsidP="00426E63">
      <w:pPr>
        <w:shd w:val="clear" w:color="auto" w:fill="FFFFFF"/>
        <w:spacing w:after="0" w:line="240" w:lineRule="auto"/>
        <w:jc w:val="both"/>
        <w:rPr>
          <w:rFonts w:ascii="Bookman Old Style" w:eastAsia="Times New Roman" w:hAnsi="Bookman Old Style" w:cs="Times New Roman"/>
          <w:sz w:val="24"/>
          <w:szCs w:val="24"/>
          <w:lang w:eastAsia="es-HN"/>
        </w:rPr>
      </w:pPr>
    </w:p>
    <w:p w14:paraId="468F5475" w14:textId="5AE65385" w:rsidR="001F6325" w:rsidRPr="00426E63" w:rsidRDefault="007B4D13" w:rsidP="001F6325">
      <w:p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Con el propósito de aprender del conocimiento y la experiencia de los adultos mayores, por medio del Proyecto Reducción de emisiones debidas a la Deforestación y Degradación Forestal (REDD+) se han desarrollado acciones como el Proceso de Salvaguardas Ambientales y Sociales en Honduras y se elaboró el documento Salvaguarda Cultural Indígena y Afrodescendiente, el cual fomenta el respeto, reconocimiento y práctica de los derechos colectivos o derechos fundamentales de los Pueblos Indígenas y Afrodescendientes (PIAH) de conformidad con los ODS 5, 6, 12, 13 y 15.</w:t>
      </w:r>
    </w:p>
    <w:p w14:paraId="511EF73F" w14:textId="77777777" w:rsidR="001F6325" w:rsidRPr="00426E63" w:rsidRDefault="001F6325" w:rsidP="001F6325">
      <w:pPr>
        <w:shd w:val="clear" w:color="auto" w:fill="FFFFFF"/>
        <w:spacing w:after="0" w:line="240" w:lineRule="auto"/>
        <w:jc w:val="both"/>
        <w:rPr>
          <w:rFonts w:ascii="Bookman Old Style" w:eastAsia="Times New Roman" w:hAnsi="Bookman Old Style" w:cs="Times New Roman"/>
          <w:sz w:val="24"/>
          <w:szCs w:val="24"/>
          <w:lang w:eastAsia="es-HN"/>
        </w:rPr>
      </w:pPr>
    </w:p>
    <w:p w14:paraId="38322FD6" w14:textId="5C602DED" w:rsidR="007B4D13" w:rsidRPr="00426E63" w:rsidRDefault="007B4D13" w:rsidP="001F6325">
      <w:p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 xml:space="preserve">Asimismo, </w:t>
      </w:r>
      <w:r w:rsidR="00610037" w:rsidRPr="00426E63">
        <w:rPr>
          <w:rFonts w:ascii="Bookman Old Style" w:eastAsia="Times New Roman" w:hAnsi="Bookman Old Style" w:cs="Times New Roman"/>
          <w:sz w:val="24"/>
          <w:szCs w:val="24"/>
          <w:lang w:eastAsia="es-HN"/>
        </w:rPr>
        <w:t xml:space="preserve">la REDD+ </w:t>
      </w:r>
      <w:r w:rsidRPr="00426E63">
        <w:rPr>
          <w:rFonts w:ascii="Bookman Old Style" w:eastAsia="Times New Roman" w:hAnsi="Bookman Old Style" w:cs="Times New Roman"/>
          <w:sz w:val="24"/>
          <w:szCs w:val="24"/>
          <w:lang w:eastAsia="es-HN"/>
        </w:rPr>
        <w:t>incluye temas como educación en medicina tradicional, soberanía alimentaria, nuevas formas de salvaguardar, y alimentación, también el derecho consuetudinario que contempla la revisión de leyes secundarias del país, aplicación de la justicia indígena en los te</w:t>
      </w:r>
      <w:r w:rsidRPr="00426E63">
        <w:rPr>
          <w:rFonts w:ascii="Bookman Old Style" w:eastAsia="Times New Roman" w:hAnsi="Bookman Old Style" w:cs="Times New Roman"/>
          <w:sz w:val="24"/>
          <w:szCs w:val="24"/>
          <w:lang w:eastAsia="es-HN"/>
        </w:rPr>
        <w:lastRenderedPageBreak/>
        <w:t xml:space="preserve">rritorios, penalización, acaparamiento, estricto cumplimiento sobre derechos adquiridos, libre determinación de los </w:t>
      </w:r>
      <w:r w:rsidR="00E63B3E" w:rsidRPr="00426E63">
        <w:rPr>
          <w:rFonts w:ascii="Bookman Old Style" w:eastAsia="Times New Roman" w:hAnsi="Bookman Old Style" w:cs="Times New Roman"/>
          <w:sz w:val="24"/>
          <w:szCs w:val="24"/>
          <w:lang w:eastAsia="es-HN"/>
        </w:rPr>
        <w:t xml:space="preserve">Pueblos Indígenas y </w:t>
      </w:r>
      <w:proofErr w:type="spellStart"/>
      <w:r w:rsidR="00E63B3E" w:rsidRPr="00426E63">
        <w:rPr>
          <w:rFonts w:ascii="Bookman Old Style" w:eastAsia="Times New Roman" w:hAnsi="Bookman Old Style" w:cs="Times New Roman"/>
          <w:sz w:val="24"/>
          <w:szCs w:val="24"/>
          <w:lang w:eastAsia="es-HN"/>
        </w:rPr>
        <w:t>Afrohondureños</w:t>
      </w:r>
      <w:proofErr w:type="spellEnd"/>
      <w:r w:rsidR="00E63B3E" w:rsidRPr="00426E63">
        <w:rPr>
          <w:rFonts w:ascii="Bookman Old Style" w:eastAsia="Times New Roman" w:hAnsi="Bookman Old Style" w:cs="Times New Roman"/>
          <w:sz w:val="24"/>
          <w:szCs w:val="24"/>
          <w:lang w:eastAsia="es-HN"/>
        </w:rPr>
        <w:t xml:space="preserve"> (</w:t>
      </w:r>
      <w:r w:rsidRPr="00426E63">
        <w:rPr>
          <w:rFonts w:ascii="Bookman Old Style" w:eastAsia="Times New Roman" w:hAnsi="Bookman Old Style" w:cs="Times New Roman"/>
          <w:sz w:val="24"/>
          <w:szCs w:val="24"/>
          <w:lang w:eastAsia="es-HN"/>
        </w:rPr>
        <w:t>PIAH</w:t>
      </w:r>
      <w:r w:rsidR="00E63B3E" w:rsidRPr="00426E63">
        <w:rPr>
          <w:rFonts w:ascii="Bookman Old Style" w:eastAsia="Times New Roman" w:hAnsi="Bookman Old Style" w:cs="Times New Roman"/>
          <w:sz w:val="24"/>
          <w:szCs w:val="24"/>
          <w:lang w:eastAsia="es-HN"/>
        </w:rPr>
        <w:t>)</w:t>
      </w:r>
      <w:r w:rsidRPr="00426E63">
        <w:rPr>
          <w:rFonts w:ascii="Bookman Old Style" w:eastAsia="Times New Roman" w:hAnsi="Bookman Old Style" w:cs="Times New Roman"/>
          <w:sz w:val="24"/>
          <w:szCs w:val="24"/>
          <w:lang w:eastAsia="es-HN"/>
        </w:rPr>
        <w:t xml:space="preserve">, convivencia, conocimiento ancestral, inclusión de la mujer, tenencia de la tierra, turismo y la corresponsabilidad </w:t>
      </w:r>
      <w:proofErr w:type="spellStart"/>
      <w:r w:rsidRPr="00426E63">
        <w:rPr>
          <w:rFonts w:ascii="Bookman Old Style" w:eastAsia="Times New Roman" w:hAnsi="Bookman Old Style" w:cs="Times New Roman"/>
          <w:sz w:val="24"/>
          <w:szCs w:val="24"/>
          <w:lang w:eastAsia="es-HN"/>
        </w:rPr>
        <w:t>transgeneracional</w:t>
      </w:r>
      <w:proofErr w:type="spellEnd"/>
      <w:r w:rsidRPr="00426E63">
        <w:rPr>
          <w:rFonts w:ascii="Bookman Old Style" w:eastAsia="Times New Roman" w:hAnsi="Bookman Old Style" w:cs="Times New Roman"/>
          <w:sz w:val="24"/>
          <w:szCs w:val="24"/>
          <w:lang w:eastAsia="es-HN"/>
        </w:rPr>
        <w:t xml:space="preserve">. </w:t>
      </w:r>
      <w:r w:rsidR="00E63B3E" w:rsidRPr="00426E63">
        <w:rPr>
          <w:rFonts w:ascii="Bookman Old Style" w:eastAsia="Times New Roman" w:hAnsi="Bookman Old Style" w:cs="Times New Roman"/>
          <w:sz w:val="24"/>
          <w:szCs w:val="24"/>
          <w:lang w:eastAsia="es-HN"/>
        </w:rPr>
        <w:t xml:space="preserve">Considerando que en los PIAH existe </w:t>
      </w:r>
      <w:proofErr w:type="gramStart"/>
      <w:r w:rsidR="00E63B3E" w:rsidRPr="00426E63">
        <w:rPr>
          <w:rFonts w:ascii="Bookman Old Style" w:eastAsia="Times New Roman" w:hAnsi="Bookman Old Style" w:cs="Times New Roman"/>
          <w:sz w:val="24"/>
          <w:szCs w:val="24"/>
          <w:lang w:eastAsia="es-HN"/>
        </w:rPr>
        <w:t xml:space="preserve">población </w:t>
      </w:r>
      <w:r w:rsidR="00576481" w:rsidRPr="00426E63">
        <w:rPr>
          <w:rFonts w:ascii="Bookman Old Style" w:eastAsia="Times New Roman" w:hAnsi="Bookman Old Style" w:cs="Times New Roman"/>
          <w:sz w:val="24"/>
          <w:szCs w:val="24"/>
          <w:lang w:eastAsia="es-HN"/>
        </w:rPr>
        <w:t xml:space="preserve"> de</w:t>
      </w:r>
      <w:proofErr w:type="gramEnd"/>
      <w:r w:rsidR="00576481" w:rsidRPr="00426E63">
        <w:rPr>
          <w:rFonts w:ascii="Bookman Old Style" w:eastAsia="Times New Roman" w:hAnsi="Bookman Old Style" w:cs="Times New Roman"/>
          <w:sz w:val="24"/>
          <w:szCs w:val="24"/>
          <w:lang w:eastAsia="es-HN"/>
        </w:rPr>
        <w:t xml:space="preserve"> personas </w:t>
      </w:r>
      <w:r w:rsidR="00E63B3E" w:rsidRPr="00426E63">
        <w:rPr>
          <w:rFonts w:ascii="Bookman Old Style" w:eastAsia="Times New Roman" w:hAnsi="Bookman Old Style" w:cs="Times New Roman"/>
          <w:sz w:val="24"/>
          <w:szCs w:val="24"/>
          <w:lang w:eastAsia="es-HN"/>
        </w:rPr>
        <w:t>mayor</w:t>
      </w:r>
      <w:r w:rsidR="00576481" w:rsidRPr="00426E63">
        <w:rPr>
          <w:rFonts w:ascii="Bookman Old Style" w:eastAsia="Times New Roman" w:hAnsi="Bookman Old Style" w:cs="Times New Roman"/>
          <w:sz w:val="24"/>
          <w:szCs w:val="24"/>
          <w:lang w:eastAsia="es-HN"/>
        </w:rPr>
        <w:t>es</w:t>
      </w:r>
      <w:r w:rsidR="00E63B3E" w:rsidRPr="00426E63">
        <w:rPr>
          <w:rFonts w:ascii="Bookman Old Style" w:eastAsia="Times New Roman" w:hAnsi="Bookman Old Style" w:cs="Times New Roman"/>
          <w:sz w:val="24"/>
          <w:szCs w:val="24"/>
          <w:lang w:eastAsia="es-HN"/>
        </w:rPr>
        <w:t>.</w:t>
      </w:r>
    </w:p>
    <w:p w14:paraId="1A3B8779" w14:textId="77777777" w:rsidR="001F6325" w:rsidRPr="00426E63" w:rsidRDefault="001F6325" w:rsidP="001F6325">
      <w:pPr>
        <w:shd w:val="clear" w:color="auto" w:fill="FFFFFF"/>
        <w:spacing w:after="0" w:line="240" w:lineRule="auto"/>
        <w:jc w:val="both"/>
        <w:rPr>
          <w:rFonts w:ascii="Bookman Old Style" w:eastAsia="Times New Roman" w:hAnsi="Bookman Old Style" w:cs="Times New Roman"/>
          <w:sz w:val="24"/>
          <w:szCs w:val="24"/>
          <w:lang w:eastAsia="es-HN"/>
        </w:rPr>
      </w:pPr>
    </w:p>
    <w:p w14:paraId="15D68765" w14:textId="45229210" w:rsidR="00500246" w:rsidRPr="00426E63" w:rsidRDefault="00610037" w:rsidP="001F6325">
      <w:pPr>
        <w:pStyle w:val="ListParagraph"/>
        <w:numPr>
          <w:ilvl w:val="0"/>
          <w:numId w:val="8"/>
        </w:numPr>
        <w:shd w:val="clear" w:color="auto" w:fill="FFFFFF"/>
        <w:spacing w:after="0" w:line="360" w:lineRule="auto"/>
        <w:jc w:val="both"/>
        <w:rPr>
          <w:rFonts w:ascii="Bookman Old Style" w:eastAsia="Times New Roman" w:hAnsi="Bookman Old Style" w:cs="Times New Roman"/>
          <w:sz w:val="24"/>
          <w:szCs w:val="24"/>
          <w:lang w:val="es-MX" w:eastAsia="es-HN"/>
        </w:rPr>
      </w:pPr>
      <w:r w:rsidRPr="00426E63">
        <w:rPr>
          <w:rFonts w:ascii="Bookman Old Style" w:eastAsia="Times New Roman" w:hAnsi="Bookman Old Style" w:cs="Times New Roman"/>
          <w:b/>
          <w:bCs/>
          <w:i/>
          <w:iCs/>
          <w:sz w:val="24"/>
          <w:szCs w:val="24"/>
          <w:lang w:eastAsia="es-HN"/>
        </w:rPr>
        <w:t>En cuanto a</w:t>
      </w:r>
      <w:r w:rsidR="007B4D13" w:rsidRPr="00426E63">
        <w:rPr>
          <w:rFonts w:ascii="Bookman Old Style" w:eastAsia="Times New Roman" w:hAnsi="Bookman Old Style" w:cs="Times New Roman"/>
          <w:b/>
          <w:bCs/>
          <w:i/>
          <w:iCs/>
          <w:sz w:val="24"/>
          <w:szCs w:val="24"/>
          <w:lang w:eastAsia="es-HN"/>
        </w:rPr>
        <w:t xml:space="preserve"> los efectos adversos del cambio climático en la afectación de los adultos mayores, teniendo en cuenta múltiples e intersectoriales formas de discriminación (es decir, discriminación basada en una combinación de múltiples motivos, incluyendo discapacidad, género, raza, color, sexo, idioma, religión, nacionalidad y estado migratorio), incluso en grupos de edad avanzada</w:t>
      </w:r>
      <w:r w:rsidR="00500246" w:rsidRPr="00426E63">
        <w:rPr>
          <w:rFonts w:ascii="Bookman Old Style" w:eastAsia="Times New Roman" w:hAnsi="Bookman Old Style" w:cs="Times New Roman"/>
          <w:b/>
          <w:bCs/>
          <w:i/>
          <w:iCs/>
          <w:sz w:val="24"/>
          <w:szCs w:val="24"/>
          <w:lang w:eastAsia="es-HN"/>
        </w:rPr>
        <w:t>,</w:t>
      </w:r>
      <w:r w:rsidR="007B4D13" w:rsidRPr="00426E63">
        <w:rPr>
          <w:rFonts w:ascii="Bookman Old Style" w:eastAsia="Times New Roman" w:hAnsi="Bookman Old Style" w:cs="Times New Roman"/>
          <w:sz w:val="24"/>
          <w:szCs w:val="24"/>
          <w:lang w:eastAsia="es-HN"/>
        </w:rPr>
        <w:t xml:space="preserve"> </w:t>
      </w:r>
      <w:r w:rsidR="00500246" w:rsidRPr="00426E63">
        <w:rPr>
          <w:rFonts w:ascii="Bookman Old Style" w:eastAsia="Times New Roman" w:hAnsi="Bookman Old Style" w:cs="Times New Roman"/>
          <w:sz w:val="24"/>
          <w:szCs w:val="24"/>
          <w:lang w:val="es-MX" w:eastAsia="es-HN"/>
        </w:rPr>
        <w:t xml:space="preserve">en 2020 entró en vigencia el nuevo Código Penal, el cual tipifica el delito de Discriminación por razones de ideología, religión, creencias, lengua, </w:t>
      </w:r>
      <w:r w:rsidR="00500246" w:rsidRPr="00426E63">
        <w:rPr>
          <w:rFonts w:ascii="Bookman Old Style" w:eastAsia="Times New Roman" w:hAnsi="Bookman Old Style" w:cs="Times New Roman"/>
          <w:sz w:val="24"/>
          <w:szCs w:val="24"/>
          <w:lang w:val="es-MX" w:eastAsia="es-HN"/>
        </w:rPr>
        <w:lastRenderedPageBreak/>
        <w:t>pertenencia a una etnia o raza, origen nacional, pueblo indígena o afrodescendiente, sexo, orientación sexual o identidad de género, razones de género, estado civil, situación familiar o económica, edad, enfermedad o discapacidad, estableciendo penas multas al funcionario público y persona natural o jurídica que en el ejercicio de sus actividades empresariales comentan este delito. Asimismo, se sanciona con penas de prisión de 1 a 2 años y multas de 100 a 500 días a quienes inciten a la discriminación de manera directa o pública o a través de medios de comunicación o difusión</w:t>
      </w:r>
      <w:r w:rsidR="00500246" w:rsidRPr="00426E63">
        <w:rPr>
          <w:rFonts w:ascii="Bookman Old Style" w:eastAsia="Times New Roman" w:hAnsi="Bookman Old Style" w:cs="Times New Roman"/>
          <w:sz w:val="24"/>
          <w:szCs w:val="24"/>
          <w:vertAlign w:val="superscript"/>
          <w:lang w:val="es-MX" w:eastAsia="es-HN"/>
        </w:rPr>
        <w:footnoteReference w:id="12"/>
      </w:r>
      <w:r w:rsidR="00500246" w:rsidRPr="00426E63">
        <w:rPr>
          <w:rFonts w:ascii="Bookman Old Style" w:eastAsia="Times New Roman" w:hAnsi="Bookman Old Style" w:cs="Times New Roman"/>
          <w:sz w:val="24"/>
          <w:szCs w:val="24"/>
          <w:lang w:val="es-MX" w:eastAsia="es-HN"/>
        </w:rPr>
        <w:t>.</w:t>
      </w:r>
    </w:p>
    <w:p w14:paraId="36EE8A4B" w14:textId="77777777" w:rsidR="00500246" w:rsidRPr="00426E63" w:rsidRDefault="00500246" w:rsidP="001F6325">
      <w:pPr>
        <w:pStyle w:val="ListParagraph"/>
        <w:spacing w:after="0" w:line="240" w:lineRule="auto"/>
        <w:ind w:left="0"/>
        <w:rPr>
          <w:rFonts w:ascii="Bookman Old Style" w:eastAsia="Times New Roman" w:hAnsi="Bookman Old Style" w:cs="Times New Roman"/>
          <w:sz w:val="24"/>
          <w:szCs w:val="24"/>
          <w:lang w:eastAsia="es-HN"/>
        </w:rPr>
      </w:pPr>
    </w:p>
    <w:p w14:paraId="7861F117" w14:textId="4F462B76" w:rsidR="00344AFD" w:rsidRPr="00426E63" w:rsidRDefault="00500246" w:rsidP="001F6325">
      <w:pPr>
        <w:pStyle w:val="ListParagraph"/>
        <w:spacing w:after="0" w:line="360" w:lineRule="auto"/>
        <w:ind w:left="0"/>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En el marco de la Estrategia Nacional de Reducción de Emisiones por Deforestación y Degradación Forestal ENREDD+,</w:t>
      </w:r>
      <w:r w:rsidR="00C20239" w:rsidRPr="00426E63">
        <w:rPr>
          <w:rFonts w:ascii="Bookman Old Style" w:eastAsia="Times New Roman" w:hAnsi="Bookman Old Style" w:cs="Times New Roman"/>
          <w:sz w:val="24"/>
          <w:szCs w:val="24"/>
          <w:lang w:eastAsia="es-HN"/>
        </w:rPr>
        <w:t xml:space="preserve"> que protege el derecho a la tenencia de la tierra, </w:t>
      </w:r>
      <w:r w:rsidRPr="00426E63">
        <w:rPr>
          <w:rFonts w:ascii="Bookman Old Style" w:eastAsia="Times New Roman" w:hAnsi="Bookman Old Style" w:cs="Times New Roman"/>
          <w:sz w:val="24"/>
          <w:szCs w:val="24"/>
          <w:lang w:eastAsia="es-HN"/>
        </w:rPr>
        <w:lastRenderedPageBreak/>
        <w:t>entre otros</w:t>
      </w:r>
      <w:r w:rsidR="00C20239" w:rsidRPr="00426E63">
        <w:rPr>
          <w:rFonts w:ascii="Bookman Old Style" w:eastAsia="Times New Roman" w:hAnsi="Bookman Old Style" w:cs="Times New Roman"/>
          <w:sz w:val="24"/>
          <w:szCs w:val="24"/>
          <w:lang w:eastAsia="es-HN"/>
        </w:rPr>
        <w:t xml:space="preserve"> derechos de los</w:t>
      </w:r>
      <w:r w:rsidR="006E7291" w:rsidRPr="00426E63">
        <w:rPr>
          <w:rFonts w:ascii="Bookman Old Style" w:eastAsia="Times New Roman" w:hAnsi="Bookman Old Style" w:cs="Times New Roman"/>
          <w:sz w:val="24"/>
          <w:szCs w:val="24"/>
          <w:lang w:eastAsia="es-HN"/>
        </w:rPr>
        <w:t xml:space="preserve"> Pueblos </w:t>
      </w:r>
      <w:r w:rsidR="00B7612F" w:rsidRPr="00426E63">
        <w:rPr>
          <w:rFonts w:ascii="Bookman Old Style" w:eastAsia="Times New Roman" w:hAnsi="Bookman Old Style" w:cs="Times New Roman"/>
          <w:sz w:val="24"/>
          <w:szCs w:val="24"/>
          <w:lang w:eastAsia="es-HN"/>
        </w:rPr>
        <w:t>Indígenas</w:t>
      </w:r>
      <w:r w:rsidR="006E7291" w:rsidRPr="00426E63">
        <w:rPr>
          <w:rFonts w:ascii="Bookman Old Style" w:eastAsia="Times New Roman" w:hAnsi="Bookman Old Style" w:cs="Times New Roman"/>
          <w:sz w:val="24"/>
          <w:szCs w:val="24"/>
          <w:lang w:eastAsia="es-HN"/>
        </w:rPr>
        <w:t xml:space="preserve"> y </w:t>
      </w:r>
      <w:proofErr w:type="spellStart"/>
      <w:proofErr w:type="gramStart"/>
      <w:r w:rsidR="006E7291" w:rsidRPr="00426E63">
        <w:rPr>
          <w:rFonts w:ascii="Bookman Old Style" w:eastAsia="Times New Roman" w:hAnsi="Bookman Old Style" w:cs="Times New Roman"/>
          <w:sz w:val="24"/>
          <w:szCs w:val="24"/>
          <w:lang w:eastAsia="es-HN"/>
        </w:rPr>
        <w:t>Afrohondureños</w:t>
      </w:r>
      <w:proofErr w:type="spellEnd"/>
      <w:r w:rsidR="006E7291" w:rsidRPr="00426E63">
        <w:rPr>
          <w:rFonts w:ascii="Bookman Old Style" w:eastAsia="Times New Roman" w:hAnsi="Bookman Old Style" w:cs="Times New Roman"/>
          <w:sz w:val="24"/>
          <w:szCs w:val="24"/>
          <w:lang w:eastAsia="es-HN"/>
        </w:rPr>
        <w:t xml:space="preserve"> </w:t>
      </w:r>
      <w:r w:rsidR="00C20239" w:rsidRPr="00426E63">
        <w:rPr>
          <w:rFonts w:ascii="Bookman Old Style" w:eastAsia="Times New Roman" w:hAnsi="Bookman Old Style" w:cs="Times New Roman"/>
          <w:sz w:val="24"/>
          <w:szCs w:val="24"/>
          <w:lang w:eastAsia="es-HN"/>
        </w:rPr>
        <w:t xml:space="preserve"> </w:t>
      </w:r>
      <w:r w:rsidR="006E7291" w:rsidRPr="00426E63">
        <w:rPr>
          <w:rFonts w:ascii="Bookman Old Style" w:eastAsia="Times New Roman" w:hAnsi="Bookman Old Style" w:cs="Times New Roman"/>
          <w:sz w:val="24"/>
          <w:szCs w:val="24"/>
          <w:lang w:eastAsia="es-HN"/>
        </w:rPr>
        <w:t>(</w:t>
      </w:r>
      <w:proofErr w:type="gramEnd"/>
      <w:r w:rsidR="00C20239" w:rsidRPr="00426E63">
        <w:rPr>
          <w:rFonts w:ascii="Bookman Old Style" w:eastAsia="Times New Roman" w:hAnsi="Bookman Old Style" w:cs="Times New Roman"/>
          <w:sz w:val="24"/>
          <w:szCs w:val="24"/>
          <w:lang w:eastAsia="es-HN"/>
        </w:rPr>
        <w:t>PIAH</w:t>
      </w:r>
      <w:r w:rsidR="006E7291" w:rsidRPr="00426E63">
        <w:rPr>
          <w:rFonts w:ascii="Bookman Old Style" w:eastAsia="Times New Roman" w:hAnsi="Bookman Old Style" w:cs="Times New Roman"/>
          <w:sz w:val="24"/>
          <w:szCs w:val="24"/>
          <w:lang w:eastAsia="es-HN"/>
        </w:rPr>
        <w:t>)</w:t>
      </w:r>
      <w:r w:rsidRPr="00426E63">
        <w:rPr>
          <w:rFonts w:ascii="Bookman Old Style" w:eastAsia="Times New Roman" w:hAnsi="Bookman Old Style" w:cs="Times New Roman"/>
          <w:sz w:val="24"/>
          <w:szCs w:val="24"/>
          <w:lang w:eastAsia="es-HN"/>
        </w:rPr>
        <w:t xml:space="preserve">, en esta población hay personas mayores </w:t>
      </w:r>
      <w:r w:rsidR="00344AFD" w:rsidRPr="00426E63">
        <w:rPr>
          <w:rFonts w:ascii="Bookman Old Style" w:eastAsia="Times New Roman" w:hAnsi="Bookman Old Style" w:cs="Times New Roman"/>
          <w:sz w:val="24"/>
          <w:szCs w:val="24"/>
          <w:lang w:eastAsia="es-HN"/>
        </w:rPr>
        <w:t>que se pueden ver violentados en sus derechos.</w:t>
      </w:r>
    </w:p>
    <w:p w14:paraId="606B0314" w14:textId="77777777" w:rsidR="00344AFD" w:rsidRPr="00426E63" w:rsidRDefault="00344AFD" w:rsidP="001F6325">
      <w:pPr>
        <w:pStyle w:val="ListParagraph"/>
        <w:shd w:val="clear" w:color="auto" w:fill="FFFFFF"/>
        <w:spacing w:after="0" w:line="240" w:lineRule="auto"/>
        <w:ind w:left="0"/>
        <w:jc w:val="both"/>
        <w:rPr>
          <w:rFonts w:ascii="Bookman Old Style" w:eastAsia="Times New Roman" w:hAnsi="Bookman Old Style" w:cs="Times New Roman"/>
          <w:sz w:val="24"/>
          <w:szCs w:val="24"/>
          <w:lang w:eastAsia="es-HN"/>
        </w:rPr>
      </w:pPr>
    </w:p>
    <w:p w14:paraId="0461FCB2" w14:textId="77D5A4EE" w:rsidR="00344AFD" w:rsidRPr="00426E63" w:rsidRDefault="00500246" w:rsidP="001F6325">
      <w:pPr>
        <w:pStyle w:val="ListParagraph"/>
        <w:shd w:val="clear" w:color="auto" w:fill="FFFFFF"/>
        <w:spacing w:after="0" w:line="360" w:lineRule="auto"/>
        <w:ind w:left="0"/>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Por su parte la Secretaría de Recursos Naturales y Ambiente (</w:t>
      </w:r>
      <w:proofErr w:type="spellStart"/>
      <w:r w:rsidRPr="00426E63">
        <w:rPr>
          <w:rFonts w:ascii="Bookman Old Style" w:eastAsia="Times New Roman" w:hAnsi="Bookman Old Style" w:cs="Times New Roman"/>
          <w:sz w:val="24"/>
          <w:szCs w:val="24"/>
          <w:lang w:eastAsia="es-HN"/>
        </w:rPr>
        <w:t>MiAmbiente</w:t>
      </w:r>
      <w:proofErr w:type="spellEnd"/>
      <w:r w:rsidRPr="00426E63">
        <w:rPr>
          <w:rFonts w:ascii="Bookman Old Style" w:eastAsia="Times New Roman" w:hAnsi="Bookman Old Style" w:cs="Times New Roman"/>
          <w:sz w:val="24"/>
          <w:szCs w:val="24"/>
          <w:lang w:eastAsia="es-HN"/>
        </w:rPr>
        <w:t xml:space="preserve">+) </w:t>
      </w:r>
      <w:r w:rsidR="007B4D13" w:rsidRPr="00426E63">
        <w:rPr>
          <w:rFonts w:ascii="Bookman Old Style" w:eastAsia="Times New Roman" w:hAnsi="Bookman Old Style" w:cs="Times New Roman"/>
          <w:sz w:val="24"/>
          <w:szCs w:val="24"/>
          <w:lang w:eastAsia="es-HN"/>
        </w:rPr>
        <w:t>y el Consultorio Jurídico Gratuito de la Facultad de Ciencias Jurídicas de la Universidad Nacional Autónoma de Honduras elaboraron la Guía para la Práctica Profesional Supervisada sobre asesoría legal ambiental gratuita.</w:t>
      </w:r>
    </w:p>
    <w:p w14:paraId="3E27F7C1" w14:textId="77777777" w:rsidR="00344AFD" w:rsidRPr="00426E63" w:rsidRDefault="00344AFD" w:rsidP="001F6325">
      <w:pPr>
        <w:pStyle w:val="ListParagraph"/>
        <w:shd w:val="clear" w:color="auto" w:fill="FFFFFF"/>
        <w:spacing w:after="0" w:line="240" w:lineRule="auto"/>
        <w:ind w:left="0"/>
        <w:jc w:val="both"/>
        <w:rPr>
          <w:rFonts w:ascii="Bookman Old Style" w:eastAsia="Times New Roman" w:hAnsi="Bookman Old Style" w:cs="Times New Roman"/>
          <w:sz w:val="24"/>
          <w:szCs w:val="24"/>
          <w:lang w:eastAsia="es-HN"/>
        </w:rPr>
      </w:pPr>
    </w:p>
    <w:p w14:paraId="2CE2CA88" w14:textId="77777777" w:rsidR="0043336B" w:rsidRPr="00426E63" w:rsidRDefault="007B4D13" w:rsidP="001F6325">
      <w:pPr>
        <w:pStyle w:val="ListParagraph"/>
        <w:numPr>
          <w:ilvl w:val="0"/>
          <w:numId w:val="8"/>
        </w:num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b/>
          <w:bCs/>
          <w:i/>
          <w:iCs/>
          <w:sz w:val="24"/>
          <w:szCs w:val="24"/>
          <w:lang w:eastAsia="es-HN"/>
        </w:rPr>
        <w:t>En relación a los mecanismos y herramientas para medir y supervisar los impactos del cambio climático en el disfrute pleno y efectivo de los derechos humanos del Adulto Mayor</w:t>
      </w:r>
      <w:r w:rsidRPr="00426E63">
        <w:rPr>
          <w:rFonts w:ascii="Bookman Old Style" w:eastAsia="Times New Roman" w:hAnsi="Bookman Old Style" w:cs="Times New Roman"/>
          <w:sz w:val="24"/>
          <w:szCs w:val="24"/>
          <w:lang w:eastAsia="es-HN"/>
        </w:rPr>
        <w:t>, se cuenta con</w:t>
      </w:r>
      <w:r w:rsidR="0043336B" w:rsidRPr="00426E63">
        <w:rPr>
          <w:rFonts w:ascii="Bookman Old Style" w:eastAsia="Times New Roman" w:hAnsi="Bookman Old Style" w:cs="Times New Roman"/>
          <w:sz w:val="24"/>
          <w:szCs w:val="24"/>
          <w:lang w:eastAsia="es-HN"/>
        </w:rPr>
        <w:t>:</w:t>
      </w:r>
      <w:r w:rsidRPr="00426E63">
        <w:rPr>
          <w:rFonts w:ascii="Bookman Old Style" w:eastAsia="Times New Roman" w:hAnsi="Bookman Old Style" w:cs="Times New Roman"/>
          <w:sz w:val="24"/>
          <w:szCs w:val="24"/>
          <w:lang w:eastAsia="es-HN"/>
        </w:rPr>
        <w:t xml:space="preserve"> </w:t>
      </w:r>
    </w:p>
    <w:p w14:paraId="7E49537E" w14:textId="38311004" w:rsidR="00AF68BE" w:rsidRPr="00426E63" w:rsidRDefault="0043336B" w:rsidP="00437D3C">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L</w:t>
      </w:r>
      <w:r w:rsidR="007B4D13" w:rsidRPr="00426E63">
        <w:rPr>
          <w:rFonts w:ascii="Bookman Old Style" w:eastAsia="Times New Roman" w:hAnsi="Bookman Old Style" w:cs="Times New Roman"/>
          <w:sz w:val="24"/>
          <w:szCs w:val="24"/>
          <w:lang w:eastAsia="es-HN"/>
        </w:rPr>
        <w:t xml:space="preserve">a Fiscalía Especial del Medio Ambiente del Ministerio Público es el ente encargado de la persecución de los delitos de orden ambiental; </w:t>
      </w:r>
      <w:r w:rsidR="00AF68BE" w:rsidRPr="00426E63">
        <w:rPr>
          <w:rFonts w:ascii="Bookman Old Style" w:eastAsia="Times New Roman" w:hAnsi="Bookman Old Style" w:cs="Times New Roman"/>
          <w:sz w:val="24"/>
          <w:szCs w:val="24"/>
          <w:lang w:eastAsia="es-HN"/>
        </w:rPr>
        <w:lastRenderedPageBreak/>
        <w:t>asimismo</w:t>
      </w:r>
      <w:r w:rsidR="007B4D13" w:rsidRPr="00426E63">
        <w:rPr>
          <w:rFonts w:ascii="Bookman Old Style" w:eastAsia="Times New Roman" w:hAnsi="Bookman Old Style" w:cs="Times New Roman"/>
          <w:sz w:val="24"/>
          <w:szCs w:val="24"/>
          <w:lang w:eastAsia="es-HN"/>
        </w:rPr>
        <w:t>,</w:t>
      </w:r>
      <w:r w:rsidR="00AF68BE" w:rsidRPr="00426E63">
        <w:rPr>
          <w:rFonts w:ascii="Bookman Old Style" w:eastAsia="Times New Roman" w:hAnsi="Bookman Old Style" w:cs="Times New Roman"/>
          <w:sz w:val="24"/>
          <w:szCs w:val="24"/>
          <w:lang w:eastAsia="es-HN"/>
        </w:rPr>
        <w:t xml:space="preserve"> la Fiscalía Especial de Protección al Consumidor y la Tercera Edad</w:t>
      </w:r>
      <w:r w:rsidR="00C84C70" w:rsidRPr="00426E63">
        <w:rPr>
          <w:rFonts w:ascii="Bookman Old Style" w:eastAsia="Times New Roman" w:hAnsi="Bookman Old Style" w:cs="Times New Roman"/>
          <w:sz w:val="24"/>
          <w:szCs w:val="24"/>
          <w:lang w:eastAsia="es-HN"/>
        </w:rPr>
        <w:t>.</w:t>
      </w:r>
    </w:p>
    <w:p w14:paraId="14076D7A" w14:textId="5341A580" w:rsidR="001F6325" w:rsidRPr="00426E63" w:rsidRDefault="00AF68BE" w:rsidP="00437D3C">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E</w:t>
      </w:r>
      <w:r w:rsidR="007B4D13" w:rsidRPr="00426E63">
        <w:rPr>
          <w:rFonts w:ascii="Bookman Old Style" w:eastAsia="Times New Roman" w:hAnsi="Bookman Old Style" w:cs="Times New Roman"/>
          <w:sz w:val="24"/>
          <w:szCs w:val="24"/>
          <w:lang w:eastAsia="es-HN"/>
        </w:rPr>
        <w:t xml:space="preserve">n el marco de la </w:t>
      </w:r>
      <w:proofErr w:type="spellStart"/>
      <w:r w:rsidR="007B4D13" w:rsidRPr="00426E63">
        <w:rPr>
          <w:rFonts w:ascii="Bookman Old Style" w:eastAsia="Times New Roman" w:hAnsi="Bookman Old Style" w:cs="Times New Roman"/>
          <w:sz w:val="24"/>
          <w:szCs w:val="24"/>
          <w:lang w:eastAsia="es-HN"/>
        </w:rPr>
        <w:t>PyENSAN</w:t>
      </w:r>
      <w:proofErr w:type="spellEnd"/>
      <w:r w:rsidR="007B4D13" w:rsidRPr="00426E63">
        <w:rPr>
          <w:rFonts w:ascii="Bookman Old Style" w:eastAsia="Times New Roman" w:hAnsi="Bookman Old Style" w:cs="Times New Roman"/>
          <w:sz w:val="24"/>
          <w:szCs w:val="24"/>
          <w:lang w:eastAsia="es-HN"/>
        </w:rPr>
        <w:t xml:space="preserve"> 2030 se creó el Sistema Nacional de Seguridad Alimentaria y Nutricional (SINASAN), mecanismo de coordinación a nivel nacional y local.</w:t>
      </w:r>
      <w:r w:rsidR="0043336B" w:rsidRPr="00426E63">
        <w:rPr>
          <w:rFonts w:ascii="Bookman Old Style" w:eastAsia="Times New Roman" w:hAnsi="Bookman Old Style" w:cs="Times New Roman"/>
          <w:sz w:val="24"/>
          <w:szCs w:val="24"/>
          <w:lang w:eastAsia="es-HN"/>
        </w:rPr>
        <w:t xml:space="preserve"> </w:t>
      </w:r>
    </w:p>
    <w:p w14:paraId="3D56E45E" w14:textId="7AD0537F" w:rsidR="0043336B" w:rsidRPr="00426E63" w:rsidRDefault="0043336B" w:rsidP="00437D3C">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La Oficina Presidencial de Cambio Climático Clima Plus (CLIMA+)</w:t>
      </w:r>
      <w:r w:rsidRPr="00426E63">
        <w:rPr>
          <w:rStyle w:val="FootnoteReference"/>
          <w:rFonts w:ascii="Bookman Old Style" w:eastAsia="Times New Roman" w:hAnsi="Bookman Old Style" w:cs="Times New Roman"/>
          <w:sz w:val="24"/>
          <w:szCs w:val="24"/>
          <w:lang w:eastAsia="es-HN"/>
        </w:rPr>
        <w:footnoteReference w:id="13"/>
      </w:r>
      <w:r w:rsidRPr="00426E63">
        <w:rPr>
          <w:rFonts w:ascii="Bookman Old Style" w:eastAsia="Times New Roman" w:hAnsi="Bookman Old Style" w:cs="Times New Roman"/>
          <w:sz w:val="24"/>
          <w:szCs w:val="24"/>
          <w:lang w:eastAsia="es-HN"/>
        </w:rPr>
        <w:t xml:space="preserve">, creada en 2016, como un órgano con independencia técnica y presupuestaria, adscrita a la Presidencia de la República, con jurisdicción nacional, con la finalidad de aprobar y articular la </w:t>
      </w:r>
      <w:r w:rsidR="00D74EBE" w:rsidRPr="00426E63">
        <w:rPr>
          <w:rFonts w:ascii="Bookman Old Style" w:eastAsia="Times New Roman" w:hAnsi="Bookman Old Style" w:cs="Times New Roman"/>
          <w:sz w:val="24"/>
          <w:szCs w:val="24"/>
          <w:lang w:eastAsia="es-HN"/>
        </w:rPr>
        <w:t>Política</w:t>
      </w:r>
      <w:r w:rsidRPr="00426E63">
        <w:rPr>
          <w:rFonts w:ascii="Bookman Old Style" w:eastAsia="Times New Roman" w:hAnsi="Bookman Old Style" w:cs="Times New Roman"/>
          <w:sz w:val="24"/>
          <w:szCs w:val="24"/>
          <w:lang w:eastAsia="es-HN"/>
        </w:rPr>
        <w:t xml:space="preserve"> Pública y las inversiones en materia de Cambio </w:t>
      </w:r>
      <w:r w:rsidR="00A66ED5" w:rsidRPr="00426E63">
        <w:rPr>
          <w:rFonts w:ascii="Bookman Old Style" w:eastAsia="Times New Roman" w:hAnsi="Bookman Old Style" w:cs="Times New Roman"/>
          <w:sz w:val="24"/>
          <w:szCs w:val="24"/>
          <w:lang w:eastAsia="es-HN"/>
        </w:rPr>
        <w:t>Climático</w:t>
      </w:r>
      <w:r w:rsidRPr="00426E63">
        <w:rPr>
          <w:rFonts w:ascii="Bookman Old Style" w:eastAsia="Times New Roman" w:hAnsi="Bookman Old Style" w:cs="Times New Roman"/>
          <w:sz w:val="24"/>
          <w:szCs w:val="24"/>
          <w:lang w:eastAsia="es-HN"/>
        </w:rPr>
        <w:t>.</w:t>
      </w:r>
    </w:p>
    <w:p w14:paraId="76BF4EC5" w14:textId="4214DA57" w:rsidR="0043336B" w:rsidRPr="00426E63" w:rsidRDefault="0043336B" w:rsidP="00437D3C">
      <w:pPr>
        <w:numPr>
          <w:ilvl w:val="0"/>
          <w:numId w:val="4"/>
        </w:numPr>
        <w:shd w:val="clear" w:color="auto" w:fill="FFFFFF"/>
        <w:spacing w:after="0" w:line="360" w:lineRule="auto"/>
        <w:ind w:left="1434" w:hanging="357"/>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A nivel local se cuenta con las Unidad Municipal del Ambiente (UMA</w:t>
      </w:r>
      <w:r w:rsidR="00894770" w:rsidRPr="00426E63">
        <w:rPr>
          <w:rFonts w:ascii="Bookman Old Style" w:eastAsia="Times New Roman" w:hAnsi="Bookman Old Style" w:cs="Times New Roman"/>
          <w:sz w:val="24"/>
          <w:szCs w:val="24"/>
          <w:lang w:eastAsia="es-HN"/>
        </w:rPr>
        <w:t>S</w:t>
      </w:r>
      <w:r w:rsidRPr="00426E63">
        <w:rPr>
          <w:rFonts w:ascii="Bookman Old Style" w:eastAsia="Times New Roman" w:hAnsi="Bookman Old Style" w:cs="Times New Roman"/>
          <w:sz w:val="24"/>
          <w:szCs w:val="24"/>
          <w:lang w:eastAsia="es-HN"/>
        </w:rPr>
        <w:t>) de las Alcaldías Municipales.</w:t>
      </w:r>
    </w:p>
    <w:p w14:paraId="1D85248D" w14:textId="77777777" w:rsidR="00E018C5" w:rsidRPr="00426E63" w:rsidRDefault="00834DE1" w:rsidP="00437D3C">
      <w:pPr>
        <w:numPr>
          <w:ilvl w:val="0"/>
          <w:numId w:val="4"/>
        </w:num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lastRenderedPageBreak/>
        <w:t>La Dirección General del Ambiente adscrita a la Procuraduría General de la República</w:t>
      </w:r>
      <w:r w:rsidRPr="00426E63">
        <w:rPr>
          <w:rStyle w:val="FootnoteReference"/>
          <w:rFonts w:ascii="Bookman Old Style" w:eastAsia="Times New Roman" w:hAnsi="Bookman Old Style" w:cs="Times New Roman"/>
          <w:sz w:val="24"/>
          <w:szCs w:val="24"/>
          <w:lang w:eastAsia="es-HN"/>
        </w:rPr>
        <w:footnoteReference w:id="14"/>
      </w:r>
      <w:r w:rsidRPr="00426E63">
        <w:rPr>
          <w:rFonts w:ascii="Bookman Old Style" w:eastAsia="Times New Roman" w:hAnsi="Bookman Old Style" w:cs="Times New Roman"/>
          <w:sz w:val="24"/>
          <w:szCs w:val="24"/>
          <w:lang w:eastAsia="es-HN"/>
        </w:rPr>
        <w:t>, siendo su objetivo  principal velar, tutelar y fortalecer  el cumplimiento y aplicación del marco jurídico ambiental reconocido en la Constitución de la República, Legislación Interna, Tratados y Convenios Internacionales ratificados por Honduras.</w:t>
      </w:r>
      <w:r w:rsidR="00E018C5" w:rsidRPr="00426E63">
        <w:rPr>
          <w:rFonts w:ascii="Bookman Old Style" w:eastAsia="Times New Roman" w:hAnsi="Bookman Old Style" w:cs="Times New Roman"/>
          <w:sz w:val="24"/>
          <w:szCs w:val="24"/>
          <w:lang w:eastAsia="es-HN"/>
        </w:rPr>
        <w:t xml:space="preserve"> </w:t>
      </w:r>
    </w:p>
    <w:p w14:paraId="79E37486" w14:textId="187700AF" w:rsidR="00F96C66" w:rsidRPr="00426E63" w:rsidRDefault="00B80D74" w:rsidP="00437D3C">
      <w:pPr>
        <w:numPr>
          <w:ilvl w:val="0"/>
          <w:numId w:val="4"/>
        </w:num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E</w:t>
      </w:r>
      <w:r w:rsidR="00EB5DCF" w:rsidRPr="00426E63">
        <w:rPr>
          <w:rFonts w:ascii="Bookman Old Style" w:eastAsia="Times New Roman" w:hAnsi="Bookman Old Style" w:cs="Times New Roman"/>
          <w:sz w:val="24"/>
          <w:szCs w:val="24"/>
          <w:lang w:eastAsia="es-HN"/>
        </w:rPr>
        <w:t>n</w:t>
      </w:r>
      <w:r w:rsidRPr="00426E63">
        <w:rPr>
          <w:rFonts w:ascii="Bookman Old Style" w:eastAsia="Times New Roman" w:hAnsi="Bookman Old Style" w:cs="Times New Roman"/>
          <w:sz w:val="24"/>
          <w:szCs w:val="24"/>
          <w:lang w:eastAsia="es-HN"/>
        </w:rPr>
        <w:t xml:space="preserve"> 2019 se creó</w:t>
      </w:r>
      <w:r w:rsidR="002173ED" w:rsidRPr="00426E63">
        <w:rPr>
          <w:rFonts w:ascii="Bookman Old Style" w:eastAsia="Times New Roman" w:hAnsi="Bookman Old Style" w:cs="Times New Roman"/>
          <w:sz w:val="24"/>
          <w:szCs w:val="24"/>
          <w:lang w:eastAsia="es-HN"/>
        </w:rPr>
        <w:t xml:space="preserve"> </w:t>
      </w:r>
      <w:r w:rsidRPr="00426E63">
        <w:rPr>
          <w:rFonts w:ascii="Bookman Old Style" w:eastAsia="Times New Roman" w:hAnsi="Bookman Old Style" w:cs="Times New Roman"/>
          <w:sz w:val="24"/>
          <w:szCs w:val="24"/>
          <w:lang w:eastAsia="es-HN"/>
        </w:rPr>
        <w:t>l</w:t>
      </w:r>
      <w:r w:rsidR="002173ED" w:rsidRPr="00426E63">
        <w:rPr>
          <w:rFonts w:ascii="Bookman Old Style" w:eastAsia="Times New Roman" w:hAnsi="Bookman Old Style" w:cs="Times New Roman"/>
          <w:sz w:val="24"/>
          <w:szCs w:val="24"/>
          <w:lang w:eastAsia="es-HN"/>
        </w:rPr>
        <w:t>a Secretaría de</w:t>
      </w:r>
      <w:r w:rsidR="007B4D13" w:rsidRPr="00426E63">
        <w:rPr>
          <w:rFonts w:ascii="Bookman Old Style" w:eastAsia="Times New Roman" w:hAnsi="Bookman Old Style" w:cs="Times New Roman"/>
          <w:sz w:val="24"/>
          <w:szCs w:val="24"/>
          <w:lang w:eastAsia="es-HN"/>
        </w:rPr>
        <w:t xml:space="preserve"> Desarrollo Comu</w:t>
      </w:r>
      <w:r w:rsidR="002173ED" w:rsidRPr="00426E63">
        <w:rPr>
          <w:rFonts w:ascii="Bookman Old Style" w:eastAsia="Times New Roman" w:hAnsi="Bookman Old Style" w:cs="Times New Roman"/>
          <w:sz w:val="24"/>
          <w:szCs w:val="24"/>
          <w:lang w:eastAsia="es-HN"/>
        </w:rPr>
        <w:t>nitario de Agua y Saneamiento (SE</w:t>
      </w:r>
      <w:r w:rsidR="007B4D13" w:rsidRPr="00426E63">
        <w:rPr>
          <w:rFonts w:ascii="Bookman Old Style" w:eastAsia="Times New Roman" w:hAnsi="Bookman Old Style" w:cs="Times New Roman"/>
          <w:sz w:val="24"/>
          <w:szCs w:val="24"/>
          <w:lang w:eastAsia="es-HN"/>
        </w:rPr>
        <w:t>DECOAS)</w:t>
      </w:r>
      <w:r w:rsidRPr="00426E63">
        <w:rPr>
          <w:rStyle w:val="FootnoteReference"/>
          <w:rFonts w:ascii="Bookman Old Style" w:eastAsia="Times New Roman" w:hAnsi="Bookman Old Style" w:cs="Times New Roman"/>
          <w:sz w:val="24"/>
          <w:szCs w:val="24"/>
          <w:lang w:eastAsia="es-HN"/>
        </w:rPr>
        <w:footnoteReference w:id="15"/>
      </w:r>
      <w:r w:rsidR="007B4D13" w:rsidRPr="00426E63">
        <w:rPr>
          <w:rFonts w:ascii="Bookman Old Style" w:eastAsia="Times New Roman" w:hAnsi="Bookman Old Style" w:cs="Times New Roman"/>
          <w:sz w:val="24"/>
          <w:szCs w:val="24"/>
          <w:lang w:eastAsia="es-HN"/>
        </w:rPr>
        <w:t xml:space="preserve"> </w:t>
      </w:r>
      <w:r w:rsidR="0059018C" w:rsidRPr="00426E63">
        <w:rPr>
          <w:rFonts w:ascii="Bookman Old Style" w:eastAsia="Times New Roman" w:hAnsi="Bookman Old Style" w:cs="Times New Roman"/>
          <w:sz w:val="24"/>
          <w:szCs w:val="24"/>
          <w:lang w:eastAsia="es-HN"/>
        </w:rPr>
        <w:t xml:space="preserve">la cual debe promover el Desarrollo Comunitario por medio de la coordinación, diseño y ejecución de programas y proyectos participativos, incluyentes y equitativos, en </w:t>
      </w:r>
      <w:r w:rsidR="0059018C" w:rsidRPr="00426E63">
        <w:rPr>
          <w:rFonts w:ascii="Bookman Old Style" w:eastAsia="Times New Roman" w:hAnsi="Bookman Old Style" w:cs="Times New Roman"/>
          <w:sz w:val="24"/>
          <w:szCs w:val="24"/>
          <w:lang w:eastAsia="es-HN"/>
        </w:rPr>
        <w:lastRenderedPageBreak/>
        <w:t>alianza con gobiernos locales y socios estratégicos, para mejorar la calidad de vida de la población más pobre y vulnerable de Honduras.</w:t>
      </w:r>
    </w:p>
    <w:p w14:paraId="553A48C0" w14:textId="4A58ABB2" w:rsidR="00F96C66" w:rsidRPr="00426E63" w:rsidRDefault="00AF68BE" w:rsidP="00437D3C">
      <w:pPr>
        <w:numPr>
          <w:ilvl w:val="0"/>
          <w:numId w:val="4"/>
        </w:num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 xml:space="preserve">Es importante señalar que </w:t>
      </w:r>
      <w:r w:rsidR="002A6D47" w:rsidRPr="00426E63">
        <w:rPr>
          <w:rFonts w:ascii="Bookman Old Style" w:eastAsia="Times New Roman" w:hAnsi="Bookman Old Style" w:cs="Times New Roman"/>
          <w:sz w:val="24"/>
          <w:szCs w:val="24"/>
          <w:lang w:eastAsia="es-HN"/>
        </w:rPr>
        <w:t xml:space="preserve">a </w:t>
      </w:r>
      <w:r w:rsidR="00A82E59" w:rsidRPr="00426E63">
        <w:rPr>
          <w:rFonts w:ascii="Bookman Old Style" w:eastAsia="Times New Roman" w:hAnsi="Bookman Old Style" w:cs="Times New Roman"/>
          <w:sz w:val="24"/>
          <w:szCs w:val="24"/>
          <w:lang w:eastAsia="es-HN"/>
        </w:rPr>
        <w:t>través</w:t>
      </w:r>
      <w:r w:rsidR="002A6D47" w:rsidRPr="00426E63">
        <w:rPr>
          <w:rFonts w:ascii="Bookman Old Style" w:eastAsia="Times New Roman" w:hAnsi="Bookman Old Style" w:cs="Times New Roman"/>
          <w:sz w:val="24"/>
          <w:szCs w:val="24"/>
          <w:lang w:eastAsia="es-HN"/>
        </w:rPr>
        <w:t xml:space="preserve"> del Departamento de Educación y Comunicación Ambiental y Salud (DECOAS), se promueve la educación ambiental en el currículo escolar y la formación de los docentes, p</w:t>
      </w:r>
      <w:r w:rsidR="00066D1E" w:rsidRPr="00426E63">
        <w:rPr>
          <w:rFonts w:ascii="Bookman Old Style" w:eastAsia="Times New Roman" w:hAnsi="Bookman Old Style" w:cs="Times New Roman"/>
          <w:sz w:val="24"/>
          <w:szCs w:val="24"/>
          <w:lang w:eastAsia="es-HN"/>
        </w:rPr>
        <w:t>or medio de la Guía Metodológica Sobre Gestión del Riesgo</w:t>
      </w:r>
      <w:r w:rsidR="00AF5AB4" w:rsidRPr="00426E63">
        <w:rPr>
          <w:rFonts w:ascii="Bookman Old Style" w:eastAsia="Times New Roman" w:hAnsi="Bookman Old Style" w:cs="Times New Roman"/>
          <w:sz w:val="24"/>
          <w:szCs w:val="24"/>
          <w:lang w:eastAsia="es-HN"/>
        </w:rPr>
        <w:t xml:space="preserve"> </w:t>
      </w:r>
      <w:r w:rsidR="00066D1E" w:rsidRPr="00426E63">
        <w:rPr>
          <w:rFonts w:ascii="Bookman Old Style" w:eastAsia="Times New Roman" w:hAnsi="Bookman Old Style" w:cs="Times New Roman"/>
          <w:sz w:val="24"/>
          <w:szCs w:val="24"/>
          <w:lang w:eastAsia="es-HN"/>
        </w:rPr>
        <w:t xml:space="preserve">y </w:t>
      </w:r>
      <w:r w:rsidR="00162F10" w:rsidRPr="00426E63">
        <w:rPr>
          <w:rFonts w:ascii="Bookman Old Style" w:eastAsia="Times New Roman" w:hAnsi="Bookman Old Style" w:cs="Times New Roman"/>
          <w:sz w:val="24"/>
          <w:szCs w:val="24"/>
          <w:lang w:eastAsia="es-HN"/>
        </w:rPr>
        <w:t xml:space="preserve">la Guía Metodológica de Educación Ambiental para el Docente y </w:t>
      </w:r>
      <w:r w:rsidR="00066D1E" w:rsidRPr="00426E63">
        <w:rPr>
          <w:rFonts w:ascii="Bookman Old Style" w:eastAsia="Times New Roman" w:hAnsi="Bookman Old Style" w:cs="Times New Roman"/>
          <w:sz w:val="24"/>
          <w:szCs w:val="24"/>
          <w:lang w:eastAsia="es-HN"/>
        </w:rPr>
        <w:t>el Manual Metodológico Integrado en Educación para la Gestión del Riesgo</w:t>
      </w:r>
      <w:r w:rsidR="00162F10" w:rsidRPr="00426E63">
        <w:rPr>
          <w:rStyle w:val="FootnoteReference"/>
          <w:rFonts w:ascii="Bookman Old Style" w:eastAsia="Times New Roman" w:hAnsi="Bookman Old Style" w:cs="Times New Roman"/>
          <w:sz w:val="24"/>
          <w:szCs w:val="24"/>
          <w:lang w:eastAsia="es-HN"/>
        </w:rPr>
        <w:footnoteReference w:id="16"/>
      </w:r>
      <w:r w:rsidR="007B4D13" w:rsidRPr="00426E63">
        <w:rPr>
          <w:rFonts w:ascii="Bookman Old Style" w:eastAsia="Times New Roman" w:hAnsi="Bookman Old Style" w:cs="Times New Roman"/>
          <w:sz w:val="24"/>
          <w:szCs w:val="24"/>
          <w:lang w:eastAsia="es-HN"/>
        </w:rPr>
        <w:t xml:space="preserve">. </w:t>
      </w:r>
    </w:p>
    <w:p w14:paraId="0E5187BC" w14:textId="7D3C88FA" w:rsidR="007B4D13" w:rsidRPr="00426E63" w:rsidRDefault="00A573AD" w:rsidP="00437D3C">
      <w:pPr>
        <w:numPr>
          <w:ilvl w:val="0"/>
          <w:numId w:val="4"/>
        </w:num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Además,</w:t>
      </w:r>
      <w:r w:rsidR="000011A2" w:rsidRPr="00426E63">
        <w:rPr>
          <w:rFonts w:ascii="Bookman Old Style" w:eastAsia="Times New Roman" w:hAnsi="Bookman Old Style" w:cs="Times New Roman"/>
          <w:sz w:val="24"/>
          <w:szCs w:val="24"/>
          <w:lang w:eastAsia="es-HN"/>
        </w:rPr>
        <w:t xml:space="preserve"> se cuenta con los Centros de Atención Diurnos para la </w:t>
      </w:r>
      <w:r w:rsidR="007B4D13" w:rsidRPr="00426E63">
        <w:rPr>
          <w:rFonts w:ascii="Bookman Old Style" w:eastAsia="Times New Roman" w:hAnsi="Bookman Old Style" w:cs="Times New Roman"/>
          <w:sz w:val="24"/>
          <w:szCs w:val="24"/>
          <w:lang w:eastAsia="es-HN"/>
        </w:rPr>
        <w:t xml:space="preserve">Atención de Adultos Mayores y Personas con Discapacidad, brindan </w:t>
      </w:r>
      <w:r w:rsidR="007B4D13" w:rsidRPr="00426E63">
        <w:rPr>
          <w:rFonts w:ascii="Bookman Old Style" w:eastAsia="Times New Roman" w:hAnsi="Bookman Old Style" w:cs="Times New Roman"/>
          <w:sz w:val="24"/>
          <w:szCs w:val="24"/>
          <w:lang w:eastAsia="es-HN"/>
        </w:rPr>
        <w:lastRenderedPageBreak/>
        <w:t xml:space="preserve">atención integral </w:t>
      </w:r>
      <w:r w:rsidR="00B84736" w:rsidRPr="00426E63">
        <w:rPr>
          <w:rFonts w:ascii="Bookman Old Style" w:eastAsia="Times New Roman" w:hAnsi="Bookman Old Style" w:cs="Times New Roman"/>
          <w:sz w:val="24"/>
          <w:szCs w:val="24"/>
          <w:lang w:eastAsia="es-HN"/>
        </w:rPr>
        <w:t xml:space="preserve">diurna </w:t>
      </w:r>
      <w:r w:rsidR="000011A2" w:rsidRPr="00426E63">
        <w:rPr>
          <w:rFonts w:ascii="Bookman Old Style" w:eastAsia="Times New Roman" w:hAnsi="Bookman Old Style" w:cs="Times New Roman"/>
          <w:sz w:val="24"/>
          <w:szCs w:val="24"/>
          <w:lang w:eastAsia="es-HN"/>
        </w:rPr>
        <w:t>a las personas</w:t>
      </w:r>
      <w:r w:rsidR="007B4D13" w:rsidRPr="00426E63">
        <w:rPr>
          <w:rFonts w:ascii="Bookman Old Style" w:eastAsia="Times New Roman" w:hAnsi="Bookman Old Style" w:cs="Times New Roman"/>
          <w:sz w:val="24"/>
          <w:szCs w:val="24"/>
          <w:lang w:eastAsia="es-HN"/>
        </w:rPr>
        <w:t xml:space="preserve"> mayores y personas con discapacidad para contribuir a reducir la situación de riesgo, vulnerabilidad y exclusión social de que son objeto, mej</w:t>
      </w:r>
      <w:r w:rsidR="000011A2" w:rsidRPr="00426E63">
        <w:rPr>
          <w:rFonts w:ascii="Bookman Old Style" w:eastAsia="Times New Roman" w:hAnsi="Bookman Old Style" w:cs="Times New Roman"/>
          <w:sz w:val="24"/>
          <w:szCs w:val="24"/>
          <w:lang w:eastAsia="es-HN"/>
        </w:rPr>
        <w:t>orando sus condiciones de vida</w:t>
      </w:r>
      <w:r w:rsidR="000011A2" w:rsidRPr="00426E63">
        <w:rPr>
          <w:rStyle w:val="FootnoteReference"/>
          <w:rFonts w:ascii="Bookman Old Style" w:eastAsia="Times New Roman" w:hAnsi="Bookman Old Style" w:cs="Times New Roman"/>
          <w:sz w:val="24"/>
          <w:szCs w:val="24"/>
          <w:lang w:eastAsia="es-HN"/>
        </w:rPr>
        <w:footnoteReference w:id="17"/>
      </w:r>
    </w:p>
    <w:p w14:paraId="29B33FAD" w14:textId="77777777" w:rsidR="001F6325" w:rsidRPr="00426E63" w:rsidRDefault="001F6325" w:rsidP="001F6325">
      <w:pPr>
        <w:shd w:val="clear" w:color="auto" w:fill="FFFFFF"/>
        <w:spacing w:after="0" w:line="240" w:lineRule="auto"/>
        <w:jc w:val="both"/>
        <w:rPr>
          <w:rFonts w:ascii="Bookman Old Style" w:eastAsia="Times New Roman" w:hAnsi="Bookman Old Style" w:cs="Times New Roman"/>
          <w:sz w:val="24"/>
          <w:szCs w:val="24"/>
          <w:lang w:eastAsia="es-HN"/>
        </w:rPr>
      </w:pPr>
    </w:p>
    <w:p w14:paraId="68D0FA48" w14:textId="1D9FFE92" w:rsidR="007B4D13" w:rsidRPr="00426E63" w:rsidRDefault="007B4D13" w:rsidP="001F6325">
      <w:pPr>
        <w:pStyle w:val="ListParagraph"/>
        <w:numPr>
          <w:ilvl w:val="0"/>
          <w:numId w:val="8"/>
        </w:num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b/>
          <w:bCs/>
          <w:i/>
          <w:iCs/>
          <w:sz w:val="24"/>
          <w:szCs w:val="24"/>
          <w:lang w:eastAsia="es-HN"/>
        </w:rPr>
        <w:t>Entre las buenas prácticas</w:t>
      </w:r>
      <w:r w:rsidR="006A0854" w:rsidRPr="00426E63">
        <w:rPr>
          <w:rFonts w:ascii="Bookman Old Style" w:eastAsia="Times New Roman" w:hAnsi="Bookman Old Style" w:cs="Times New Roman"/>
          <w:b/>
          <w:bCs/>
          <w:i/>
          <w:iCs/>
          <w:sz w:val="24"/>
          <w:szCs w:val="24"/>
          <w:lang w:eastAsia="es-HN"/>
        </w:rPr>
        <w:t xml:space="preserve"> en materia ambiental</w:t>
      </w:r>
      <w:r w:rsidRPr="00426E63">
        <w:rPr>
          <w:rFonts w:ascii="Bookman Old Style" w:eastAsia="Times New Roman" w:hAnsi="Bookman Old Style" w:cs="Times New Roman"/>
          <w:sz w:val="24"/>
          <w:szCs w:val="24"/>
          <w:lang w:eastAsia="es-HN"/>
        </w:rPr>
        <w:t xml:space="preserve">, se cuenta con la Primera Escuela de Igualdad y Empoderamiento de la Mujer Rural, </w:t>
      </w:r>
      <w:r w:rsidR="00964234" w:rsidRPr="00426E63">
        <w:rPr>
          <w:rFonts w:ascii="Bookman Old Style" w:eastAsia="Times New Roman" w:hAnsi="Bookman Old Style" w:cs="Times New Roman"/>
          <w:sz w:val="24"/>
          <w:szCs w:val="24"/>
          <w:lang w:eastAsia="es-HN"/>
        </w:rPr>
        <w:t>centro que</w:t>
      </w:r>
      <w:r w:rsidR="00544179" w:rsidRPr="00426E63">
        <w:rPr>
          <w:rFonts w:ascii="Bookman Old Style" w:eastAsia="Times New Roman" w:hAnsi="Bookman Old Style" w:cs="Times New Roman"/>
          <w:sz w:val="24"/>
          <w:szCs w:val="24"/>
          <w:lang w:eastAsia="es-HN"/>
        </w:rPr>
        <w:t xml:space="preserve"> es considerado </w:t>
      </w:r>
      <w:r w:rsidR="00964234" w:rsidRPr="00426E63">
        <w:rPr>
          <w:rFonts w:ascii="Bookman Old Style" w:eastAsia="Times New Roman" w:hAnsi="Bookman Old Style" w:cs="Times New Roman"/>
          <w:sz w:val="24"/>
          <w:szCs w:val="24"/>
          <w:lang w:eastAsia="es-HN"/>
        </w:rPr>
        <w:t>como un</w:t>
      </w:r>
      <w:r w:rsidR="00544179" w:rsidRPr="00426E63">
        <w:rPr>
          <w:rFonts w:ascii="Bookman Old Style" w:eastAsia="Times New Roman" w:hAnsi="Bookman Old Style" w:cs="Times New Roman"/>
          <w:sz w:val="24"/>
          <w:szCs w:val="24"/>
          <w:lang w:eastAsia="es-HN"/>
        </w:rPr>
        <w:t xml:space="preserve"> referente</w:t>
      </w:r>
      <w:r w:rsidRPr="00426E63">
        <w:rPr>
          <w:rFonts w:ascii="Bookman Old Style" w:eastAsia="Times New Roman" w:hAnsi="Bookman Old Style" w:cs="Times New Roman"/>
          <w:sz w:val="24"/>
          <w:szCs w:val="24"/>
          <w:lang w:eastAsia="es-HN"/>
        </w:rPr>
        <w:t xml:space="preserve"> a nivel nacional en la formación de mujeres que incluye a mujeres mayores con actitudes de liderazgo, toma de decisiones, propias de sus costumbres y cultura, protectoras del medio ambiente y su entorno. </w:t>
      </w:r>
    </w:p>
    <w:p w14:paraId="14ABC104" w14:textId="77777777" w:rsidR="00964234" w:rsidRPr="00426E63" w:rsidRDefault="00964234" w:rsidP="001F6325">
      <w:pPr>
        <w:pStyle w:val="ListParagraph"/>
        <w:shd w:val="clear" w:color="auto" w:fill="FFFFFF"/>
        <w:spacing w:after="0" w:line="240" w:lineRule="auto"/>
        <w:ind w:left="0"/>
        <w:jc w:val="both"/>
        <w:rPr>
          <w:rFonts w:ascii="Bookman Old Style" w:eastAsia="Times New Roman" w:hAnsi="Bookman Old Style" w:cs="Times New Roman"/>
          <w:sz w:val="24"/>
          <w:szCs w:val="24"/>
          <w:lang w:eastAsia="es-HN"/>
        </w:rPr>
      </w:pPr>
    </w:p>
    <w:p w14:paraId="3672CFF2" w14:textId="77777777" w:rsidR="007B4D13" w:rsidRPr="00426E63" w:rsidRDefault="007B4D13" w:rsidP="001F6325">
      <w:pPr>
        <w:pStyle w:val="ListParagraph"/>
        <w:numPr>
          <w:ilvl w:val="0"/>
          <w:numId w:val="8"/>
        </w:num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b/>
          <w:bCs/>
          <w:i/>
          <w:iCs/>
          <w:sz w:val="24"/>
          <w:szCs w:val="24"/>
          <w:lang w:eastAsia="es-HN"/>
        </w:rPr>
        <w:t xml:space="preserve">Incluya ejemplos y buenas prácticas que resalten la cooperación internacional y multilateral </w:t>
      </w:r>
      <w:r w:rsidRPr="00426E63">
        <w:rPr>
          <w:rFonts w:ascii="Bookman Old Style" w:eastAsia="Times New Roman" w:hAnsi="Bookman Old Style" w:cs="Times New Roman"/>
          <w:b/>
          <w:bCs/>
          <w:i/>
          <w:iCs/>
          <w:sz w:val="24"/>
          <w:szCs w:val="24"/>
          <w:lang w:eastAsia="es-HN"/>
        </w:rPr>
        <w:lastRenderedPageBreak/>
        <w:t>y los enfoques que se aplicaron en estrechas consultas con y para la participación activa del Adulto Mayor, incluso a través de sus organizaciones representativas</w:t>
      </w:r>
      <w:r w:rsidRPr="00426E63">
        <w:rPr>
          <w:rFonts w:ascii="Bookman Old Style" w:eastAsia="Times New Roman" w:hAnsi="Bookman Old Style" w:cs="Times New Roman"/>
          <w:sz w:val="24"/>
          <w:szCs w:val="24"/>
          <w:lang w:eastAsia="es-HN"/>
        </w:rPr>
        <w:t>.</w:t>
      </w:r>
    </w:p>
    <w:p w14:paraId="6DA0358D" w14:textId="341FB198" w:rsidR="007B4D13" w:rsidRPr="00426E63" w:rsidRDefault="00A573AD" w:rsidP="001F6325">
      <w:p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t>A raíz de la s</w:t>
      </w:r>
      <w:r w:rsidR="007B4D13" w:rsidRPr="00426E63">
        <w:rPr>
          <w:rFonts w:ascii="Bookman Old Style" w:eastAsia="Times New Roman" w:hAnsi="Bookman Old Style" w:cs="Times New Roman"/>
          <w:sz w:val="24"/>
          <w:szCs w:val="24"/>
          <w:lang w:eastAsia="es-HN"/>
        </w:rPr>
        <w:t>uscripción del Convenio Marco de las Naciones Unidas Sobre el Cambio Climático (CMNNUCC) y el Acuerdo de París. Por medio de la CMNUCC se brinda apoyo financiero anual de 100.000 millones de dólares mediante el Fondo Verde y se realiza cada dos años el Inventario Nacional Gases de Efecto Invernaderos como parte del compromiso de mitigar la emisión de gases de efecto invernadero y el cambio climático.</w:t>
      </w:r>
    </w:p>
    <w:p w14:paraId="3EECE97D" w14:textId="77777777" w:rsidR="001F6325" w:rsidRPr="00426E63" w:rsidRDefault="001F6325" w:rsidP="001F6325">
      <w:pPr>
        <w:shd w:val="clear" w:color="auto" w:fill="FFFFFF"/>
        <w:spacing w:after="0" w:line="240" w:lineRule="auto"/>
        <w:jc w:val="both"/>
        <w:rPr>
          <w:rFonts w:ascii="Bookman Old Style" w:eastAsia="Times New Roman" w:hAnsi="Bookman Old Style" w:cs="Times New Roman"/>
          <w:sz w:val="24"/>
          <w:szCs w:val="24"/>
          <w:lang w:eastAsia="es-HN"/>
        </w:rPr>
      </w:pPr>
    </w:p>
    <w:p w14:paraId="36335CBB" w14:textId="4BF77D86" w:rsidR="007B4D13" w:rsidRPr="00426E63" w:rsidRDefault="007B4D13" w:rsidP="001F6325">
      <w:pPr>
        <w:pStyle w:val="ListParagraph"/>
        <w:numPr>
          <w:ilvl w:val="0"/>
          <w:numId w:val="8"/>
        </w:num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b/>
          <w:bCs/>
          <w:i/>
          <w:iCs/>
          <w:sz w:val="24"/>
          <w:szCs w:val="24"/>
          <w:lang w:eastAsia="es-HN"/>
        </w:rPr>
        <w:t>Respecto a brindar información adicional para apoyar la acción climática que promueva el disfrute pleno y efectivo de los derechos de los adultos mayores</w:t>
      </w:r>
      <w:r w:rsidRPr="00426E63">
        <w:rPr>
          <w:rFonts w:ascii="Bookman Old Style" w:eastAsia="Times New Roman" w:hAnsi="Bookman Old Style" w:cs="Times New Roman"/>
          <w:sz w:val="24"/>
          <w:szCs w:val="24"/>
          <w:lang w:eastAsia="es-HN"/>
        </w:rPr>
        <w:t xml:space="preserve">, cabe mencionar que, en noviembre de 2020 el país se vio severamente afectado por las tormentas tropicales ETA e IOTA, ambos fenómenos </w:t>
      </w:r>
      <w:r w:rsidRPr="00426E63">
        <w:rPr>
          <w:rFonts w:ascii="Bookman Old Style" w:eastAsia="Times New Roman" w:hAnsi="Bookman Old Style" w:cs="Times New Roman"/>
          <w:sz w:val="24"/>
          <w:szCs w:val="24"/>
          <w:lang w:eastAsia="es-HN"/>
        </w:rPr>
        <w:lastRenderedPageBreak/>
        <w:t>tropicales afectaron a 4.5 millones de personas, por lo que, se decretó estado de emergencia</w:t>
      </w:r>
      <w:r w:rsidRPr="00426E63">
        <w:rPr>
          <w:rFonts w:ascii="Bookman Old Style" w:hAnsi="Bookman Old Style"/>
          <w:sz w:val="24"/>
          <w:szCs w:val="24"/>
          <w:vertAlign w:val="superscript"/>
          <w:lang w:eastAsia="es-HN"/>
        </w:rPr>
        <w:footnoteReference w:id="18"/>
      </w:r>
      <w:r w:rsidRPr="00426E63">
        <w:rPr>
          <w:rFonts w:ascii="Bookman Old Style" w:eastAsia="Times New Roman" w:hAnsi="Bookman Old Style" w:cs="Times New Roman"/>
          <w:sz w:val="24"/>
          <w:szCs w:val="24"/>
          <w:lang w:eastAsia="es-HN"/>
        </w:rPr>
        <w:t xml:space="preserve"> asimismo, para brindar atención y asistencia a las personas afectadas se instruyó a la Secretaría de Finanzas la identificación, gestión, reorientación y asignación de recursos de las distintas instituciones del Estado y recursos externos disponibles</w:t>
      </w:r>
      <w:r w:rsidRPr="00426E63">
        <w:rPr>
          <w:rFonts w:ascii="Bookman Old Style" w:hAnsi="Bookman Old Style"/>
          <w:sz w:val="24"/>
          <w:szCs w:val="24"/>
          <w:vertAlign w:val="superscript"/>
          <w:lang w:eastAsia="es-HN"/>
        </w:rPr>
        <w:footnoteReference w:id="19"/>
      </w:r>
      <w:r w:rsidRPr="00426E63">
        <w:rPr>
          <w:rFonts w:ascii="Bookman Old Style" w:eastAsia="Times New Roman" w:hAnsi="Bookman Old Style" w:cs="Times New Roman"/>
          <w:sz w:val="24"/>
          <w:szCs w:val="24"/>
          <w:lang w:eastAsia="es-HN"/>
        </w:rPr>
        <w:t>, además se implementó la Operación No Están Solos, mediante la cual se entregaron kits humanitarios a 60.000 familias afectadas (400.000 personas) que incluyen implementos de higiene y aseo, de bebé, de hogar y de cocina, con una inversión de 960 millones de lempiras</w:t>
      </w:r>
      <w:r w:rsidRPr="00426E63">
        <w:rPr>
          <w:rFonts w:ascii="Bookman Old Style" w:hAnsi="Bookman Old Style"/>
          <w:sz w:val="24"/>
          <w:szCs w:val="24"/>
          <w:vertAlign w:val="superscript"/>
          <w:lang w:eastAsia="es-HN"/>
        </w:rPr>
        <w:footnoteReference w:id="20"/>
      </w:r>
      <w:r w:rsidRPr="00426E63">
        <w:rPr>
          <w:rFonts w:ascii="Bookman Old Style" w:eastAsia="Times New Roman" w:hAnsi="Bookman Old Style" w:cs="Times New Roman"/>
          <w:sz w:val="24"/>
          <w:szCs w:val="24"/>
          <w:lang w:eastAsia="es-HN"/>
        </w:rPr>
        <w:t>.</w:t>
      </w:r>
    </w:p>
    <w:p w14:paraId="7097606F" w14:textId="77777777" w:rsidR="001F6325" w:rsidRPr="00426E63" w:rsidRDefault="001F6325" w:rsidP="00673283">
      <w:pPr>
        <w:pStyle w:val="ListParagraph"/>
        <w:shd w:val="clear" w:color="auto" w:fill="FFFFFF"/>
        <w:spacing w:after="0" w:line="240" w:lineRule="auto"/>
        <w:jc w:val="both"/>
        <w:rPr>
          <w:rFonts w:ascii="Bookman Old Style" w:eastAsia="Times New Roman" w:hAnsi="Bookman Old Style" w:cs="Times New Roman"/>
          <w:sz w:val="24"/>
          <w:szCs w:val="24"/>
          <w:lang w:eastAsia="es-HN"/>
        </w:rPr>
      </w:pPr>
    </w:p>
    <w:p w14:paraId="6B794B2C" w14:textId="77777777" w:rsidR="007B4D13" w:rsidRPr="00426E63" w:rsidRDefault="007B4D13" w:rsidP="001F6325">
      <w:pPr>
        <w:shd w:val="clear" w:color="auto" w:fill="FFFFFF"/>
        <w:spacing w:after="0" w:line="360" w:lineRule="auto"/>
        <w:jc w:val="both"/>
        <w:rPr>
          <w:rFonts w:ascii="Bookman Old Style" w:eastAsia="Times New Roman" w:hAnsi="Bookman Old Style" w:cs="Times New Roman"/>
          <w:sz w:val="24"/>
          <w:szCs w:val="24"/>
          <w:lang w:eastAsia="es-HN"/>
        </w:rPr>
      </w:pPr>
      <w:r w:rsidRPr="00426E63">
        <w:rPr>
          <w:rFonts w:ascii="Bookman Old Style" w:eastAsia="Times New Roman" w:hAnsi="Bookman Old Style" w:cs="Times New Roman"/>
          <w:sz w:val="24"/>
          <w:szCs w:val="24"/>
          <w:lang w:eastAsia="es-HN"/>
        </w:rPr>
        <w:lastRenderedPageBreak/>
        <w:t>Es importante señalar que la Comisión de Contingencias COPECO, habilitó la plataforma para la búsqueda de personas desaparecidas a causa de la tormenta tropical ETA, para la reunificación familiar de las personas afectadas por ETA e IOTA</w:t>
      </w:r>
      <w:r w:rsidRPr="00426E63">
        <w:rPr>
          <w:rFonts w:ascii="Bookman Old Style" w:eastAsia="Times New Roman" w:hAnsi="Bookman Old Style" w:cs="Times New Roman"/>
          <w:sz w:val="24"/>
          <w:szCs w:val="24"/>
          <w:vertAlign w:val="superscript"/>
          <w:lang w:eastAsia="es-HN"/>
        </w:rPr>
        <w:footnoteReference w:id="21"/>
      </w:r>
      <w:r w:rsidRPr="00426E63">
        <w:rPr>
          <w:rFonts w:ascii="Bookman Old Style" w:eastAsia="Times New Roman" w:hAnsi="Bookman Old Style" w:cs="Times New Roman"/>
          <w:sz w:val="24"/>
          <w:szCs w:val="24"/>
          <w:lang w:eastAsia="es-HN"/>
        </w:rPr>
        <w:t>.</w:t>
      </w:r>
    </w:p>
    <w:p w14:paraId="2745BDA3" w14:textId="77777777" w:rsidR="007B4D13" w:rsidRPr="00426E63" w:rsidRDefault="007B4D13" w:rsidP="00673283">
      <w:pPr>
        <w:shd w:val="clear" w:color="auto" w:fill="FFFFFF"/>
        <w:spacing w:after="0" w:line="240" w:lineRule="auto"/>
        <w:jc w:val="both"/>
        <w:rPr>
          <w:rFonts w:ascii="Bookman Old Style" w:eastAsia="Times New Roman" w:hAnsi="Bookman Old Style" w:cs="Times New Roman"/>
          <w:sz w:val="24"/>
          <w:szCs w:val="24"/>
          <w:lang w:eastAsia="es-HN"/>
        </w:rPr>
      </w:pPr>
    </w:p>
    <w:sectPr w:rsidR="007B4D13" w:rsidRPr="00426E63" w:rsidSect="001F6325">
      <w:footerReference w:type="default" r:id="rId8"/>
      <w:headerReference w:type="first" r:id="rId9"/>
      <w:footerReference w:type="first" r:id="rId10"/>
      <w:pgSz w:w="12240" w:h="15840" w:code="1"/>
      <w:pgMar w:top="1219" w:right="1701" w:bottom="1559" w:left="1701" w:header="720" w:footer="10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35B7B" w14:textId="77777777" w:rsidR="00405EE9" w:rsidRDefault="00405EE9" w:rsidP="007B4D13">
      <w:pPr>
        <w:spacing w:after="0" w:line="240" w:lineRule="auto"/>
      </w:pPr>
      <w:r>
        <w:separator/>
      </w:r>
    </w:p>
  </w:endnote>
  <w:endnote w:type="continuationSeparator" w:id="0">
    <w:p w14:paraId="3F5759DE" w14:textId="77777777" w:rsidR="00405EE9" w:rsidRDefault="00405EE9" w:rsidP="007B4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DBDEE" w14:textId="6AA1A735" w:rsidR="001F6325" w:rsidRPr="001F6325" w:rsidRDefault="001F6325" w:rsidP="001F6325">
    <w:pPr>
      <w:pStyle w:val="Footer"/>
      <w:jc w:val="right"/>
      <w:rPr>
        <w:rFonts w:ascii="Bookman Old Style" w:hAnsi="Bookman Old Style" w:cs="Times New Roman"/>
        <w:sz w:val="16"/>
        <w:szCs w:val="16"/>
      </w:rPr>
    </w:pPr>
    <w:r w:rsidRPr="001F6325">
      <w:rPr>
        <w:rFonts w:ascii="Bookman Old Style" w:eastAsia="Times New Roman" w:hAnsi="Bookman Old Style" w:cs="Times New Roman"/>
        <w:color w:val="000000"/>
        <w:sz w:val="16"/>
        <w:szCs w:val="16"/>
        <w:lang w:eastAsia="es-ES"/>
      </w:rPr>
      <w:t>Oficio No. SSDH-O-PROM-14</w:t>
    </w:r>
    <w:r w:rsidR="00426E63">
      <w:rPr>
        <w:rFonts w:ascii="Bookman Old Style" w:eastAsia="Times New Roman" w:hAnsi="Bookman Old Style" w:cs="Times New Roman"/>
        <w:color w:val="000000"/>
        <w:sz w:val="16"/>
        <w:szCs w:val="16"/>
        <w:lang w:eastAsia="es-ES"/>
      </w:rPr>
      <w:t>5</w:t>
    </w:r>
    <w:r w:rsidRPr="001F6325">
      <w:rPr>
        <w:rFonts w:ascii="Bookman Old Style" w:eastAsia="Times New Roman" w:hAnsi="Bookman Old Style" w:cs="Times New Roman"/>
        <w:color w:val="000000"/>
        <w:sz w:val="16"/>
        <w:szCs w:val="16"/>
        <w:lang w:eastAsia="es-ES"/>
      </w:rPr>
      <w:t xml:space="preserve">-2020 pág. </w:t>
    </w:r>
    <w:sdt>
      <w:sdtPr>
        <w:rPr>
          <w:rFonts w:ascii="Bookman Old Style" w:hAnsi="Bookman Old Style" w:cs="Times New Roman"/>
          <w:sz w:val="16"/>
          <w:szCs w:val="16"/>
        </w:rPr>
        <w:id w:val="1138230839"/>
        <w:docPartObj>
          <w:docPartGallery w:val="Page Numbers (Bottom of Page)"/>
          <w:docPartUnique/>
        </w:docPartObj>
      </w:sdtPr>
      <w:sdtEndPr/>
      <w:sdtContent>
        <w:r w:rsidRPr="001F6325">
          <w:rPr>
            <w:rFonts w:ascii="Bookman Old Style" w:hAnsi="Bookman Old Style" w:cs="Times New Roman"/>
            <w:sz w:val="16"/>
            <w:szCs w:val="16"/>
          </w:rPr>
          <w:fldChar w:fldCharType="begin"/>
        </w:r>
        <w:r w:rsidRPr="001F6325">
          <w:rPr>
            <w:rFonts w:ascii="Bookman Old Style" w:hAnsi="Bookman Old Style" w:cs="Times New Roman"/>
            <w:sz w:val="16"/>
            <w:szCs w:val="16"/>
          </w:rPr>
          <w:instrText>PAGE   \* MERGEFORMAT</w:instrText>
        </w:r>
        <w:r w:rsidRPr="001F6325">
          <w:rPr>
            <w:rFonts w:ascii="Bookman Old Style" w:hAnsi="Bookman Old Style" w:cs="Times New Roman"/>
            <w:sz w:val="16"/>
            <w:szCs w:val="16"/>
          </w:rPr>
          <w:fldChar w:fldCharType="separate"/>
        </w:r>
        <w:r w:rsidR="00DB0C02">
          <w:rPr>
            <w:rFonts w:ascii="Bookman Old Style" w:hAnsi="Bookman Old Style" w:cs="Times New Roman"/>
            <w:noProof/>
            <w:sz w:val="16"/>
            <w:szCs w:val="16"/>
          </w:rPr>
          <w:t>11</w:t>
        </w:r>
        <w:r w:rsidRPr="001F6325">
          <w:rPr>
            <w:rFonts w:ascii="Bookman Old Style" w:hAnsi="Bookman Old Style" w:cs="Times New Roman"/>
            <w:sz w:val="16"/>
            <w:szCs w:val="16"/>
          </w:rPr>
          <w:fldChar w:fldCharType="end"/>
        </w:r>
        <w:r w:rsidR="001231F2">
          <w:rPr>
            <w:rFonts w:ascii="Bookman Old Style" w:hAnsi="Bookman Old Style" w:cs="Times New Roman"/>
            <w:sz w:val="16"/>
            <w:szCs w:val="16"/>
          </w:rPr>
          <w:t>/11</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7AAE5" w14:textId="7EC60F32" w:rsidR="00BA34DD" w:rsidRPr="001F6325" w:rsidRDefault="00221B5E">
    <w:pPr>
      <w:pStyle w:val="Footer"/>
      <w:jc w:val="right"/>
      <w:rPr>
        <w:rFonts w:ascii="Bookman Old Style" w:hAnsi="Bookman Old Style" w:cs="Times New Roman"/>
        <w:sz w:val="16"/>
        <w:szCs w:val="16"/>
      </w:rPr>
    </w:pPr>
    <w:bookmarkStart w:id="1" w:name="_Hlk17107122"/>
    <w:r w:rsidRPr="001F6325">
      <w:rPr>
        <w:rFonts w:ascii="Bookman Old Style" w:eastAsia="Times New Roman" w:hAnsi="Bookman Old Style" w:cs="Times New Roman"/>
        <w:color w:val="000000"/>
        <w:sz w:val="16"/>
        <w:szCs w:val="16"/>
        <w:lang w:eastAsia="es-ES"/>
      </w:rPr>
      <w:t xml:space="preserve">Oficio No. </w:t>
    </w:r>
    <w:r w:rsidR="00AC0483" w:rsidRPr="001F6325">
      <w:rPr>
        <w:rFonts w:ascii="Bookman Old Style" w:eastAsia="Times New Roman" w:hAnsi="Bookman Old Style" w:cs="Times New Roman"/>
        <w:color w:val="000000"/>
        <w:sz w:val="16"/>
        <w:szCs w:val="16"/>
        <w:lang w:eastAsia="es-ES"/>
      </w:rPr>
      <w:t>S</w:t>
    </w:r>
    <w:r w:rsidR="001F6325" w:rsidRPr="001F6325">
      <w:rPr>
        <w:rFonts w:ascii="Bookman Old Style" w:eastAsia="Times New Roman" w:hAnsi="Bookman Old Style" w:cs="Times New Roman"/>
        <w:color w:val="000000"/>
        <w:sz w:val="16"/>
        <w:szCs w:val="16"/>
        <w:lang w:eastAsia="es-ES"/>
      </w:rPr>
      <w:t>S</w:t>
    </w:r>
    <w:r w:rsidRPr="001F6325">
      <w:rPr>
        <w:rFonts w:ascii="Bookman Old Style" w:eastAsia="Times New Roman" w:hAnsi="Bookman Old Style" w:cs="Times New Roman"/>
        <w:color w:val="000000"/>
        <w:sz w:val="16"/>
        <w:szCs w:val="16"/>
        <w:lang w:eastAsia="es-ES"/>
      </w:rPr>
      <w:t>DH-</w:t>
    </w:r>
    <w:r w:rsidR="001F6325" w:rsidRPr="001F6325">
      <w:rPr>
        <w:rFonts w:ascii="Bookman Old Style" w:eastAsia="Times New Roman" w:hAnsi="Bookman Old Style" w:cs="Times New Roman"/>
        <w:color w:val="000000"/>
        <w:sz w:val="16"/>
        <w:szCs w:val="16"/>
        <w:lang w:eastAsia="es-ES"/>
      </w:rPr>
      <w:t>O-PROM-14</w:t>
    </w:r>
    <w:r w:rsidR="00426E63">
      <w:rPr>
        <w:rFonts w:ascii="Bookman Old Style" w:eastAsia="Times New Roman" w:hAnsi="Bookman Old Style" w:cs="Times New Roman"/>
        <w:color w:val="000000"/>
        <w:sz w:val="16"/>
        <w:szCs w:val="16"/>
        <w:lang w:eastAsia="es-ES"/>
      </w:rPr>
      <w:t>5</w:t>
    </w:r>
    <w:r w:rsidRPr="001F6325">
      <w:rPr>
        <w:rFonts w:ascii="Bookman Old Style" w:eastAsia="Times New Roman" w:hAnsi="Bookman Old Style" w:cs="Times New Roman"/>
        <w:color w:val="000000"/>
        <w:sz w:val="16"/>
        <w:szCs w:val="16"/>
        <w:lang w:eastAsia="es-ES"/>
      </w:rPr>
      <w:t>-20</w:t>
    </w:r>
    <w:bookmarkEnd w:id="1"/>
    <w:r w:rsidRPr="001F6325">
      <w:rPr>
        <w:rFonts w:ascii="Bookman Old Style" w:eastAsia="Times New Roman" w:hAnsi="Bookman Old Style" w:cs="Times New Roman"/>
        <w:color w:val="000000"/>
        <w:sz w:val="16"/>
        <w:szCs w:val="16"/>
        <w:lang w:eastAsia="es-ES"/>
      </w:rPr>
      <w:t xml:space="preserve">20 pág. </w:t>
    </w:r>
    <w:sdt>
      <w:sdtPr>
        <w:rPr>
          <w:rFonts w:ascii="Bookman Old Style" w:hAnsi="Bookman Old Style" w:cs="Times New Roman"/>
          <w:sz w:val="16"/>
          <w:szCs w:val="16"/>
        </w:rPr>
        <w:id w:val="-1367292205"/>
        <w:docPartObj>
          <w:docPartGallery w:val="Page Numbers (Bottom of Page)"/>
          <w:docPartUnique/>
        </w:docPartObj>
      </w:sdtPr>
      <w:sdtEndPr/>
      <w:sdtContent>
        <w:r w:rsidRPr="001F6325">
          <w:rPr>
            <w:rFonts w:ascii="Bookman Old Style" w:hAnsi="Bookman Old Style" w:cs="Times New Roman"/>
            <w:sz w:val="16"/>
            <w:szCs w:val="16"/>
          </w:rPr>
          <w:fldChar w:fldCharType="begin"/>
        </w:r>
        <w:r w:rsidRPr="001F6325">
          <w:rPr>
            <w:rFonts w:ascii="Bookman Old Style" w:hAnsi="Bookman Old Style" w:cs="Times New Roman"/>
            <w:sz w:val="16"/>
            <w:szCs w:val="16"/>
          </w:rPr>
          <w:instrText>PAGE   \* MERGEFORMAT</w:instrText>
        </w:r>
        <w:r w:rsidRPr="001F6325">
          <w:rPr>
            <w:rFonts w:ascii="Bookman Old Style" w:hAnsi="Bookman Old Style" w:cs="Times New Roman"/>
            <w:sz w:val="16"/>
            <w:szCs w:val="16"/>
          </w:rPr>
          <w:fldChar w:fldCharType="separate"/>
        </w:r>
        <w:r w:rsidR="00DB0C02" w:rsidRPr="00DB0C02">
          <w:rPr>
            <w:rFonts w:ascii="Bookman Old Style" w:hAnsi="Bookman Old Style" w:cs="Times New Roman"/>
            <w:noProof/>
            <w:sz w:val="16"/>
            <w:szCs w:val="16"/>
            <w:lang w:val="es-ES"/>
          </w:rPr>
          <w:t>1</w:t>
        </w:r>
        <w:r w:rsidRPr="001F6325">
          <w:rPr>
            <w:rFonts w:ascii="Bookman Old Style" w:hAnsi="Bookman Old Style" w:cs="Times New Roman"/>
            <w:sz w:val="16"/>
            <w:szCs w:val="16"/>
          </w:rPr>
          <w:fldChar w:fldCharType="end"/>
        </w:r>
        <w:r w:rsidRPr="001F6325">
          <w:rPr>
            <w:rFonts w:ascii="Bookman Old Style" w:hAnsi="Bookman Old Style" w:cs="Times New Roman"/>
            <w:sz w:val="16"/>
            <w:szCs w:val="16"/>
          </w:rPr>
          <w:t>/</w:t>
        </w:r>
        <w:r w:rsidR="001231F2">
          <w:rPr>
            <w:rFonts w:ascii="Bookman Old Style" w:hAnsi="Bookman Old Style" w:cs="Times New Roman"/>
            <w:sz w:val="16"/>
            <w:szCs w:val="16"/>
          </w:rPr>
          <w:t>11</w:t>
        </w:r>
      </w:sdtContent>
    </w:sdt>
  </w:p>
  <w:p w14:paraId="7594169D" w14:textId="77777777" w:rsidR="00BA34DD" w:rsidRPr="00C52887" w:rsidRDefault="00DB0C02">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51851" w14:textId="77777777" w:rsidR="00405EE9" w:rsidRDefault="00405EE9" w:rsidP="007B4D13">
      <w:pPr>
        <w:spacing w:after="0" w:line="240" w:lineRule="auto"/>
      </w:pPr>
      <w:r>
        <w:separator/>
      </w:r>
    </w:p>
  </w:footnote>
  <w:footnote w:type="continuationSeparator" w:id="0">
    <w:p w14:paraId="45EAB704" w14:textId="77777777" w:rsidR="00405EE9" w:rsidRDefault="00405EE9" w:rsidP="007B4D13">
      <w:pPr>
        <w:spacing w:after="0" w:line="240" w:lineRule="auto"/>
      </w:pPr>
      <w:r>
        <w:continuationSeparator/>
      </w:r>
    </w:p>
  </w:footnote>
  <w:footnote w:id="1">
    <w:p w14:paraId="6C15BD07" w14:textId="004FF9EF" w:rsidR="00EB5DCF" w:rsidRPr="00426E63" w:rsidRDefault="00EB5DCF">
      <w:pPr>
        <w:pStyle w:val="FootnoteText"/>
        <w:rPr>
          <w:rFonts w:ascii="Bookman Old Style" w:hAnsi="Bookman Old Style"/>
          <w:lang w:val="es-MX"/>
        </w:rPr>
      </w:pPr>
      <w:r w:rsidRPr="00426E63">
        <w:rPr>
          <w:rStyle w:val="FootnoteReference"/>
          <w:rFonts w:ascii="Bookman Old Style" w:hAnsi="Bookman Old Style" w:cs="Times New Roman"/>
        </w:rPr>
        <w:footnoteRef/>
      </w:r>
      <w:r w:rsidRPr="00426E63">
        <w:rPr>
          <w:rFonts w:ascii="Bookman Old Style" w:hAnsi="Bookman Old Style" w:cs="Times New Roman"/>
        </w:rPr>
        <w:t xml:space="preserve"> </w:t>
      </w:r>
      <w:r w:rsidRPr="00426E63">
        <w:rPr>
          <w:rFonts w:ascii="Bookman Old Style" w:hAnsi="Bookman Old Style" w:cs="Times New Roman"/>
          <w:lang w:val="es-MX"/>
        </w:rPr>
        <w:t xml:space="preserve">Consultado el 22 de diciembre de 2020, disponible en: </w:t>
      </w:r>
      <w:hyperlink r:id="rId1" w:history="1">
        <w:r w:rsidRPr="00426E63">
          <w:rPr>
            <w:rStyle w:val="Hyperlink"/>
            <w:rFonts w:ascii="Bookman Old Style" w:hAnsi="Bookman Old Style" w:cs="Times New Roman"/>
            <w:lang w:val="es-MX"/>
          </w:rPr>
          <w:t>http://ceniss.gob.hn/informes/adultom.html</w:t>
        </w:r>
      </w:hyperlink>
      <w:r w:rsidRPr="00426E63">
        <w:rPr>
          <w:rFonts w:ascii="Bookman Old Style" w:hAnsi="Bookman Old Style" w:cs="Times New Roman"/>
          <w:lang w:val="es-MX"/>
        </w:rPr>
        <w:t xml:space="preserve"> </w:t>
      </w:r>
    </w:p>
  </w:footnote>
  <w:footnote w:id="2">
    <w:p w14:paraId="7674145B" w14:textId="77777777" w:rsidR="0068683A" w:rsidRPr="00426E63" w:rsidRDefault="0068683A" w:rsidP="0068683A">
      <w:pPr>
        <w:pStyle w:val="FootnoteText"/>
        <w:jc w:val="both"/>
        <w:rPr>
          <w:rFonts w:ascii="Bookman Old Style" w:hAnsi="Bookman Old Style" w:cs="Times New Roman"/>
          <w:lang w:val="es-MX"/>
        </w:rPr>
      </w:pPr>
      <w:r w:rsidRPr="00426E63">
        <w:rPr>
          <w:rStyle w:val="FootnoteReference"/>
          <w:rFonts w:ascii="Bookman Old Style" w:hAnsi="Bookman Old Style"/>
        </w:rPr>
        <w:footnoteRef/>
      </w:r>
      <w:r w:rsidRPr="00426E63">
        <w:rPr>
          <w:rFonts w:ascii="Bookman Old Style" w:hAnsi="Bookman Old Style"/>
        </w:rPr>
        <w:t xml:space="preserve"> </w:t>
      </w:r>
      <w:r w:rsidRPr="00426E63">
        <w:rPr>
          <w:rFonts w:ascii="Bookman Old Style" w:hAnsi="Bookman Old Style" w:cs="Times New Roman"/>
          <w:lang w:val="es-MX"/>
        </w:rPr>
        <w:t>Consultado el 28 de diciembre de 2020, Censo 2013 del Instituto Nacional de Estadísticas, disponible en:</w:t>
      </w:r>
    </w:p>
    <w:p w14:paraId="5E3DDB59" w14:textId="77777777" w:rsidR="0068683A" w:rsidRPr="00426E63" w:rsidRDefault="00DB0C02" w:rsidP="0068683A">
      <w:pPr>
        <w:pStyle w:val="FootnoteText"/>
        <w:rPr>
          <w:lang w:val="es-MX"/>
        </w:rPr>
      </w:pPr>
      <w:hyperlink r:id="rId2" w:history="1">
        <w:r w:rsidR="0068683A" w:rsidRPr="00426E63">
          <w:rPr>
            <w:rStyle w:val="Hyperlink"/>
            <w:rFonts w:ascii="Bookman Old Style" w:hAnsi="Bookman Old Style"/>
            <w:lang w:val="es-MX"/>
          </w:rPr>
          <w:t>http://170.238.108.227/binhnd/RpWebEngine.exe/Portal?BASE=CPVHND2013NAC&amp;lang=ESP</w:t>
        </w:r>
      </w:hyperlink>
      <w:r w:rsidR="0068683A" w:rsidRPr="00426E63">
        <w:rPr>
          <w:lang w:val="es-MX"/>
        </w:rPr>
        <w:t xml:space="preserve"> </w:t>
      </w:r>
    </w:p>
  </w:footnote>
  <w:footnote w:id="3">
    <w:p w14:paraId="0317113F" w14:textId="77777777" w:rsidR="007B4D13" w:rsidRPr="001F6325" w:rsidRDefault="007B4D13" w:rsidP="00610037">
      <w:pPr>
        <w:spacing w:after="0" w:line="240" w:lineRule="auto"/>
        <w:rPr>
          <w:rFonts w:ascii="Bookman Old Style" w:hAnsi="Bookman Old Style" w:cs="Times New Roman"/>
          <w:sz w:val="20"/>
          <w:szCs w:val="20"/>
        </w:rPr>
      </w:pPr>
      <w:r w:rsidRPr="001F6325">
        <w:rPr>
          <w:rFonts w:ascii="Bookman Old Style" w:hAnsi="Bookman Old Style"/>
          <w:sz w:val="20"/>
          <w:szCs w:val="20"/>
          <w:vertAlign w:val="superscript"/>
        </w:rPr>
        <w:footnoteRef/>
      </w:r>
      <w:r w:rsidRPr="001F6325">
        <w:rPr>
          <w:rFonts w:ascii="Bookman Old Style" w:hAnsi="Bookman Old Style" w:cs="Times New Roman"/>
          <w:sz w:val="20"/>
          <w:szCs w:val="20"/>
        </w:rPr>
        <w:t xml:space="preserve"> Decreto legislativo 104-93 y su reforma Decreto Legislativo 181-2007</w:t>
      </w:r>
    </w:p>
  </w:footnote>
  <w:footnote w:id="4">
    <w:p w14:paraId="26FD5496" w14:textId="77777777" w:rsidR="007B4D13" w:rsidRPr="001F6325" w:rsidRDefault="007B4D13" w:rsidP="00610037">
      <w:pPr>
        <w:spacing w:after="0" w:line="240" w:lineRule="auto"/>
        <w:rPr>
          <w:rFonts w:ascii="Bookman Old Style" w:hAnsi="Bookman Old Style" w:cs="Times New Roman"/>
          <w:sz w:val="20"/>
          <w:szCs w:val="20"/>
        </w:rPr>
      </w:pPr>
      <w:r w:rsidRPr="001F6325">
        <w:rPr>
          <w:rFonts w:ascii="Bookman Old Style" w:hAnsi="Bookman Old Style" w:cs="Times New Roman"/>
          <w:sz w:val="20"/>
          <w:szCs w:val="20"/>
          <w:vertAlign w:val="superscript"/>
        </w:rPr>
        <w:footnoteRef/>
      </w:r>
      <w:r w:rsidRPr="001F6325">
        <w:rPr>
          <w:rFonts w:ascii="Bookman Old Style" w:hAnsi="Bookman Old Style" w:cs="Times New Roman"/>
          <w:sz w:val="20"/>
          <w:szCs w:val="20"/>
        </w:rPr>
        <w:t xml:space="preserve"> Decreto Legislativo 181-2009</w:t>
      </w:r>
    </w:p>
  </w:footnote>
  <w:footnote w:id="5">
    <w:p w14:paraId="5FA2C8E6" w14:textId="77777777" w:rsidR="007B4D13" w:rsidRPr="001F6325" w:rsidRDefault="007B4D13" w:rsidP="00610037">
      <w:pPr>
        <w:spacing w:after="0" w:line="240" w:lineRule="auto"/>
        <w:rPr>
          <w:rFonts w:ascii="Bookman Old Style" w:hAnsi="Bookman Old Style" w:cs="Times New Roman"/>
          <w:sz w:val="20"/>
          <w:szCs w:val="20"/>
        </w:rPr>
      </w:pPr>
      <w:r w:rsidRPr="001F6325">
        <w:rPr>
          <w:rFonts w:ascii="Bookman Old Style" w:hAnsi="Bookman Old Style" w:cs="Times New Roman"/>
          <w:sz w:val="20"/>
          <w:szCs w:val="20"/>
          <w:vertAlign w:val="superscript"/>
        </w:rPr>
        <w:footnoteRef/>
      </w:r>
      <w:r w:rsidRPr="001F6325">
        <w:rPr>
          <w:rFonts w:ascii="Bookman Old Style" w:hAnsi="Bookman Old Style" w:cs="Times New Roman"/>
          <w:sz w:val="20"/>
          <w:szCs w:val="20"/>
        </w:rPr>
        <w:t xml:space="preserve"> Decreto Legislativo 118-2003</w:t>
      </w:r>
    </w:p>
  </w:footnote>
  <w:footnote w:id="6">
    <w:p w14:paraId="0301F833" w14:textId="77777777" w:rsidR="007B4D13" w:rsidRPr="001F6325" w:rsidRDefault="007B4D13" w:rsidP="00610037">
      <w:pPr>
        <w:spacing w:after="0" w:line="240" w:lineRule="auto"/>
        <w:rPr>
          <w:rFonts w:ascii="Bookman Old Style" w:hAnsi="Bookman Old Style" w:cs="Times New Roman"/>
          <w:sz w:val="20"/>
          <w:szCs w:val="20"/>
        </w:rPr>
      </w:pPr>
      <w:r w:rsidRPr="001F6325">
        <w:rPr>
          <w:rFonts w:ascii="Bookman Old Style" w:hAnsi="Bookman Old Style" w:cs="Times New Roman"/>
          <w:sz w:val="20"/>
          <w:szCs w:val="20"/>
          <w:vertAlign w:val="superscript"/>
        </w:rPr>
        <w:footnoteRef/>
      </w:r>
      <w:r w:rsidRPr="001F6325">
        <w:rPr>
          <w:rFonts w:ascii="Bookman Old Style" w:hAnsi="Bookman Old Style" w:cs="Times New Roman"/>
          <w:sz w:val="20"/>
          <w:szCs w:val="20"/>
        </w:rPr>
        <w:t xml:space="preserve"> Decreto Legislativo 238-2012</w:t>
      </w:r>
    </w:p>
  </w:footnote>
  <w:footnote w:id="7">
    <w:p w14:paraId="7D9B6B6E" w14:textId="77777777" w:rsidR="007B4D13" w:rsidRPr="001F6325" w:rsidRDefault="007B4D13" w:rsidP="00610037">
      <w:pPr>
        <w:spacing w:after="0" w:line="240" w:lineRule="auto"/>
        <w:rPr>
          <w:rFonts w:ascii="Bookman Old Style" w:hAnsi="Bookman Old Style" w:cs="Times New Roman"/>
          <w:sz w:val="20"/>
          <w:szCs w:val="20"/>
        </w:rPr>
      </w:pPr>
      <w:r w:rsidRPr="001F6325">
        <w:rPr>
          <w:rFonts w:ascii="Bookman Old Style" w:hAnsi="Bookman Old Style" w:cs="Times New Roman"/>
          <w:sz w:val="20"/>
          <w:szCs w:val="20"/>
          <w:vertAlign w:val="superscript"/>
        </w:rPr>
        <w:footnoteRef/>
      </w:r>
      <w:r w:rsidRPr="001F6325">
        <w:rPr>
          <w:rFonts w:ascii="Bookman Old Style" w:hAnsi="Bookman Old Style" w:cs="Times New Roman"/>
          <w:sz w:val="20"/>
          <w:szCs w:val="20"/>
        </w:rPr>
        <w:t xml:space="preserve"> Decreto Legislativo 109-2019</w:t>
      </w:r>
    </w:p>
  </w:footnote>
  <w:footnote w:id="8">
    <w:p w14:paraId="4E754FED" w14:textId="77777777" w:rsidR="007B4D13" w:rsidRPr="00610037" w:rsidRDefault="007B4D13" w:rsidP="00610037">
      <w:pPr>
        <w:spacing w:after="0" w:line="240" w:lineRule="auto"/>
        <w:rPr>
          <w:rFonts w:ascii="Times New Roman" w:hAnsi="Times New Roman" w:cs="Times New Roman"/>
          <w:sz w:val="18"/>
          <w:szCs w:val="18"/>
        </w:rPr>
      </w:pPr>
      <w:r w:rsidRPr="001F6325">
        <w:rPr>
          <w:rFonts w:ascii="Bookman Old Style" w:hAnsi="Bookman Old Style" w:cs="Times New Roman"/>
          <w:sz w:val="20"/>
          <w:szCs w:val="20"/>
          <w:vertAlign w:val="superscript"/>
        </w:rPr>
        <w:footnoteRef/>
      </w:r>
      <w:r w:rsidRPr="001F6325">
        <w:rPr>
          <w:rFonts w:ascii="Bookman Old Style" w:hAnsi="Bookman Old Style" w:cs="Times New Roman"/>
          <w:sz w:val="20"/>
          <w:szCs w:val="20"/>
        </w:rPr>
        <w:t xml:space="preserve"> Decreto Legislativo 156-2007</w:t>
      </w:r>
    </w:p>
  </w:footnote>
  <w:footnote w:id="9">
    <w:p w14:paraId="05881656" w14:textId="77777777" w:rsidR="007B4D13" w:rsidRPr="001F6325" w:rsidRDefault="007B4D13" w:rsidP="00610037">
      <w:pPr>
        <w:spacing w:after="0" w:line="240" w:lineRule="auto"/>
        <w:rPr>
          <w:rFonts w:ascii="Bookman Old Style" w:hAnsi="Bookman Old Style" w:cs="Times New Roman"/>
          <w:sz w:val="20"/>
          <w:szCs w:val="20"/>
        </w:rPr>
      </w:pPr>
      <w:r w:rsidRPr="001F6325">
        <w:rPr>
          <w:rFonts w:ascii="Bookman Old Style" w:hAnsi="Bookman Old Style" w:cs="Times New Roman"/>
          <w:sz w:val="20"/>
          <w:szCs w:val="20"/>
          <w:vertAlign w:val="superscript"/>
        </w:rPr>
        <w:footnoteRef/>
      </w:r>
      <w:r w:rsidRPr="001F6325">
        <w:rPr>
          <w:rFonts w:ascii="Bookman Old Style" w:hAnsi="Bookman Old Style" w:cs="Times New Roman"/>
          <w:sz w:val="20"/>
          <w:szCs w:val="20"/>
        </w:rPr>
        <w:t xml:space="preserve"> Decreto Legislativo 297-2013</w:t>
      </w:r>
    </w:p>
  </w:footnote>
  <w:footnote w:id="10">
    <w:p w14:paraId="50CD8F8C" w14:textId="27671DF3" w:rsidR="007B4D13" w:rsidRPr="001F6325" w:rsidRDefault="007B4D13" w:rsidP="00610037">
      <w:pPr>
        <w:pStyle w:val="FootnoteText"/>
        <w:rPr>
          <w:rFonts w:ascii="Bookman Old Style" w:hAnsi="Bookman Old Style" w:cs="Times New Roman"/>
          <w:lang w:val="es-MX"/>
        </w:rPr>
      </w:pPr>
      <w:r w:rsidRPr="001F6325">
        <w:rPr>
          <w:rStyle w:val="FootnoteReference"/>
          <w:rFonts w:ascii="Bookman Old Style" w:hAnsi="Bookman Old Style" w:cs="Times New Roman"/>
        </w:rPr>
        <w:footnoteRef/>
      </w:r>
      <w:r w:rsidRPr="001F6325">
        <w:rPr>
          <w:rFonts w:ascii="Bookman Old Style" w:hAnsi="Bookman Old Style" w:cs="Times New Roman"/>
        </w:rPr>
        <w:t>Decreto Legislativo 199-2007</w:t>
      </w:r>
    </w:p>
  </w:footnote>
  <w:footnote w:id="11">
    <w:p w14:paraId="7908D170" w14:textId="0894F627" w:rsidR="007B4D13" w:rsidRDefault="007B4D13" w:rsidP="00610037">
      <w:pPr>
        <w:spacing w:after="0" w:line="240" w:lineRule="auto"/>
        <w:rPr>
          <w:sz w:val="20"/>
          <w:szCs w:val="20"/>
        </w:rPr>
      </w:pPr>
      <w:r w:rsidRPr="001F6325">
        <w:rPr>
          <w:rFonts w:ascii="Bookman Old Style" w:hAnsi="Bookman Old Style" w:cs="Times New Roman"/>
          <w:sz w:val="20"/>
          <w:szCs w:val="20"/>
          <w:vertAlign w:val="superscript"/>
        </w:rPr>
        <w:footnoteRef/>
      </w:r>
      <w:r w:rsidRPr="001F6325">
        <w:rPr>
          <w:rFonts w:ascii="Bookman Old Style" w:hAnsi="Bookman Old Style" w:cs="Times New Roman"/>
          <w:sz w:val="20"/>
          <w:szCs w:val="20"/>
        </w:rPr>
        <w:t>Acuerdo No. 0094 del 11 de junio de 1997</w:t>
      </w:r>
    </w:p>
  </w:footnote>
  <w:footnote w:id="12">
    <w:p w14:paraId="664DDD16" w14:textId="77777777" w:rsidR="00500246" w:rsidRPr="00426E63" w:rsidRDefault="00500246" w:rsidP="00500246">
      <w:pPr>
        <w:pStyle w:val="FootnoteText"/>
        <w:rPr>
          <w:rFonts w:ascii="Bookman Old Style" w:hAnsi="Bookman Old Style"/>
        </w:rPr>
      </w:pPr>
      <w:r w:rsidRPr="00426E63">
        <w:rPr>
          <w:rStyle w:val="FootnoteReference"/>
          <w:rFonts w:ascii="Bookman Old Style" w:hAnsi="Bookman Old Style"/>
        </w:rPr>
        <w:footnoteRef/>
      </w:r>
      <w:r w:rsidRPr="00426E63">
        <w:rPr>
          <w:rFonts w:ascii="Bookman Old Style" w:hAnsi="Bookman Old Style"/>
        </w:rPr>
        <w:t xml:space="preserve"> </w:t>
      </w:r>
      <w:r w:rsidRPr="00426E63">
        <w:rPr>
          <w:rFonts w:ascii="Bookman Old Style" w:hAnsi="Bookman Old Style" w:cs="Times New Roman"/>
        </w:rPr>
        <w:t>Artículos 211, 212 y 213 Decreto 130-2017, Gaceta No. 34,940</w:t>
      </w:r>
    </w:p>
  </w:footnote>
  <w:footnote w:id="13">
    <w:p w14:paraId="5B2488E1" w14:textId="79DA2C45" w:rsidR="0043336B" w:rsidRDefault="0043336B">
      <w:pPr>
        <w:pStyle w:val="FootnoteText"/>
      </w:pPr>
      <w:r w:rsidRPr="00426E63">
        <w:rPr>
          <w:rStyle w:val="FootnoteReference"/>
          <w:rFonts w:ascii="Bookman Old Style" w:hAnsi="Bookman Old Style"/>
        </w:rPr>
        <w:footnoteRef/>
      </w:r>
      <w:r w:rsidRPr="00426E63">
        <w:rPr>
          <w:rFonts w:ascii="Bookman Old Style" w:hAnsi="Bookman Old Style"/>
        </w:rPr>
        <w:t xml:space="preserve"> </w:t>
      </w:r>
      <w:r w:rsidRPr="00426E63">
        <w:rPr>
          <w:rFonts w:ascii="Bookman Old Style" w:hAnsi="Bookman Old Style" w:cs="Times New Roman"/>
          <w:lang w:val="es-MX"/>
        </w:rPr>
        <w:t>Decreto Ejecutivo PCM-077-2016, Gaceta No. 34,175</w:t>
      </w:r>
    </w:p>
  </w:footnote>
  <w:footnote w:id="14">
    <w:p w14:paraId="398777F0" w14:textId="323292B4" w:rsidR="00834DE1" w:rsidRPr="00426E63" w:rsidRDefault="00834DE1">
      <w:pPr>
        <w:pStyle w:val="FootnoteText"/>
        <w:rPr>
          <w:rFonts w:ascii="Bookman Old Style" w:hAnsi="Bookman Old Style" w:cs="Times New Roman"/>
          <w:lang w:val="es-MX"/>
        </w:rPr>
      </w:pPr>
      <w:r w:rsidRPr="00426E63">
        <w:rPr>
          <w:rStyle w:val="FootnoteReference"/>
          <w:rFonts w:ascii="Bookman Old Style" w:hAnsi="Bookman Old Style"/>
        </w:rPr>
        <w:footnoteRef/>
      </w:r>
      <w:r w:rsidRPr="00426E63">
        <w:rPr>
          <w:rFonts w:ascii="Bookman Old Style" w:hAnsi="Bookman Old Style"/>
        </w:rPr>
        <w:t xml:space="preserve"> </w:t>
      </w:r>
      <w:r w:rsidRPr="00426E63">
        <w:rPr>
          <w:rFonts w:ascii="Bookman Old Style" w:hAnsi="Bookman Old Style" w:cs="Times New Roman"/>
          <w:lang w:val="es-MX"/>
        </w:rPr>
        <w:t xml:space="preserve">Decreto </w:t>
      </w:r>
      <w:r w:rsidR="009C60B0" w:rsidRPr="00426E63">
        <w:rPr>
          <w:rFonts w:ascii="Bookman Old Style" w:hAnsi="Bookman Old Style" w:cs="Times New Roman"/>
          <w:lang w:val="es-MX"/>
        </w:rPr>
        <w:t xml:space="preserve">Legislativo </w:t>
      </w:r>
      <w:r w:rsidRPr="00426E63">
        <w:rPr>
          <w:rFonts w:ascii="Bookman Old Style" w:hAnsi="Bookman Old Style" w:cs="Times New Roman"/>
          <w:lang w:val="es-MX"/>
        </w:rPr>
        <w:t>No. 400-2013</w:t>
      </w:r>
      <w:r w:rsidR="009C60B0" w:rsidRPr="00426E63">
        <w:rPr>
          <w:rFonts w:ascii="Bookman Old Style" w:hAnsi="Bookman Old Style" w:cs="Times New Roman"/>
          <w:lang w:val="es-MX"/>
        </w:rPr>
        <w:t>, Gaceta No. 33,351</w:t>
      </w:r>
    </w:p>
  </w:footnote>
  <w:footnote w:id="15">
    <w:p w14:paraId="1F606D4C" w14:textId="508EF5C6" w:rsidR="00B80D74" w:rsidRPr="00426E63" w:rsidRDefault="00B80D74">
      <w:pPr>
        <w:pStyle w:val="FootnoteText"/>
        <w:rPr>
          <w:rFonts w:ascii="Bookman Old Style" w:hAnsi="Bookman Old Style" w:cs="Times New Roman"/>
          <w:lang w:val="es-MX"/>
        </w:rPr>
      </w:pPr>
      <w:r w:rsidRPr="00426E63">
        <w:rPr>
          <w:rStyle w:val="FootnoteReference"/>
          <w:rFonts w:ascii="Bookman Old Style" w:hAnsi="Bookman Old Style"/>
        </w:rPr>
        <w:footnoteRef/>
      </w:r>
      <w:r w:rsidRPr="00426E63">
        <w:rPr>
          <w:rFonts w:ascii="Bookman Old Style" w:hAnsi="Bookman Old Style"/>
        </w:rPr>
        <w:t xml:space="preserve"> </w:t>
      </w:r>
      <w:r w:rsidRPr="00426E63">
        <w:rPr>
          <w:rFonts w:ascii="Bookman Old Style" w:hAnsi="Bookman Old Style" w:cs="Times New Roman"/>
          <w:lang w:val="es-MX"/>
        </w:rPr>
        <w:t>Decreto Ejecutivo PCM 056-2019</w:t>
      </w:r>
    </w:p>
  </w:footnote>
  <w:footnote w:id="16">
    <w:p w14:paraId="4B7D41B0" w14:textId="3B7F85DF" w:rsidR="00162F10" w:rsidRPr="00847BA1" w:rsidRDefault="00162F10">
      <w:pPr>
        <w:pStyle w:val="FootnoteText"/>
        <w:rPr>
          <w:rFonts w:ascii="Times New Roman" w:hAnsi="Times New Roman" w:cs="Times New Roman"/>
          <w:sz w:val="18"/>
          <w:szCs w:val="18"/>
          <w:lang w:val="es-MX"/>
        </w:rPr>
      </w:pPr>
      <w:r w:rsidRPr="00426E63">
        <w:rPr>
          <w:rStyle w:val="FootnoteReference"/>
          <w:rFonts w:ascii="Bookman Old Style" w:hAnsi="Bookman Old Style" w:cs="Times New Roman"/>
        </w:rPr>
        <w:footnoteRef/>
      </w:r>
      <w:r w:rsidRPr="00426E63">
        <w:rPr>
          <w:rFonts w:ascii="Bookman Old Style" w:hAnsi="Bookman Old Style" w:cs="Times New Roman"/>
        </w:rPr>
        <w:t xml:space="preserve"> </w:t>
      </w:r>
      <w:r w:rsidRPr="00426E63">
        <w:rPr>
          <w:rFonts w:ascii="Bookman Old Style" w:hAnsi="Bookman Old Style" w:cs="Times New Roman"/>
          <w:lang w:val="es-MX"/>
        </w:rPr>
        <w:t>Agenda Ambiental de Honduras, página 29</w:t>
      </w:r>
    </w:p>
  </w:footnote>
  <w:footnote w:id="17">
    <w:p w14:paraId="5A838464" w14:textId="16A5D2C8" w:rsidR="000011A2" w:rsidRPr="00426E63" w:rsidRDefault="000011A2">
      <w:pPr>
        <w:pStyle w:val="FootnoteText"/>
        <w:rPr>
          <w:rFonts w:ascii="Bookman Old Style" w:hAnsi="Bookman Old Style" w:cs="Times New Roman"/>
          <w:lang w:val="es-MX"/>
        </w:rPr>
      </w:pPr>
      <w:r w:rsidRPr="00426E63">
        <w:rPr>
          <w:rStyle w:val="FootnoteReference"/>
          <w:rFonts w:ascii="Bookman Old Style" w:hAnsi="Bookman Old Style"/>
        </w:rPr>
        <w:footnoteRef/>
      </w:r>
      <w:r w:rsidRPr="00426E63">
        <w:rPr>
          <w:rFonts w:ascii="Bookman Old Style" w:hAnsi="Bookman Old Style"/>
        </w:rPr>
        <w:t xml:space="preserve"> </w:t>
      </w:r>
      <w:r w:rsidRPr="00426E63">
        <w:rPr>
          <w:rFonts w:ascii="Bookman Old Style" w:hAnsi="Bookman Old Style" w:cs="Times New Roman"/>
          <w:lang w:val="es-MX"/>
        </w:rPr>
        <w:t xml:space="preserve">Consultado 29 de diciembre </w:t>
      </w:r>
      <w:r w:rsidR="00426E63" w:rsidRPr="00426E63">
        <w:rPr>
          <w:rFonts w:ascii="Bookman Old Style" w:hAnsi="Bookman Old Style" w:cs="Times New Roman"/>
          <w:lang w:val="es-MX"/>
        </w:rPr>
        <w:t>en:</w:t>
      </w:r>
      <w:r w:rsidRPr="00426E63">
        <w:rPr>
          <w:rFonts w:ascii="Bookman Old Style" w:hAnsi="Bookman Old Style" w:cs="Times New Roman"/>
          <w:lang w:val="es-MX"/>
        </w:rPr>
        <w:t xml:space="preserve"> http://ceniss.gob.hn/informes/adultom.html</w:t>
      </w:r>
    </w:p>
  </w:footnote>
  <w:footnote w:id="18">
    <w:p w14:paraId="62579EE3" w14:textId="77777777" w:rsidR="007B4D13" w:rsidRPr="001F6325" w:rsidRDefault="007B4D13" w:rsidP="007B4D13">
      <w:pPr>
        <w:pStyle w:val="FootnoteText"/>
        <w:rPr>
          <w:rFonts w:ascii="Bookman Old Style" w:hAnsi="Bookman Old Style"/>
          <w:lang w:val="es-MX"/>
        </w:rPr>
      </w:pPr>
      <w:r w:rsidRPr="00426E63">
        <w:rPr>
          <w:rStyle w:val="FootnoteReference"/>
          <w:rFonts w:ascii="Bookman Old Style" w:hAnsi="Bookman Old Style" w:cs="Times New Roman"/>
        </w:rPr>
        <w:footnoteRef/>
      </w:r>
      <w:r w:rsidRPr="00426E63">
        <w:rPr>
          <w:rFonts w:ascii="Bookman Old Style" w:hAnsi="Bookman Old Style" w:cs="Times New Roman"/>
        </w:rPr>
        <w:t xml:space="preserve"> </w:t>
      </w:r>
      <w:r w:rsidRPr="00426E63">
        <w:rPr>
          <w:rFonts w:ascii="Bookman Old Style" w:hAnsi="Bookman Old Style" w:cs="Times New Roman"/>
          <w:lang w:val="es-MX"/>
        </w:rPr>
        <w:t>Decreto Ejecutivo PCM 095-2020, Gaceta 35,393 del 07 de octubre de 2020</w:t>
      </w:r>
      <w:r w:rsidRPr="001F6325">
        <w:rPr>
          <w:rFonts w:ascii="Bookman Old Style" w:hAnsi="Bookman Old Style"/>
          <w:lang w:val="es-MX"/>
        </w:rPr>
        <w:t xml:space="preserve"> </w:t>
      </w:r>
    </w:p>
  </w:footnote>
  <w:footnote w:id="19">
    <w:p w14:paraId="56774534" w14:textId="77777777" w:rsidR="007B4D13" w:rsidRPr="00426E63" w:rsidRDefault="007B4D13" w:rsidP="00847BA1">
      <w:pPr>
        <w:pStyle w:val="FootnoteText"/>
        <w:jc w:val="both"/>
        <w:rPr>
          <w:rFonts w:ascii="Bookman Old Style" w:hAnsi="Bookman Old Style" w:cs="Times New Roman"/>
          <w:lang w:val="es-MX"/>
        </w:rPr>
      </w:pPr>
      <w:r w:rsidRPr="00426E63">
        <w:rPr>
          <w:rStyle w:val="FootnoteReference"/>
          <w:rFonts w:ascii="Bookman Old Style" w:hAnsi="Bookman Old Style"/>
        </w:rPr>
        <w:footnoteRef/>
      </w:r>
      <w:r w:rsidRPr="00426E63">
        <w:rPr>
          <w:rFonts w:ascii="Bookman Old Style" w:hAnsi="Bookman Old Style"/>
        </w:rPr>
        <w:t xml:space="preserve"> </w:t>
      </w:r>
      <w:r w:rsidRPr="00426E63">
        <w:rPr>
          <w:rFonts w:ascii="Bookman Old Style" w:hAnsi="Bookman Old Style" w:cs="Times New Roman"/>
          <w:lang w:val="es-MX"/>
        </w:rPr>
        <w:t xml:space="preserve">Decreto Ejecutivo PCM 112-2020, Gaceta 35,421 del 06 de noviembre de 2020 </w:t>
      </w:r>
    </w:p>
  </w:footnote>
  <w:footnote w:id="20">
    <w:p w14:paraId="1E46ABF4" w14:textId="77777777" w:rsidR="001F6325" w:rsidRPr="00426E63" w:rsidRDefault="007B4D13" w:rsidP="00847BA1">
      <w:pPr>
        <w:pStyle w:val="FootnoteText"/>
        <w:jc w:val="both"/>
        <w:rPr>
          <w:rFonts w:ascii="Bookman Old Style" w:hAnsi="Bookman Old Style" w:cs="Times New Roman"/>
          <w:lang w:val="es-MX"/>
        </w:rPr>
      </w:pPr>
      <w:r w:rsidRPr="00426E63">
        <w:rPr>
          <w:rStyle w:val="FootnoteReference"/>
          <w:rFonts w:ascii="Bookman Old Style" w:hAnsi="Bookman Old Style" w:cs="Times New Roman"/>
        </w:rPr>
        <w:footnoteRef/>
      </w:r>
      <w:r w:rsidRPr="00426E63">
        <w:rPr>
          <w:rFonts w:ascii="Bookman Old Style" w:hAnsi="Bookman Old Style" w:cs="Times New Roman"/>
        </w:rPr>
        <w:t xml:space="preserve"> </w:t>
      </w:r>
      <w:r w:rsidRPr="00426E63">
        <w:rPr>
          <w:rFonts w:ascii="Bookman Old Style" w:hAnsi="Bookman Old Style" w:cs="Times New Roman"/>
          <w:lang w:val="es-MX"/>
        </w:rPr>
        <w:t>Consultado el 21 de diciembre de 2020, disponible en:</w:t>
      </w:r>
    </w:p>
    <w:p w14:paraId="38A6B475" w14:textId="183F7B19" w:rsidR="007B4D13" w:rsidRPr="00426E63" w:rsidRDefault="00DB0C02" w:rsidP="00847BA1">
      <w:pPr>
        <w:pStyle w:val="FootnoteText"/>
        <w:jc w:val="both"/>
        <w:rPr>
          <w:rFonts w:ascii="Bookman Old Style" w:hAnsi="Bookman Old Style" w:cs="Times New Roman"/>
          <w:lang w:val="es-MX"/>
        </w:rPr>
      </w:pPr>
      <w:hyperlink r:id="rId3" w:history="1">
        <w:r w:rsidR="007B4D13" w:rsidRPr="00426E63">
          <w:rPr>
            <w:rStyle w:val="Hyperlink"/>
            <w:rFonts w:ascii="Bookman Old Style" w:hAnsi="Bookman Old Style" w:cs="Times New Roman"/>
            <w:lang w:val="es-MX"/>
          </w:rPr>
          <w:t>http://www.sedis.gob.hn/node/6097</w:t>
        </w:r>
      </w:hyperlink>
      <w:r w:rsidR="007B4D13" w:rsidRPr="00426E63">
        <w:rPr>
          <w:rFonts w:ascii="Bookman Old Style" w:hAnsi="Bookman Old Style" w:cs="Times New Roman"/>
          <w:lang w:val="es-MX"/>
        </w:rPr>
        <w:t xml:space="preserve"> </w:t>
      </w:r>
    </w:p>
  </w:footnote>
  <w:footnote w:id="21">
    <w:p w14:paraId="1B479BF8" w14:textId="77777777" w:rsidR="00673283" w:rsidRPr="00426E63" w:rsidRDefault="007B4D13" w:rsidP="00847BA1">
      <w:pPr>
        <w:pStyle w:val="FootnoteText"/>
        <w:jc w:val="both"/>
        <w:rPr>
          <w:rFonts w:ascii="Bookman Old Style" w:hAnsi="Bookman Old Style" w:cs="Times New Roman"/>
          <w:lang w:val="es-MX"/>
        </w:rPr>
      </w:pPr>
      <w:r w:rsidRPr="00426E63">
        <w:rPr>
          <w:rStyle w:val="FootnoteReference"/>
          <w:rFonts w:ascii="Bookman Old Style" w:hAnsi="Bookman Old Style" w:cs="Times New Roman"/>
        </w:rPr>
        <w:footnoteRef/>
      </w:r>
      <w:r w:rsidRPr="00426E63">
        <w:rPr>
          <w:rFonts w:ascii="Bookman Old Style" w:hAnsi="Bookman Old Style" w:cs="Times New Roman"/>
        </w:rPr>
        <w:t xml:space="preserve"> </w:t>
      </w:r>
      <w:r w:rsidRPr="00426E63">
        <w:rPr>
          <w:rFonts w:ascii="Bookman Old Style" w:hAnsi="Bookman Old Style" w:cs="Times New Roman"/>
          <w:lang w:val="es-MX"/>
        </w:rPr>
        <w:t>Consultado el 21 de diciembre de 2020, disponible en:</w:t>
      </w:r>
    </w:p>
    <w:p w14:paraId="6E65BACD" w14:textId="25373749" w:rsidR="007B4D13" w:rsidRPr="00E8069A" w:rsidRDefault="00DB0C02" w:rsidP="00847BA1">
      <w:pPr>
        <w:pStyle w:val="FootnoteText"/>
        <w:jc w:val="both"/>
        <w:rPr>
          <w:lang w:val="es-MX"/>
        </w:rPr>
      </w:pPr>
      <w:hyperlink r:id="rId4" w:history="1">
        <w:r w:rsidR="007B4D13" w:rsidRPr="00426E63">
          <w:rPr>
            <w:rStyle w:val="Hyperlink"/>
            <w:rFonts w:ascii="Bookman Old Style" w:hAnsi="Bookman Old Style" w:cs="Times New Roman"/>
            <w:lang w:val="es-MX"/>
          </w:rPr>
          <w:t>http://www.copeco.gob.hn/?q=emergencia-eta</w:t>
        </w:r>
      </w:hyperlink>
      <w:r w:rsidR="007B4D13" w:rsidRPr="00426E63">
        <w:rPr>
          <w:rFonts w:ascii="Bookman Old Style" w:hAnsi="Bookman Old Style"/>
          <w:lang w:val="es-MX"/>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98032" w14:textId="77777777" w:rsidR="00426E63" w:rsidRDefault="001F6325">
    <w:pPr>
      <w:pStyle w:val="Header"/>
    </w:pPr>
    <w:r>
      <w:rPr>
        <w:noProof/>
        <w:lang w:val="en-GB" w:eastAsia="en-GB"/>
      </w:rPr>
      <w:drawing>
        <wp:anchor distT="0" distB="0" distL="114300" distR="114300" simplePos="0" relativeHeight="251659264" behindDoc="1" locked="0" layoutInCell="1" allowOverlap="1" wp14:anchorId="0EBD9967" wp14:editId="53FE6B3B">
          <wp:simplePos x="0" y="0"/>
          <wp:positionH relativeFrom="page">
            <wp:align>right</wp:align>
          </wp:positionH>
          <wp:positionV relativeFrom="paragraph">
            <wp:posOffset>-457200</wp:posOffset>
          </wp:positionV>
          <wp:extent cx="7765320" cy="1004887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apel Membretado Tamaño Carta-SEDH-01.jpg"/>
                  <pic:cNvPicPr/>
                </pic:nvPicPr>
                <pic:blipFill>
                  <a:blip r:embed="rId1">
                    <a:extLst>
                      <a:ext uri="{28A0092B-C50C-407E-A947-70E740481C1C}">
                        <a14:useLocalDpi xmlns:a14="http://schemas.microsoft.com/office/drawing/2010/main" val="0"/>
                      </a:ext>
                    </a:extLst>
                  </a:blip>
                  <a:stretch>
                    <a:fillRect/>
                  </a:stretch>
                </pic:blipFill>
                <pic:spPr>
                  <a:xfrm>
                    <a:off x="0" y="0"/>
                    <a:ext cx="7765320" cy="10048875"/>
                  </a:xfrm>
                  <a:prstGeom prst="rect">
                    <a:avLst/>
                  </a:prstGeom>
                </pic:spPr>
              </pic:pic>
            </a:graphicData>
          </a:graphic>
          <wp14:sizeRelH relativeFrom="margin">
            <wp14:pctWidth>0</wp14:pctWidth>
          </wp14:sizeRelH>
          <wp14:sizeRelV relativeFrom="margin">
            <wp14:pctHeight>0</wp14:pctHeight>
          </wp14:sizeRelV>
        </wp:anchor>
      </w:drawing>
    </w:r>
    <w:r w:rsidR="00426E63">
      <w:t xml:space="preserve"> </w:t>
    </w:r>
  </w:p>
  <w:p w14:paraId="73283159" w14:textId="3DC7B4A2" w:rsidR="00BA34DD" w:rsidRDefault="001F6325">
    <w:pPr>
      <w:pStyle w:val="Header"/>
    </w:pPr>
    <w:r>
      <w:t xml:space="preserve"> </w:t>
    </w:r>
  </w:p>
  <w:p w14:paraId="116E934E" w14:textId="5A15BFB9" w:rsidR="001F6325" w:rsidRDefault="001F6325">
    <w:pPr>
      <w:pStyle w:val="Header"/>
    </w:pPr>
  </w:p>
  <w:p w14:paraId="0F68F261" w14:textId="4827225E" w:rsidR="001F6325" w:rsidRDefault="001F6325">
    <w:pPr>
      <w:pStyle w:val="Header"/>
    </w:pPr>
  </w:p>
  <w:p w14:paraId="205E53A8" w14:textId="77777777" w:rsidR="001F6325" w:rsidRDefault="001F6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72D90"/>
    <w:multiLevelType w:val="hybridMultilevel"/>
    <w:tmpl w:val="6CC2EF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4077AA"/>
    <w:multiLevelType w:val="multilevel"/>
    <w:tmpl w:val="2ECA6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8420BF"/>
    <w:multiLevelType w:val="multilevel"/>
    <w:tmpl w:val="E74A975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25BD7E6B"/>
    <w:multiLevelType w:val="hybridMultilevel"/>
    <w:tmpl w:val="57A610D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27453E54"/>
    <w:multiLevelType w:val="hybridMultilevel"/>
    <w:tmpl w:val="DCE831A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 w15:restartNumberingAfterBreak="0">
    <w:nsid w:val="35245FAD"/>
    <w:multiLevelType w:val="hybridMultilevel"/>
    <w:tmpl w:val="843C5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0F6BE1"/>
    <w:multiLevelType w:val="hybridMultilevel"/>
    <w:tmpl w:val="B0E4CF3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40BC24E5"/>
    <w:multiLevelType w:val="hybridMultilevel"/>
    <w:tmpl w:val="1B6C4D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9D7F56"/>
    <w:multiLevelType w:val="multilevel"/>
    <w:tmpl w:val="D0CCB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A06564"/>
    <w:multiLevelType w:val="multilevel"/>
    <w:tmpl w:val="D44889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B0B7CF1"/>
    <w:multiLevelType w:val="hybridMultilevel"/>
    <w:tmpl w:val="F1F604C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10"/>
  </w:num>
  <w:num w:numId="2">
    <w:abstractNumId w:val="8"/>
  </w:num>
  <w:num w:numId="3">
    <w:abstractNumId w:val="2"/>
  </w:num>
  <w:num w:numId="4">
    <w:abstractNumId w:val="9"/>
  </w:num>
  <w:num w:numId="5">
    <w:abstractNumId w:val="1"/>
  </w:num>
  <w:num w:numId="6">
    <w:abstractNumId w:val="5"/>
  </w:num>
  <w:num w:numId="7">
    <w:abstractNumId w:val="0"/>
  </w:num>
  <w:num w:numId="8">
    <w:abstractNumId w:val="7"/>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HN"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D13"/>
    <w:rsid w:val="000011A2"/>
    <w:rsid w:val="000170D3"/>
    <w:rsid w:val="00066D1E"/>
    <w:rsid w:val="000C233C"/>
    <w:rsid w:val="001002B9"/>
    <w:rsid w:val="001231F2"/>
    <w:rsid w:val="00142EE1"/>
    <w:rsid w:val="00145E37"/>
    <w:rsid w:val="001563EB"/>
    <w:rsid w:val="00162F10"/>
    <w:rsid w:val="00170288"/>
    <w:rsid w:val="00177CD3"/>
    <w:rsid w:val="00180065"/>
    <w:rsid w:val="001C6326"/>
    <w:rsid w:val="001F2A94"/>
    <w:rsid w:val="001F6325"/>
    <w:rsid w:val="00212600"/>
    <w:rsid w:val="002173ED"/>
    <w:rsid w:val="00220554"/>
    <w:rsid w:val="00221B5E"/>
    <w:rsid w:val="002A153B"/>
    <w:rsid w:val="002A6D47"/>
    <w:rsid w:val="002A74AB"/>
    <w:rsid w:val="002C24D4"/>
    <w:rsid w:val="002D38A6"/>
    <w:rsid w:val="002F6D09"/>
    <w:rsid w:val="00332515"/>
    <w:rsid w:val="00344AFD"/>
    <w:rsid w:val="003E2529"/>
    <w:rsid w:val="00405EE9"/>
    <w:rsid w:val="0041006B"/>
    <w:rsid w:val="00410E49"/>
    <w:rsid w:val="00426E63"/>
    <w:rsid w:val="0043336B"/>
    <w:rsid w:val="00437D3C"/>
    <w:rsid w:val="00462F08"/>
    <w:rsid w:val="00463275"/>
    <w:rsid w:val="00481603"/>
    <w:rsid w:val="004A6C15"/>
    <w:rsid w:val="004B4D67"/>
    <w:rsid w:val="00500246"/>
    <w:rsid w:val="005421CA"/>
    <w:rsid w:val="00544179"/>
    <w:rsid w:val="005620A7"/>
    <w:rsid w:val="00576481"/>
    <w:rsid w:val="0058615B"/>
    <w:rsid w:val="0059018C"/>
    <w:rsid w:val="00610037"/>
    <w:rsid w:val="00610366"/>
    <w:rsid w:val="0061333F"/>
    <w:rsid w:val="00641565"/>
    <w:rsid w:val="00645CCF"/>
    <w:rsid w:val="006473F8"/>
    <w:rsid w:val="006622A1"/>
    <w:rsid w:val="00664A0C"/>
    <w:rsid w:val="00673283"/>
    <w:rsid w:val="00673E44"/>
    <w:rsid w:val="006761DF"/>
    <w:rsid w:val="006827EC"/>
    <w:rsid w:val="0068683A"/>
    <w:rsid w:val="00691AE6"/>
    <w:rsid w:val="006A0854"/>
    <w:rsid w:val="006A1009"/>
    <w:rsid w:val="006B031F"/>
    <w:rsid w:val="006B390A"/>
    <w:rsid w:val="006C7530"/>
    <w:rsid w:val="006D1D96"/>
    <w:rsid w:val="006E7291"/>
    <w:rsid w:val="00716992"/>
    <w:rsid w:val="007357EA"/>
    <w:rsid w:val="00761620"/>
    <w:rsid w:val="007963CF"/>
    <w:rsid w:val="007B4D13"/>
    <w:rsid w:val="007C74D3"/>
    <w:rsid w:val="007D0D89"/>
    <w:rsid w:val="00803D57"/>
    <w:rsid w:val="00831A40"/>
    <w:rsid w:val="00834DE1"/>
    <w:rsid w:val="00847BA1"/>
    <w:rsid w:val="00851E4C"/>
    <w:rsid w:val="00894770"/>
    <w:rsid w:val="008A5FAD"/>
    <w:rsid w:val="008C2782"/>
    <w:rsid w:val="009144D8"/>
    <w:rsid w:val="0096268D"/>
    <w:rsid w:val="00964234"/>
    <w:rsid w:val="009653C3"/>
    <w:rsid w:val="00983451"/>
    <w:rsid w:val="00997F18"/>
    <w:rsid w:val="009A19A2"/>
    <w:rsid w:val="009C60B0"/>
    <w:rsid w:val="00A073D6"/>
    <w:rsid w:val="00A1089E"/>
    <w:rsid w:val="00A47D67"/>
    <w:rsid w:val="00A573AD"/>
    <w:rsid w:val="00A66ED5"/>
    <w:rsid w:val="00A82E59"/>
    <w:rsid w:val="00AC0483"/>
    <w:rsid w:val="00AD2F60"/>
    <w:rsid w:val="00AD7D31"/>
    <w:rsid w:val="00AE25CE"/>
    <w:rsid w:val="00AF5AB4"/>
    <w:rsid w:val="00AF68BE"/>
    <w:rsid w:val="00B337A7"/>
    <w:rsid w:val="00B7612F"/>
    <w:rsid w:val="00B80D74"/>
    <w:rsid w:val="00B84736"/>
    <w:rsid w:val="00B946F0"/>
    <w:rsid w:val="00BA0184"/>
    <w:rsid w:val="00BC1A64"/>
    <w:rsid w:val="00BD2F18"/>
    <w:rsid w:val="00C17C89"/>
    <w:rsid w:val="00C20239"/>
    <w:rsid w:val="00C65B91"/>
    <w:rsid w:val="00C84919"/>
    <w:rsid w:val="00C84C70"/>
    <w:rsid w:val="00D16999"/>
    <w:rsid w:val="00D26F7A"/>
    <w:rsid w:val="00D43ED2"/>
    <w:rsid w:val="00D453E9"/>
    <w:rsid w:val="00D471FD"/>
    <w:rsid w:val="00D74EBE"/>
    <w:rsid w:val="00D97368"/>
    <w:rsid w:val="00DA389C"/>
    <w:rsid w:val="00DA6BD2"/>
    <w:rsid w:val="00DB0C02"/>
    <w:rsid w:val="00E018C5"/>
    <w:rsid w:val="00E41F02"/>
    <w:rsid w:val="00E63B3E"/>
    <w:rsid w:val="00E7450E"/>
    <w:rsid w:val="00E8513E"/>
    <w:rsid w:val="00EB5DCF"/>
    <w:rsid w:val="00EF6341"/>
    <w:rsid w:val="00EF74FB"/>
    <w:rsid w:val="00F12BE2"/>
    <w:rsid w:val="00F3797D"/>
    <w:rsid w:val="00F514DE"/>
    <w:rsid w:val="00F96C66"/>
    <w:rsid w:val="00FB2E39"/>
    <w:rsid w:val="00FF14BC"/>
    <w:rsid w:val="00FF6A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BE9C18"/>
  <w15:chartTrackingRefBased/>
  <w15:docId w15:val="{F1790F21-A3D8-4FC6-9385-BBA6D75D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D13"/>
    <w:rPr>
      <w:lang w:val="es-H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4D13"/>
    <w:pPr>
      <w:tabs>
        <w:tab w:val="center" w:pos="4252"/>
        <w:tab w:val="right" w:pos="8504"/>
      </w:tabs>
      <w:spacing w:after="0" w:line="240" w:lineRule="auto"/>
    </w:pPr>
  </w:style>
  <w:style w:type="character" w:customStyle="1" w:styleId="HeaderChar">
    <w:name w:val="Header Char"/>
    <w:basedOn w:val="DefaultParagraphFont"/>
    <w:link w:val="Header"/>
    <w:uiPriority w:val="99"/>
    <w:rsid w:val="007B4D13"/>
    <w:rPr>
      <w:lang w:val="es-HN"/>
    </w:rPr>
  </w:style>
  <w:style w:type="paragraph" w:styleId="Footer">
    <w:name w:val="footer"/>
    <w:basedOn w:val="Normal"/>
    <w:link w:val="FooterChar"/>
    <w:uiPriority w:val="99"/>
    <w:unhideWhenUsed/>
    <w:rsid w:val="007B4D13"/>
    <w:pPr>
      <w:tabs>
        <w:tab w:val="center" w:pos="4252"/>
        <w:tab w:val="right" w:pos="8504"/>
      </w:tabs>
      <w:spacing w:after="0" w:line="240" w:lineRule="auto"/>
    </w:pPr>
  </w:style>
  <w:style w:type="character" w:customStyle="1" w:styleId="FooterChar">
    <w:name w:val="Footer Char"/>
    <w:basedOn w:val="DefaultParagraphFont"/>
    <w:link w:val="Footer"/>
    <w:uiPriority w:val="99"/>
    <w:rsid w:val="007B4D13"/>
    <w:rPr>
      <w:lang w:val="es-HN"/>
    </w:rPr>
  </w:style>
  <w:style w:type="paragraph" w:styleId="FootnoteText">
    <w:name w:val="footnote text"/>
    <w:basedOn w:val="Normal"/>
    <w:link w:val="FootnoteTextChar"/>
    <w:uiPriority w:val="99"/>
    <w:unhideWhenUsed/>
    <w:rsid w:val="007B4D13"/>
    <w:pPr>
      <w:spacing w:after="0" w:line="240" w:lineRule="auto"/>
    </w:pPr>
    <w:rPr>
      <w:sz w:val="20"/>
      <w:szCs w:val="20"/>
    </w:rPr>
  </w:style>
  <w:style w:type="character" w:customStyle="1" w:styleId="FootnoteTextChar">
    <w:name w:val="Footnote Text Char"/>
    <w:basedOn w:val="DefaultParagraphFont"/>
    <w:link w:val="FootnoteText"/>
    <w:uiPriority w:val="99"/>
    <w:rsid w:val="007B4D13"/>
    <w:rPr>
      <w:sz w:val="20"/>
      <w:szCs w:val="20"/>
      <w:lang w:val="es-HN"/>
    </w:rPr>
  </w:style>
  <w:style w:type="character" w:styleId="FootnoteReference">
    <w:name w:val="footnote reference"/>
    <w:basedOn w:val="DefaultParagraphFont"/>
    <w:uiPriority w:val="99"/>
    <w:unhideWhenUsed/>
    <w:rsid w:val="007B4D13"/>
    <w:rPr>
      <w:vertAlign w:val="superscript"/>
    </w:rPr>
  </w:style>
  <w:style w:type="paragraph" w:styleId="ListParagraph">
    <w:name w:val="List Paragraph"/>
    <w:basedOn w:val="Normal"/>
    <w:uiPriority w:val="34"/>
    <w:qFormat/>
    <w:rsid w:val="007B4D13"/>
    <w:pPr>
      <w:ind w:left="720"/>
      <w:contextualSpacing/>
    </w:pPr>
  </w:style>
  <w:style w:type="character" w:styleId="Hyperlink">
    <w:name w:val="Hyperlink"/>
    <w:basedOn w:val="DefaultParagraphFont"/>
    <w:uiPriority w:val="99"/>
    <w:unhideWhenUsed/>
    <w:rsid w:val="007B4D13"/>
    <w:rPr>
      <w:color w:val="0563C1" w:themeColor="hyperlink"/>
      <w:u w:val="single"/>
    </w:rPr>
  </w:style>
  <w:style w:type="character" w:styleId="CommentReference">
    <w:name w:val="annotation reference"/>
    <w:basedOn w:val="DefaultParagraphFont"/>
    <w:uiPriority w:val="99"/>
    <w:semiHidden/>
    <w:unhideWhenUsed/>
    <w:rsid w:val="006827EC"/>
    <w:rPr>
      <w:sz w:val="16"/>
      <w:szCs w:val="16"/>
    </w:rPr>
  </w:style>
  <w:style w:type="paragraph" w:styleId="CommentText">
    <w:name w:val="annotation text"/>
    <w:basedOn w:val="Normal"/>
    <w:link w:val="CommentTextChar"/>
    <w:uiPriority w:val="99"/>
    <w:semiHidden/>
    <w:unhideWhenUsed/>
    <w:rsid w:val="006827EC"/>
    <w:pPr>
      <w:spacing w:line="240" w:lineRule="auto"/>
    </w:pPr>
    <w:rPr>
      <w:sz w:val="20"/>
      <w:szCs w:val="20"/>
    </w:rPr>
  </w:style>
  <w:style w:type="character" w:customStyle="1" w:styleId="CommentTextChar">
    <w:name w:val="Comment Text Char"/>
    <w:basedOn w:val="DefaultParagraphFont"/>
    <w:link w:val="CommentText"/>
    <w:uiPriority w:val="99"/>
    <w:semiHidden/>
    <w:rsid w:val="006827EC"/>
    <w:rPr>
      <w:sz w:val="20"/>
      <w:szCs w:val="20"/>
      <w:lang w:val="es-HN"/>
    </w:rPr>
  </w:style>
  <w:style w:type="paragraph" w:styleId="CommentSubject">
    <w:name w:val="annotation subject"/>
    <w:basedOn w:val="CommentText"/>
    <w:next w:val="CommentText"/>
    <w:link w:val="CommentSubjectChar"/>
    <w:uiPriority w:val="99"/>
    <w:semiHidden/>
    <w:unhideWhenUsed/>
    <w:rsid w:val="006827EC"/>
    <w:rPr>
      <w:b/>
      <w:bCs/>
    </w:rPr>
  </w:style>
  <w:style w:type="character" w:customStyle="1" w:styleId="CommentSubjectChar">
    <w:name w:val="Comment Subject Char"/>
    <w:basedOn w:val="CommentTextChar"/>
    <w:link w:val="CommentSubject"/>
    <w:uiPriority w:val="99"/>
    <w:semiHidden/>
    <w:rsid w:val="006827EC"/>
    <w:rPr>
      <w:b/>
      <w:bCs/>
      <w:sz w:val="20"/>
      <w:szCs w:val="20"/>
      <w:lang w:val="es-HN"/>
    </w:rPr>
  </w:style>
  <w:style w:type="paragraph" w:styleId="BalloonText">
    <w:name w:val="Balloon Text"/>
    <w:basedOn w:val="Normal"/>
    <w:link w:val="BalloonTextChar"/>
    <w:uiPriority w:val="99"/>
    <w:semiHidden/>
    <w:unhideWhenUsed/>
    <w:rsid w:val="00682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7EC"/>
    <w:rPr>
      <w:rFonts w:ascii="Segoe UI" w:hAnsi="Segoe UI" w:cs="Segoe UI"/>
      <w:sz w:val="18"/>
      <w:szCs w:val="18"/>
      <w:lang w:val="es-HN"/>
    </w:rPr>
  </w:style>
  <w:style w:type="character" w:customStyle="1" w:styleId="Mencinsinresolver1">
    <w:name w:val="Mención sin resolver1"/>
    <w:basedOn w:val="DefaultParagraphFont"/>
    <w:uiPriority w:val="99"/>
    <w:semiHidden/>
    <w:unhideWhenUsed/>
    <w:rsid w:val="003E2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63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sedis.gob.hn/node/6097" TargetMode="External"/><Relationship Id="rId2" Type="http://schemas.openxmlformats.org/officeDocument/2006/relationships/hyperlink" Target="http://170.238.108.227/binhnd/RpWebEngine.exe/Portal?BASE=CPVHND2013NAC&amp;lang=ESP" TargetMode="External"/><Relationship Id="rId1" Type="http://schemas.openxmlformats.org/officeDocument/2006/relationships/hyperlink" Target="http://ceniss.gob.hn/informes/adultom.html" TargetMode="External"/><Relationship Id="rId4" Type="http://schemas.openxmlformats.org/officeDocument/2006/relationships/hyperlink" Target="http://www.copeco.gob.hn/?q=emergencia-e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9F804F0-0731-44F3-94A8-F044C295D65D}">
  <ds:schemaRefs>
    <ds:schemaRef ds:uri="http://schemas.openxmlformats.org/officeDocument/2006/bibliography"/>
  </ds:schemaRefs>
</ds:datastoreItem>
</file>

<file path=customXml/itemProps2.xml><?xml version="1.0" encoding="utf-8"?>
<ds:datastoreItem xmlns:ds="http://schemas.openxmlformats.org/officeDocument/2006/customXml" ds:itemID="{A608584A-D95A-44EC-9B34-D122DE198378}"/>
</file>

<file path=customXml/itemProps3.xml><?xml version="1.0" encoding="utf-8"?>
<ds:datastoreItem xmlns:ds="http://schemas.openxmlformats.org/officeDocument/2006/customXml" ds:itemID="{2B6C4210-ECCA-4DE4-8816-0236663BBFEE}"/>
</file>

<file path=customXml/itemProps4.xml><?xml version="1.0" encoding="utf-8"?>
<ds:datastoreItem xmlns:ds="http://schemas.openxmlformats.org/officeDocument/2006/customXml" ds:itemID="{C0B0A587-D150-4D33-8107-0C3F45AE9DA6}"/>
</file>

<file path=docProps/app.xml><?xml version="1.0" encoding="utf-8"?>
<Properties xmlns="http://schemas.openxmlformats.org/officeDocument/2006/extended-properties" xmlns:vt="http://schemas.openxmlformats.org/officeDocument/2006/docPropsVTypes">
  <Template>Normal.dotm</Template>
  <TotalTime>1</TotalTime>
  <Pages>11</Pages>
  <Words>2499</Words>
  <Characters>14250</Characters>
  <Application>Microsoft Office Word</Application>
  <DocSecurity>4</DocSecurity>
  <Lines>118</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Nelly Gabriela Duron Elvir</dc:creator>
  <cp:keywords/>
  <dc:description/>
  <cp:lastModifiedBy>Monica Iyer</cp:lastModifiedBy>
  <cp:revision>2</cp:revision>
  <dcterms:created xsi:type="dcterms:W3CDTF">2021-01-06T21:06:00Z</dcterms:created>
  <dcterms:modified xsi:type="dcterms:W3CDTF">2021-01-06T21:06:00Z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