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A9" w:rsidRPr="009D3998" w:rsidRDefault="008513A9" w:rsidP="00BB17D6">
      <w:pPr>
        <w:pStyle w:val="Lauftext"/>
        <w:spacing w:before="120" w:after="0"/>
        <w:jc w:val="center"/>
        <w:rPr>
          <w:b/>
          <w:noProof w:val="0"/>
          <w:u w:val="single"/>
          <w:lang w:val="en-GB"/>
        </w:rPr>
      </w:pPr>
      <w:r w:rsidRPr="009D3998">
        <w:rPr>
          <w:b/>
          <w:noProof w:val="0"/>
          <w:u w:val="single"/>
          <w:lang w:val="en-GB"/>
        </w:rPr>
        <w:t>Questionnaire of the</w:t>
      </w:r>
      <w:r w:rsidR="008721A1" w:rsidRPr="009D3998">
        <w:rPr>
          <w:b/>
          <w:noProof w:val="0"/>
          <w:u w:val="single"/>
          <w:lang w:val="en-GB"/>
        </w:rPr>
        <w:t xml:space="preserve"> OHCHR </w:t>
      </w:r>
      <w:r w:rsidRPr="009D3998">
        <w:rPr>
          <w:b/>
          <w:noProof w:val="0"/>
          <w:u w:val="single"/>
          <w:lang w:val="en-GB"/>
        </w:rPr>
        <w:t>concerning</w:t>
      </w:r>
      <w:r w:rsidR="008721A1" w:rsidRPr="009D3998">
        <w:rPr>
          <w:b/>
          <w:noProof w:val="0"/>
          <w:u w:val="single"/>
          <w:lang w:val="en-GB"/>
        </w:rPr>
        <w:t xml:space="preserve"> </w:t>
      </w:r>
      <w:r w:rsidR="00056CC8">
        <w:rPr>
          <w:b/>
          <w:noProof w:val="0"/>
          <w:u w:val="single"/>
          <w:lang w:val="en-GB"/>
        </w:rPr>
        <w:t>“</w:t>
      </w:r>
      <w:r w:rsidRPr="009D3998">
        <w:rPr>
          <w:b/>
          <w:noProof w:val="0"/>
          <w:u w:val="single"/>
          <w:lang w:val="en-GB"/>
        </w:rPr>
        <w:t>Best P</w:t>
      </w:r>
      <w:r w:rsidR="00636DFF" w:rsidRPr="009D3998">
        <w:rPr>
          <w:b/>
          <w:noProof w:val="0"/>
          <w:u w:val="single"/>
          <w:lang w:val="en-GB"/>
        </w:rPr>
        <w:t>ractices</w:t>
      </w:r>
      <w:r w:rsidR="00056CC8">
        <w:rPr>
          <w:b/>
          <w:noProof w:val="0"/>
          <w:u w:val="single"/>
          <w:lang w:val="en-GB"/>
        </w:rPr>
        <w:t>”</w:t>
      </w:r>
      <w:r w:rsidR="008721A1" w:rsidRPr="009D3998">
        <w:rPr>
          <w:b/>
          <w:noProof w:val="0"/>
          <w:u w:val="single"/>
          <w:lang w:val="en-GB"/>
        </w:rPr>
        <w:t xml:space="preserve"> </w:t>
      </w:r>
      <w:r w:rsidRPr="009D3998">
        <w:rPr>
          <w:b/>
          <w:noProof w:val="0"/>
          <w:u w:val="single"/>
          <w:lang w:val="en-GB"/>
        </w:rPr>
        <w:br/>
        <w:t>in the area of Anti-Corruption</w:t>
      </w:r>
      <w:r w:rsidR="00636DFF" w:rsidRPr="009D3998">
        <w:rPr>
          <w:b/>
          <w:noProof w:val="0"/>
          <w:u w:val="single"/>
          <w:lang w:val="en-GB"/>
        </w:rPr>
        <w:t xml:space="preserve"> </w:t>
      </w:r>
    </w:p>
    <w:p w:rsidR="00636DFF" w:rsidRPr="009D3998" w:rsidRDefault="008513A9" w:rsidP="00BB17D6">
      <w:pPr>
        <w:pStyle w:val="Lauftext"/>
        <w:spacing w:before="120" w:after="0"/>
        <w:jc w:val="center"/>
        <w:rPr>
          <w:b/>
          <w:noProof w:val="0"/>
          <w:u w:val="single"/>
          <w:lang w:val="en-GB"/>
        </w:rPr>
      </w:pPr>
      <w:r w:rsidRPr="009D3998">
        <w:rPr>
          <w:b/>
          <w:noProof w:val="0"/>
          <w:u w:val="single"/>
          <w:lang w:val="en-GB"/>
        </w:rPr>
        <w:t>Contributions by the Federal Ministry of Justice</w:t>
      </w:r>
      <w:r w:rsidR="00636DFF" w:rsidRPr="009D3998">
        <w:rPr>
          <w:b/>
          <w:noProof w:val="0"/>
          <w:u w:val="single"/>
          <w:lang w:val="en-GB"/>
        </w:rPr>
        <w:t xml:space="preserve"> </w:t>
      </w:r>
    </w:p>
    <w:p w:rsidR="00636DFF" w:rsidRPr="009D3998" w:rsidRDefault="000010CD" w:rsidP="00BB17D6">
      <w:pPr>
        <w:pStyle w:val="Lauftext"/>
        <w:spacing w:before="120" w:after="0"/>
        <w:rPr>
          <w:noProof w:val="0"/>
          <w:lang w:val="en-GB"/>
        </w:rPr>
      </w:pPr>
      <w:r w:rsidRPr="009D3998">
        <w:rPr>
          <w:noProof w:val="0"/>
          <w:lang w:val="en-GB"/>
        </w:rPr>
        <w:t>First of all</w:t>
      </w:r>
      <w:r w:rsidR="009E4C38">
        <w:rPr>
          <w:noProof w:val="0"/>
          <w:lang w:val="en-GB"/>
        </w:rPr>
        <w:t>,</w:t>
      </w:r>
      <w:r w:rsidRPr="009D3998">
        <w:rPr>
          <w:noProof w:val="0"/>
          <w:lang w:val="en-GB"/>
        </w:rPr>
        <w:t xml:space="preserve"> it should be remarked generally, that continu</w:t>
      </w:r>
      <w:r w:rsidR="009E4C38">
        <w:rPr>
          <w:noProof w:val="0"/>
          <w:lang w:val="en-GB"/>
        </w:rPr>
        <w:t>ous</w:t>
      </w:r>
      <w:r w:rsidR="00636DFF" w:rsidRPr="009D3998">
        <w:rPr>
          <w:noProof w:val="0"/>
          <w:lang w:val="en-GB"/>
        </w:rPr>
        <w:t xml:space="preserve"> </w:t>
      </w:r>
      <w:r w:rsidRPr="009D3998">
        <w:rPr>
          <w:noProof w:val="0"/>
          <w:lang w:val="en-GB"/>
        </w:rPr>
        <w:t>training and further education events are being offered for the judiciary</w:t>
      </w:r>
      <w:r w:rsidR="009E4C38">
        <w:rPr>
          <w:noProof w:val="0"/>
          <w:lang w:val="en-GB"/>
        </w:rPr>
        <w:t>,</w:t>
      </w:r>
      <w:r w:rsidRPr="009D3998">
        <w:rPr>
          <w:noProof w:val="0"/>
          <w:lang w:val="en-GB"/>
        </w:rPr>
        <w:t xml:space="preserve"> w</w:t>
      </w:r>
      <w:r w:rsidR="00056CC8">
        <w:rPr>
          <w:noProof w:val="0"/>
          <w:lang w:val="en-GB"/>
        </w:rPr>
        <w:t>hich are dedicated to the topic</w:t>
      </w:r>
      <w:r w:rsidRPr="009D3998">
        <w:rPr>
          <w:noProof w:val="0"/>
          <w:lang w:val="en-GB"/>
        </w:rPr>
        <w:t xml:space="preserve"> of fundamental and human rights</w:t>
      </w:r>
      <w:r w:rsidR="00636DFF" w:rsidRPr="009D3998">
        <w:rPr>
          <w:noProof w:val="0"/>
          <w:lang w:val="en-GB"/>
        </w:rPr>
        <w:t xml:space="preserve">. </w:t>
      </w:r>
    </w:p>
    <w:p w:rsidR="0013729C" w:rsidRPr="009D3998" w:rsidRDefault="000010CD" w:rsidP="00BB17D6">
      <w:pPr>
        <w:pStyle w:val="Lauftext"/>
        <w:spacing w:before="120" w:after="0"/>
        <w:rPr>
          <w:noProof w:val="0"/>
          <w:lang w:val="en-GB"/>
        </w:rPr>
      </w:pPr>
      <w:r w:rsidRPr="009D3998">
        <w:rPr>
          <w:noProof w:val="0"/>
          <w:lang w:val="en-GB"/>
        </w:rPr>
        <w:t xml:space="preserve">As part of </w:t>
      </w:r>
      <w:r w:rsidR="00913EA5">
        <w:rPr>
          <w:noProof w:val="0"/>
          <w:lang w:val="en-GB"/>
        </w:rPr>
        <w:t>a</w:t>
      </w:r>
      <w:r w:rsidRPr="009D3998">
        <w:rPr>
          <w:noProof w:val="0"/>
          <w:lang w:val="en-GB"/>
        </w:rPr>
        <w:t xml:space="preserve"> four-year training period</w:t>
      </w:r>
      <w:r w:rsidR="00056CC8">
        <w:rPr>
          <w:noProof w:val="0"/>
          <w:lang w:val="en-GB"/>
        </w:rPr>
        <w:t>,</w:t>
      </w:r>
      <w:r w:rsidRPr="009D3998">
        <w:rPr>
          <w:noProof w:val="0"/>
          <w:lang w:val="en-GB"/>
        </w:rPr>
        <w:t xml:space="preserve"> candi</w:t>
      </w:r>
      <w:r w:rsidR="00194ED1">
        <w:rPr>
          <w:noProof w:val="0"/>
          <w:lang w:val="en-GB"/>
        </w:rPr>
        <w:t>date</w:t>
      </w:r>
      <w:r w:rsidRPr="009D3998">
        <w:rPr>
          <w:noProof w:val="0"/>
          <w:lang w:val="en-GB"/>
        </w:rPr>
        <w:t xml:space="preserve"> judges - in addition to the core curriculum - have to undergo special training sessions concerning fundamental and human rights, which are also the subject of their final judicial examination </w:t>
      </w:r>
      <w:r w:rsidR="0013729C" w:rsidRPr="009D3998">
        <w:rPr>
          <w:noProof w:val="0"/>
          <w:lang w:val="en-GB"/>
        </w:rPr>
        <w:t>(</w:t>
      </w:r>
      <w:r w:rsidR="008721A1" w:rsidRPr="009D3998">
        <w:rPr>
          <w:noProof w:val="0"/>
          <w:lang w:val="en-GB"/>
        </w:rPr>
        <w:t>Section</w:t>
      </w:r>
      <w:r w:rsidR="0013729C" w:rsidRPr="009D3998">
        <w:rPr>
          <w:noProof w:val="0"/>
          <w:lang w:val="en-GB"/>
        </w:rPr>
        <w:t xml:space="preserve"> 16 </w:t>
      </w:r>
      <w:r w:rsidR="008721A1" w:rsidRPr="009D3998">
        <w:rPr>
          <w:noProof w:val="0"/>
          <w:lang w:val="en-GB"/>
        </w:rPr>
        <w:t>(</w:t>
      </w:r>
      <w:r w:rsidR="0013729C" w:rsidRPr="009D3998">
        <w:rPr>
          <w:noProof w:val="0"/>
          <w:lang w:val="en-GB"/>
        </w:rPr>
        <w:t>4</w:t>
      </w:r>
      <w:r w:rsidR="008721A1" w:rsidRPr="009D3998">
        <w:rPr>
          <w:noProof w:val="0"/>
          <w:lang w:val="en-GB"/>
        </w:rPr>
        <w:t xml:space="preserve">) </w:t>
      </w:r>
      <w:r w:rsidR="0013729C" w:rsidRPr="009D3998">
        <w:rPr>
          <w:noProof w:val="0"/>
          <w:lang w:val="en-GB"/>
        </w:rPr>
        <w:t>6</w:t>
      </w:r>
      <w:r w:rsidR="008721A1" w:rsidRPr="009D3998">
        <w:rPr>
          <w:noProof w:val="0"/>
          <w:vertAlign w:val="superscript"/>
          <w:lang w:val="en-GB"/>
        </w:rPr>
        <w:t>th</w:t>
      </w:r>
      <w:r w:rsidR="0013729C" w:rsidRPr="009D3998">
        <w:rPr>
          <w:noProof w:val="0"/>
          <w:lang w:val="en-GB"/>
        </w:rPr>
        <w:t xml:space="preserve"> </w:t>
      </w:r>
      <w:r w:rsidR="008721A1" w:rsidRPr="009D3998">
        <w:rPr>
          <w:noProof w:val="0"/>
          <w:lang w:val="en-GB"/>
        </w:rPr>
        <w:t>a</w:t>
      </w:r>
      <w:r w:rsidR="0013729C" w:rsidRPr="009D3998">
        <w:rPr>
          <w:noProof w:val="0"/>
          <w:lang w:val="en-GB"/>
        </w:rPr>
        <w:t>nd 8</w:t>
      </w:r>
      <w:r w:rsidR="008721A1" w:rsidRPr="009D3998">
        <w:rPr>
          <w:noProof w:val="0"/>
          <w:vertAlign w:val="superscript"/>
          <w:lang w:val="en-GB"/>
        </w:rPr>
        <w:t>th</w:t>
      </w:r>
      <w:r w:rsidR="008721A1" w:rsidRPr="009D3998">
        <w:rPr>
          <w:noProof w:val="0"/>
          <w:lang w:val="en-GB"/>
        </w:rPr>
        <w:t xml:space="preserve"> alinea</w:t>
      </w:r>
      <w:r w:rsidR="0013729C" w:rsidRPr="009D3998">
        <w:rPr>
          <w:noProof w:val="0"/>
          <w:lang w:val="en-GB"/>
        </w:rPr>
        <w:t xml:space="preserve"> </w:t>
      </w:r>
      <w:r w:rsidR="00FC0FD5" w:rsidRPr="009D3998">
        <w:rPr>
          <w:noProof w:val="0"/>
          <w:lang w:val="en-GB"/>
        </w:rPr>
        <w:t>Judges and Public Prosecutors Service Act</w:t>
      </w:r>
      <w:r w:rsidR="0013729C" w:rsidRPr="009D3998">
        <w:rPr>
          <w:noProof w:val="0"/>
          <w:lang w:val="en-GB"/>
        </w:rPr>
        <w:t>). I</w:t>
      </w:r>
      <w:r w:rsidRPr="009D3998">
        <w:rPr>
          <w:noProof w:val="0"/>
          <w:lang w:val="en-GB"/>
        </w:rPr>
        <w:t>n the course of their basic training</w:t>
      </w:r>
      <w:r w:rsidR="00056CC8">
        <w:rPr>
          <w:noProof w:val="0"/>
          <w:lang w:val="en-GB"/>
        </w:rPr>
        <w:t>,</w:t>
      </w:r>
      <w:r w:rsidR="0013729C" w:rsidRPr="009D3998">
        <w:rPr>
          <w:noProof w:val="0"/>
          <w:lang w:val="en-GB"/>
        </w:rPr>
        <w:t xml:space="preserve"> </w:t>
      </w:r>
      <w:r w:rsidRPr="009D3998">
        <w:rPr>
          <w:noProof w:val="0"/>
          <w:lang w:val="en-GB"/>
        </w:rPr>
        <w:t>all candidate judges since 2008 have to attend</w:t>
      </w:r>
      <w:r w:rsidR="0013729C" w:rsidRPr="009D3998">
        <w:rPr>
          <w:noProof w:val="0"/>
          <w:lang w:val="en-GB"/>
        </w:rPr>
        <w:t xml:space="preserve"> </w:t>
      </w:r>
      <w:r w:rsidR="000929E4" w:rsidRPr="009D3998">
        <w:rPr>
          <w:noProof w:val="0"/>
          <w:lang w:val="en-GB"/>
        </w:rPr>
        <w:t xml:space="preserve">the </w:t>
      </w:r>
      <w:r w:rsidR="00173557">
        <w:rPr>
          <w:noProof w:val="0"/>
          <w:lang w:val="en-GB"/>
        </w:rPr>
        <w:t xml:space="preserve">mandatory </w:t>
      </w:r>
      <w:r w:rsidR="000929E4" w:rsidRPr="009D3998">
        <w:rPr>
          <w:noProof w:val="0"/>
          <w:lang w:val="en-GB"/>
        </w:rPr>
        <w:t>three-day interdisciplinary fundamental rights module</w:t>
      </w:r>
      <w:r w:rsidR="0013729C" w:rsidRPr="009D3998">
        <w:rPr>
          <w:noProof w:val="0"/>
          <w:lang w:val="en-GB"/>
        </w:rPr>
        <w:t xml:space="preserve"> </w:t>
      </w:r>
      <w:r w:rsidR="00173557">
        <w:rPr>
          <w:noProof w:val="0"/>
          <w:lang w:val="en-GB"/>
        </w:rPr>
        <w:t>“</w:t>
      </w:r>
      <w:r w:rsidR="0013729C" w:rsidRPr="009D3998">
        <w:rPr>
          <w:noProof w:val="0"/>
          <w:lang w:val="en-GB"/>
        </w:rPr>
        <w:t xml:space="preserve">Curriculum </w:t>
      </w:r>
      <w:r w:rsidR="000929E4" w:rsidRPr="009D3998">
        <w:rPr>
          <w:noProof w:val="0"/>
          <w:lang w:val="en-GB"/>
        </w:rPr>
        <w:t>Fundamental Rights</w:t>
      </w:r>
      <w:r w:rsidR="00173557">
        <w:rPr>
          <w:noProof w:val="0"/>
          <w:lang w:val="en-GB"/>
        </w:rPr>
        <w:t>”</w:t>
      </w:r>
      <w:r w:rsidR="0013729C" w:rsidRPr="009D3998">
        <w:rPr>
          <w:noProof w:val="0"/>
          <w:lang w:val="en-GB"/>
        </w:rPr>
        <w:t xml:space="preserve">, </w:t>
      </w:r>
      <w:r w:rsidR="00173557">
        <w:rPr>
          <w:noProof w:val="0"/>
          <w:lang w:val="en-GB"/>
        </w:rPr>
        <w:t xml:space="preserve">developed by the professional group fundamental rights of the Association of Austrian Judges, </w:t>
      </w:r>
      <w:r w:rsidR="000929E4" w:rsidRPr="009D3998">
        <w:rPr>
          <w:noProof w:val="0"/>
          <w:lang w:val="en-GB"/>
        </w:rPr>
        <w:t>jointly organised</w:t>
      </w:r>
      <w:r w:rsidR="0013729C" w:rsidRPr="009D3998">
        <w:rPr>
          <w:noProof w:val="0"/>
          <w:lang w:val="en-GB"/>
        </w:rPr>
        <w:t xml:space="preserve"> </w:t>
      </w:r>
      <w:r w:rsidR="000929E4" w:rsidRPr="009D3998">
        <w:rPr>
          <w:noProof w:val="0"/>
          <w:lang w:val="en-GB"/>
        </w:rPr>
        <w:t>by the</w:t>
      </w:r>
      <w:r w:rsidR="0013729C" w:rsidRPr="009D3998">
        <w:rPr>
          <w:noProof w:val="0"/>
          <w:lang w:val="en-GB"/>
        </w:rPr>
        <w:t xml:space="preserve"> Ludwig Boltzmann Institut</w:t>
      </w:r>
      <w:r w:rsidR="00194ED1">
        <w:rPr>
          <w:noProof w:val="0"/>
          <w:lang w:val="en-GB"/>
        </w:rPr>
        <w:t>e</w:t>
      </w:r>
      <w:r w:rsidR="0013729C" w:rsidRPr="009D3998">
        <w:rPr>
          <w:noProof w:val="0"/>
          <w:lang w:val="en-GB"/>
        </w:rPr>
        <w:t xml:space="preserve"> </w:t>
      </w:r>
      <w:r w:rsidR="000929E4" w:rsidRPr="009D3998">
        <w:rPr>
          <w:noProof w:val="0"/>
          <w:lang w:val="en-GB"/>
        </w:rPr>
        <w:t xml:space="preserve">for Human Rights Vienna, the </w:t>
      </w:r>
      <w:r w:rsidR="00FC0FD5" w:rsidRPr="009D3998">
        <w:rPr>
          <w:noProof w:val="0"/>
          <w:lang w:val="en-GB"/>
        </w:rPr>
        <w:t>European Training</w:t>
      </w:r>
      <w:r w:rsidR="0013729C" w:rsidRPr="009D3998">
        <w:rPr>
          <w:noProof w:val="0"/>
          <w:lang w:val="en-GB"/>
        </w:rPr>
        <w:t xml:space="preserve"> and Research Cent</w:t>
      </w:r>
      <w:r w:rsidR="00194ED1">
        <w:rPr>
          <w:noProof w:val="0"/>
          <w:lang w:val="en-GB"/>
        </w:rPr>
        <w:t>re</w:t>
      </w:r>
      <w:r w:rsidR="0013729C" w:rsidRPr="009D3998">
        <w:rPr>
          <w:noProof w:val="0"/>
          <w:lang w:val="en-GB"/>
        </w:rPr>
        <w:t xml:space="preserve"> for Human Right and Democracy Graz (ETC) </w:t>
      </w:r>
      <w:r w:rsidR="000929E4" w:rsidRPr="009D3998">
        <w:rPr>
          <w:noProof w:val="0"/>
          <w:lang w:val="en-GB"/>
        </w:rPr>
        <w:t>and the Austrian Institute for Human Rights Salzburg (hereinafter</w:t>
      </w:r>
      <w:r w:rsidR="0013729C" w:rsidRPr="009D3998">
        <w:rPr>
          <w:noProof w:val="0"/>
          <w:lang w:val="en-GB"/>
        </w:rPr>
        <w:t xml:space="preserve"> ÖIM) </w:t>
      </w:r>
      <w:r w:rsidR="000929E4" w:rsidRPr="009D3998">
        <w:rPr>
          <w:noProof w:val="0"/>
          <w:lang w:val="en-GB"/>
        </w:rPr>
        <w:t>and deal</w:t>
      </w:r>
      <w:r w:rsidR="00173557">
        <w:rPr>
          <w:noProof w:val="0"/>
          <w:lang w:val="en-GB"/>
        </w:rPr>
        <w:t>ing</w:t>
      </w:r>
      <w:r w:rsidR="000929E4" w:rsidRPr="009D3998">
        <w:rPr>
          <w:noProof w:val="0"/>
          <w:lang w:val="en-GB"/>
        </w:rPr>
        <w:t xml:space="preserve"> with fundamental rights in daily judicial work, including decisions of the ECtHR</w:t>
      </w:r>
      <w:r w:rsidR="0013729C" w:rsidRPr="009D3998">
        <w:rPr>
          <w:noProof w:val="0"/>
          <w:lang w:val="en-GB"/>
        </w:rPr>
        <w:t xml:space="preserve">. </w:t>
      </w:r>
      <w:r w:rsidR="000929E4" w:rsidRPr="009D3998">
        <w:rPr>
          <w:noProof w:val="0"/>
          <w:lang w:val="en-GB"/>
        </w:rPr>
        <w:t xml:space="preserve">The subject matters </w:t>
      </w:r>
      <w:r w:rsidR="00173557">
        <w:rPr>
          <w:noProof w:val="0"/>
          <w:lang w:val="en-GB"/>
        </w:rPr>
        <w:t xml:space="preserve">also </w:t>
      </w:r>
      <w:r w:rsidR="000929E4" w:rsidRPr="009D3998">
        <w:rPr>
          <w:noProof w:val="0"/>
          <w:lang w:val="en-GB"/>
        </w:rPr>
        <w:t>include issues such as racism</w:t>
      </w:r>
      <w:r w:rsidR="0013729C" w:rsidRPr="009D3998">
        <w:rPr>
          <w:noProof w:val="0"/>
          <w:lang w:val="en-GB"/>
        </w:rPr>
        <w:t xml:space="preserve">, </w:t>
      </w:r>
      <w:r w:rsidR="000929E4" w:rsidRPr="009D3998">
        <w:rPr>
          <w:noProof w:val="0"/>
          <w:lang w:val="en-GB"/>
        </w:rPr>
        <w:t>xenophobia</w:t>
      </w:r>
      <w:r w:rsidR="0013729C" w:rsidRPr="009D3998">
        <w:rPr>
          <w:noProof w:val="0"/>
          <w:lang w:val="en-GB"/>
        </w:rPr>
        <w:t xml:space="preserve">, </w:t>
      </w:r>
      <w:r w:rsidR="00173557">
        <w:rPr>
          <w:noProof w:val="0"/>
          <w:lang w:val="en-GB"/>
        </w:rPr>
        <w:t xml:space="preserve">anti-Semitism, </w:t>
      </w:r>
      <w:r w:rsidR="000929E4" w:rsidRPr="009D3998">
        <w:rPr>
          <w:noProof w:val="0"/>
          <w:lang w:val="en-GB"/>
        </w:rPr>
        <w:t>islamophobia and homophobia</w:t>
      </w:r>
      <w:r w:rsidR="0013729C" w:rsidRPr="009D3998">
        <w:rPr>
          <w:noProof w:val="0"/>
          <w:lang w:val="en-GB"/>
        </w:rPr>
        <w:t xml:space="preserve">. </w:t>
      </w:r>
      <w:r w:rsidR="000929E4" w:rsidRPr="009D3998">
        <w:rPr>
          <w:noProof w:val="0"/>
          <w:lang w:val="en-GB"/>
        </w:rPr>
        <w:t xml:space="preserve">In addition, candidate judges from all higher </w:t>
      </w:r>
      <w:r w:rsidR="00173557">
        <w:rPr>
          <w:noProof w:val="0"/>
          <w:lang w:val="en-GB"/>
        </w:rPr>
        <w:t xml:space="preserve">regional </w:t>
      </w:r>
      <w:r w:rsidR="000929E4" w:rsidRPr="009D3998">
        <w:rPr>
          <w:noProof w:val="0"/>
          <w:lang w:val="en-GB"/>
        </w:rPr>
        <w:t xml:space="preserve">court </w:t>
      </w:r>
      <w:r w:rsidR="00194ED1" w:rsidRPr="009D3998">
        <w:rPr>
          <w:noProof w:val="0"/>
          <w:lang w:val="en-GB"/>
        </w:rPr>
        <w:t>districts</w:t>
      </w:r>
      <w:r w:rsidR="0013729C" w:rsidRPr="009D3998">
        <w:rPr>
          <w:noProof w:val="0"/>
          <w:lang w:val="en-GB"/>
        </w:rPr>
        <w:t xml:space="preserve"> </w:t>
      </w:r>
      <w:r w:rsidR="000929E4" w:rsidRPr="009D3998">
        <w:rPr>
          <w:noProof w:val="0"/>
          <w:lang w:val="en-GB"/>
        </w:rPr>
        <w:t>have an opportunity to make a study trip to the European Court of Human Rights (ECtHR)</w:t>
      </w:r>
      <w:r w:rsidR="0013729C" w:rsidRPr="009D3998">
        <w:rPr>
          <w:noProof w:val="0"/>
          <w:lang w:val="en-GB"/>
        </w:rPr>
        <w:t>.</w:t>
      </w:r>
    </w:p>
    <w:p w:rsidR="0013729C" w:rsidRPr="009D3998" w:rsidRDefault="00173557" w:rsidP="00BB17D6">
      <w:pPr>
        <w:pStyle w:val="Lauftext"/>
        <w:spacing w:before="120" w:after="0"/>
        <w:rPr>
          <w:noProof w:val="0"/>
          <w:lang w:val="en-GB"/>
        </w:rPr>
      </w:pPr>
      <w:r>
        <w:rPr>
          <w:noProof w:val="0"/>
          <w:lang w:val="en-GB"/>
        </w:rPr>
        <w:t>For</w:t>
      </w:r>
      <w:r w:rsidR="00890509" w:rsidRPr="009D3998">
        <w:rPr>
          <w:noProof w:val="0"/>
          <w:lang w:val="en-GB"/>
        </w:rPr>
        <w:t xml:space="preserve"> </w:t>
      </w:r>
      <w:r>
        <w:rPr>
          <w:noProof w:val="0"/>
          <w:lang w:val="en-GB"/>
        </w:rPr>
        <w:t xml:space="preserve">addressing </w:t>
      </w:r>
      <w:r w:rsidR="00890509" w:rsidRPr="009D3998">
        <w:rPr>
          <w:noProof w:val="0"/>
          <w:lang w:val="en-GB"/>
        </w:rPr>
        <w:t xml:space="preserve">the </w:t>
      </w:r>
      <w:r>
        <w:rPr>
          <w:noProof w:val="0"/>
          <w:lang w:val="en-GB"/>
        </w:rPr>
        <w:t>issues</w:t>
      </w:r>
      <w:r w:rsidR="00890509" w:rsidRPr="009D3998">
        <w:rPr>
          <w:noProof w:val="0"/>
          <w:lang w:val="en-GB"/>
        </w:rPr>
        <w:t xml:space="preserve"> anti-Semitism, racism and National Socialism</w:t>
      </w:r>
      <w:r w:rsidRPr="00173557">
        <w:rPr>
          <w:noProof w:val="0"/>
          <w:lang w:val="en-GB"/>
        </w:rPr>
        <w:t xml:space="preserve"> </w:t>
      </w:r>
      <w:r>
        <w:rPr>
          <w:noProof w:val="0"/>
          <w:lang w:val="en-GB"/>
        </w:rPr>
        <w:t>in a more in-depth manner</w:t>
      </w:r>
      <w:r w:rsidR="00890509" w:rsidRPr="009D3998">
        <w:rPr>
          <w:noProof w:val="0"/>
          <w:lang w:val="en-GB"/>
        </w:rPr>
        <w:t>, the</w:t>
      </w:r>
      <w:r w:rsidR="0013729C" w:rsidRPr="009D3998">
        <w:rPr>
          <w:noProof w:val="0"/>
          <w:lang w:val="en-GB"/>
        </w:rPr>
        <w:t xml:space="preserve"> </w:t>
      </w:r>
      <w:r>
        <w:rPr>
          <w:noProof w:val="0"/>
          <w:lang w:val="en-GB"/>
        </w:rPr>
        <w:t>“</w:t>
      </w:r>
      <w:r w:rsidR="0013729C" w:rsidRPr="009D3998">
        <w:rPr>
          <w:noProof w:val="0"/>
          <w:lang w:val="en-GB"/>
        </w:rPr>
        <w:t xml:space="preserve">Curriculum </w:t>
      </w:r>
      <w:r>
        <w:rPr>
          <w:noProof w:val="0"/>
          <w:lang w:val="en-GB"/>
        </w:rPr>
        <w:t>Judicial History”</w:t>
      </w:r>
      <w:r w:rsidR="0013729C" w:rsidRPr="009D3998">
        <w:rPr>
          <w:noProof w:val="0"/>
          <w:lang w:val="en-GB"/>
        </w:rPr>
        <w:t xml:space="preserve"> </w:t>
      </w:r>
      <w:r w:rsidR="00890509" w:rsidRPr="009D3998">
        <w:rPr>
          <w:noProof w:val="0"/>
          <w:lang w:val="en-GB"/>
        </w:rPr>
        <w:t xml:space="preserve">is </w:t>
      </w:r>
      <w:r>
        <w:rPr>
          <w:noProof w:val="0"/>
          <w:lang w:val="en-GB"/>
        </w:rPr>
        <w:t xml:space="preserve">being </w:t>
      </w:r>
      <w:r w:rsidR="00890509" w:rsidRPr="009D3998">
        <w:rPr>
          <w:noProof w:val="0"/>
          <w:lang w:val="en-GB"/>
        </w:rPr>
        <w:t>offered to candidate judges</w:t>
      </w:r>
      <w:r w:rsidR="0013729C" w:rsidRPr="009D3998">
        <w:rPr>
          <w:noProof w:val="0"/>
          <w:lang w:val="en-GB"/>
        </w:rPr>
        <w:t xml:space="preserve">, </w:t>
      </w:r>
      <w:r w:rsidR="00890509" w:rsidRPr="009D3998">
        <w:rPr>
          <w:noProof w:val="0"/>
          <w:lang w:val="en-GB"/>
        </w:rPr>
        <w:t>which among others includes visits to the Memorials</w:t>
      </w:r>
      <w:r w:rsidR="0013729C" w:rsidRPr="009D3998">
        <w:rPr>
          <w:noProof w:val="0"/>
          <w:lang w:val="en-GB"/>
        </w:rPr>
        <w:t xml:space="preserve"> „Am </w:t>
      </w:r>
      <w:proofErr w:type="spellStart"/>
      <w:r w:rsidR="0013729C" w:rsidRPr="009D3998">
        <w:rPr>
          <w:noProof w:val="0"/>
          <w:lang w:val="en-GB"/>
        </w:rPr>
        <w:t>Spiegelgrund</w:t>
      </w:r>
      <w:proofErr w:type="spellEnd"/>
      <w:r w:rsidR="0013729C" w:rsidRPr="009D3998">
        <w:rPr>
          <w:noProof w:val="0"/>
          <w:lang w:val="en-GB"/>
        </w:rPr>
        <w:t xml:space="preserve">“ </w:t>
      </w:r>
      <w:r w:rsidR="00890509" w:rsidRPr="009D3998">
        <w:rPr>
          <w:noProof w:val="0"/>
          <w:lang w:val="en-GB"/>
        </w:rPr>
        <w:t>and the</w:t>
      </w:r>
      <w:r w:rsidR="0013729C" w:rsidRPr="009D3998">
        <w:rPr>
          <w:noProof w:val="0"/>
          <w:lang w:val="en-GB"/>
        </w:rPr>
        <w:t xml:space="preserve"> </w:t>
      </w:r>
      <w:proofErr w:type="spellStart"/>
      <w:r w:rsidR="0013729C" w:rsidRPr="009D3998">
        <w:rPr>
          <w:noProof w:val="0"/>
          <w:lang w:val="en-GB"/>
        </w:rPr>
        <w:t>Mauthausen</w:t>
      </w:r>
      <w:proofErr w:type="spellEnd"/>
      <w:r w:rsidR="0013729C" w:rsidRPr="009D3998">
        <w:rPr>
          <w:noProof w:val="0"/>
          <w:lang w:val="en-GB"/>
        </w:rPr>
        <w:t xml:space="preserve"> </w:t>
      </w:r>
      <w:r w:rsidR="00890509" w:rsidRPr="009D3998">
        <w:rPr>
          <w:noProof w:val="0"/>
          <w:lang w:val="en-GB"/>
        </w:rPr>
        <w:t>Memorial</w:t>
      </w:r>
      <w:r w:rsidR="0013729C" w:rsidRPr="009D3998">
        <w:rPr>
          <w:noProof w:val="0"/>
          <w:lang w:val="en-GB"/>
        </w:rPr>
        <w:t xml:space="preserve">. </w:t>
      </w:r>
      <w:r w:rsidR="00890509" w:rsidRPr="009D3998">
        <w:rPr>
          <w:noProof w:val="0"/>
          <w:lang w:val="en-GB"/>
        </w:rPr>
        <w:t>The</w:t>
      </w:r>
      <w:r w:rsidR="0013729C" w:rsidRPr="009D3998">
        <w:rPr>
          <w:noProof w:val="0"/>
          <w:lang w:val="en-GB"/>
        </w:rPr>
        <w:t xml:space="preserve"> </w:t>
      </w:r>
      <w:r w:rsidR="00890509" w:rsidRPr="009D3998">
        <w:rPr>
          <w:noProof w:val="0"/>
          <w:lang w:val="en-GB"/>
        </w:rPr>
        <w:t>c</w:t>
      </w:r>
      <w:r w:rsidR="0013729C" w:rsidRPr="009D3998">
        <w:rPr>
          <w:noProof w:val="0"/>
          <w:lang w:val="en-GB"/>
        </w:rPr>
        <w:t xml:space="preserve">urriculum </w:t>
      </w:r>
      <w:r w:rsidR="00890509" w:rsidRPr="009D3998">
        <w:rPr>
          <w:noProof w:val="0"/>
          <w:lang w:val="en-GB"/>
        </w:rPr>
        <w:t>should communicate basic knowledge</w:t>
      </w:r>
      <w:r w:rsidR="0013729C" w:rsidRPr="009D3998">
        <w:rPr>
          <w:noProof w:val="0"/>
          <w:lang w:val="en-GB"/>
        </w:rPr>
        <w:t xml:space="preserve"> </w:t>
      </w:r>
      <w:r w:rsidR="00890509" w:rsidRPr="009D3998">
        <w:rPr>
          <w:noProof w:val="0"/>
          <w:lang w:val="en-GB"/>
        </w:rPr>
        <w:t>of the more recent judicial history of the 19</w:t>
      </w:r>
      <w:r w:rsidR="00890509" w:rsidRPr="009D3998">
        <w:rPr>
          <w:noProof w:val="0"/>
          <w:vertAlign w:val="superscript"/>
          <w:lang w:val="en-GB"/>
        </w:rPr>
        <w:t>th</w:t>
      </w:r>
      <w:r w:rsidR="00890509" w:rsidRPr="009D3998">
        <w:rPr>
          <w:noProof w:val="0"/>
          <w:lang w:val="en-GB"/>
        </w:rPr>
        <w:t xml:space="preserve"> and 20</w:t>
      </w:r>
      <w:r w:rsidR="00890509" w:rsidRPr="009D3998">
        <w:rPr>
          <w:noProof w:val="0"/>
          <w:vertAlign w:val="superscript"/>
          <w:lang w:val="en-GB"/>
        </w:rPr>
        <w:t>th</w:t>
      </w:r>
      <w:r w:rsidR="00890509" w:rsidRPr="009D3998">
        <w:rPr>
          <w:noProof w:val="0"/>
          <w:lang w:val="en-GB"/>
        </w:rPr>
        <w:t xml:space="preserve"> century</w:t>
      </w:r>
      <w:r w:rsidR="0013729C" w:rsidRPr="009D3998">
        <w:rPr>
          <w:noProof w:val="0"/>
          <w:lang w:val="en-GB"/>
        </w:rPr>
        <w:t xml:space="preserve"> </w:t>
      </w:r>
      <w:r w:rsidR="00890509" w:rsidRPr="009D3998">
        <w:rPr>
          <w:noProof w:val="0"/>
          <w:lang w:val="en-GB"/>
        </w:rPr>
        <w:t xml:space="preserve">and raise the awareness of participants for political implications of </w:t>
      </w:r>
      <w:r w:rsidRPr="009D3998">
        <w:rPr>
          <w:noProof w:val="0"/>
          <w:lang w:val="en-GB"/>
        </w:rPr>
        <w:t xml:space="preserve">both civil and in criminal law </w:t>
      </w:r>
      <w:r w:rsidR="00890509" w:rsidRPr="009D3998">
        <w:rPr>
          <w:noProof w:val="0"/>
          <w:lang w:val="en-GB"/>
        </w:rPr>
        <w:t>decisions</w:t>
      </w:r>
      <w:r w:rsidR="0013729C" w:rsidRPr="009D3998">
        <w:rPr>
          <w:noProof w:val="0"/>
          <w:lang w:val="en-GB"/>
        </w:rPr>
        <w:t xml:space="preserve">. </w:t>
      </w:r>
    </w:p>
    <w:p w:rsidR="0013729C" w:rsidRPr="009D3998" w:rsidRDefault="00890509" w:rsidP="00BB17D6">
      <w:pPr>
        <w:pStyle w:val="Lauftext"/>
        <w:spacing w:before="120" w:after="0"/>
        <w:rPr>
          <w:noProof w:val="0"/>
          <w:lang w:val="en-GB"/>
        </w:rPr>
      </w:pPr>
      <w:r w:rsidRPr="009D3998">
        <w:rPr>
          <w:noProof w:val="0"/>
          <w:lang w:val="en-GB"/>
        </w:rPr>
        <w:t>The subject matter</w:t>
      </w:r>
      <w:r w:rsidR="00173557">
        <w:rPr>
          <w:noProof w:val="0"/>
          <w:lang w:val="en-GB"/>
        </w:rPr>
        <w:t>s</w:t>
      </w:r>
      <w:r w:rsidRPr="009D3998">
        <w:rPr>
          <w:noProof w:val="0"/>
          <w:lang w:val="en-GB"/>
        </w:rPr>
        <w:t xml:space="preserve"> fundamental and human rights are being addressed on the one hand in specific professional seminars, particularly concerning family law and criminal law, on the other hand specific further education events are being offered</w:t>
      </w:r>
      <w:r w:rsidR="00B10225" w:rsidRPr="009D3998">
        <w:rPr>
          <w:noProof w:val="0"/>
          <w:lang w:val="en-GB"/>
        </w:rPr>
        <w:t xml:space="preserve">, </w:t>
      </w:r>
      <w:r w:rsidRPr="009D3998">
        <w:rPr>
          <w:noProof w:val="0"/>
          <w:lang w:val="en-GB"/>
        </w:rPr>
        <w:t>which deal in detail with the subject matters equal treatment law, raising awareness concerning promoting tolerance and combating racism</w:t>
      </w:r>
      <w:r w:rsidR="005B3773" w:rsidRPr="009D3998">
        <w:rPr>
          <w:noProof w:val="0"/>
          <w:lang w:val="en-GB"/>
        </w:rPr>
        <w:t>, with the European Charter of Fundamental Rights</w:t>
      </w:r>
      <w:r w:rsidR="00B10225" w:rsidRPr="009D3998">
        <w:rPr>
          <w:noProof w:val="0"/>
          <w:lang w:val="en-GB"/>
        </w:rPr>
        <w:t xml:space="preserve"> </w:t>
      </w:r>
      <w:r w:rsidR="005B3773" w:rsidRPr="009D3998">
        <w:rPr>
          <w:noProof w:val="0"/>
          <w:lang w:val="en-GB"/>
        </w:rPr>
        <w:t>and with anti-discrimination legislation</w:t>
      </w:r>
      <w:r w:rsidR="00B10225" w:rsidRPr="009D3998">
        <w:rPr>
          <w:noProof w:val="0"/>
          <w:lang w:val="en-GB"/>
        </w:rPr>
        <w:t>.</w:t>
      </w:r>
    </w:p>
    <w:p w:rsidR="0013729C" w:rsidRPr="009D3998" w:rsidRDefault="005B3773" w:rsidP="00BB17D6">
      <w:pPr>
        <w:pStyle w:val="Lauftext"/>
        <w:spacing w:before="120" w:after="0"/>
        <w:rPr>
          <w:noProof w:val="0"/>
          <w:lang w:val="en-GB"/>
        </w:rPr>
      </w:pPr>
      <w:r w:rsidRPr="009D3998">
        <w:rPr>
          <w:noProof w:val="0"/>
          <w:lang w:val="en-GB"/>
        </w:rPr>
        <w:t>In addition to numerous own training events, also the international training offer</w:t>
      </w:r>
      <w:r w:rsidR="00173557">
        <w:rPr>
          <w:noProof w:val="0"/>
          <w:lang w:val="en-GB"/>
        </w:rPr>
        <w:t>s</w:t>
      </w:r>
      <w:r w:rsidRPr="009D3998">
        <w:rPr>
          <w:noProof w:val="0"/>
          <w:lang w:val="en-GB"/>
        </w:rPr>
        <w:t xml:space="preserve">, in particular </w:t>
      </w:r>
      <w:r w:rsidR="00173557">
        <w:rPr>
          <w:noProof w:val="0"/>
          <w:lang w:val="en-GB"/>
        </w:rPr>
        <w:t>trainings offered by</w:t>
      </w:r>
      <w:r w:rsidRPr="009D3998">
        <w:rPr>
          <w:noProof w:val="0"/>
          <w:lang w:val="en-GB"/>
        </w:rPr>
        <w:t xml:space="preserve"> the</w:t>
      </w:r>
      <w:r w:rsidR="0013729C" w:rsidRPr="009D3998">
        <w:rPr>
          <w:noProof w:val="0"/>
          <w:lang w:val="en-GB"/>
        </w:rPr>
        <w:t xml:space="preserve"> European Judicial Training Network (EJTN) </w:t>
      </w:r>
      <w:r w:rsidRPr="009D3998">
        <w:rPr>
          <w:noProof w:val="0"/>
          <w:lang w:val="en-GB"/>
        </w:rPr>
        <w:t>and the European Law Academy</w:t>
      </w:r>
      <w:r w:rsidR="0013729C" w:rsidRPr="009D3998">
        <w:rPr>
          <w:noProof w:val="0"/>
          <w:lang w:val="en-GB"/>
        </w:rPr>
        <w:t xml:space="preserve"> (ERA) </w:t>
      </w:r>
      <w:r w:rsidRPr="009D3998">
        <w:rPr>
          <w:noProof w:val="0"/>
          <w:lang w:val="en-GB"/>
        </w:rPr>
        <w:t>can be utilised</w:t>
      </w:r>
      <w:r w:rsidR="0013729C" w:rsidRPr="009D3998">
        <w:rPr>
          <w:noProof w:val="0"/>
          <w:lang w:val="en-GB"/>
        </w:rPr>
        <w:t>.</w:t>
      </w:r>
    </w:p>
    <w:p w:rsidR="0013729C" w:rsidRPr="009D3998" w:rsidRDefault="005B3773" w:rsidP="00BB17D6">
      <w:pPr>
        <w:pStyle w:val="Lauftext"/>
        <w:spacing w:before="120" w:after="0"/>
        <w:rPr>
          <w:noProof w:val="0"/>
          <w:lang w:val="en-GB"/>
        </w:rPr>
      </w:pPr>
      <w:r w:rsidRPr="009D3998">
        <w:rPr>
          <w:noProof w:val="0"/>
          <w:lang w:val="en-GB"/>
        </w:rPr>
        <w:lastRenderedPageBreak/>
        <w:t xml:space="preserve">In order to effectively combat corruption, comprehensive knowledge in </w:t>
      </w:r>
      <w:r w:rsidR="00173557">
        <w:rPr>
          <w:noProof w:val="0"/>
          <w:lang w:val="en-GB"/>
        </w:rPr>
        <w:t>business</w:t>
      </w:r>
      <w:r w:rsidRPr="009D3998">
        <w:rPr>
          <w:noProof w:val="0"/>
          <w:lang w:val="en-GB"/>
        </w:rPr>
        <w:t xml:space="preserve"> law is absolutely required</w:t>
      </w:r>
      <w:r w:rsidR="0013729C" w:rsidRPr="009D3998">
        <w:rPr>
          <w:noProof w:val="0"/>
          <w:lang w:val="en-GB"/>
        </w:rPr>
        <w:t xml:space="preserve">. </w:t>
      </w:r>
      <w:r w:rsidRPr="009D3998">
        <w:rPr>
          <w:noProof w:val="0"/>
          <w:lang w:val="en-GB"/>
        </w:rPr>
        <w:t xml:space="preserve">It is therefore a matter of great importance to strengthen the </w:t>
      </w:r>
      <w:r w:rsidR="00173557">
        <w:rPr>
          <w:noProof w:val="0"/>
          <w:lang w:val="en-GB"/>
        </w:rPr>
        <w:t xml:space="preserve">business </w:t>
      </w:r>
      <w:r w:rsidRPr="009D3998">
        <w:rPr>
          <w:noProof w:val="0"/>
          <w:lang w:val="en-GB"/>
        </w:rPr>
        <w:t>competence of judges and public prosecutors</w:t>
      </w:r>
      <w:r w:rsidR="00B10225" w:rsidRPr="009D3998">
        <w:rPr>
          <w:noProof w:val="0"/>
          <w:lang w:val="en-GB"/>
        </w:rPr>
        <w:t xml:space="preserve">. </w:t>
      </w:r>
      <w:r w:rsidR="00E94882" w:rsidRPr="009D3998">
        <w:rPr>
          <w:noProof w:val="0"/>
          <w:lang w:val="en-GB"/>
        </w:rPr>
        <w:t>Particularly for</w:t>
      </w:r>
      <w:r w:rsidR="00B10225" w:rsidRPr="009D3998">
        <w:rPr>
          <w:noProof w:val="0"/>
          <w:lang w:val="en-GB"/>
        </w:rPr>
        <w:t xml:space="preserve"> </w:t>
      </w:r>
      <w:r w:rsidR="00E94882" w:rsidRPr="009D3998">
        <w:rPr>
          <w:noProof w:val="0"/>
          <w:lang w:val="en-GB"/>
        </w:rPr>
        <w:t>the benefit of prosecutors working at the</w:t>
      </w:r>
      <w:r w:rsidR="00B10225" w:rsidRPr="009D3998">
        <w:rPr>
          <w:noProof w:val="0"/>
          <w:lang w:val="en-GB"/>
        </w:rPr>
        <w:t xml:space="preserve"> </w:t>
      </w:r>
      <w:r w:rsidR="00E94882" w:rsidRPr="009D3998">
        <w:rPr>
          <w:noProof w:val="0"/>
          <w:lang w:val="en-GB"/>
        </w:rPr>
        <w:t xml:space="preserve">Central Public Prosecutor's Office for Combating Economic Crimes and Corruption </w:t>
      </w:r>
      <w:r w:rsidR="0013729C" w:rsidRPr="009D3998">
        <w:rPr>
          <w:noProof w:val="0"/>
          <w:lang w:val="en-GB"/>
        </w:rPr>
        <w:t>(</w:t>
      </w:r>
      <w:r w:rsidR="00E94882" w:rsidRPr="009D3998">
        <w:rPr>
          <w:noProof w:val="0"/>
          <w:lang w:val="en-GB"/>
        </w:rPr>
        <w:t xml:space="preserve">hereinafter </w:t>
      </w:r>
      <w:r w:rsidR="0013729C" w:rsidRPr="009D3998">
        <w:rPr>
          <w:noProof w:val="0"/>
          <w:lang w:val="en-GB"/>
        </w:rPr>
        <w:t xml:space="preserve">WKStA) </w:t>
      </w:r>
      <w:r w:rsidR="00E94882" w:rsidRPr="009D3998">
        <w:rPr>
          <w:noProof w:val="0"/>
          <w:lang w:val="en-GB"/>
        </w:rPr>
        <w:t>several nation-wide</w:t>
      </w:r>
      <w:r w:rsidR="0013729C" w:rsidRPr="009D3998">
        <w:rPr>
          <w:noProof w:val="0"/>
          <w:lang w:val="en-GB"/>
        </w:rPr>
        <w:t xml:space="preserve"> </w:t>
      </w:r>
      <w:r w:rsidR="00E94882" w:rsidRPr="009D3998">
        <w:rPr>
          <w:noProof w:val="0"/>
          <w:lang w:val="en-GB"/>
        </w:rPr>
        <w:t>certification training courses “Business Law”</w:t>
      </w:r>
      <w:r w:rsidR="00B10225" w:rsidRPr="009D3998">
        <w:rPr>
          <w:noProof w:val="0"/>
          <w:lang w:val="en-GB"/>
        </w:rPr>
        <w:t xml:space="preserve"> </w:t>
      </w:r>
      <w:r w:rsidR="00E94882" w:rsidRPr="009D3998">
        <w:rPr>
          <w:noProof w:val="0"/>
          <w:lang w:val="en-GB"/>
        </w:rPr>
        <w:t>have been held</w:t>
      </w:r>
      <w:r w:rsidR="00B10225" w:rsidRPr="009D3998">
        <w:rPr>
          <w:noProof w:val="0"/>
          <w:lang w:val="en-GB"/>
        </w:rPr>
        <w:t>.</w:t>
      </w:r>
    </w:p>
    <w:p w:rsidR="0013729C" w:rsidRPr="009D3998" w:rsidRDefault="009D3998" w:rsidP="00BB17D6">
      <w:pPr>
        <w:pStyle w:val="Lauftext"/>
        <w:spacing w:before="120" w:after="0"/>
        <w:rPr>
          <w:noProof w:val="0"/>
          <w:lang w:val="en-GB"/>
        </w:rPr>
      </w:pPr>
      <w:r w:rsidRPr="009D3998">
        <w:rPr>
          <w:noProof w:val="0"/>
          <w:lang w:val="en-GB"/>
        </w:rPr>
        <w:t xml:space="preserve">Moreover, a training course started in May 2012, which </w:t>
      </w:r>
      <w:r>
        <w:rPr>
          <w:noProof w:val="0"/>
          <w:lang w:val="en-GB"/>
        </w:rPr>
        <w:t>was specially tail</w:t>
      </w:r>
      <w:r w:rsidRPr="009D3998">
        <w:rPr>
          <w:noProof w:val="0"/>
          <w:lang w:val="en-GB"/>
        </w:rPr>
        <w:t xml:space="preserve">ored </w:t>
      </w:r>
      <w:r>
        <w:rPr>
          <w:noProof w:val="0"/>
          <w:lang w:val="en-GB"/>
        </w:rPr>
        <w:t xml:space="preserve">to the requirements of judges at commercial courts, at labour and social courts and at </w:t>
      </w:r>
      <w:r w:rsidR="006274E3">
        <w:rPr>
          <w:noProof w:val="0"/>
          <w:lang w:val="en-GB"/>
        </w:rPr>
        <w:t>insolvency and commercial</w:t>
      </w:r>
      <w:r>
        <w:rPr>
          <w:noProof w:val="0"/>
          <w:lang w:val="en-GB"/>
        </w:rPr>
        <w:t xml:space="preserve"> registries</w:t>
      </w:r>
      <w:r w:rsidR="0013729C" w:rsidRPr="009D3998">
        <w:rPr>
          <w:noProof w:val="0"/>
          <w:lang w:val="en-GB"/>
        </w:rPr>
        <w:t xml:space="preserve">. </w:t>
      </w:r>
      <w:r>
        <w:rPr>
          <w:noProof w:val="0"/>
          <w:lang w:val="en-GB"/>
        </w:rPr>
        <w:t xml:space="preserve">The concept of this training course is based on the </w:t>
      </w:r>
      <w:r w:rsidRPr="009D3998">
        <w:rPr>
          <w:noProof w:val="0"/>
          <w:lang w:val="en-GB"/>
        </w:rPr>
        <w:t>certification training course “Business Law”</w:t>
      </w:r>
      <w:r w:rsidR="0013729C" w:rsidRPr="009D3998">
        <w:rPr>
          <w:noProof w:val="0"/>
          <w:lang w:val="en-GB"/>
        </w:rPr>
        <w:t xml:space="preserve"> </w:t>
      </w:r>
      <w:r>
        <w:rPr>
          <w:noProof w:val="0"/>
          <w:lang w:val="en-GB"/>
        </w:rPr>
        <w:t>for criminal judges and public prosecutors</w:t>
      </w:r>
      <w:r w:rsidR="0013729C" w:rsidRPr="009D3998">
        <w:rPr>
          <w:noProof w:val="0"/>
          <w:lang w:val="en-GB"/>
        </w:rPr>
        <w:t xml:space="preserve">. </w:t>
      </w:r>
      <w:r>
        <w:rPr>
          <w:noProof w:val="0"/>
          <w:lang w:val="en-GB"/>
        </w:rPr>
        <w:t>Also this training course has been held in 2015 for the second time</w:t>
      </w:r>
      <w:r w:rsidR="0013729C" w:rsidRPr="009D3998">
        <w:rPr>
          <w:noProof w:val="0"/>
          <w:lang w:val="en-GB"/>
        </w:rPr>
        <w:t>.</w:t>
      </w:r>
    </w:p>
    <w:p w:rsidR="0013729C" w:rsidRPr="009D3998" w:rsidRDefault="009D3998" w:rsidP="00BB17D6">
      <w:pPr>
        <w:pStyle w:val="Lauftext"/>
        <w:spacing w:before="120" w:after="0"/>
        <w:rPr>
          <w:noProof w:val="0"/>
          <w:lang w:val="en-GB"/>
        </w:rPr>
      </w:pPr>
      <w:r>
        <w:rPr>
          <w:noProof w:val="0"/>
          <w:lang w:val="en-GB"/>
        </w:rPr>
        <w:t>Furthermore, the BMJ</w:t>
      </w:r>
      <w:r w:rsidR="00694764">
        <w:rPr>
          <w:noProof w:val="0"/>
          <w:lang w:val="en-GB"/>
        </w:rPr>
        <w:t>, together with the</w:t>
      </w:r>
      <w:r>
        <w:rPr>
          <w:noProof w:val="0"/>
          <w:lang w:val="en-GB"/>
        </w:rPr>
        <w:t xml:space="preserve"> </w:t>
      </w:r>
      <w:r w:rsidR="0013729C" w:rsidRPr="009D3998">
        <w:rPr>
          <w:noProof w:val="0"/>
          <w:lang w:val="en-GB"/>
        </w:rPr>
        <w:t xml:space="preserve">Executive Academy </w:t>
      </w:r>
      <w:r w:rsidR="00694764">
        <w:rPr>
          <w:noProof w:val="0"/>
          <w:lang w:val="en-GB"/>
        </w:rPr>
        <w:t>of the University of Economics</w:t>
      </w:r>
      <w:r w:rsidR="0013729C" w:rsidRPr="009D3998">
        <w:rPr>
          <w:noProof w:val="0"/>
          <w:lang w:val="en-GB"/>
        </w:rPr>
        <w:t xml:space="preserve"> </w:t>
      </w:r>
      <w:r w:rsidR="00694764">
        <w:rPr>
          <w:noProof w:val="0"/>
          <w:lang w:val="en-GB"/>
        </w:rPr>
        <w:t>designed the training course “</w:t>
      </w:r>
      <w:r w:rsidR="0013729C" w:rsidRPr="009D3998">
        <w:rPr>
          <w:noProof w:val="0"/>
          <w:lang w:val="en-GB"/>
        </w:rPr>
        <w:t xml:space="preserve">Master of Laws (LL.M.) - </w:t>
      </w:r>
      <w:r w:rsidR="00694764">
        <w:rPr>
          <w:noProof w:val="0"/>
          <w:lang w:val="en-GB"/>
        </w:rPr>
        <w:t>Economic Crime</w:t>
      </w:r>
      <w:r w:rsidR="0013729C" w:rsidRPr="009D3998">
        <w:rPr>
          <w:noProof w:val="0"/>
          <w:lang w:val="en-GB"/>
        </w:rPr>
        <w:t xml:space="preserve"> &amp; </w:t>
      </w:r>
      <w:r w:rsidR="00694764">
        <w:rPr>
          <w:noProof w:val="0"/>
          <w:lang w:val="en-GB"/>
        </w:rPr>
        <w:t>Law”</w:t>
      </w:r>
      <w:r w:rsidR="0013729C" w:rsidRPr="009D3998">
        <w:rPr>
          <w:noProof w:val="0"/>
          <w:lang w:val="en-GB"/>
        </w:rPr>
        <w:t xml:space="preserve">, </w:t>
      </w:r>
      <w:r w:rsidR="00694764">
        <w:rPr>
          <w:noProof w:val="0"/>
          <w:lang w:val="en-GB"/>
        </w:rPr>
        <w:t>which is specifically tailored to judicial staff</w:t>
      </w:r>
      <w:r w:rsidR="006274E3" w:rsidRPr="006274E3">
        <w:rPr>
          <w:noProof w:val="0"/>
          <w:lang w:val="en-GB"/>
        </w:rPr>
        <w:t xml:space="preserve"> </w:t>
      </w:r>
      <w:r w:rsidR="006274E3">
        <w:rPr>
          <w:noProof w:val="0"/>
          <w:lang w:val="en-GB"/>
        </w:rPr>
        <w:t>combining theoretical and practical aspects,</w:t>
      </w:r>
      <w:r w:rsidR="00694764">
        <w:rPr>
          <w:noProof w:val="0"/>
          <w:lang w:val="en-GB"/>
        </w:rPr>
        <w:t xml:space="preserve"> and which should impart comprehensive business knowledge to the attending public prosecutors and judges, so necessary for combating economic crime.</w:t>
      </w:r>
    </w:p>
    <w:p w:rsidR="000A1C33" w:rsidRPr="009D3998" w:rsidRDefault="00694764" w:rsidP="00BB17D6">
      <w:pPr>
        <w:pStyle w:val="Lauftext"/>
        <w:spacing w:before="120" w:after="0"/>
        <w:rPr>
          <w:noProof w:val="0"/>
          <w:lang w:val="en-GB"/>
        </w:rPr>
      </w:pPr>
      <w:r>
        <w:rPr>
          <w:noProof w:val="0"/>
          <w:lang w:val="en-GB"/>
        </w:rPr>
        <w:t xml:space="preserve">Moreover, a plethora of further education events are being offered, and seminars </w:t>
      </w:r>
      <w:r w:rsidR="006274E3">
        <w:rPr>
          <w:noProof w:val="0"/>
          <w:lang w:val="en-GB"/>
        </w:rPr>
        <w:t>by</w:t>
      </w:r>
      <w:r>
        <w:rPr>
          <w:noProof w:val="0"/>
          <w:lang w:val="en-GB"/>
        </w:rPr>
        <w:t xml:space="preserve"> external providers can be attended, such as the seminar of the Institute of Austrian Chartered Accountants</w:t>
      </w:r>
      <w:r w:rsidR="00B10225" w:rsidRPr="009D3998">
        <w:rPr>
          <w:noProof w:val="0"/>
          <w:lang w:val="en-GB"/>
        </w:rPr>
        <w:t xml:space="preserve">, </w:t>
      </w:r>
      <w:r>
        <w:rPr>
          <w:noProof w:val="0"/>
          <w:lang w:val="en-GB"/>
        </w:rPr>
        <w:t xml:space="preserve">the seminar of the Regional </w:t>
      </w:r>
      <w:r w:rsidR="00194ED1">
        <w:rPr>
          <w:noProof w:val="0"/>
          <w:lang w:val="en-GB"/>
        </w:rPr>
        <w:t xml:space="preserve">Bureau of </w:t>
      </w:r>
      <w:r>
        <w:rPr>
          <w:noProof w:val="0"/>
          <w:lang w:val="en-GB"/>
        </w:rPr>
        <w:t>Criminal Investigation</w:t>
      </w:r>
      <w:r w:rsidR="0013729C" w:rsidRPr="009D3998">
        <w:rPr>
          <w:noProof w:val="0"/>
          <w:lang w:val="en-GB"/>
        </w:rPr>
        <w:t xml:space="preserve"> </w:t>
      </w:r>
      <w:r w:rsidR="00194ED1">
        <w:rPr>
          <w:noProof w:val="0"/>
          <w:lang w:val="en-GB"/>
        </w:rPr>
        <w:t>Lower Austria</w:t>
      </w:r>
      <w:r w:rsidR="0013729C" w:rsidRPr="009D3998">
        <w:rPr>
          <w:noProof w:val="0"/>
          <w:lang w:val="en-GB"/>
        </w:rPr>
        <w:t xml:space="preserve"> </w:t>
      </w:r>
      <w:r w:rsidR="00194ED1">
        <w:rPr>
          <w:noProof w:val="0"/>
          <w:lang w:val="en-GB"/>
        </w:rPr>
        <w:t>or the professional conferences in cooperation with the Ministries of Justice in Germany, the Czech Republic and Slovakia concerning a EU sponsored project entitled “</w:t>
      </w:r>
      <w:r w:rsidR="0013729C" w:rsidRPr="009D3998">
        <w:rPr>
          <w:noProof w:val="0"/>
          <w:lang w:val="en-GB"/>
        </w:rPr>
        <w:t>More Exchange and Better Cooperat</w:t>
      </w:r>
      <w:r w:rsidR="00194ED1">
        <w:rPr>
          <w:noProof w:val="0"/>
          <w:lang w:val="en-GB"/>
        </w:rPr>
        <w:t>ion Against Economic Offences”</w:t>
      </w:r>
      <w:r w:rsidR="00406698" w:rsidRPr="009D3998">
        <w:rPr>
          <w:noProof w:val="0"/>
          <w:lang w:val="en-GB"/>
        </w:rPr>
        <w:t>.</w:t>
      </w:r>
    </w:p>
    <w:p w:rsidR="00406698" w:rsidRPr="009D3998" w:rsidRDefault="00F85D8F" w:rsidP="00BB17D6">
      <w:pPr>
        <w:pStyle w:val="Lauftext"/>
        <w:spacing w:before="120" w:after="0"/>
        <w:rPr>
          <w:b/>
          <w:noProof w:val="0"/>
          <w:u w:val="single"/>
          <w:lang w:val="en-GB"/>
        </w:rPr>
      </w:pPr>
      <w:r>
        <w:rPr>
          <w:b/>
          <w:noProof w:val="0"/>
          <w:u w:val="single"/>
          <w:lang w:val="en-GB"/>
        </w:rPr>
        <w:t>Concerning Question</w:t>
      </w:r>
      <w:r w:rsidR="00406698" w:rsidRPr="009D3998">
        <w:rPr>
          <w:b/>
          <w:noProof w:val="0"/>
          <w:u w:val="single"/>
          <w:lang w:val="en-GB"/>
        </w:rPr>
        <w:t xml:space="preserve"> 7:</w:t>
      </w:r>
    </w:p>
    <w:p w:rsidR="008E761B" w:rsidRPr="009D3998" w:rsidRDefault="00F85D8F" w:rsidP="00BB17D6">
      <w:pPr>
        <w:pStyle w:val="Lauftext"/>
        <w:spacing w:before="120" w:after="0"/>
        <w:rPr>
          <w:noProof w:val="0"/>
          <w:lang w:val="en-GB"/>
        </w:rPr>
      </w:pPr>
      <w:r>
        <w:rPr>
          <w:noProof w:val="0"/>
          <w:lang w:val="en-GB"/>
        </w:rPr>
        <w:t>Here, the procedural guarantees of the Austrian Code of Criminal Procedure enshrined in the Constitution</w:t>
      </w:r>
      <w:r w:rsidR="00406698" w:rsidRPr="009D3998">
        <w:rPr>
          <w:noProof w:val="0"/>
          <w:lang w:val="en-GB"/>
        </w:rPr>
        <w:t xml:space="preserve"> </w:t>
      </w:r>
      <w:r>
        <w:rPr>
          <w:noProof w:val="0"/>
          <w:lang w:val="en-GB"/>
        </w:rPr>
        <w:t>have to be mentioned, as well as the comprehensive protection of individual fundamental rights provided by the Supreme Court</w:t>
      </w:r>
      <w:r w:rsidR="00406698" w:rsidRPr="009D3998">
        <w:rPr>
          <w:noProof w:val="0"/>
          <w:lang w:val="en-GB"/>
        </w:rPr>
        <w:t xml:space="preserve">. </w:t>
      </w:r>
      <w:r>
        <w:rPr>
          <w:noProof w:val="0"/>
          <w:lang w:val="en-GB"/>
        </w:rPr>
        <w:t>Concerning Question</w:t>
      </w:r>
      <w:r w:rsidR="006274E3">
        <w:rPr>
          <w:noProof w:val="0"/>
          <w:lang w:val="en-GB"/>
        </w:rPr>
        <w:t xml:space="preserve"> 7a</w:t>
      </w:r>
      <w:r>
        <w:rPr>
          <w:noProof w:val="0"/>
          <w:lang w:val="en-GB"/>
        </w:rPr>
        <w:t>, reference should be made here in particular</w:t>
      </w:r>
      <w:r w:rsidR="008E761B" w:rsidRPr="009D3998">
        <w:rPr>
          <w:noProof w:val="0"/>
          <w:lang w:val="en-GB"/>
        </w:rPr>
        <w:t xml:space="preserve"> </w:t>
      </w:r>
      <w:r>
        <w:rPr>
          <w:noProof w:val="0"/>
          <w:lang w:val="en-GB"/>
        </w:rPr>
        <w:t>to the provisions of</w:t>
      </w:r>
      <w:r w:rsidR="008E761B" w:rsidRPr="009D3998">
        <w:rPr>
          <w:noProof w:val="0"/>
          <w:lang w:val="en-GB"/>
        </w:rPr>
        <w:t xml:space="preserve"> </w:t>
      </w:r>
      <w:r w:rsidR="008721A1" w:rsidRPr="009D3998">
        <w:rPr>
          <w:noProof w:val="0"/>
          <w:lang w:val="en-GB"/>
        </w:rPr>
        <w:t>Section</w:t>
      </w:r>
      <w:r>
        <w:rPr>
          <w:noProof w:val="0"/>
          <w:lang w:val="en-GB"/>
        </w:rPr>
        <w:t xml:space="preserve">s </w:t>
      </w:r>
      <w:r w:rsidR="008E761B" w:rsidRPr="009D3998">
        <w:rPr>
          <w:noProof w:val="0"/>
          <w:lang w:val="en-GB"/>
        </w:rPr>
        <w:t xml:space="preserve">20 </w:t>
      </w:r>
      <w:r>
        <w:rPr>
          <w:noProof w:val="0"/>
          <w:lang w:val="en-GB"/>
        </w:rPr>
        <w:t>a</w:t>
      </w:r>
      <w:r w:rsidR="008E761B" w:rsidRPr="009D3998">
        <w:rPr>
          <w:noProof w:val="0"/>
          <w:lang w:val="en-GB"/>
        </w:rPr>
        <w:t xml:space="preserve">nd 20a </w:t>
      </w:r>
      <w:r>
        <w:rPr>
          <w:noProof w:val="0"/>
          <w:lang w:val="en-GB"/>
        </w:rPr>
        <w:t>Criminal Code</w:t>
      </w:r>
      <w:r w:rsidR="008E761B" w:rsidRPr="009D3998">
        <w:rPr>
          <w:noProof w:val="0"/>
          <w:lang w:val="en-GB"/>
        </w:rPr>
        <w:t>:</w:t>
      </w:r>
    </w:p>
    <w:p w:rsidR="008E761B" w:rsidRPr="007B62BE" w:rsidRDefault="008E761B" w:rsidP="00BB17D6">
      <w:pPr>
        <w:pStyle w:val="StandardWeb"/>
        <w:spacing w:before="120" w:beforeAutospacing="0" w:after="0" w:afterAutospacing="0"/>
        <w:rPr>
          <w:b/>
          <w:sz w:val="20"/>
          <w:szCs w:val="20"/>
          <w:lang w:val="en-GB"/>
        </w:rPr>
      </w:pPr>
      <w:r w:rsidRPr="007B62BE">
        <w:rPr>
          <w:b/>
          <w:sz w:val="20"/>
          <w:szCs w:val="20"/>
          <w:lang w:val="en-GB"/>
        </w:rPr>
        <w:t xml:space="preserve">Forfeiture </w:t>
      </w:r>
    </w:p>
    <w:p w:rsidR="008E761B" w:rsidRPr="007B62BE" w:rsidRDefault="00545934" w:rsidP="00BB17D6">
      <w:pPr>
        <w:pStyle w:val="StandardWeb"/>
        <w:spacing w:before="120" w:beforeAutospacing="0" w:after="0" w:afterAutospacing="0"/>
        <w:rPr>
          <w:sz w:val="20"/>
          <w:szCs w:val="20"/>
          <w:lang w:val="en-GB"/>
        </w:rPr>
      </w:pPr>
      <w:r w:rsidRPr="007B62BE">
        <w:rPr>
          <w:sz w:val="20"/>
          <w:szCs w:val="20"/>
          <w:lang w:val="en-GB"/>
        </w:rPr>
        <w:t>Section</w:t>
      </w:r>
      <w:r w:rsidR="00BB17D6" w:rsidRPr="007B62BE">
        <w:rPr>
          <w:sz w:val="20"/>
          <w:szCs w:val="20"/>
          <w:lang w:val="en-GB"/>
        </w:rPr>
        <w:t xml:space="preserve"> 20</w:t>
      </w:r>
      <w:r w:rsidR="008E761B" w:rsidRPr="007B62BE">
        <w:rPr>
          <w:sz w:val="20"/>
          <w:szCs w:val="20"/>
          <w:lang w:val="en-GB"/>
        </w:rPr>
        <w:t xml:space="preserve"> (1)</w:t>
      </w:r>
      <w:r w:rsidR="00BB17D6" w:rsidRPr="007B62BE">
        <w:rPr>
          <w:sz w:val="20"/>
          <w:szCs w:val="20"/>
          <w:lang w:val="en-GB"/>
        </w:rPr>
        <w:t xml:space="preserve"> Assets</w:t>
      </w:r>
      <w:r w:rsidR="008E761B" w:rsidRPr="007B62BE">
        <w:rPr>
          <w:sz w:val="20"/>
          <w:szCs w:val="20"/>
          <w:lang w:val="en-GB"/>
        </w:rPr>
        <w:t xml:space="preserve"> acquired for or through</w:t>
      </w:r>
      <w:bookmarkStart w:id="0" w:name="_GoBack"/>
      <w:bookmarkEnd w:id="0"/>
      <w:r w:rsidR="008E761B" w:rsidRPr="007B62BE">
        <w:rPr>
          <w:sz w:val="20"/>
          <w:szCs w:val="20"/>
          <w:lang w:val="en-GB"/>
        </w:rPr>
        <w:t xml:space="preserve"> an offence </w:t>
      </w:r>
      <w:r w:rsidR="00B71152" w:rsidRPr="007B62BE">
        <w:rPr>
          <w:sz w:val="20"/>
          <w:szCs w:val="20"/>
          <w:lang w:val="en-GB"/>
        </w:rPr>
        <w:t>shall be declared forfeit</w:t>
      </w:r>
      <w:r w:rsidR="008E761B" w:rsidRPr="007B62BE">
        <w:rPr>
          <w:sz w:val="20"/>
          <w:szCs w:val="20"/>
          <w:lang w:val="en-GB"/>
        </w:rPr>
        <w:t xml:space="preserve"> </w:t>
      </w:r>
      <w:r w:rsidR="00B71152" w:rsidRPr="007B62BE">
        <w:rPr>
          <w:sz w:val="20"/>
          <w:szCs w:val="20"/>
          <w:lang w:val="en-GB"/>
        </w:rPr>
        <w:t>by</w:t>
      </w:r>
      <w:r w:rsidR="008E761B" w:rsidRPr="007B62BE">
        <w:rPr>
          <w:sz w:val="20"/>
          <w:szCs w:val="20"/>
          <w:lang w:val="en-GB"/>
        </w:rPr>
        <w:t xml:space="preserve"> the court. </w:t>
      </w:r>
    </w:p>
    <w:p w:rsidR="008E761B" w:rsidRPr="007B62BE" w:rsidRDefault="00BB17D6" w:rsidP="00BB17D6">
      <w:pPr>
        <w:pStyle w:val="StandardWeb"/>
        <w:spacing w:before="120" w:beforeAutospacing="0" w:after="0" w:afterAutospacing="0"/>
        <w:rPr>
          <w:sz w:val="20"/>
          <w:szCs w:val="20"/>
          <w:lang w:val="en-GB"/>
        </w:rPr>
      </w:pPr>
      <w:r w:rsidRPr="007B62BE">
        <w:rPr>
          <w:sz w:val="20"/>
          <w:szCs w:val="20"/>
          <w:lang w:val="en-GB"/>
        </w:rPr>
        <w:t>(2) F</w:t>
      </w:r>
      <w:r w:rsidR="008E761B" w:rsidRPr="007B62BE">
        <w:rPr>
          <w:sz w:val="20"/>
          <w:szCs w:val="20"/>
          <w:lang w:val="en-GB"/>
        </w:rPr>
        <w:t xml:space="preserve">orfeiture also extends to any benefits and replacement value of assets to be forfeited under </w:t>
      </w:r>
      <w:r w:rsidR="000E0A08" w:rsidRPr="007B62BE">
        <w:rPr>
          <w:sz w:val="20"/>
          <w:szCs w:val="20"/>
          <w:lang w:val="en-GB"/>
        </w:rPr>
        <w:t>(</w:t>
      </w:r>
      <w:r w:rsidR="008E761B" w:rsidRPr="007B62BE">
        <w:rPr>
          <w:sz w:val="20"/>
          <w:szCs w:val="20"/>
          <w:lang w:val="en-GB"/>
        </w:rPr>
        <w:t>1</w:t>
      </w:r>
      <w:r w:rsidR="000E0A08" w:rsidRPr="007B62BE">
        <w:rPr>
          <w:sz w:val="20"/>
          <w:szCs w:val="20"/>
          <w:lang w:val="en-GB"/>
        </w:rPr>
        <w:t>)</w:t>
      </w:r>
      <w:r w:rsidR="008E761B" w:rsidRPr="007B62BE">
        <w:rPr>
          <w:sz w:val="20"/>
          <w:szCs w:val="20"/>
          <w:lang w:val="en-GB"/>
        </w:rPr>
        <w:t xml:space="preserve">. </w:t>
      </w:r>
    </w:p>
    <w:p w:rsidR="008E761B" w:rsidRPr="007B62BE" w:rsidRDefault="008E761B" w:rsidP="00BB17D6">
      <w:pPr>
        <w:pStyle w:val="StandardWeb"/>
        <w:spacing w:before="120" w:beforeAutospacing="0" w:after="0" w:afterAutospacing="0"/>
        <w:rPr>
          <w:sz w:val="20"/>
          <w:szCs w:val="20"/>
          <w:lang w:val="en-GB"/>
        </w:rPr>
      </w:pPr>
      <w:r w:rsidRPr="007B62BE">
        <w:rPr>
          <w:sz w:val="20"/>
          <w:szCs w:val="20"/>
          <w:lang w:val="en-GB"/>
        </w:rPr>
        <w:t xml:space="preserve">(3) If the assets to be forfeited under </w:t>
      </w:r>
      <w:r w:rsidR="00545934" w:rsidRPr="007B62BE">
        <w:rPr>
          <w:sz w:val="20"/>
          <w:szCs w:val="20"/>
          <w:lang w:val="en-GB"/>
        </w:rPr>
        <w:t>(</w:t>
      </w:r>
      <w:r w:rsidRPr="007B62BE">
        <w:rPr>
          <w:sz w:val="20"/>
          <w:szCs w:val="20"/>
          <w:lang w:val="en-GB"/>
        </w:rPr>
        <w:t>1</w:t>
      </w:r>
      <w:r w:rsidR="00545934" w:rsidRPr="007B62BE">
        <w:rPr>
          <w:sz w:val="20"/>
          <w:szCs w:val="20"/>
          <w:lang w:val="en-GB"/>
        </w:rPr>
        <w:t>)</w:t>
      </w:r>
      <w:r w:rsidRPr="007B62BE">
        <w:rPr>
          <w:sz w:val="20"/>
          <w:szCs w:val="20"/>
          <w:lang w:val="en-GB"/>
        </w:rPr>
        <w:t xml:space="preserve"> and </w:t>
      </w:r>
      <w:r w:rsidR="00545934" w:rsidRPr="007B62BE">
        <w:rPr>
          <w:sz w:val="20"/>
          <w:szCs w:val="20"/>
          <w:lang w:val="en-GB"/>
        </w:rPr>
        <w:t>(</w:t>
      </w:r>
      <w:r w:rsidRPr="007B62BE">
        <w:rPr>
          <w:sz w:val="20"/>
          <w:szCs w:val="20"/>
          <w:lang w:val="en-GB"/>
        </w:rPr>
        <w:t>2</w:t>
      </w:r>
      <w:r w:rsidR="00545934" w:rsidRPr="007B62BE">
        <w:rPr>
          <w:sz w:val="20"/>
          <w:szCs w:val="20"/>
          <w:lang w:val="en-GB"/>
        </w:rPr>
        <w:t>)</w:t>
      </w:r>
      <w:r w:rsidRPr="007B62BE">
        <w:rPr>
          <w:sz w:val="20"/>
          <w:szCs w:val="20"/>
          <w:lang w:val="en-GB"/>
        </w:rPr>
        <w:t xml:space="preserve"> </w:t>
      </w:r>
      <w:r w:rsidR="00B71152" w:rsidRPr="007B62BE">
        <w:rPr>
          <w:sz w:val="20"/>
          <w:szCs w:val="20"/>
          <w:lang w:val="en-GB"/>
        </w:rPr>
        <w:t>cannot be frozen or</w:t>
      </w:r>
      <w:r w:rsidRPr="007B62BE">
        <w:rPr>
          <w:sz w:val="20"/>
          <w:szCs w:val="20"/>
          <w:lang w:val="en-GB"/>
        </w:rPr>
        <w:t xml:space="preserve"> seized (</w:t>
      </w:r>
      <w:r w:rsidR="00545934" w:rsidRPr="007B62BE">
        <w:rPr>
          <w:sz w:val="20"/>
          <w:szCs w:val="20"/>
          <w:lang w:val="en-GB"/>
        </w:rPr>
        <w:t>Sections</w:t>
      </w:r>
      <w:r w:rsidRPr="007B62BE">
        <w:rPr>
          <w:sz w:val="20"/>
          <w:szCs w:val="20"/>
          <w:lang w:val="en-GB"/>
        </w:rPr>
        <w:t xml:space="preserve"> 110 </w:t>
      </w:r>
      <w:r w:rsidR="00545934" w:rsidRPr="007B62BE">
        <w:rPr>
          <w:sz w:val="20"/>
          <w:szCs w:val="20"/>
          <w:lang w:val="en-GB"/>
        </w:rPr>
        <w:t>(</w:t>
      </w:r>
      <w:r w:rsidRPr="007B62BE">
        <w:rPr>
          <w:sz w:val="20"/>
          <w:szCs w:val="20"/>
          <w:lang w:val="en-GB"/>
        </w:rPr>
        <w:t>1</w:t>
      </w:r>
      <w:r w:rsidR="00545934" w:rsidRPr="007B62BE">
        <w:rPr>
          <w:sz w:val="20"/>
          <w:szCs w:val="20"/>
          <w:lang w:val="en-GB"/>
        </w:rPr>
        <w:t>)</w:t>
      </w:r>
      <w:r w:rsidRPr="007B62BE">
        <w:rPr>
          <w:sz w:val="20"/>
          <w:szCs w:val="20"/>
          <w:lang w:val="en-GB"/>
        </w:rPr>
        <w:t xml:space="preserve"> </w:t>
      </w:r>
      <w:r w:rsidR="008721A1" w:rsidRPr="007B62BE">
        <w:rPr>
          <w:sz w:val="20"/>
          <w:szCs w:val="20"/>
          <w:lang w:val="en-GB"/>
        </w:rPr>
        <w:t>3</w:t>
      </w:r>
      <w:r w:rsidR="008721A1" w:rsidRPr="007B62BE">
        <w:rPr>
          <w:sz w:val="20"/>
          <w:szCs w:val="20"/>
          <w:vertAlign w:val="superscript"/>
          <w:lang w:val="en-GB"/>
        </w:rPr>
        <w:t>rd</w:t>
      </w:r>
      <w:r w:rsidR="008721A1" w:rsidRPr="007B62BE">
        <w:rPr>
          <w:sz w:val="20"/>
          <w:szCs w:val="20"/>
          <w:lang w:val="en-GB"/>
        </w:rPr>
        <w:t xml:space="preserve"> alinea</w:t>
      </w:r>
      <w:r w:rsidRPr="007B62BE">
        <w:rPr>
          <w:sz w:val="20"/>
          <w:szCs w:val="20"/>
          <w:lang w:val="en-GB"/>
        </w:rPr>
        <w:t xml:space="preserve">, 115 </w:t>
      </w:r>
      <w:r w:rsidR="00545934" w:rsidRPr="007B62BE">
        <w:rPr>
          <w:sz w:val="20"/>
          <w:szCs w:val="20"/>
          <w:lang w:val="en-GB"/>
        </w:rPr>
        <w:t>(</w:t>
      </w:r>
      <w:r w:rsidRPr="007B62BE">
        <w:rPr>
          <w:sz w:val="20"/>
          <w:szCs w:val="20"/>
          <w:lang w:val="en-GB"/>
        </w:rPr>
        <w:t>1</w:t>
      </w:r>
      <w:r w:rsidR="00545934" w:rsidRPr="007B62BE">
        <w:rPr>
          <w:sz w:val="20"/>
          <w:szCs w:val="20"/>
          <w:lang w:val="en-GB"/>
        </w:rPr>
        <w:t>)</w:t>
      </w:r>
      <w:r w:rsidR="008721A1" w:rsidRPr="007B62BE">
        <w:rPr>
          <w:sz w:val="20"/>
          <w:szCs w:val="20"/>
          <w:lang w:val="en-GB"/>
        </w:rPr>
        <w:t xml:space="preserve"> 3</w:t>
      </w:r>
      <w:r w:rsidR="008721A1" w:rsidRPr="007B62BE">
        <w:rPr>
          <w:sz w:val="20"/>
          <w:szCs w:val="20"/>
          <w:vertAlign w:val="superscript"/>
          <w:lang w:val="en-GB"/>
        </w:rPr>
        <w:t>rd</w:t>
      </w:r>
      <w:r w:rsidR="008721A1" w:rsidRPr="007B62BE">
        <w:rPr>
          <w:sz w:val="20"/>
          <w:szCs w:val="20"/>
          <w:lang w:val="en-GB"/>
        </w:rPr>
        <w:t xml:space="preserve"> alinea</w:t>
      </w:r>
      <w:r w:rsidRPr="007B62BE">
        <w:rPr>
          <w:sz w:val="20"/>
          <w:szCs w:val="20"/>
          <w:lang w:val="en-GB"/>
        </w:rPr>
        <w:t xml:space="preserve"> Code of Criminal Procedure [</w:t>
      </w:r>
      <w:proofErr w:type="spellStart"/>
      <w:r w:rsidRPr="007B62BE">
        <w:rPr>
          <w:sz w:val="20"/>
          <w:szCs w:val="20"/>
          <w:lang w:val="en-GB"/>
        </w:rPr>
        <w:t>Strafproze</w:t>
      </w:r>
      <w:r w:rsidR="00545934" w:rsidRPr="007B62BE">
        <w:rPr>
          <w:sz w:val="20"/>
          <w:szCs w:val="20"/>
          <w:lang w:val="en-GB"/>
        </w:rPr>
        <w:t>ss</w:t>
      </w:r>
      <w:r w:rsidRPr="007B62BE">
        <w:rPr>
          <w:sz w:val="20"/>
          <w:szCs w:val="20"/>
          <w:lang w:val="en-GB"/>
        </w:rPr>
        <w:t>ordnung</w:t>
      </w:r>
      <w:proofErr w:type="spellEnd"/>
      <w:r w:rsidRPr="007B62BE">
        <w:rPr>
          <w:sz w:val="20"/>
          <w:szCs w:val="20"/>
          <w:lang w:val="en-GB"/>
        </w:rPr>
        <w:t xml:space="preserve"> (</w:t>
      </w:r>
      <w:r w:rsidR="00545934" w:rsidRPr="007B62BE">
        <w:rPr>
          <w:sz w:val="20"/>
          <w:szCs w:val="20"/>
          <w:lang w:val="en-GB"/>
        </w:rPr>
        <w:t xml:space="preserve">hereinafter </w:t>
      </w:r>
      <w:proofErr w:type="spellStart"/>
      <w:r w:rsidRPr="007B62BE">
        <w:rPr>
          <w:sz w:val="20"/>
          <w:szCs w:val="20"/>
          <w:lang w:val="en-GB"/>
        </w:rPr>
        <w:t>StPO</w:t>
      </w:r>
      <w:proofErr w:type="spellEnd"/>
      <w:r w:rsidRPr="007B62BE">
        <w:rPr>
          <w:sz w:val="20"/>
          <w:szCs w:val="20"/>
          <w:lang w:val="en-GB"/>
        </w:rPr>
        <w:t xml:space="preserve">)], the court </w:t>
      </w:r>
      <w:r w:rsidR="00BB17D6" w:rsidRPr="007B62BE">
        <w:rPr>
          <w:sz w:val="20"/>
          <w:szCs w:val="20"/>
          <w:lang w:val="en-GB"/>
        </w:rPr>
        <w:t>shall</w:t>
      </w:r>
      <w:r w:rsidRPr="007B62BE">
        <w:rPr>
          <w:sz w:val="20"/>
          <w:szCs w:val="20"/>
          <w:lang w:val="en-GB"/>
        </w:rPr>
        <w:t xml:space="preserve"> </w:t>
      </w:r>
      <w:r w:rsidR="00B71152" w:rsidRPr="007B62BE">
        <w:rPr>
          <w:sz w:val="20"/>
          <w:szCs w:val="20"/>
          <w:lang w:val="en-GB"/>
        </w:rPr>
        <w:t xml:space="preserve">declare </w:t>
      </w:r>
      <w:r w:rsidRPr="007B62BE">
        <w:rPr>
          <w:sz w:val="20"/>
          <w:szCs w:val="20"/>
          <w:lang w:val="en-GB"/>
        </w:rPr>
        <w:t xml:space="preserve">forfeit the monetary equivalent of </w:t>
      </w:r>
      <w:r w:rsidR="000E0A08" w:rsidRPr="007B62BE">
        <w:rPr>
          <w:sz w:val="20"/>
          <w:szCs w:val="20"/>
          <w:lang w:val="en-GB"/>
        </w:rPr>
        <w:t>such</w:t>
      </w:r>
      <w:r w:rsidRPr="007B62BE">
        <w:rPr>
          <w:sz w:val="20"/>
          <w:szCs w:val="20"/>
          <w:lang w:val="en-GB"/>
        </w:rPr>
        <w:t xml:space="preserve"> assets. </w:t>
      </w:r>
    </w:p>
    <w:p w:rsidR="008E761B" w:rsidRPr="007B62BE" w:rsidRDefault="008E761B" w:rsidP="00BB17D6">
      <w:pPr>
        <w:pStyle w:val="StandardWeb"/>
        <w:spacing w:before="120" w:beforeAutospacing="0" w:after="0" w:afterAutospacing="0"/>
        <w:rPr>
          <w:sz w:val="20"/>
          <w:szCs w:val="20"/>
          <w:lang w:val="en-GB"/>
        </w:rPr>
      </w:pPr>
      <w:r w:rsidRPr="007B62BE">
        <w:rPr>
          <w:sz w:val="20"/>
          <w:szCs w:val="20"/>
          <w:lang w:val="en-GB"/>
        </w:rPr>
        <w:t xml:space="preserve">(4) The court </w:t>
      </w:r>
      <w:r w:rsidR="00B71152" w:rsidRPr="007B62BE">
        <w:rPr>
          <w:sz w:val="20"/>
          <w:szCs w:val="20"/>
          <w:lang w:val="en-GB"/>
        </w:rPr>
        <w:t>shall</w:t>
      </w:r>
      <w:r w:rsidRPr="007B62BE">
        <w:rPr>
          <w:sz w:val="20"/>
          <w:szCs w:val="20"/>
          <w:lang w:val="en-GB"/>
        </w:rPr>
        <w:t xml:space="preserve"> determine the extent of asset </w:t>
      </w:r>
      <w:r w:rsidR="00B71152" w:rsidRPr="007B62BE">
        <w:rPr>
          <w:sz w:val="20"/>
          <w:szCs w:val="20"/>
          <w:lang w:val="en-GB"/>
        </w:rPr>
        <w:t xml:space="preserve">to be </w:t>
      </w:r>
      <w:r w:rsidRPr="007B62BE">
        <w:rPr>
          <w:sz w:val="20"/>
          <w:szCs w:val="20"/>
          <w:lang w:val="en-GB"/>
        </w:rPr>
        <w:t>forfeit</w:t>
      </w:r>
      <w:r w:rsidR="00B71152" w:rsidRPr="007B62BE">
        <w:rPr>
          <w:sz w:val="20"/>
          <w:szCs w:val="20"/>
          <w:lang w:val="en-GB"/>
        </w:rPr>
        <w:t>ed at its own discretion</w:t>
      </w:r>
      <w:r w:rsidRPr="007B62BE">
        <w:rPr>
          <w:sz w:val="20"/>
          <w:szCs w:val="20"/>
          <w:lang w:val="en-GB"/>
        </w:rPr>
        <w:t xml:space="preserve"> if determination of the true extent of the assets to be forfeited is either impossible or involves excessive effort. </w:t>
      </w:r>
    </w:p>
    <w:p w:rsidR="008E761B" w:rsidRPr="007B62BE" w:rsidRDefault="008E761B" w:rsidP="00BB17D6">
      <w:pPr>
        <w:pStyle w:val="StandardWeb"/>
        <w:spacing w:before="120" w:beforeAutospacing="0" w:after="0" w:afterAutospacing="0"/>
        <w:rPr>
          <w:sz w:val="20"/>
          <w:szCs w:val="20"/>
          <w:lang w:val="en-GB"/>
        </w:rPr>
      </w:pPr>
      <w:r w:rsidRPr="007B62BE">
        <w:rPr>
          <w:sz w:val="20"/>
          <w:szCs w:val="20"/>
          <w:lang w:val="en-GB"/>
        </w:rPr>
        <w:t xml:space="preserve">Exclusion </w:t>
      </w:r>
      <w:r w:rsidR="0098227A" w:rsidRPr="007B62BE">
        <w:rPr>
          <w:sz w:val="20"/>
          <w:szCs w:val="20"/>
          <w:lang w:val="en-GB"/>
        </w:rPr>
        <w:t>from</w:t>
      </w:r>
      <w:r w:rsidRPr="007B62BE">
        <w:rPr>
          <w:sz w:val="20"/>
          <w:szCs w:val="20"/>
          <w:lang w:val="en-GB"/>
        </w:rPr>
        <w:t xml:space="preserve"> forfeiture </w:t>
      </w:r>
    </w:p>
    <w:p w:rsidR="008E761B" w:rsidRPr="007B62BE" w:rsidRDefault="00545934" w:rsidP="00BB17D6">
      <w:pPr>
        <w:pStyle w:val="StandardWeb"/>
        <w:spacing w:before="120" w:beforeAutospacing="0" w:after="0" w:afterAutospacing="0"/>
        <w:rPr>
          <w:sz w:val="20"/>
          <w:szCs w:val="20"/>
          <w:lang w:val="en-GB"/>
        </w:rPr>
      </w:pPr>
      <w:r w:rsidRPr="007B62BE">
        <w:rPr>
          <w:sz w:val="20"/>
          <w:szCs w:val="20"/>
          <w:lang w:val="en-GB"/>
        </w:rPr>
        <w:t>Section</w:t>
      </w:r>
      <w:r w:rsidR="00BB17D6" w:rsidRPr="007B62BE">
        <w:rPr>
          <w:sz w:val="20"/>
          <w:szCs w:val="20"/>
          <w:lang w:val="en-GB"/>
        </w:rPr>
        <w:t xml:space="preserve"> 20a</w:t>
      </w:r>
      <w:r w:rsidR="008E761B" w:rsidRPr="007B62BE">
        <w:rPr>
          <w:sz w:val="20"/>
          <w:szCs w:val="20"/>
          <w:lang w:val="en-GB"/>
        </w:rPr>
        <w:t xml:space="preserve"> (1) </w:t>
      </w:r>
      <w:r w:rsidR="00BB17D6" w:rsidRPr="007B62BE">
        <w:rPr>
          <w:sz w:val="20"/>
          <w:szCs w:val="20"/>
          <w:lang w:val="en-GB"/>
        </w:rPr>
        <w:t>F</w:t>
      </w:r>
      <w:r w:rsidR="008E761B" w:rsidRPr="007B62BE">
        <w:rPr>
          <w:sz w:val="20"/>
          <w:szCs w:val="20"/>
          <w:lang w:val="en-GB"/>
        </w:rPr>
        <w:t xml:space="preserve">orfeiture under </w:t>
      </w:r>
      <w:r w:rsidRPr="007B62BE">
        <w:rPr>
          <w:sz w:val="20"/>
          <w:szCs w:val="20"/>
          <w:lang w:val="en-GB"/>
        </w:rPr>
        <w:t>Section</w:t>
      </w:r>
      <w:r w:rsidR="008E761B" w:rsidRPr="007B62BE">
        <w:rPr>
          <w:sz w:val="20"/>
          <w:szCs w:val="20"/>
          <w:lang w:val="en-GB"/>
        </w:rPr>
        <w:t xml:space="preserve"> 20 </w:t>
      </w:r>
      <w:r w:rsidRPr="007B62BE">
        <w:rPr>
          <w:sz w:val="20"/>
          <w:szCs w:val="20"/>
          <w:lang w:val="en-GB"/>
        </w:rPr>
        <w:t>(</w:t>
      </w:r>
      <w:r w:rsidR="008E761B" w:rsidRPr="007B62BE">
        <w:rPr>
          <w:sz w:val="20"/>
          <w:szCs w:val="20"/>
          <w:lang w:val="en-GB"/>
        </w:rPr>
        <w:t>2</w:t>
      </w:r>
      <w:r w:rsidRPr="007B62BE">
        <w:rPr>
          <w:sz w:val="20"/>
          <w:szCs w:val="20"/>
          <w:lang w:val="en-GB"/>
        </w:rPr>
        <w:t>)</w:t>
      </w:r>
      <w:r w:rsidR="008E761B" w:rsidRPr="007B62BE">
        <w:rPr>
          <w:sz w:val="20"/>
          <w:szCs w:val="20"/>
          <w:lang w:val="en-GB"/>
        </w:rPr>
        <w:t xml:space="preserve"> and </w:t>
      </w:r>
      <w:r w:rsidRPr="007B62BE">
        <w:rPr>
          <w:sz w:val="20"/>
          <w:szCs w:val="20"/>
          <w:lang w:val="en-GB"/>
        </w:rPr>
        <w:t>(</w:t>
      </w:r>
      <w:r w:rsidR="008E761B" w:rsidRPr="007B62BE">
        <w:rPr>
          <w:sz w:val="20"/>
          <w:szCs w:val="20"/>
          <w:lang w:val="en-GB"/>
        </w:rPr>
        <w:t>3</w:t>
      </w:r>
      <w:r w:rsidRPr="007B62BE">
        <w:rPr>
          <w:sz w:val="20"/>
          <w:szCs w:val="20"/>
          <w:lang w:val="en-GB"/>
        </w:rPr>
        <w:t>)</w:t>
      </w:r>
      <w:r w:rsidR="008E761B" w:rsidRPr="007B62BE">
        <w:rPr>
          <w:sz w:val="20"/>
          <w:szCs w:val="20"/>
          <w:lang w:val="en-GB"/>
        </w:rPr>
        <w:t xml:space="preserve"> of assets belonging to </w:t>
      </w:r>
      <w:r w:rsidRPr="007B62BE">
        <w:rPr>
          <w:sz w:val="20"/>
          <w:szCs w:val="20"/>
          <w:lang w:val="en-GB"/>
        </w:rPr>
        <w:t>a third</w:t>
      </w:r>
      <w:r w:rsidR="008E761B" w:rsidRPr="007B62BE">
        <w:rPr>
          <w:sz w:val="20"/>
          <w:szCs w:val="20"/>
          <w:lang w:val="en-GB"/>
        </w:rPr>
        <w:t xml:space="preserve"> person is </w:t>
      </w:r>
      <w:r w:rsidR="00B71152" w:rsidRPr="007B62BE">
        <w:rPr>
          <w:sz w:val="20"/>
          <w:szCs w:val="20"/>
          <w:lang w:val="en-GB"/>
        </w:rPr>
        <w:t>excluded</w:t>
      </w:r>
      <w:r w:rsidR="008E761B" w:rsidRPr="007B62BE">
        <w:rPr>
          <w:sz w:val="20"/>
          <w:szCs w:val="20"/>
          <w:lang w:val="en-GB"/>
        </w:rPr>
        <w:t xml:space="preserve"> </w:t>
      </w:r>
      <w:r w:rsidR="00B71152" w:rsidRPr="007B62BE">
        <w:rPr>
          <w:sz w:val="20"/>
          <w:szCs w:val="20"/>
          <w:lang w:val="en-GB"/>
        </w:rPr>
        <w:t>provided</w:t>
      </w:r>
      <w:r w:rsidR="008E761B" w:rsidRPr="007B62BE">
        <w:rPr>
          <w:sz w:val="20"/>
          <w:szCs w:val="20"/>
          <w:lang w:val="en-GB"/>
        </w:rPr>
        <w:t xml:space="preserve"> </w:t>
      </w:r>
      <w:r w:rsidR="00B71152" w:rsidRPr="007B62BE">
        <w:rPr>
          <w:sz w:val="20"/>
          <w:szCs w:val="20"/>
          <w:lang w:val="en-GB"/>
        </w:rPr>
        <w:t>such</w:t>
      </w:r>
      <w:r w:rsidR="008E761B" w:rsidRPr="007B62BE">
        <w:rPr>
          <w:sz w:val="20"/>
          <w:szCs w:val="20"/>
          <w:lang w:val="en-GB"/>
        </w:rPr>
        <w:t xml:space="preserve"> person acquired these assets </w:t>
      </w:r>
      <w:r w:rsidR="00BB17D6" w:rsidRPr="007B62BE">
        <w:rPr>
          <w:sz w:val="20"/>
          <w:szCs w:val="20"/>
          <w:lang w:val="en-GB"/>
        </w:rPr>
        <w:t>being</w:t>
      </w:r>
      <w:r w:rsidR="008E761B" w:rsidRPr="007B62BE">
        <w:rPr>
          <w:sz w:val="20"/>
          <w:szCs w:val="20"/>
          <w:lang w:val="en-GB"/>
        </w:rPr>
        <w:t xml:space="preserve"> unaware of the offence. </w:t>
      </w:r>
    </w:p>
    <w:p w:rsidR="008E761B" w:rsidRPr="007B62BE" w:rsidRDefault="00BB17D6" w:rsidP="00BB17D6">
      <w:pPr>
        <w:pStyle w:val="StandardWeb"/>
        <w:spacing w:before="120" w:beforeAutospacing="0" w:after="0" w:afterAutospacing="0"/>
        <w:rPr>
          <w:sz w:val="20"/>
          <w:szCs w:val="20"/>
          <w:lang w:val="en-GB"/>
        </w:rPr>
      </w:pPr>
      <w:r w:rsidRPr="007B62BE">
        <w:rPr>
          <w:sz w:val="20"/>
          <w:szCs w:val="20"/>
          <w:lang w:val="en-GB"/>
        </w:rPr>
        <w:lastRenderedPageBreak/>
        <w:t>(2) F</w:t>
      </w:r>
      <w:r w:rsidR="008E761B" w:rsidRPr="007B62BE">
        <w:rPr>
          <w:sz w:val="20"/>
          <w:szCs w:val="20"/>
          <w:lang w:val="en-GB"/>
        </w:rPr>
        <w:t xml:space="preserve">orfeiture is also </w:t>
      </w:r>
      <w:r w:rsidR="00B71152" w:rsidRPr="007B62BE">
        <w:rPr>
          <w:sz w:val="20"/>
          <w:szCs w:val="20"/>
          <w:lang w:val="en-GB"/>
        </w:rPr>
        <w:t>excluded</w:t>
      </w:r>
      <w:r w:rsidR="008E761B" w:rsidRPr="007B62BE">
        <w:rPr>
          <w:sz w:val="20"/>
          <w:szCs w:val="20"/>
          <w:lang w:val="en-GB"/>
        </w:rPr>
        <w:t xml:space="preserve">: </w:t>
      </w:r>
    </w:p>
    <w:p w:rsidR="008E761B" w:rsidRPr="007B62BE" w:rsidRDefault="000E45B6" w:rsidP="00BB17D6">
      <w:pPr>
        <w:pStyle w:val="StandardWeb"/>
        <w:spacing w:before="120" w:beforeAutospacing="0" w:after="0" w:afterAutospacing="0"/>
        <w:rPr>
          <w:sz w:val="20"/>
          <w:szCs w:val="20"/>
          <w:lang w:val="en-GB"/>
        </w:rPr>
      </w:pPr>
      <w:r w:rsidRPr="007B62BE">
        <w:rPr>
          <w:sz w:val="20"/>
          <w:szCs w:val="20"/>
          <w:lang w:val="en-GB"/>
        </w:rPr>
        <w:t xml:space="preserve">1. </w:t>
      </w:r>
      <w:r w:rsidR="005B4E33" w:rsidRPr="007B62BE">
        <w:rPr>
          <w:sz w:val="20"/>
          <w:szCs w:val="20"/>
          <w:lang w:val="en-GB"/>
        </w:rPr>
        <w:t>Against</w:t>
      </w:r>
      <w:r w:rsidR="008E761B" w:rsidRPr="007B62BE">
        <w:rPr>
          <w:sz w:val="20"/>
          <w:szCs w:val="20"/>
          <w:lang w:val="en-GB"/>
        </w:rPr>
        <w:t xml:space="preserve"> </w:t>
      </w:r>
      <w:r w:rsidR="00545934" w:rsidRPr="007B62BE">
        <w:rPr>
          <w:sz w:val="20"/>
          <w:szCs w:val="20"/>
          <w:lang w:val="en-GB"/>
        </w:rPr>
        <w:t>a third</w:t>
      </w:r>
      <w:r w:rsidR="008E761B" w:rsidRPr="007B62BE">
        <w:rPr>
          <w:sz w:val="20"/>
          <w:szCs w:val="20"/>
          <w:lang w:val="en-GB"/>
        </w:rPr>
        <w:t xml:space="preserve"> person if </w:t>
      </w:r>
      <w:r w:rsidR="00B71152" w:rsidRPr="007B62BE">
        <w:rPr>
          <w:sz w:val="20"/>
          <w:szCs w:val="20"/>
          <w:lang w:val="en-GB"/>
        </w:rPr>
        <w:t>such</w:t>
      </w:r>
      <w:r w:rsidR="008E761B" w:rsidRPr="007B62BE">
        <w:rPr>
          <w:sz w:val="20"/>
          <w:szCs w:val="20"/>
          <w:lang w:val="en-GB"/>
        </w:rPr>
        <w:t xml:space="preserve"> person </w:t>
      </w:r>
      <w:r w:rsidR="00B71152" w:rsidRPr="007B62BE">
        <w:rPr>
          <w:sz w:val="20"/>
          <w:szCs w:val="20"/>
          <w:lang w:val="en-GB"/>
        </w:rPr>
        <w:t>acquired</w:t>
      </w:r>
      <w:r w:rsidR="008E761B" w:rsidRPr="007B62BE">
        <w:rPr>
          <w:sz w:val="20"/>
          <w:szCs w:val="20"/>
          <w:lang w:val="en-GB"/>
        </w:rPr>
        <w:t xml:space="preserve"> these assets </w:t>
      </w:r>
      <w:r w:rsidR="00BB17D6" w:rsidRPr="007B62BE">
        <w:rPr>
          <w:sz w:val="20"/>
          <w:szCs w:val="20"/>
          <w:lang w:val="en-GB"/>
        </w:rPr>
        <w:t>being</w:t>
      </w:r>
      <w:r w:rsidR="008E761B" w:rsidRPr="007B62BE">
        <w:rPr>
          <w:sz w:val="20"/>
          <w:szCs w:val="20"/>
          <w:lang w:val="en-GB"/>
        </w:rPr>
        <w:t xml:space="preserve"> unaware of the offence; </w:t>
      </w:r>
    </w:p>
    <w:p w:rsidR="008E761B" w:rsidRPr="007B62BE" w:rsidRDefault="000E45B6" w:rsidP="00BB17D6">
      <w:pPr>
        <w:pStyle w:val="StandardWeb"/>
        <w:spacing w:before="120" w:beforeAutospacing="0" w:after="0" w:afterAutospacing="0"/>
        <w:rPr>
          <w:sz w:val="20"/>
          <w:szCs w:val="20"/>
          <w:lang w:val="en-GB"/>
        </w:rPr>
      </w:pPr>
      <w:r w:rsidRPr="007B62BE">
        <w:rPr>
          <w:sz w:val="20"/>
          <w:szCs w:val="20"/>
          <w:lang w:val="en-GB"/>
        </w:rPr>
        <w:t xml:space="preserve">2. </w:t>
      </w:r>
      <w:r w:rsidR="005B4E33" w:rsidRPr="007B62BE">
        <w:rPr>
          <w:sz w:val="20"/>
          <w:szCs w:val="20"/>
          <w:lang w:val="en-GB"/>
        </w:rPr>
        <w:t>Provided</w:t>
      </w:r>
      <w:r w:rsidR="008E761B" w:rsidRPr="007B62BE">
        <w:rPr>
          <w:sz w:val="20"/>
          <w:szCs w:val="20"/>
          <w:lang w:val="en-GB"/>
        </w:rPr>
        <w:t xml:space="preserve"> the person concerned </w:t>
      </w:r>
      <w:r w:rsidRPr="007B62BE">
        <w:rPr>
          <w:sz w:val="20"/>
          <w:szCs w:val="20"/>
          <w:lang w:val="en-GB"/>
        </w:rPr>
        <w:t>has satisfied</w:t>
      </w:r>
      <w:r w:rsidR="008E761B" w:rsidRPr="007B62BE">
        <w:rPr>
          <w:sz w:val="20"/>
          <w:szCs w:val="20"/>
          <w:lang w:val="en-GB"/>
        </w:rPr>
        <w:t xml:space="preserve"> civil claims resulting from the offence or </w:t>
      </w:r>
      <w:r w:rsidRPr="007B62BE">
        <w:rPr>
          <w:sz w:val="20"/>
          <w:szCs w:val="20"/>
          <w:lang w:val="en-GB"/>
        </w:rPr>
        <w:t xml:space="preserve">has </w:t>
      </w:r>
      <w:r w:rsidR="008E761B" w:rsidRPr="007B62BE">
        <w:rPr>
          <w:sz w:val="20"/>
          <w:szCs w:val="20"/>
          <w:lang w:val="en-GB"/>
        </w:rPr>
        <w:t>provide</w:t>
      </w:r>
      <w:r w:rsidRPr="007B62BE">
        <w:rPr>
          <w:sz w:val="20"/>
          <w:szCs w:val="20"/>
          <w:lang w:val="en-GB"/>
        </w:rPr>
        <w:t>d</w:t>
      </w:r>
      <w:r w:rsidR="008E761B" w:rsidRPr="007B62BE">
        <w:rPr>
          <w:sz w:val="20"/>
          <w:szCs w:val="20"/>
          <w:lang w:val="en-GB"/>
        </w:rPr>
        <w:t xml:space="preserve"> security for </w:t>
      </w:r>
      <w:r w:rsidR="00B71152" w:rsidRPr="007B62BE">
        <w:rPr>
          <w:sz w:val="20"/>
          <w:szCs w:val="20"/>
          <w:lang w:val="en-GB"/>
        </w:rPr>
        <w:t>such</w:t>
      </w:r>
      <w:r w:rsidR="008E761B" w:rsidRPr="007B62BE">
        <w:rPr>
          <w:sz w:val="20"/>
          <w:szCs w:val="20"/>
          <w:lang w:val="en-GB"/>
        </w:rPr>
        <w:t xml:space="preserve"> claims, or </w:t>
      </w:r>
    </w:p>
    <w:p w:rsidR="008E761B" w:rsidRPr="007B62BE" w:rsidRDefault="000E45B6" w:rsidP="00BB17D6">
      <w:pPr>
        <w:pStyle w:val="StandardWeb"/>
        <w:spacing w:before="120" w:beforeAutospacing="0" w:after="0" w:afterAutospacing="0"/>
        <w:rPr>
          <w:sz w:val="20"/>
          <w:szCs w:val="20"/>
          <w:lang w:val="en-GB"/>
        </w:rPr>
      </w:pPr>
      <w:r w:rsidRPr="007B62BE">
        <w:rPr>
          <w:sz w:val="20"/>
          <w:szCs w:val="20"/>
          <w:lang w:val="en-GB"/>
        </w:rPr>
        <w:t xml:space="preserve">3. </w:t>
      </w:r>
      <w:r w:rsidR="005B4E33" w:rsidRPr="007B62BE">
        <w:rPr>
          <w:sz w:val="20"/>
          <w:szCs w:val="20"/>
          <w:lang w:val="en-GB"/>
        </w:rPr>
        <w:t>If</w:t>
      </w:r>
      <w:r w:rsidR="00B71152" w:rsidRPr="007B62BE">
        <w:rPr>
          <w:sz w:val="20"/>
          <w:szCs w:val="20"/>
          <w:lang w:val="en-GB"/>
        </w:rPr>
        <w:t xml:space="preserve"> the effect</w:t>
      </w:r>
      <w:r w:rsidR="008E761B" w:rsidRPr="007B62BE">
        <w:rPr>
          <w:sz w:val="20"/>
          <w:szCs w:val="20"/>
          <w:lang w:val="en-GB"/>
        </w:rPr>
        <w:t xml:space="preserve"> of forfeiture may be achieved through other legal </w:t>
      </w:r>
      <w:r w:rsidR="00BB17D6" w:rsidRPr="007B62BE">
        <w:rPr>
          <w:sz w:val="20"/>
          <w:szCs w:val="20"/>
          <w:lang w:val="en-GB"/>
        </w:rPr>
        <w:t>means</w:t>
      </w:r>
      <w:r w:rsidR="005B4E33" w:rsidRPr="007B62BE">
        <w:rPr>
          <w:sz w:val="20"/>
          <w:szCs w:val="20"/>
          <w:lang w:val="en-GB"/>
        </w:rPr>
        <w:t>.</w:t>
      </w:r>
      <w:r w:rsidR="008E761B" w:rsidRPr="007B62BE">
        <w:rPr>
          <w:sz w:val="20"/>
          <w:szCs w:val="20"/>
          <w:lang w:val="en-GB"/>
        </w:rPr>
        <w:t xml:space="preserve"> </w:t>
      </w:r>
    </w:p>
    <w:p w:rsidR="008E761B" w:rsidRPr="007B62BE" w:rsidRDefault="008E761B" w:rsidP="00BB17D6">
      <w:pPr>
        <w:pStyle w:val="StandardWeb"/>
        <w:spacing w:before="120" w:beforeAutospacing="0" w:after="0" w:afterAutospacing="0"/>
        <w:rPr>
          <w:sz w:val="20"/>
          <w:szCs w:val="20"/>
          <w:lang w:val="en-GB"/>
        </w:rPr>
      </w:pPr>
      <w:r w:rsidRPr="007B62BE">
        <w:rPr>
          <w:sz w:val="20"/>
          <w:szCs w:val="20"/>
          <w:lang w:val="en-GB"/>
        </w:rPr>
        <w:t xml:space="preserve">(3) Forfeiture shall </w:t>
      </w:r>
      <w:r w:rsidR="00B71152" w:rsidRPr="007B62BE">
        <w:rPr>
          <w:sz w:val="20"/>
          <w:szCs w:val="20"/>
          <w:lang w:val="en-GB"/>
        </w:rPr>
        <w:t>be abstained from if</w:t>
      </w:r>
      <w:r w:rsidRPr="007B62BE">
        <w:rPr>
          <w:sz w:val="20"/>
          <w:szCs w:val="20"/>
          <w:lang w:val="en-GB"/>
        </w:rPr>
        <w:t xml:space="preserve"> proce</w:t>
      </w:r>
      <w:r w:rsidR="00B71152" w:rsidRPr="007B62BE">
        <w:rPr>
          <w:sz w:val="20"/>
          <w:szCs w:val="20"/>
          <w:lang w:val="en-GB"/>
        </w:rPr>
        <w:t>dural</w:t>
      </w:r>
      <w:r w:rsidRPr="007B62BE">
        <w:rPr>
          <w:sz w:val="20"/>
          <w:szCs w:val="20"/>
          <w:lang w:val="en-GB"/>
        </w:rPr>
        <w:t xml:space="preserve"> effo</w:t>
      </w:r>
      <w:r w:rsidR="00B71152" w:rsidRPr="007B62BE">
        <w:rPr>
          <w:sz w:val="20"/>
          <w:szCs w:val="20"/>
          <w:lang w:val="en-GB"/>
        </w:rPr>
        <w:t>rts</w:t>
      </w:r>
      <w:r w:rsidRPr="007B62BE">
        <w:rPr>
          <w:sz w:val="20"/>
          <w:szCs w:val="20"/>
          <w:lang w:val="en-GB"/>
        </w:rPr>
        <w:t xml:space="preserve"> required </w:t>
      </w:r>
      <w:r w:rsidR="00B71152" w:rsidRPr="007B62BE">
        <w:rPr>
          <w:sz w:val="20"/>
          <w:szCs w:val="20"/>
          <w:lang w:val="en-GB"/>
        </w:rPr>
        <w:t>for</w:t>
      </w:r>
      <w:r w:rsidRPr="007B62BE">
        <w:rPr>
          <w:sz w:val="20"/>
          <w:szCs w:val="20"/>
          <w:lang w:val="en-GB"/>
        </w:rPr>
        <w:t xml:space="preserve"> forfeiture </w:t>
      </w:r>
      <w:r w:rsidR="00B71152" w:rsidRPr="007B62BE">
        <w:rPr>
          <w:sz w:val="20"/>
          <w:szCs w:val="20"/>
          <w:lang w:val="en-GB"/>
        </w:rPr>
        <w:t>would be</w:t>
      </w:r>
      <w:r w:rsidRPr="007B62BE">
        <w:rPr>
          <w:sz w:val="20"/>
          <w:szCs w:val="20"/>
          <w:lang w:val="en-GB"/>
        </w:rPr>
        <w:t xml:space="preserve"> excessive relative to the asset</w:t>
      </w:r>
      <w:r w:rsidR="00B71152" w:rsidRPr="007B62BE">
        <w:rPr>
          <w:sz w:val="20"/>
          <w:szCs w:val="20"/>
          <w:lang w:val="en-GB"/>
        </w:rPr>
        <w:t xml:space="preserve"> value</w:t>
      </w:r>
      <w:r w:rsidRPr="007B62BE">
        <w:rPr>
          <w:sz w:val="20"/>
          <w:szCs w:val="20"/>
          <w:lang w:val="en-GB"/>
        </w:rPr>
        <w:t xml:space="preserve"> to be forfeited, or to the prospect of achieving </w:t>
      </w:r>
      <w:r w:rsidR="00B71152" w:rsidRPr="007B62BE">
        <w:rPr>
          <w:sz w:val="20"/>
          <w:szCs w:val="20"/>
          <w:lang w:val="en-GB"/>
        </w:rPr>
        <w:t xml:space="preserve">such </w:t>
      </w:r>
      <w:r w:rsidRPr="007B62BE">
        <w:rPr>
          <w:sz w:val="20"/>
          <w:szCs w:val="20"/>
          <w:lang w:val="en-GB"/>
        </w:rPr>
        <w:t xml:space="preserve">forfeiture.” </w:t>
      </w:r>
    </w:p>
    <w:p w:rsidR="008E761B" w:rsidRPr="009D3998" w:rsidRDefault="00F85D8F" w:rsidP="00BB17D6">
      <w:pPr>
        <w:pStyle w:val="Lauftext"/>
        <w:spacing w:before="120" w:after="0"/>
        <w:rPr>
          <w:noProof w:val="0"/>
          <w:lang w:val="en-GB"/>
        </w:rPr>
      </w:pPr>
      <w:r>
        <w:rPr>
          <w:noProof w:val="0"/>
          <w:lang w:val="en-GB"/>
        </w:rPr>
        <w:t>Concerning the sub-questions</w:t>
      </w:r>
      <w:r w:rsidR="008E761B" w:rsidRPr="009D3998">
        <w:rPr>
          <w:noProof w:val="0"/>
          <w:lang w:val="en-GB"/>
        </w:rPr>
        <w:t xml:space="preserve"> 7b </w:t>
      </w:r>
      <w:r>
        <w:rPr>
          <w:noProof w:val="0"/>
          <w:lang w:val="en-GB"/>
        </w:rPr>
        <w:t>a</w:t>
      </w:r>
      <w:r w:rsidR="008E761B" w:rsidRPr="009D3998">
        <w:rPr>
          <w:noProof w:val="0"/>
          <w:lang w:val="en-GB"/>
        </w:rPr>
        <w:t xml:space="preserve">nd 7c </w:t>
      </w:r>
      <w:r w:rsidR="0095223A">
        <w:rPr>
          <w:noProof w:val="0"/>
          <w:lang w:val="en-GB"/>
        </w:rPr>
        <w:t>it should be mentioned that particularly the principles of</w:t>
      </w:r>
      <w:r w:rsidR="008E761B" w:rsidRPr="009D3998">
        <w:rPr>
          <w:noProof w:val="0"/>
          <w:lang w:val="en-GB"/>
        </w:rPr>
        <w:t xml:space="preserve"> </w:t>
      </w:r>
    </w:p>
    <w:p w:rsidR="008E761B" w:rsidRPr="009D3998" w:rsidRDefault="0095223A"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Pr>
          <w:rFonts w:ascii="Arial" w:eastAsia="Times New Roman" w:hAnsi="Arial" w:cs="Arial"/>
          <w:lang w:val="en-GB" w:eastAsia="de-DE"/>
        </w:rPr>
        <w:t>objectivity and establishing the truth by all bodies</w:t>
      </w:r>
      <w:r w:rsidR="008E761B" w:rsidRPr="009D3998">
        <w:rPr>
          <w:rFonts w:ascii="Arial" w:eastAsia="Times New Roman" w:hAnsi="Arial" w:cs="Arial"/>
          <w:lang w:val="en-GB" w:eastAsia="de-DE"/>
        </w:rPr>
        <w:t xml:space="preserve"> </w:t>
      </w:r>
      <w:r>
        <w:rPr>
          <w:rFonts w:ascii="Arial" w:eastAsia="Times New Roman" w:hAnsi="Arial" w:cs="Arial"/>
          <w:lang w:val="en-GB" w:eastAsia="de-DE"/>
        </w:rPr>
        <w:t xml:space="preserve">of criminal prosecution </w:t>
      </w:r>
      <w:r w:rsidR="008E761B" w:rsidRPr="009D3998">
        <w:rPr>
          <w:rFonts w:ascii="Arial" w:eastAsia="Times New Roman" w:hAnsi="Arial" w:cs="Arial"/>
          <w:lang w:val="en-GB" w:eastAsia="de-DE"/>
        </w:rPr>
        <w:t>(</w:t>
      </w:r>
      <w:r w:rsidR="008721A1" w:rsidRPr="009D3998">
        <w:rPr>
          <w:rFonts w:ascii="Arial" w:eastAsia="Times New Roman" w:hAnsi="Arial" w:cs="Arial"/>
          <w:lang w:val="en-GB" w:eastAsia="de-DE"/>
        </w:rPr>
        <w:t>Section</w:t>
      </w:r>
      <w:r w:rsidR="008E761B" w:rsidRPr="009D3998">
        <w:rPr>
          <w:rFonts w:ascii="Arial" w:eastAsia="Times New Roman" w:hAnsi="Arial" w:cs="Arial"/>
          <w:lang w:val="en-GB" w:eastAsia="de-DE"/>
        </w:rPr>
        <w:t xml:space="preserve"> 3), </w:t>
      </w:r>
    </w:p>
    <w:p w:rsidR="008E761B" w:rsidRPr="009D3998" w:rsidRDefault="0095223A"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Pr>
          <w:rFonts w:ascii="Arial" w:eastAsia="Times New Roman" w:hAnsi="Arial" w:cs="Arial"/>
          <w:lang w:val="en-GB" w:eastAsia="de-DE"/>
        </w:rPr>
        <w:t>lawfulness and proportionality</w:t>
      </w:r>
      <w:r w:rsidR="008E761B"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 xml:space="preserve">Section </w:t>
      </w:r>
      <w:r w:rsidR="008E761B" w:rsidRPr="009D3998">
        <w:rPr>
          <w:rFonts w:ascii="Arial" w:eastAsia="Times New Roman" w:hAnsi="Arial" w:cs="Arial"/>
          <w:lang w:val="en-GB" w:eastAsia="de-DE"/>
        </w:rPr>
        <w:t xml:space="preserve">5), </w:t>
      </w:r>
    </w:p>
    <w:p w:rsidR="008E761B" w:rsidRPr="009D3998" w:rsidRDefault="0095223A"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Pr>
          <w:rFonts w:ascii="Arial" w:eastAsia="Times New Roman" w:hAnsi="Arial" w:cs="Arial"/>
          <w:lang w:val="en-GB" w:eastAsia="de-DE"/>
        </w:rPr>
        <w:t xml:space="preserve">the right to a fair hearing not only for the accused, but </w:t>
      </w:r>
      <w:r w:rsidR="006274E3">
        <w:rPr>
          <w:rFonts w:ascii="Arial" w:eastAsia="Times New Roman" w:hAnsi="Arial" w:cs="Arial"/>
          <w:lang w:val="en-GB" w:eastAsia="de-DE"/>
        </w:rPr>
        <w:t xml:space="preserve">also </w:t>
      </w:r>
      <w:r>
        <w:rPr>
          <w:rFonts w:ascii="Arial" w:eastAsia="Times New Roman" w:hAnsi="Arial" w:cs="Arial"/>
          <w:lang w:val="en-GB" w:eastAsia="de-DE"/>
        </w:rPr>
        <w:t xml:space="preserve">for all persons involved in such proceedings or affected by coercive measures </w:t>
      </w:r>
      <w:r w:rsidR="008E761B" w:rsidRPr="009D3998">
        <w:rPr>
          <w:rFonts w:ascii="Arial" w:eastAsia="Times New Roman" w:hAnsi="Arial" w:cs="Arial"/>
          <w:lang w:val="en-GB" w:eastAsia="de-DE"/>
        </w:rPr>
        <w:t>(</w:t>
      </w:r>
      <w:r w:rsidR="008721A1" w:rsidRPr="009D3998">
        <w:rPr>
          <w:rFonts w:ascii="Arial" w:eastAsia="Times New Roman" w:hAnsi="Arial" w:cs="Arial"/>
          <w:lang w:val="en-GB" w:eastAsia="de-DE"/>
        </w:rPr>
        <w:t>Section</w:t>
      </w:r>
      <w:r w:rsidR="008E761B" w:rsidRPr="009D3998">
        <w:rPr>
          <w:rFonts w:ascii="Arial" w:eastAsia="Times New Roman" w:hAnsi="Arial" w:cs="Arial"/>
          <w:lang w:val="en-GB" w:eastAsia="de-DE"/>
        </w:rPr>
        <w:t xml:space="preserve"> 6), </w:t>
      </w:r>
    </w:p>
    <w:p w:rsidR="008E761B" w:rsidRPr="009D3998" w:rsidRDefault="0095223A"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Pr>
          <w:rFonts w:ascii="Arial" w:eastAsia="Times New Roman" w:hAnsi="Arial" w:cs="Arial"/>
          <w:lang w:val="en-GB" w:eastAsia="de-DE"/>
        </w:rPr>
        <w:t>the</w:t>
      </w:r>
      <w:r w:rsidR="008E761B" w:rsidRPr="009D3998">
        <w:rPr>
          <w:rFonts w:ascii="Arial" w:eastAsia="Times New Roman" w:hAnsi="Arial" w:cs="Arial"/>
          <w:lang w:val="en-GB" w:eastAsia="de-DE"/>
        </w:rPr>
        <w:t xml:space="preserve"> </w:t>
      </w:r>
      <w:r>
        <w:rPr>
          <w:rFonts w:ascii="Arial" w:eastAsia="Times New Roman" w:hAnsi="Arial" w:cs="Arial"/>
          <w:lang w:val="en-GB" w:eastAsia="de-DE"/>
        </w:rPr>
        <w:t>right of defence</w:t>
      </w:r>
      <w:r w:rsidR="008E761B"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Section</w:t>
      </w:r>
      <w:r w:rsidR="008E761B" w:rsidRPr="009D3998">
        <w:rPr>
          <w:rFonts w:ascii="Arial" w:eastAsia="Times New Roman" w:hAnsi="Arial" w:cs="Arial"/>
          <w:lang w:val="en-GB" w:eastAsia="de-DE"/>
        </w:rPr>
        <w:t xml:space="preserve">7), </w:t>
      </w:r>
    </w:p>
    <w:p w:rsidR="008E761B" w:rsidRPr="009D3998" w:rsidRDefault="0095223A"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Pr>
          <w:rFonts w:ascii="Arial" w:eastAsia="Times New Roman" w:hAnsi="Arial" w:cs="Arial"/>
          <w:lang w:val="en-GB" w:eastAsia="de-DE"/>
        </w:rPr>
        <w:t>presumption of innocence</w:t>
      </w:r>
      <w:r w:rsidR="008E761B"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Section</w:t>
      </w:r>
      <w:r w:rsidR="008E761B" w:rsidRPr="009D3998">
        <w:rPr>
          <w:rFonts w:ascii="Arial" w:eastAsia="Times New Roman" w:hAnsi="Arial" w:cs="Arial"/>
          <w:lang w:val="en-GB" w:eastAsia="de-DE"/>
        </w:rPr>
        <w:t xml:space="preserve"> 8), </w:t>
      </w:r>
    </w:p>
    <w:p w:rsidR="008E761B" w:rsidRPr="009D3998" w:rsidRDefault="0095223A"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Pr>
          <w:rFonts w:ascii="Arial" w:eastAsia="Times New Roman" w:hAnsi="Arial" w:cs="Arial"/>
          <w:lang w:val="en-GB" w:eastAsia="de-DE"/>
        </w:rPr>
        <w:t>the need of speed</w:t>
      </w:r>
      <w:r w:rsidR="008E761B"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Section</w:t>
      </w:r>
      <w:r w:rsidR="008E761B" w:rsidRPr="009D3998">
        <w:rPr>
          <w:rFonts w:ascii="Arial" w:eastAsia="Times New Roman" w:hAnsi="Arial" w:cs="Arial"/>
          <w:lang w:val="en-GB" w:eastAsia="de-DE"/>
        </w:rPr>
        <w:t xml:space="preserve"> 9), </w:t>
      </w:r>
    </w:p>
    <w:p w:rsidR="008E761B" w:rsidRPr="009D3998" w:rsidRDefault="0095223A"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sidRPr="001F5A18">
        <w:rPr>
          <w:rFonts w:ascii="Arial" w:eastAsia="Times New Roman" w:hAnsi="Arial" w:cs="Arial"/>
          <w:lang w:val="en-GB" w:eastAsia="de-DE"/>
        </w:rPr>
        <w:t xml:space="preserve">victim participation in proceedings </w:t>
      </w:r>
      <w:r w:rsidR="001F5A18" w:rsidRPr="001F5A18">
        <w:rPr>
          <w:rFonts w:ascii="Arial" w:eastAsia="Times New Roman" w:hAnsi="Arial" w:cs="Arial"/>
          <w:lang w:val="en-GB" w:eastAsia="de-DE"/>
        </w:rPr>
        <w:t>while being</w:t>
      </w:r>
      <w:r w:rsidRPr="001F5A18">
        <w:rPr>
          <w:rFonts w:ascii="Arial" w:eastAsia="Times New Roman" w:hAnsi="Arial" w:cs="Arial"/>
          <w:lang w:val="en-GB" w:eastAsia="de-DE"/>
        </w:rPr>
        <w:t xml:space="preserve"> treated with respect for the dignity of the individual</w:t>
      </w:r>
      <w:r w:rsidRPr="0095223A">
        <w:rPr>
          <w:rFonts w:ascii="Arial" w:eastAsia="Times New Roman" w:hAnsi="Arial" w:cs="Arial"/>
          <w:lang w:val="en-GB" w:eastAsia="de-DE"/>
        </w:rPr>
        <w:t xml:space="preserve"> </w:t>
      </w:r>
      <w:r w:rsidR="008E761B" w:rsidRPr="009D3998">
        <w:rPr>
          <w:rFonts w:ascii="Arial" w:eastAsia="Times New Roman" w:hAnsi="Arial" w:cs="Arial"/>
          <w:lang w:val="en-GB" w:eastAsia="de-DE"/>
        </w:rPr>
        <w:t>(</w:t>
      </w:r>
      <w:r w:rsidR="008721A1" w:rsidRPr="009D3998">
        <w:rPr>
          <w:rFonts w:ascii="Arial" w:eastAsia="Times New Roman" w:hAnsi="Arial" w:cs="Arial"/>
          <w:lang w:val="en-GB" w:eastAsia="de-DE"/>
        </w:rPr>
        <w:t>Section</w:t>
      </w:r>
      <w:r w:rsidR="008E761B" w:rsidRPr="009D3998">
        <w:rPr>
          <w:rFonts w:ascii="Arial" w:eastAsia="Times New Roman" w:hAnsi="Arial" w:cs="Arial"/>
          <w:lang w:val="en-GB" w:eastAsia="de-DE"/>
        </w:rPr>
        <w:t xml:space="preserve"> 10)</w:t>
      </w:r>
      <w:r w:rsidR="001F5A18">
        <w:rPr>
          <w:rFonts w:ascii="Arial" w:eastAsia="Times New Roman" w:hAnsi="Arial" w:cs="Arial"/>
          <w:lang w:val="en-GB" w:eastAsia="de-DE"/>
        </w:rPr>
        <w:t>,</w:t>
      </w:r>
      <w:r w:rsidR="008E761B" w:rsidRPr="009D3998">
        <w:rPr>
          <w:rFonts w:ascii="Arial" w:eastAsia="Times New Roman" w:hAnsi="Arial" w:cs="Arial"/>
          <w:lang w:val="en-GB" w:eastAsia="de-DE"/>
        </w:rPr>
        <w:t xml:space="preserve"> </w:t>
      </w:r>
      <w:r w:rsidR="001F5A18">
        <w:rPr>
          <w:rFonts w:ascii="Arial" w:eastAsia="Times New Roman" w:hAnsi="Arial" w:cs="Arial"/>
          <w:lang w:val="en-GB" w:eastAsia="de-DE"/>
        </w:rPr>
        <w:t>and</w:t>
      </w:r>
      <w:r w:rsidR="008E761B" w:rsidRPr="009D3998">
        <w:rPr>
          <w:rFonts w:ascii="Arial" w:eastAsia="Times New Roman" w:hAnsi="Arial" w:cs="Arial"/>
          <w:lang w:val="en-GB" w:eastAsia="de-DE"/>
        </w:rPr>
        <w:t xml:space="preserve"> </w:t>
      </w:r>
    </w:p>
    <w:p w:rsidR="008E761B" w:rsidRPr="009D3998" w:rsidRDefault="001F5A18" w:rsidP="006274E3">
      <w:pPr>
        <w:widowControl w:val="0"/>
        <w:numPr>
          <w:ilvl w:val="0"/>
          <w:numId w:val="2"/>
        </w:numPr>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60" w:after="0" w:line="360" w:lineRule="auto"/>
        <w:ind w:left="641" w:hanging="357"/>
        <w:jc w:val="both"/>
        <w:textAlignment w:val="baseline"/>
        <w:rPr>
          <w:rFonts w:ascii="Arial" w:eastAsia="Times New Roman" w:hAnsi="Arial" w:cs="Arial"/>
          <w:lang w:val="en-GB" w:eastAsia="de-DE"/>
        </w:rPr>
      </w:pPr>
      <w:r>
        <w:rPr>
          <w:rFonts w:ascii="Arial" w:eastAsia="Times New Roman" w:hAnsi="Arial" w:cs="Arial"/>
          <w:lang w:val="en-GB" w:eastAsia="de-DE"/>
        </w:rPr>
        <w:t>oral aspect</w:t>
      </w:r>
      <w:r w:rsidR="008E761B" w:rsidRPr="009D3998">
        <w:rPr>
          <w:rFonts w:ascii="Arial" w:eastAsia="Times New Roman" w:hAnsi="Arial" w:cs="Arial"/>
          <w:lang w:val="en-GB" w:eastAsia="de-DE"/>
        </w:rPr>
        <w:t xml:space="preserve">, </w:t>
      </w:r>
      <w:r>
        <w:rPr>
          <w:rFonts w:ascii="Arial" w:eastAsia="Times New Roman" w:hAnsi="Arial" w:cs="Arial"/>
          <w:lang w:val="en-GB" w:eastAsia="de-DE"/>
        </w:rPr>
        <w:t>public nature</w:t>
      </w:r>
      <w:r w:rsidR="008E761B" w:rsidRPr="009D3998">
        <w:rPr>
          <w:rFonts w:ascii="Arial" w:eastAsia="Times New Roman" w:hAnsi="Arial" w:cs="Arial"/>
          <w:lang w:val="en-GB" w:eastAsia="de-DE"/>
        </w:rPr>
        <w:t xml:space="preserve"> </w:t>
      </w:r>
      <w:r>
        <w:rPr>
          <w:rFonts w:ascii="Arial" w:eastAsia="Times New Roman" w:hAnsi="Arial" w:cs="Arial"/>
          <w:lang w:val="en-GB" w:eastAsia="de-DE"/>
        </w:rPr>
        <w:t>and directness of proceedings</w:t>
      </w:r>
      <w:r w:rsidR="008E761B"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Section</w:t>
      </w:r>
      <w:r w:rsidR="00FC0FD5" w:rsidRPr="009D3998">
        <w:rPr>
          <w:rFonts w:ascii="Arial" w:eastAsia="Times New Roman" w:hAnsi="Arial" w:cs="Arial"/>
          <w:lang w:val="en-GB" w:eastAsia="de-DE"/>
        </w:rPr>
        <w:t xml:space="preserve">s </w:t>
      </w:r>
      <w:r>
        <w:rPr>
          <w:rFonts w:ascii="Arial" w:eastAsia="Times New Roman" w:hAnsi="Arial" w:cs="Arial"/>
          <w:lang w:val="en-GB" w:eastAsia="de-DE"/>
        </w:rPr>
        <w:t xml:space="preserve">12 </w:t>
      </w:r>
      <w:r w:rsidR="006274E3">
        <w:rPr>
          <w:rFonts w:ascii="Arial" w:eastAsia="Times New Roman" w:hAnsi="Arial" w:cs="Arial"/>
          <w:lang w:val="en-GB" w:eastAsia="de-DE"/>
        </w:rPr>
        <w:t>a</w:t>
      </w:r>
      <w:r>
        <w:rPr>
          <w:rFonts w:ascii="Arial" w:eastAsia="Times New Roman" w:hAnsi="Arial" w:cs="Arial"/>
          <w:lang w:val="en-GB" w:eastAsia="de-DE"/>
        </w:rPr>
        <w:t>nd 13)</w:t>
      </w:r>
      <w:r w:rsidR="008E761B" w:rsidRPr="009D3998">
        <w:rPr>
          <w:rFonts w:ascii="Arial" w:eastAsia="Times New Roman" w:hAnsi="Arial" w:cs="Arial"/>
          <w:lang w:val="en-GB" w:eastAsia="de-DE"/>
        </w:rPr>
        <w:t xml:space="preserve"> </w:t>
      </w:r>
    </w:p>
    <w:p w:rsidR="008E761B" w:rsidRPr="009D3998" w:rsidRDefault="0095223A" w:rsidP="00BB17D6">
      <w:pPr>
        <w:pStyle w:val="Lauftext"/>
        <w:spacing w:before="120" w:after="0"/>
        <w:rPr>
          <w:noProof w:val="0"/>
          <w:lang w:val="en-GB"/>
        </w:rPr>
      </w:pPr>
      <w:proofErr w:type="gramStart"/>
      <w:r>
        <w:rPr>
          <w:noProof w:val="0"/>
          <w:lang w:val="en-GB"/>
        </w:rPr>
        <w:t>are</w:t>
      </w:r>
      <w:proofErr w:type="gramEnd"/>
      <w:r>
        <w:rPr>
          <w:noProof w:val="0"/>
          <w:lang w:val="en-GB"/>
        </w:rPr>
        <w:t xml:space="preserve"> among</w:t>
      </w:r>
      <w:r w:rsidRPr="0095223A">
        <w:rPr>
          <w:rFonts w:asciiTheme="minorHAnsi" w:eastAsiaTheme="minorHAnsi" w:hAnsiTheme="minorHAnsi" w:cstheme="minorBidi"/>
          <w:noProof w:val="0"/>
          <w:lang w:val="en-GB" w:eastAsia="en-US"/>
        </w:rPr>
        <w:t xml:space="preserve"> </w:t>
      </w:r>
      <w:r w:rsidRPr="0095223A">
        <w:rPr>
          <w:rFonts w:eastAsiaTheme="minorHAnsi"/>
          <w:noProof w:val="0"/>
          <w:lang w:val="en-GB" w:eastAsia="en-US"/>
        </w:rPr>
        <w:t>the pro</w:t>
      </w:r>
      <w:r>
        <w:rPr>
          <w:rFonts w:eastAsiaTheme="minorHAnsi"/>
          <w:noProof w:val="0"/>
          <w:lang w:val="en-GB" w:eastAsia="en-US"/>
        </w:rPr>
        <w:t>cedural guarantees of human rights provided by StPO</w:t>
      </w:r>
      <w:r w:rsidR="008E761B" w:rsidRPr="009D3998">
        <w:rPr>
          <w:noProof w:val="0"/>
          <w:lang w:val="en-GB"/>
        </w:rPr>
        <w:t xml:space="preserve">. </w:t>
      </w:r>
    </w:p>
    <w:p w:rsidR="00406698" w:rsidRPr="009D3998" w:rsidRDefault="003F7D8B" w:rsidP="00BB17D6">
      <w:pPr>
        <w:pStyle w:val="Lauftext"/>
        <w:spacing w:before="120" w:after="0"/>
        <w:rPr>
          <w:b/>
          <w:noProof w:val="0"/>
          <w:u w:val="single"/>
          <w:lang w:val="en-GB"/>
        </w:rPr>
      </w:pPr>
      <w:r>
        <w:rPr>
          <w:b/>
          <w:noProof w:val="0"/>
          <w:u w:val="single"/>
          <w:lang w:val="en-GB"/>
        </w:rPr>
        <w:t>Concerning Question</w:t>
      </w:r>
      <w:r w:rsidR="00406698" w:rsidRPr="009D3998">
        <w:rPr>
          <w:b/>
          <w:noProof w:val="0"/>
          <w:u w:val="single"/>
          <w:lang w:val="en-GB"/>
        </w:rPr>
        <w:t xml:space="preserve"> 8:</w:t>
      </w:r>
    </w:p>
    <w:p w:rsidR="00636DFF" w:rsidRPr="009D3998" w:rsidRDefault="003F7D8B" w:rsidP="00BB17D6">
      <w:pPr>
        <w:pStyle w:val="Lauftext"/>
        <w:spacing w:before="120" w:after="0"/>
        <w:rPr>
          <w:noProof w:val="0"/>
          <w:lang w:val="en-GB"/>
        </w:rPr>
      </w:pPr>
      <w:r>
        <w:rPr>
          <w:noProof w:val="0"/>
          <w:lang w:val="en-GB"/>
        </w:rPr>
        <w:t>The righ</w:t>
      </w:r>
      <w:r w:rsidR="00BB17D6">
        <w:rPr>
          <w:noProof w:val="0"/>
          <w:lang w:val="en-GB"/>
        </w:rPr>
        <w:t>t</w:t>
      </w:r>
      <w:r>
        <w:rPr>
          <w:noProof w:val="0"/>
          <w:lang w:val="en-GB"/>
        </w:rPr>
        <w:t xml:space="preserve">s of victims enshrined in </w:t>
      </w:r>
      <w:r w:rsidR="006274E3">
        <w:rPr>
          <w:noProof w:val="0"/>
          <w:lang w:val="en-GB"/>
        </w:rPr>
        <w:t>StPO</w:t>
      </w:r>
      <w:r>
        <w:rPr>
          <w:noProof w:val="0"/>
          <w:lang w:val="en-GB"/>
        </w:rPr>
        <w:t xml:space="preserve"> </w:t>
      </w:r>
      <w:r w:rsidR="008E761B" w:rsidRPr="009D3998">
        <w:rPr>
          <w:noProof w:val="0"/>
          <w:lang w:val="en-GB"/>
        </w:rPr>
        <w:t>(</w:t>
      </w:r>
      <w:r w:rsidR="008721A1" w:rsidRPr="009D3998">
        <w:rPr>
          <w:noProof w:val="0"/>
          <w:lang w:val="en-GB"/>
        </w:rPr>
        <w:t>Section</w:t>
      </w:r>
      <w:r w:rsidR="00FC0FD5" w:rsidRPr="009D3998">
        <w:rPr>
          <w:noProof w:val="0"/>
          <w:lang w:val="en-GB"/>
        </w:rPr>
        <w:t xml:space="preserve">s 66 </w:t>
      </w:r>
      <w:proofErr w:type="gramStart"/>
      <w:r w:rsidR="00FC0FD5" w:rsidRPr="009D3998">
        <w:rPr>
          <w:noProof w:val="0"/>
          <w:lang w:val="en-GB"/>
        </w:rPr>
        <w:t>et</w:t>
      </w:r>
      <w:proofErr w:type="gramEnd"/>
      <w:r w:rsidR="00FC0FD5" w:rsidRPr="009D3998">
        <w:rPr>
          <w:noProof w:val="0"/>
          <w:lang w:val="en-GB"/>
        </w:rPr>
        <w:t xml:space="preserve"> seqq.</w:t>
      </w:r>
      <w:r w:rsidR="008E761B" w:rsidRPr="009D3998">
        <w:rPr>
          <w:noProof w:val="0"/>
          <w:lang w:val="en-GB"/>
        </w:rPr>
        <w:t xml:space="preserve">) </w:t>
      </w:r>
      <w:r>
        <w:rPr>
          <w:noProof w:val="0"/>
          <w:lang w:val="en-GB"/>
        </w:rPr>
        <w:t xml:space="preserve">include continuous expansion by implementing European/international guidelines, in particular the right of representation, </w:t>
      </w:r>
      <w:r w:rsidR="008E761B" w:rsidRPr="009D3998">
        <w:rPr>
          <w:noProof w:val="0"/>
          <w:lang w:val="en-GB"/>
        </w:rPr>
        <w:t>in</w:t>
      </w:r>
      <w:r>
        <w:rPr>
          <w:noProof w:val="0"/>
          <w:lang w:val="en-GB"/>
        </w:rPr>
        <w:t>spection of files, information, translation assistance, assertion of damage claims or compensation and the right of participation in proceedings</w:t>
      </w:r>
      <w:r w:rsidR="00636DFF" w:rsidRPr="009D3998">
        <w:rPr>
          <w:noProof w:val="0"/>
          <w:lang w:val="en-GB"/>
        </w:rPr>
        <w:t xml:space="preserve">. </w:t>
      </w:r>
    </w:p>
    <w:p w:rsidR="00636DFF" w:rsidRPr="009D3998" w:rsidRDefault="003F7D8B" w:rsidP="00BB17D6">
      <w:pPr>
        <w:widowControl w:val="0"/>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120" w:after="0" w:line="360" w:lineRule="auto"/>
        <w:jc w:val="both"/>
        <w:textAlignment w:val="baseline"/>
        <w:rPr>
          <w:rFonts w:ascii="Arial" w:eastAsia="Times New Roman" w:hAnsi="Arial" w:cs="Arial"/>
          <w:lang w:val="en-GB" w:eastAsia="de-DE"/>
        </w:rPr>
      </w:pPr>
      <w:r>
        <w:rPr>
          <w:rFonts w:ascii="Arial" w:eastAsia="Times New Roman" w:hAnsi="Arial" w:cs="Arial"/>
          <w:lang w:val="en-GB" w:eastAsia="de-DE"/>
        </w:rPr>
        <w:t xml:space="preserve">Victims who are </w:t>
      </w:r>
      <w:r w:rsidR="006274E3">
        <w:rPr>
          <w:rFonts w:ascii="Arial" w:eastAsia="Times New Roman" w:hAnsi="Arial" w:cs="Arial"/>
          <w:lang w:val="en-GB" w:eastAsia="de-DE"/>
        </w:rPr>
        <w:t xml:space="preserve">particularly </w:t>
      </w:r>
      <w:r>
        <w:rPr>
          <w:rFonts w:ascii="Arial" w:eastAsia="Times New Roman" w:hAnsi="Arial" w:cs="Arial"/>
          <w:lang w:val="en-GB" w:eastAsia="de-DE"/>
        </w:rPr>
        <w:t xml:space="preserve">afflicted </w:t>
      </w:r>
      <w:r w:rsidR="006274E3">
        <w:rPr>
          <w:rFonts w:ascii="Arial" w:eastAsia="Times New Roman" w:hAnsi="Arial" w:cs="Arial"/>
          <w:lang w:val="en-GB" w:eastAsia="de-DE"/>
        </w:rPr>
        <w:t xml:space="preserve">emotionally </w:t>
      </w:r>
      <w:r w:rsidR="00840634">
        <w:rPr>
          <w:rFonts w:ascii="Arial" w:eastAsia="Times New Roman" w:hAnsi="Arial" w:cs="Arial"/>
          <w:lang w:val="en-GB" w:eastAsia="de-DE"/>
        </w:rPr>
        <w:t>shall</w:t>
      </w:r>
      <w:r>
        <w:rPr>
          <w:rFonts w:ascii="Arial" w:eastAsia="Times New Roman" w:hAnsi="Arial" w:cs="Arial"/>
          <w:lang w:val="en-GB" w:eastAsia="de-DE"/>
        </w:rPr>
        <w:t xml:space="preserve"> receive psychological and legal process support, as far as such support is required to safeguard their procedural rights having maximum regard to their personal experience</w:t>
      </w:r>
      <w:r w:rsidR="00636DFF" w:rsidRPr="009D3998">
        <w:rPr>
          <w:rFonts w:ascii="Arial" w:eastAsia="Times New Roman" w:hAnsi="Arial" w:cs="Arial"/>
          <w:lang w:val="en-GB" w:eastAsia="de-DE"/>
        </w:rPr>
        <w:t>.</w:t>
      </w:r>
    </w:p>
    <w:p w:rsidR="008E761B" w:rsidRPr="009D3998" w:rsidRDefault="003F7D8B" w:rsidP="00BB17D6">
      <w:pPr>
        <w:widowControl w:val="0"/>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120" w:after="0" w:line="360" w:lineRule="auto"/>
        <w:jc w:val="both"/>
        <w:textAlignment w:val="baseline"/>
        <w:rPr>
          <w:rFonts w:ascii="Arial" w:eastAsia="Times New Roman" w:hAnsi="Arial" w:cs="Arial"/>
          <w:lang w:val="en-GB" w:eastAsia="de-DE"/>
        </w:rPr>
      </w:pPr>
      <w:r>
        <w:rPr>
          <w:rFonts w:ascii="Arial" w:eastAsia="Times New Roman" w:hAnsi="Arial" w:cs="Arial"/>
          <w:lang w:val="en-GB" w:eastAsia="de-DE"/>
        </w:rPr>
        <w:t>Victims in criminal proceedings enjoy the right of exemption from testifying, o</w:t>
      </w:r>
      <w:r w:rsidR="00480883">
        <w:rPr>
          <w:rFonts w:ascii="Arial" w:eastAsia="Times New Roman" w:hAnsi="Arial" w:cs="Arial"/>
          <w:lang w:val="en-GB" w:eastAsia="de-DE"/>
        </w:rPr>
        <w:t>f</w:t>
      </w:r>
      <w:r>
        <w:rPr>
          <w:rFonts w:ascii="Arial" w:eastAsia="Times New Roman" w:hAnsi="Arial" w:cs="Arial"/>
          <w:lang w:val="en-GB" w:eastAsia="de-DE"/>
        </w:rPr>
        <w:t xml:space="preserve"> refusal to give evidence</w:t>
      </w:r>
      <w:r w:rsidR="00636DFF"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Section</w:t>
      </w:r>
      <w:r w:rsidR="00FC0FD5" w:rsidRPr="009D3998">
        <w:rPr>
          <w:rFonts w:ascii="Arial" w:eastAsia="Times New Roman" w:hAnsi="Arial" w:cs="Arial"/>
          <w:lang w:val="en-GB" w:eastAsia="de-DE"/>
        </w:rPr>
        <w:t xml:space="preserve">s </w:t>
      </w:r>
      <w:r w:rsidR="00636DFF" w:rsidRPr="009D3998">
        <w:rPr>
          <w:rFonts w:ascii="Arial" w:eastAsia="Times New Roman" w:hAnsi="Arial" w:cs="Arial"/>
          <w:lang w:val="en-GB" w:eastAsia="de-DE"/>
        </w:rPr>
        <w:t xml:space="preserve">156 </w:t>
      </w:r>
      <w:r>
        <w:rPr>
          <w:rFonts w:ascii="Arial" w:eastAsia="Times New Roman" w:hAnsi="Arial" w:cs="Arial"/>
          <w:lang w:val="en-GB" w:eastAsia="de-DE"/>
        </w:rPr>
        <w:t>a</w:t>
      </w:r>
      <w:r w:rsidR="00636DFF" w:rsidRPr="009D3998">
        <w:rPr>
          <w:rFonts w:ascii="Arial" w:eastAsia="Times New Roman" w:hAnsi="Arial" w:cs="Arial"/>
          <w:lang w:val="en-GB" w:eastAsia="de-DE"/>
        </w:rPr>
        <w:t xml:space="preserve">nd 157 StPO), </w:t>
      </w:r>
      <w:r>
        <w:rPr>
          <w:rFonts w:ascii="Arial" w:eastAsia="Times New Roman" w:hAnsi="Arial" w:cs="Arial"/>
          <w:lang w:val="en-GB" w:eastAsia="de-DE"/>
        </w:rPr>
        <w:t xml:space="preserve">of giving anonymous evidence </w:t>
      </w:r>
      <w:r w:rsidR="00636DFF" w:rsidRPr="009D3998">
        <w:rPr>
          <w:rFonts w:ascii="Arial" w:eastAsia="Times New Roman" w:hAnsi="Arial" w:cs="Arial"/>
          <w:lang w:val="en-GB" w:eastAsia="de-DE"/>
        </w:rPr>
        <w:t>(</w:t>
      </w:r>
      <w:r w:rsidR="008721A1" w:rsidRPr="009D3998">
        <w:rPr>
          <w:rFonts w:ascii="Arial" w:eastAsia="Times New Roman" w:hAnsi="Arial" w:cs="Arial"/>
          <w:lang w:val="en-GB" w:eastAsia="de-DE"/>
        </w:rPr>
        <w:t>Section</w:t>
      </w:r>
      <w:r w:rsidR="00636DFF" w:rsidRPr="009D3998">
        <w:rPr>
          <w:rFonts w:ascii="Arial" w:eastAsia="Times New Roman" w:hAnsi="Arial" w:cs="Arial"/>
          <w:lang w:val="en-GB" w:eastAsia="de-DE"/>
        </w:rPr>
        <w:t xml:space="preserve"> 162 StPO) </w:t>
      </w:r>
      <w:r w:rsidR="00480883">
        <w:rPr>
          <w:rFonts w:ascii="Arial" w:eastAsia="Times New Roman" w:hAnsi="Arial" w:cs="Arial"/>
          <w:lang w:val="en-GB" w:eastAsia="de-DE"/>
        </w:rPr>
        <w:t>and of contradictory questioning</w:t>
      </w:r>
      <w:r w:rsidR="00636DFF"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Section</w:t>
      </w:r>
      <w:r w:rsidR="00FC0FD5" w:rsidRPr="009D3998">
        <w:rPr>
          <w:rFonts w:ascii="Arial" w:eastAsia="Times New Roman" w:hAnsi="Arial" w:cs="Arial"/>
          <w:lang w:val="en-GB" w:eastAsia="de-DE"/>
        </w:rPr>
        <w:t xml:space="preserve"> </w:t>
      </w:r>
      <w:r w:rsidR="00636DFF" w:rsidRPr="009D3998">
        <w:rPr>
          <w:rFonts w:ascii="Arial" w:eastAsia="Times New Roman" w:hAnsi="Arial" w:cs="Arial"/>
          <w:lang w:val="en-GB" w:eastAsia="de-DE"/>
        </w:rPr>
        <w:t>164 StPO).</w:t>
      </w:r>
    </w:p>
    <w:p w:rsidR="00802005" w:rsidRPr="00802005" w:rsidRDefault="00480883" w:rsidP="00BB17D6">
      <w:pPr>
        <w:pStyle w:val="Lauftext"/>
        <w:spacing w:before="120" w:after="0"/>
        <w:rPr>
          <w:lang w:val="en-GB"/>
        </w:rPr>
      </w:pPr>
      <w:r>
        <w:rPr>
          <w:noProof w:val="0"/>
          <w:lang w:val="en-GB"/>
        </w:rPr>
        <w:t xml:space="preserve">Some years ago, a leniency programme was newly </w:t>
      </w:r>
      <w:r w:rsidR="00802005">
        <w:rPr>
          <w:noProof w:val="0"/>
          <w:lang w:val="en-GB"/>
        </w:rPr>
        <w:t>introduced</w:t>
      </w:r>
      <w:r>
        <w:rPr>
          <w:noProof w:val="0"/>
          <w:lang w:val="en-GB"/>
        </w:rPr>
        <w:t xml:space="preserve">, whose rules are now laid down </w:t>
      </w:r>
      <w:r w:rsidR="00406698" w:rsidRPr="009D3998">
        <w:rPr>
          <w:noProof w:val="0"/>
          <w:lang w:val="en-GB"/>
        </w:rPr>
        <w:t xml:space="preserve">in </w:t>
      </w:r>
      <w:r w:rsidR="008721A1" w:rsidRPr="009D3998">
        <w:rPr>
          <w:noProof w:val="0"/>
          <w:lang w:val="en-GB"/>
        </w:rPr>
        <w:t>Section</w:t>
      </w:r>
      <w:r w:rsidR="00FC0FD5" w:rsidRPr="009D3998">
        <w:rPr>
          <w:noProof w:val="0"/>
          <w:lang w:val="en-GB"/>
        </w:rPr>
        <w:t xml:space="preserve">s </w:t>
      </w:r>
      <w:r w:rsidR="00406698" w:rsidRPr="009D3998">
        <w:rPr>
          <w:noProof w:val="0"/>
          <w:lang w:val="en-GB"/>
        </w:rPr>
        <w:t xml:space="preserve">209a </w:t>
      </w:r>
      <w:r>
        <w:rPr>
          <w:noProof w:val="0"/>
          <w:lang w:val="en-GB"/>
        </w:rPr>
        <w:t>a</w:t>
      </w:r>
      <w:r w:rsidR="00406698" w:rsidRPr="009D3998">
        <w:rPr>
          <w:noProof w:val="0"/>
          <w:lang w:val="en-GB"/>
        </w:rPr>
        <w:t xml:space="preserve">nd 209b StPO </w:t>
      </w:r>
      <w:r>
        <w:rPr>
          <w:noProof w:val="0"/>
          <w:lang w:val="en-GB"/>
        </w:rPr>
        <w:t>as follows</w:t>
      </w:r>
      <w:r w:rsidR="00406698" w:rsidRPr="009D3998">
        <w:rPr>
          <w:noProof w:val="0"/>
          <w:lang w:val="en-GB"/>
        </w:rPr>
        <w:t>:</w:t>
      </w:r>
      <w:r w:rsidR="00802005" w:rsidRPr="00802005">
        <w:rPr>
          <w:lang w:val="en-GB"/>
        </w:rPr>
        <w:t xml:space="preserve"> </w:t>
      </w:r>
    </w:p>
    <w:p w:rsidR="008E761B" w:rsidRPr="009D3998" w:rsidRDefault="00802005" w:rsidP="00BB17D6">
      <w:pPr>
        <w:keepNext/>
        <w:shd w:val="clear" w:color="auto" w:fill="F9F9F9"/>
        <w:snapToGrid w:val="0"/>
        <w:spacing w:before="120" w:after="0" w:line="220" w:lineRule="atLeast"/>
        <w:rPr>
          <w:rFonts w:ascii="Times New Roman" w:eastAsia="Times New Roman" w:hAnsi="Times New Roman" w:cs="Times New Roman"/>
          <w:b/>
          <w:bCs/>
          <w:color w:val="000000"/>
          <w:sz w:val="20"/>
          <w:szCs w:val="20"/>
          <w:lang w:val="en-GB" w:eastAsia="de-AT"/>
        </w:rPr>
      </w:pPr>
      <w:r>
        <w:rPr>
          <w:rFonts w:ascii="Times New Roman" w:eastAsia="Times New Roman" w:hAnsi="Times New Roman" w:cs="Times New Roman"/>
          <w:b/>
          <w:bCs/>
          <w:color w:val="000000"/>
          <w:sz w:val="20"/>
          <w:szCs w:val="20"/>
          <w:lang w:val="en-GB" w:eastAsia="de-AT"/>
        </w:rPr>
        <w:lastRenderedPageBreak/>
        <w:t xml:space="preserve">Withdrawal from </w:t>
      </w:r>
      <w:r w:rsidR="006323DE">
        <w:rPr>
          <w:rFonts w:ascii="Times New Roman" w:eastAsia="Times New Roman" w:hAnsi="Times New Roman" w:cs="Times New Roman"/>
          <w:b/>
          <w:bCs/>
          <w:color w:val="000000"/>
          <w:sz w:val="20"/>
          <w:szCs w:val="20"/>
          <w:lang w:val="en-GB" w:eastAsia="de-AT"/>
        </w:rPr>
        <w:t>p</w:t>
      </w:r>
      <w:r>
        <w:rPr>
          <w:rFonts w:ascii="Times New Roman" w:eastAsia="Times New Roman" w:hAnsi="Times New Roman" w:cs="Times New Roman"/>
          <w:b/>
          <w:bCs/>
          <w:color w:val="000000"/>
          <w:sz w:val="20"/>
          <w:szCs w:val="20"/>
          <w:lang w:val="en-GB" w:eastAsia="de-AT"/>
        </w:rPr>
        <w:t xml:space="preserve">rosecution when cooperating with </w:t>
      </w:r>
      <w:r w:rsidR="006323DE">
        <w:rPr>
          <w:rFonts w:ascii="Times New Roman" w:eastAsia="Times New Roman" w:hAnsi="Times New Roman" w:cs="Times New Roman"/>
          <w:b/>
          <w:bCs/>
          <w:color w:val="000000"/>
          <w:sz w:val="20"/>
          <w:szCs w:val="20"/>
          <w:lang w:val="en-GB" w:eastAsia="de-AT"/>
        </w:rPr>
        <w:t>p</w:t>
      </w:r>
      <w:r>
        <w:rPr>
          <w:rFonts w:ascii="Times New Roman" w:eastAsia="Times New Roman" w:hAnsi="Times New Roman" w:cs="Times New Roman"/>
          <w:b/>
          <w:bCs/>
          <w:color w:val="000000"/>
          <w:sz w:val="20"/>
          <w:szCs w:val="20"/>
          <w:lang w:val="en-GB" w:eastAsia="de-AT"/>
        </w:rPr>
        <w:t xml:space="preserve">ublic </w:t>
      </w:r>
      <w:r w:rsidR="006323DE">
        <w:rPr>
          <w:rFonts w:ascii="Times New Roman" w:eastAsia="Times New Roman" w:hAnsi="Times New Roman" w:cs="Times New Roman"/>
          <w:b/>
          <w:bCs/>
          <w:color w:val="000000"/>
          <w:sz w:val="20"/>
          <w:szCs w:val="20"/>
          <w:lang w:val="en-GB" w:eastAsia="de-AT"/>
        </w:rPr>
        <w:t>p</w:t>
      </w:r>
      <w:r>
        <w:rPr>
          <w:rFonts w:ascii="Times New Roman" w:eastAsia="Times New Roman" w:hAnsi="Times New Roman" w:cs="Times New Roman"/>
          <w:b/>
          <w:bCs/>
          <w:color w:val="000000"/>
          <w:sz w:val="20"/>
          <w:szCs w:val="20"/>
          <w:lang w:val="en-GB" w:eastAsia="de-AT"/>
        </w:rPr>
        <w:t>rosecutor</w:t>
      </w:r>
      <w:r w:rsidR="008E761B" w:rsidRPr="009D3998">
        <w:rPr>
          <w:rFonts w:ascii="Times New Roman" w:eastAsia="Times New Roman" w:hAnsi="Times New Roman" w:cs="Times New Roman"/>
          <w:b/>
          <w:bCs/>
          <w:color w:val="000000"/>
          <w:sz w:val="20"/>
          <w:szCs w:val="20"/>
          <w:lang w:val="en-GB" w:eastAsia="de-AT"/>
        </w:rPr>
        <w:t xml:space="preserve"> </w:t>
      </w:r>
    </w:p>
    <w:p w:rsidR="008E761B" w:rsidRPr="009D3998" w:rsidRDefault="008721A1" w:rsidP="00BB17D6">
      <w:pPr>
        <w:shd w:val="clear" w:color="auto" w:fill="F9F9F9"/>
        <w:snapToGrid w:val="0"/>
        <w:spacing w:before="120" w:after="0" w:line="288" w:lineRule="auto"/>
        <w:ind w:firstLine="397"/>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b/>
          <w:bCs/>
          <w:color w:val="000000"/>
          <w:sz w:val="20"/>
          <w:szCs w:val="20"/>
          <w:lang w:val="en-GB" w:eastAsia="de-AT"/>
        </w:rPr>
        <w:t>Section</w:t>
      </w:r>
      <w:r w:rsidR="00480883">
        <w:rPr>
          <w:rFonts w:ascii="Times New Roman" w:eastAsia="Times New Roman" w:hAnsi="Times New Roman" w:cs="Times New Roman"/>
          <w:b/>
          <w:bCs/>
          <w:color w:val="000000"/>
          <w:sz w:val="20"/>
          <w:szCs w:val="20"/>
          <w:lang w:val="en-GB" w:eastAsia="de-AT"/>
        </w:rPr>
        <w:t xml:space="preserve"> </w:t>
      </w:r>
      <w:r w:rsidR="00BB17D6">
        <w:rPr>
          <w:rFonts w:ascii="Times New Roman" w:eastAsia="Times New Roman" w:hAnsi="Times New Roman" w:cs="Times New Roman"/>
          <w:b/>
          <w:bCs/>
          <w:color w:val="000000"/>
          <w:sz w:val="20"/>
          <w:szCs w:val="20"/>
          <w:lang w:val="en-GB" w:eastAsia="de-AT"/>
        </w:rPr>
        <w:t>209a</w:t>
      </w:r>
      <w:r w:rsidR="008E761B" w:rsidRPr="009D3998">
        <w:rPr>
          <w:rFonts w:ascii="Times New Roman" w:eastAsia="Times New Roman" w:hAnsi="Times New Roman" w:cs="Times New Roman"/>
          <w:color w:val="000000"/>
          <w:sz w:val="20"/>
          <w:szCs w:val="20"/>
          <w:lang w:val="en-GB" w:eastAsia="de-AT"/>
        </w:rPr>
        <w:t xml:space="preserve"> (1) </w:t>
      </w:r>
      <w:r w:rsidR="00802005">
        <w:rPr>
          <w:rFonts w:ascii="Times New Roman" w:eastAsia="Times New Roman" w:hAnsi="Times New Roman" w:cs="Times New Roman"/>
          <w:color w:val="000000"/>
          <w:sz w:val="20"/>
          <w:szCs w:val="20"/>
          <w:lang w:val="en-GB" w:eastAsia="de-AT"/>
        </w:rPr>
        <w:t>The public prosecutor may proceed according to</w:t>
      </w:r>
      <w:r w:rsidR="008E761B" w:rsidRPr="009D3998">
        <w:rPr>
          <w:rFonts w:ascii="Times New Roman" w:eastAsia="Times New Roman" w:hAnsi="Times New Roman" w:cs="Times New Roman"/>
          <w:color w:val="000000"/>
          <w:sz w:val="20"/>
          <w:szCs w:val="20"/>
          <w:lang w:val="en-GB" w:eastAsia="de-AT"/>
        </w:rPr>
        <w:t xml:space="preserve"> </w:t>
      </w:r>
      <w:r w:rsidR="00FC0FD5" w:rsidRPr="009D3998">
        <w:rPr>
          <w:rFonts w:ascii="Times New Roman" w:eastAsia="Times New Roman" w:hAnsi="Times New Roman" w:cs="Times New Roman"/>
          <w:color w:val="000000"/>
          <w:sz w:val="20"/>
          <w:szCs w:val="20"/>
          <w:lang w:val="en-GB" w:eastAsia="de-AT"/>
        </w:rPr>
        <w:t xml:space="preserve">Sections </w:t>
      </w:r>
      <w:r w:rsidR="008E761B" w:rsidRPr="009D3998">
        <w:rPr>
          <w:rFonts w:ascii="Times New Roman" w:eastAsia="Times New Roman" w:hAnsi="Times New Roman" w:cs="Times New Roman"/>
          <w:color w:val="000000"/>
          <w:sz w:val="20"/>
          <w:szCs w:val="20"/>
          <w:lang w:val="en-GB" w:eastAsia="de-AT"/>
        </w:rPr>
        <w:t xml:space="preserve">200 </w:t>
      </w:r>
      <w:r w:rsidR="00FC0FD5" w:rsidRPr="009D3998">
        <w:rPr>
          <w:rFonts w:ascii="Times New Roman" w:eastAsia="Times New Roman" w:hAnsi="Times New Roman" w:cs="Times New Roman"/>
          <w:color w:val="000000"/>
          <w:sz w:val="20"/>
          <w:szCs w:val="20"/>
          <w:lang w:val="en-GB" w:eastAsia="de-AT"/>
        </w:rPr>
        <w:t>to</w:t>
      </w:r>
      <w:r w:rsidR="008E761B" w:rsidRPr="009D3998">
        <w:rPr>
          <w:rFonts w:ascii="Times New Roman" w:eastAsia="Times New Roman" w:hAnsi="Times New Roman" w:cs="Times New Roman"/>
          <w:color w:val="000000"/>
          <w:sz w:val="20"/>
          <w:szCs w:val="20"/>
          <w:lang w:val="en-GB" w:eastAsia="de-AT"/>
        </w:rPr>
        <w:t xml:space="preserve"> 203 </w:t>
      </w:r>
      <w:r w:rsidR="00FC0FD5" w:rsidRPr="009D3998">
        <w:rPr>
          <w:rFonts w:ascii="Times New Roman" w:eastAsia="Times New Roman" w:hAnsi="Times New Roman" w:cs="Times New Roman"/>
          <w:color w:val="000000"/>
          <w:sz w:val="20"/>
          <w:szCs w:val="20"/>
          <w:lang w:val="en-GB" w:eastAsia="de-AT"/>
        </w:rPr>
        <w:t>a</w:t>
      </w:r>
      <w:r w:rsidR="008E761B" w:rsidRPr="009D3998">
        <w:rPr>
          <w:rFonts w:ascii="Times New Roman" w:eastAsia="Times New Roman" w:hAnsi="Times New Roman" w:cs="Times New Roman"/>
          <w:color w:val="000000"/>
          <w:sz w:val="20"/>
          <w:szCs w:val="20"/>
          <w:lang w:val="en-GB" w:eastAsia="de-AT"/>
        </w:rPr>
        <w:t xml:space="preserve">nd 205 </w:t>
      </w:r>
      <w:r w:rsidR="00FC0FD5" w:rsidRPr="009D3998">
        <w:rPr>
          <w:rFonts w:ascii="Times New Roman" w:eastAsia="Times New Roman" w:hAnsi="Times New Roman" w:cs="Times New Roman"/>
          <w:color w:val="000000"/>
          <w:sz w:val="20"/>
          <w:szCs w:val="20"/>
          <w:lang w:val="en-GB" w:eastAsia="de-AT"/>
        </w:rPr>
        <w:t>to</w:t>
      </w:r>
      <w:r w:rsidR="008E761B" w:rsidRPr="009D3998">
        <w:rPr>
          <w:rFonts w:ascii="Times New Roman" w:eastAsia="Times New Roman" w:hAnsi="Times New Roman" w:cs="Times New Roman"/>
          <w:color w:val="000000"/>
          <w:sz w:val="20"/>
          <w:szCs w:val="20"/>
          <w:lang w:val="en-GB" w:eastAsia="de-AT"/>
        </w:rPr>
        <w:t xml:space="preserve"> 209, </w:t>
      </w:r>
      <w:r w:rsidR="00802005">
        <w:rPr>
          <w:rFonts w:ascii="Times New Roman" w:eastAsia="Times New Roman" w:hAnsi="Times New Roman" w:cs="Times New Roman"/>
          <w:color w:val="000000"/>
          <w:sz w:val="20"/>
          <w:szCs w:val="20"/>
          <w:lang w:val="en-GB" w:eastAsia="de-AT"/>
        </w:rPr>
        <w:t>if accused witness</w:t>
      </w:r>
      <w:r w:rsidR="00775779">
        <w:rPr>
          <w:rFonts w:ascii="Times New Roman" w:eastAsia="Times New Roman" w:hAnsi="Times New Roman" w:cs="Times New Roman"/>
          <w:color w:val="000000"/>
          <w:sz w:val="20"/>
          <w:szCs w:val="20"/>
          <w:lang w:val="en-GB" w:eastAsia="de-AT"/>
        </w:rPr>
        <w:t>es</w:t>
      </w:r>
      <w:r w:rsidR="00802005">
        <w:rPr>
          <w:rFonts w:ascii="Times New Roman" w:eastAsia="Times New Roman" w:hAnsi="Times New Roman" w:cs="Times New Roman"/>
          <w:color w:val="000000"/>
          <w:sz w:val="20"/>
          <w:szCs w:val="20"/>
          <w:lang w:val="en-GB" w:eastAsia="de-AT"/>
        </w:rPr>
        <w:t xml:space="preserve"> voluntarily</w:t>
      </w:r>
      <w:r w:rsidR="008E761B" w:rsidRPr="009D3998">
        <w:rPr>
          <w:rFonts w:ascii="Times New Roman" w:eastAsia="Times New Roman" w:hAnsi="Times New Roman" w:cs="Times New Roman"/>
          <w:color w:val="000000"/>
          <w:sz w:val="20"/>
          <w:szCs w:val="20"/>
          <w:lang w:val="en-GB" w:eastAsia="de-AT"/>
        </w:rPr>
        <w:t xml:space="preserve"> </w:t>
      </w:r>
      <w:r w:rsidR="00775779">
        <w:rPr>
          <w:rFonts w:ascii="Times New Roman" w:eastAsia="Times New Roman" w:hAnsi="Times New Roman" w:cs="Times New Roman"/>
          <w:color w:val="000000"/>
          <w:sz w:val="20"/>
          <w:szCs w:val="20"/>
          <w:lang w:val="en-GB" w:eastAsia="de-AT"/>
        </w:rPr>
        <w:t>disclose their knowledge to the public prosecutor about facts that are not yet subject of preliminary proceedings</w:t>
      </w:r>
      <w:r w:rsidR="008E761B" w:rsidRPr="009D3998">
        <w:rPr>
          <w:rFonts w:ascii="Times New Roman" w:eastAsia="Times New Roman" w:hAnsi="Times New Roman" w:cs="Times New Roman"/>
          <w:color w:val="000000"/>
          <w:sz w:val="20"/>
          <w:szCs w:val="20"/>
          <w:lang w:val="en-GB" w:eastAsia="de-AT"/>
        </w:rPr>
        <w:t xml:space="preserve"> </w:t>
      </w:r>
      <w:r w:rsidR="00775779">
        <w:rPr>
          <w:rFonts w:ascii="Times New Roman" w:eastAsia="Times New Roman" w:hAnsi="Times New Roman" w:cs="Times New Roman"/>
          <w:color w:val="000000"/>
          <w:sz w:val="20"/>
          <w:szCs w:val="20"/>
          <w:lang w:val="en-GB" w:eastAsia="de-AT"/>
        </w:rPr>
        <w:t xml:space="preserve">against them, and which </w:t>
      </w:r>
      <w:r w:rsidR="00840634">
        <w:rPr>
          <w:rFonts w:ascii="Times New Roman" w:eastAsia="Times New Roman" w:hAnsi="Times New Roman" w:cs="Times New Roman"/>
          <w:color w:val="000000"/>
          <w:sz w:val="20"/>
          <w:szCs w:val="20"/>
          <w:lang w:val="en-GB" w:eastAsia="de-AT"/>
        </w:rPr>
        <w:t xml:space="preserve">knowledge </w:t>
      </w:r>
      <w:r w:rsidR="00775779">
        <w:rPr>
          <w:rFonts w:ascii="Times New Roman" w:eastAsia="Times New Roman" w:hAnsi="Times New Roman" w:cs="Times New Roman"/>
          <w:color w:val="000000"/>
          <w:sz w:val="20"/>
          <w:szCs w:val="20"/>
          <w:lang w:val="en-GB" w:eastAsia="de-AT"/>
        </w:rPr>
        <w:t>make</w:t>
      </w:r>
      <w:r w:rsidR="00840634">
        <w:rPr>
          <w:rFonts w:ascii="Times New Roman" w:eastAsia="Times New Roman" w:hAnsi="Times New Roman" w:cs="Times New Roman"/>
          <w:color w:val="000000"/>
          <w:sz w:val="20"/>
          <w:szCs w:val="20"/>
          <w:lang w:val="en-GB" w:eastAsia="de-AT"/>
        </w:rPr>
        <w:t>s</w:t>
      </w:r>
      <w:r w:rsidR="00775779">
        <w:rPr>
          <w:rFonts w:ascii="Times New Roman" w:eastAsia="Times New Roman" w:hAnsi="Times New Roman" w:cs="Times New Roman"/>
          <w:color w:val="000000"/>
          <w:sz w:val="20"/>
          <w:szCs w:val="20"/>
          <w:lang w:val="en-GB" w:eastAsia="de-AT"/>
        </w:rPr>
        <w:t xml:space="preserve"> a considerable contribution towards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8937"/>
      </w:tblGrid>
      <w:tr w:rsidR="00775779" w:rsidRPr="007B62BE" w:rsidTr="008E761B">
        <w:trPr>
          <w:tblCellSpacing w:w="15" w:type="dxa"/>
        </w:trPr>
        <w:tc>
          <w:tcPr>
            <w:tcW w:w="0" w:type="auto"/>
            <w:vAlign w:val="center"/>
            <w:hideMark/>
          </w:tcPr>
          <w:p w:rsidR="008E761B" w:rsidRPr="009D3998" w:rsidRDefault="008E761B" w:rsidP="00BB17D6">
            <w:pPr>
              <w:snapToGrid w:val="0"/>
              <w:spacing w:before="120" w:after="0" w:line="220" w:lineRule="atLeast"/>
              <w:jc w:val="right"/>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1.</w:t>
            </w:r>
          </w:p>
        </w:tc>
        <w:tc>
          <w:tcPr>
            <w:tcW w:w="0" w:type="auto"/>
            <w:vAlign w:val="center"/>
            <w:hideMark/>
          </w:tcPr>
          <w:p w:rsidR="008E761B" w:rsidRPr="009D3998" w:rsidRDefault="00775779" w:rsidP="00840634">
            <w:pPr>
              <w:snapToGrid w:val="0"/>
              <w:spacing w:before="120" w:after="0" w:line="220" w:lineRule="atLeast"/>
              <w:jc w:val="both"/>
              <w:rPr>
                <w:rFonts w:ascii="Times New Roman" w:eastAsia="Times New Roman" w:hAnsi="Times New Roman" w:cs="Times New Roman"/>
                <w:color w:val="000000"/>
                <w:sz w:val="20"/>
                <w:szCs w:val="20"/>
                <w:lang w:val="en-GB" w:eastAsia="de-AT"/>
              </w:rPr>
            </w:pPr>
            <w:r>
              <w:rPr>
                <w:rFonts w:ascii="Times New Roman" w:eastAsia="Times New Roman" w:hAnsi="Times New Roman" w:cs="Times New Roman"/>
                <w:color w:val="000000"/>
                <w:sz w:val="20"/>
                <w:szCs w:val="20"/>
                <w:lang w:val="en-GB" w:eastAsia="de-AT"/>
              </w:rPr>
              <w:t>Decisively promoting the resolution of a crime, jurisdiction for which rest</w:t>
            </w:r>
            <w:r w:rsidR="00840634">
              <w:rPr>
                <w:rFonts w:ascii="Times New Roman" w:eastAsia="Times New Roman" w:hAnsi="Times New Roman" w:cs="Times New Roman"/>
                <w:color w:val="000000"/>
                <w:sz w:val="20"/>
                <w:szCs w:val="20"/>
                <w:lang w:val="en-GB" w:eastAsia="de-AT"/>
              </w:rPr>
              <w:t>s</w:t>
            </w:r>
            <w:r>
              <w:rPr>
                <w:rFonts w:ascii="Times New Roman" w:eastAsia="Times New Roman" w:hAnsi="Times New Roman" w:cs="Times New Roman"/>
                <w:color w:val="000000"/>
                <w:sz w:val="20"/>
                <w:szCs w:val="20"/>
                <w:lang w:val="en-GB" w:eastAsia="de-AT"/>
              </w:rPr>
              <w:t xml:space="preserve"> with a regional court of lay assessors or jury courts or with</w:t>
            </w:r>
            <w:r w:rsidR="008E761B" w:rsidRPr="009D3998">
              <w:rPr>
                <w:rFonts w:ascii="Times New Roman" w:eastAsia="Times New Roman" w:hAnsi="Times New Roman" w:cs="Times New Roman"/>
                <w:color w:val="000000"/>
                <w:sz w:val="20"/>
                <w:szCs w:val="20"/>
                <w:lang w:val="en-GB" w:eastAsia="de-AT"/>
              </w:rPr>
              <w:t xml:space="preserve"> WKStA (</w:t>
            </w:r>
            <w:r w:rsidR="008721A1" w:rsidRPr="009D3998">
              <w:rPr>
                <w:rFonts w:ascii="Times New Roman" w:eastAsia="Times New Roman" w:hAnsi="Times New Roman" w:cs="Times New Roman"/>
                <w:color w:val="000000"/>
                <w:sz w:val="20"/>
                <w:szCs w:val="20"/>
                <w:lang w:val="en-GB" w:eastAsia="de-AT"/>
              </w:rPr>
              <w:t xml:space="preserve">Sections </w:t>
            </w:r>
            <w:r w:rsidR="008E761B" w:rsidRPr="009D3998">
              <w:rPr>
                <w:rFonts w:ascii="Times New Roman" w:eastAsia="Times New Roman" w:hAnsi="Times New Roman" w:cs="Times New Roman"/>
                <w:color w:val="000000"/>
                <w:sz w:val="20"/>
                <w:szCs w:val="20"/>
                <w:lang w:val="en-GB" w:eastAsia="de-AT"/>
              </w:rPr>
              <w:t xml:space="preserve">20a </w:t>
            </w:r>
            <w:r w:rsidR="008721A1" w:rsidRPr="009D3998">
              <w:rPr>
                <w:rFonts w:ascii="Times New Roman" w:eastAsia="Times New Roman" w:hAnsi="Times New Roman" w:cs="Times New Roman"/>
                <w:color w:val="000000"/>
                <w:sz w:val="20"/>
                <w:szCs w:val="20"/>
                <w:lang w:val="en-GB" w:eastAsia="de-AT"/>
              </w:rPr>
              <w:t>a</w:t>
            </w:r>
            <w:r>
              <w:rPr>
                <w:rFonts w:ascii="Times New Roman" w:eastAsia="Times New Roman" w:hAnsi="Times New Roman" w:cs="Times New Roman"/>
                <w:color w:val="000000"/>
                <w:sz w:val="20"/>
                <w:szCs w:val="20"/>
                <w:lang w:val="en-GB" w:eastAsia="de-AT"/>
              </w:rPr>
              <w:t>nd 20b), or</w:t>
            </w:r>
          </w:p>
        </w:tc>
      </w:tr>
      <w:tr w:rsidR="00775779" w:rsidRPr="007B62BE" w:rsidTr="008E761B">
        <w:trPr>
          <w:tblCellSpacing w:w="15" w:type="dxa"/>
        </w:trPr>
        <w:tc>
          <w:tcPr>
            <w:tcW w:w="0" w:type="auto"/>
            <w:vAlign w:val="center"/>
            <w:hideMark/>
          </w:tcPr>
          <w:p w:rsidR="008E761B" w:rsidRPr="009D3998" w:rsidRDefault="008E761B" w:rsidP="00BB17D6">
            <w:pPr>
              <w:snapToGrid w:val="0"/>
              <w:spacing w:before="120" w:after="0" w:line="220" w:lineRule="atLeast"/>
              <w:jc w:val="right"/>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2.</w:t>
            </w:r>
          </w:p>
        </w:tc>
        <w:tc>
          <w:tcPr>
            <w:tcW w:w="0" w:type="auto"/>
            <w:vAlign w:val="center"/>
            <w:hideMark/>
          </w:tcPr>
          <w:p w:rsidR="008E761B" w:rsidRPr="009D3998" w:rsidRDefault="00775779" w:rsidP="00BB17D6">
            <w:pPr>
              <w:snapToGrid w:val="0"/>
              <w:spacing w:before="120" w:after="0" w:line="220" w:lineRule="atLeast"/>
              <w:jc w:val="both"/>
              <w:rPr>
                <w:rFonts w:ascii="Times New Roman" w:eastAsia="Times New Roman" w:hAnsi="Times New Roman" w:cs="Times New Roman"/>
                <w:color w:val="000000"/>
                <w:sz w:val="20"/>
                <w:szCs w:val="20"/>
                <w:lang w:val="en-GB" w:eastAsia="de-AT"/>
              </w:rPr>
            </w:pPr>
            <w:r w:rsidRPr="00775779">
              <w:rPr>
                <w:rFonts w:ascii="Times New Roman" w:eastAsia="Times New Roman" w:hAnsi="Times New Roman" w:cs="Times New Roman"/>
                <w:color w:val="000000"/>
                <w:sz w:val="20"/>
                <w:szCs w:val="20"/>
                <w:lang w:val="en-GB" w:eastAsia="de-AT"/>
              </w:rPr>
              <w:t>Identifying a person having been or still being active in a leading capacity in a criminal association, criminal or terrorist organisation</w:t>
            </w:r>
            <w:r w:rsidR="008E761B" w:rsidRPr="009D3998">
              <w:rPr>
                <w:rFonts w:ascii="Times New Roman" w:eastAsia="Times New Roman" w:hAnsi="Times New Roman" w:cs="Times New Roman"/>
                <w:color w:val="000000"/>
                <w:sz w:val="20"/>
                <w:szCs w:val="20"/>
                <w:lang w:val="en-GB" w:eastAsia="de-AT"/>
              </w:rPr>
              <w:t>.</w:t>
            </w:r>
          </w:p>
        </w:tc>
      </w:tr>
    </w:tbl>
    <w:p w:rsidR="008E761B" w:rsidRPr="009D3998" w:rsidRDefault="008E761B" w:rsidP="00BB17D6">
      <w:pPr>
        <w:shd w:val="clear" w:color="auto" w:fill="F9F9F9"/>
        <w:snapToGrid w:val="0"/>
        <w:spacing w:before="120" w:after="0" w:line="288" w:lineRule="auto"/>
        <w:ind w:firstLine="397"/>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 xml:space="preserve">(2) </w:t>
      </w:r>
      <w:r w:rsidR="00775779">
        <w:rPr>
          <w:rFonts w:ascii="Times New Roman" w:eastAsia="Times New Roman" w:hAnsi="Times New Roman" w:cs="Times New Roman"/>
          <w:color w:val="000000"/>
          <w:sz w:val="20"/>
          <w:szCs w:val="20"/>
          <w:lang w:val="en-GB" w:eastAsia="de-AT"/>
        </w:rPr>
        <w:t>An approach pursuant to (</w:t>
      </w:r>
      <w:r w:rsidRPr="009D3998">
        <w:rPr>
          <w:rFonts w:ascii="Times New Roman" w:eastAsia="Times New Roman" w:hAnsi="Times New Roman" w:cs="Times New Roman"/>
          <w:color w:val="000000"/>
          <w:sz w:val="20"/>
          <w:szCs w:val="20"/>
          <w:lang w:val="en-GB" w:eastAsia="de-AT"/>
        </w:rPr>
        <w:t>1</w:t>
      </w:r>
      <w:r w:rsidR="00775779">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 xml:space="preserve"> </w:t>
      </w:r>
      <w:r w:rsidR="00775779">
        <w:rPr>
          <w:rFonts w:ascii="Times New Roman" w:eastAsia="Times New Roman" w:hAnsi="Times New Roman" w:cs="Times New Roman"/>
          <w:color w:val="000000"/>
          <w:sz w:val="20"/>
          <w:szCs w:val="20"/>
          <w:lang w:val="en-GB" w:eastAsia="de-AT"/>
        </w:rPr>
        <w:t>is contingent upon</w:t>
      </w:r>
      <w:r w:rsidRPr="009D3998">
        <w:rPr>
          <w:rFonts w:ascii="Times New Roman" w:eastAsia="Times New Roman" w:hAnsi="Times New Roman" w:cs="Times New Roman"/>
          <w:color w:val="000000"/>
          <w:sz w:val="20"/>
          <w:szCs w:val="20"/>
          <w:lang w:val="en-GB" w:eastAsia="de-AT"/>
        </w:rPr>
        <w:t xml:space="preserve"> </w:t>
      </w:r>
      <w:r w:rsidR="00775779">
        <w:rPr>
          <w:rFonts w:ascii="Times New Roman" w:eastAsia="Times New Roman" w:hAnsi="Times New Roman" w:cs="Times New Roman"/>
          <w:color w:val="000000"/>
          <w:sz w:val="20"/>
          <w:szCs w:val="20"/>
          <w:lang w:val="en-GB" w:eastAsia="de-AT"/>
        </w:rPr>
        <w:t xml:space="preserve">the fact that </w:t>
      </w:r>
      <w:r w:rsidR="0098227A">
        <w:rPr>
          <w:rFonts w:ascii="Times New Roman" w:eastAsia="Times New Roman" w:hAnsi="Times New Roman" w:cs="Times New Roman"/>
          <w:color w:val="000000"/>
          <w:sz w:val="20"/>
          <w:szCs w:val="20"/>
          <w:lang w:val="en-GB" w:eastAsia="de-AT"/>
        </w:rPr>
        <w:t>due to</w:t>
      </w:r>
      <w:r w:rsidR="00775779">
        <w:rPr>
          <w:rFonts w:ascii="Times New Roman" w:eastAsia="Times New Roman" w:hAnsi="Times New Roman" w:cs="Times New Roman"/>
          <w:color w:val="000000"/>
          <w:sz w:val="20"/>
          <w:szCs w:val="20"/>
          <w:lang w:val="en-GB" w:eastAsia="de-AT"/>
        </w:rPr>
        <w:t xml:space="preserve"> the service</w:t>
      </w:r>
      <w:r w:rsidR="00BD21D7">
        <w:rPr>
          <w:rFonts w:ascii="Times New Roman" w:eastAsia="Times New Roman" w:hAnsi="Times New Roman" w:cs="Times New Roman"/>
          <w:color w:val="000000"/>
          <w:sz w:val="20"/>
          <w:szCs w:val="20"/>
          <w:lang w:val="en-GB" w:eastAsia="de-AT"/>
        </w:rPr>
        <w:t>s</w:t>
      </w:r>
      <w:r w:rsidR="00775779">
        <w:rPr>
          <w:rFonts w:ascii="Times New Roman" w:eastAsia="Times New Roman" w:hAnsi="Times New Roman" w:cs="Times New Roman"/>
          <w:color w:val="000000"/>
          <w:sz w:val="20"/>
          <w:szCs w:val="20"/>
          <w:lang w:val="en-GB" w:eastAsia="de-AT"/>
        </w:rPr>
        <w:t xml:space="preserve"> to be performed</w:t>
      </w:r>
      <w:r w:rsidRPr="009D3998">
        <w:rPr>
          <w:rFonts w:ascii="Times New Roman" w:eastAsia="Times New Roman" w:hAnsi="Times New Roman" w:cs="Times New Roman"/>
          <w:color w:val="000000"/>
          <w:sz w:val="20"/>
          <w:szCs w:val="20"/>
          <w:lang w:val="en-GB" w:eastAsia="de-AT"/>
        </w:rPr>
        <w:t xml:space="preserve">, </w:t>
      </w:r>
      <w:r w:rsidR="008721A1" w:rsidRPr="009D3998">
        <w:rPr>
          <w:rFonts w:ascii="Times New Roman" w:eastAsia="Times New Roman" w:hAnsi="Times New Roman" w:cs="Times New Roman"/>
          <w:color w:val="000000"/>
          <w:sz w:val="20"/>
          <w:szCs w:val="20"/>
          <w:lang w:val="en-GB" w:eastAsia="de-AT"/>
        </w:rPr>
        <w:t xml:space="preserve">(Section </w:t>
      </w:r>
      <w:r w:rsidRPr="009D3998">
        <w:rPr>
          <w:rFonts w:ascii="Times New Roman" w:eastAsia="Times New Roman" w:hAnsi="Times New Roman" w:cs="Times New Roman"/>
          <w:color w:val="000000"/>
          <w:sz w:val="20"/>
          <w:szCs w:val="20"/>
          <w:lang w:val="en-GB" w:eastAsia="de-AT"/>
        </w:rPr>
        <w:t xml:space="preserve">198 </w:t>
      </w:r>
      <w:r w:rsidR="008721A1" w:rsidRPr="009D3998">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1</w:t>
      </w:r>
      <w:r w:rsidR="008721A1" w:rsidRPr="009D3998">
        <w:rPr>
          <w:rFonts w:ascii="Times New Roman" w:eastAsia="Times New Roman" w:hAnsi="Times New Roman" w:cs="Times New Roman"/>
          <w:color w:val="000000"/>
          <w:sz w:val="20"/>
          <w:szCs w:val="20"/>
          <w:lang w:val="en-GB" w:eastAsia="de-AT"/>
        </w:rPr>
        <w:t xml:space="preserve">) </w:t>
      </w:r>
      <w:r w:rsidR="00FC0FD5" w:rsidRPr="009D3998">
        <w:rPr>
          <w:rFonts w:ascii="Times New Roman" w:eastAsia="Times New Roman" w:hAnsi="Times New Roman" w:cs="Times New Roman"/>
          <w:color w:val="000000"/>
          <w:sz w:val="20"/>
          <w:szCs w:val="20"/>
          <w:lang w:val="en-GB" w:eastAsia="de-AT"/>
        </w:rPr>
        <w:t>1</w:t>
      </w:r>
      <w:r w:rsidR="00FC0FD5" w:rsidRPr="009D3998">
        <w:rPr>
          <w:rFonts w:ascii="Times New Roman" w:eastAsia="Times New Roman" w:hAnsi="Times New Roman" w:cs="Times New Roman"/>
          <w:color w:val="000000"/>
          <w:sz w:val="20"/>
          <w:szCs w:val="20"/>
          <w:vertAlign w:val="superscript"/>
          <w:lang w:val="en-GB" w:eastAsia="de-AT"/>
        </w:rPr>
        <w:t>st</w:t>
      </w:r>
      <w:r w:rsidR="00FC0FD5" w:rsidRPr="009D3998">
        <w:rPr>
          <w:rFonts w:ascii="Times New Roman" w:eastAsia="Times New Roman" w:hAnsi="Times New Roman" w:cs="Times New Roman"/>
          <w:color w:val="000000"/>
          <w:sz w:val="20"/>
          <w:szCs w:val="20"/>
          <w:lang w:val="en-GB" w:eastAsia="de-AT"/>
        </w:rPr>
        <w:t xml:space="preserve"> to 3</w:t>
      </w:r>
      <w:r w:rsidR="00FC0FD5" w:rsidRPr="009D3998">
        <w:rPr>
          <w:rFonts w:ascii="Times New Roman" w:eastAsia="Times New Roman" w:hAnsi="Times New Roman" w:cs="Times New Roman"/>
          <w:color w:val="000000"/>
          <w:sz w:val="20"/>
          <w:szCs w:val="20"/>
          <w:vertAlign w:val="superscript"/>
          <w:lang w:val="en-GB" w:eastAsia="de-AT"/>
        </w:rPr>
        <w:t>rd</w:t>
      </w:r>
      <w:r w:rsidR="00FC0FD5" w:rsidRPr="009D3998">
        <w:rPr>
          <w:rFonts w:ascii="Times New Roman" w:eastAsia="Times New Roman" w:hAnsi="Times New Roman" w:cs="Times New Roman"/>
          <w:color w:val="000000"/>
          <w:sz w:val="20"/>
          <w:szCs w:val="20"/>
          <w:lang w:val="en-GB" w:eastAsia="de-AT"/>
        </w:rPr>
        <w:t xml:space="preserve"> alinea</w:t>
      </w:r>
      <w:r w:rsidRPr="009D3998">
        <w:rPr>
          <w:rFonts w:ascii="Times New Roman" w:eastAsia="Times New Roman" w:hAnsi="Times New Roman" w:cs="Times New Roman"/>
          <w:color w:val="000000"/>
          <w:sz w:val="20"/>
          <w:szCs w:val="20"/>
          <w:lang w:val="en-GB" w:eastAsia="de-AT"/>
        </w:rPr>
        <w:t xml:space="preserve">), </w:t>
      </w:r>
      <w:r w:rsidR="00840634">
        <w:rPr>
          <w:rFonts w:ascii="Times New Roman" w:eastAsia="Times New Roman" w:hAnsi="Times New Roman" w:cs="Times New Roman"/>
          <w:color w:val="000000"/>
          <w:sz w:val="20"/>
          <w:szCs w:val="20"/>
          <w:lang w:val="en-GB" w:eastAsia="de-AT"/>
        </w:rPr>
        <w:t xml:space="preserve">the </w:t>
      </w:r>
      <w:r w:rsidR="00BD21D7">
        <w:rPr>
          <w:rFonts w:ascii="Times New Roman" w:eastAsia="Times New Roman" w:hAnsi="Times New Roman" w:cs="Times New Roman"/>
          <w:color w:val="000000"/>
          <w:sz w:val="20"/>
          <w:szCs w:val="20"/>
          <w:lang w:val="en-GB" w:eastAsia="de-AT"/>
        </w:rPr>
        <w:t>testimonial behaviour</w:t>
      </w:r>
      <w:r w:rsidRPr="009D3998">
        <w:rPr>
          <w:rFonts w:ascii="Times New Roman" w:eastAsia="Times New Roman" w:hAnsi="Times New Roman" w:cs="Times New Roman"/>
          <w:color w:val="000000"/>
          <w:sz w:val="20"/>
          <w:szCs w:val="20"/>
          <w:lang w:val="en-GB" w:eastAsia="de-AT"/>
        </w:rPr>
        <w:t xml:space="preserve">, </w:t>
      </w:r>
      <w:r w:rsidR="00BD21D7">
        <w:rPr>
          <w:rFonts w:ascii="Times New Roman" w:eastAsia="Times New Roman" w:hAnsi="Times New Roman" w:cs="Times New Roman"/>
          <w:color w:val="000000"/>
          <w:sz w:val="20"/>
          <w:szCs w:val="20"/>
          <w:lang w:val="en-GB" w:eastAsia="de-AT"/>
        </w:rPr>
        <w:t>in particular the complete</w:t>
      </w:r>
      <w:r w:rsidRPr="009D3998">
        <w:rPr>
          <w:rFonts w:ascii="Times New Roman" w:eastAsia="Times New Roman" w:hAnsi="Times New Roman" w:cs="Times New Roman"/>
          <w:color w:val="000000"/>
          <w:sz w:val="20"/>
          <w:szCs w:val="20"/>
          <w:lang w:val="en-GB" w:eastAsia="de-AT"/>
        </w:rPr>
        <w:t xml:space="preserve"> </w:t>
      </w:r>
      <w:r w:rsidR="00775779" w:rsidRPr="00775779">
        <w:rPr>
          <w:rFonts w:ascii="Times New Roman" w:eastAsia="Times New Roman" w:hAnsi="Times New Roman" w:cs="Times New Roman"/>
          <w:color w:val="000000"/>
          <w:sz w:val="20"/>
          <w:szCs w:val="20"/>
          <w:lang w:val="en-GB" w:eastAsia="de-AT"/>
        </w:rPr>
        <w:t>disclosure of own actions</w:t>
      </w:r>
      <w:r w:rsidRPr="009D3998">
        <w:rPr>
          <w:rFonts w:ascii="Times New Roman" w:eastAsia="Times New Roman" w:hAnsi="Times New Roman" w:cs="Times New Roman"/>
          <w:color w:val="000000"/>
          <w:sz w:val="20"/>
          <w:szCs w:val="20"/>
          <w:lang w:val="en-GB" w:eastAsia="de-AT"/>
        </w:rPr>
        <w:t xml:space="preserve">, </w:t>
      </w:r>
      <w:r w:rsidR="00BD21D7">
        <w:rPr>
          <w:rFonts w:ascii="Times New Roman" w:eastAsia="Times New Roman" w:hAnsi="Times New Roman" w:cs="Times New Roman"/>
          <w:color w:val="000000"/>
          <w:sz w:val="20"/>
          <w:szCs w:val="20"/>
          <w:lang w:val="en-GB" w:eastAsia="de-AT"/>
        </w:rPr>
        <w:t>and the evidential value of the information provided sentencing does not appear necessary to prevent the accused from committing further criminal acts</w:t>
      </w:r>
      <w:r w:rsidR="008721A1" w:rsidRPr="009D3998">
        <w:rPr>
          <w:rFonts w:ascii="Times New Roman" w:eastAsia="Times New Roman" w:hAnsi="Times New Roman" w:cs="Times New Roman"/>
          <w:color w:val="000000"/>
          <w:sz w:val="20"/>
          <w:szCs w:val="20"/>
          <w:lang w:val="en-GB" w:eastAsia="de-AT"/>
        </w:rPr>
        <w:t xml:space="preserve">; </w:t>
      </w:r>
      <w:r w:rsidR="00BD21D7">
        <w:rPr>
          <w:rFonts w:ascii="Times New Roman" w:eastAsia="Times New Roman" w:hAnsi="Times New Roman" w:cs="Times New Roman"/>
          <w:color w:val="000000"/>
          <w:sz w:val="20"/>
          <w:szCs w:val="20"/>
          <w:lang w:val="en-GB" w:eastAsia="de-AT"/>
        </w:rPr>
        <w:t xml:space="preserve">in the case of </w:t>
      </w:r>
      <w:r w:rsidR="008721A1" w:rsidRPr="009D3998">
        <w:rPr>
          <w:rFonts w:ascii="Times New Roman" w:eastAsia="Times New Roman" w:hAnsi="Times New Roman" w:cs="Times New Roman"/>
          <w:color w:val="000000"/>
          <w:sz w:val="20"/>
          <w:szCs w:val="20"/>
          <w:lang w:val="en-GB" w:eastAsia="de-AT"/>
        </w:rPr>
        <w:t xml:space="preserve">Section </w:t>
      </w:r>
      <w:r w:rsidR="00FC0FD5" w:rsidRPr="009D3998">
        <w:rPr>
          <w:rFonts w:ascii="Times New Roman" w:eastAsia="Times New Roman" w:hAnsi="Times New Roman" w:cs="Times New Roman"/>
          <w:color w:val="000000"/>
          <w:sz w:val="20"/>
          <w:szCs w:val="20"/>
          <w:lang w:val="en-GB" w:eastAsia="de-AT"/>
        </w:rPr>
        <w:t xml:space="preserve">198 </w:t>
      </w:r>
      <w:r w:rsidR="008721A1" w:rsidRPr="009D3998">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2</w:t>
      </w:r>
      <w:r w:rsidR="008721A1" w:rsidRPr="009D3998">
        <w:rPr>
          <w:rFonts w:ascii="Times New Roman" w:eastAsia="Times New Roman" w:hAnsi="Times New Roman" w:cs="Times New Roman"/>
          <w:color w:val="000000"/>
          <w:sz w:val="20"/>
          <w:szCs w:val="20"/>
          <w:lang w:val="en-GB" w:eastAsia="de-AT"/>
        </w:rPr>
        <w:t xml:space="preserve">) </w:t>
      </w:r>
      <w:r w:rsidR="00FC0FD5" w:rsidRPr="009D3998">
        <w:rPr>
          <w:rFonts w:ascii="Times New Roman" w:eastAsia="Times New Roman" w:hAnsi="Times New Roman" w:cs="Times New Roman"/>
          <w:color w:val="000000"/>
          <w:sz w:val="20"/>
          <w:szCs w:val="20"/>
          <w:lang w:val="en-GB" w:eastAsia="de-AT"/>
        </w:rPr>
        <w:t>3</w:t>
      </w:r>
      <w:r w:rsidR="00FC0FD5" w:rsidRPr="009D3998">
        <w:rPr>
          <w:rFonts w:ascii="Times New Roman" w:eastAsia="Times New Roman" w:hAnsi="Times New Roman" w:cs="Times New Roman"/>
          <w:color w:val="000000"/>
          <w:sz w:val="20"/>
          <w:szCs w:val="20"/>
          <w:vertAlign w:val="superscript"/>
          <w:lang w:val="en-GB" w:eastAsia="de-AT"/>
        </w:rPr>
        <w:t>rd</w:t>
      </w:r>
      <w:r w:rsidR="00FC0FD5" w:rsidRPr="009D3998">
        <w:rPr>
          <w:rFonts w:ascii="Times New Roman" w:eastAsia="Times New Roman" w:hAnsi="Times New Roman" w:cs="Times New Roman"/>
          <w:color w:val="000000"/>
          <w:sz w:val="20"/>
          <w:szCs w:val="20"/>
          <w:lang w:val="en-GB" w:eastAsia="de-AT"/>
        </w:rPr>
        <w:t xml:space="preserve"> </w:t>
      </w:r>
      <w:r w:rsidR="008721A1" w:rsidRPr="009D3998">
        <w:rPr>
          <w:rFonts w:ascii="Times New Roman" w:eastAsia="Times New Roman" w:hAnsi="Times New Roman" w:cs="Times New Roman"/>
          <w:color w:val="000000"/>
          <w:sz w:val="20"/>
          <w:szCs w:val="20"/>
          <w:lang w:val="en-GB" w:eastAsia="de-AT"/>
        </w:rPr>
        <w:t>alinea</w:t>
      </w:r>
      <w:r w:rsidR="00BD21D7">
        <w:rPr>
          <w:rFonts w:ascii="Times New Roman" w:eastAsia="Times New Roman" w:hAnsi="Times New Roman" w:cs="Times New Roman"/>
          <w:color w:val="000000"/>
          <w:sz w:val="20"/>
          <w:szCs w:val="20"/>
          <w:lang w:val="en-GB" w:eastAsia="de-AT"/>
        </w:rPr>
        <w:t>, as well as with criminal acts committed by the accused which could have violated the right of a person of sexual integrity and self-determination, such an approach is not permissible</w:t>
      </w:r>
      <w:r w:rsidR="008721A1" w:rsidRPr="009D3998">
        <w:rPr>
          <w:rFonts w:ascii="Times New Roman" w:eastAsia="Times New Roman" w:hAnsi="Times New Roman" w:cs="Times New Roman"/>
          <w:color w:val="000000"/>
          <w:sz w:val="20"/>
          <w:szCs w:val="20"/>
          <w:lang w:val="en-GB" w:eastAsia="de-AT"/>
        </w:rPr>
        <w:t xml:space="preserve">. </w:t>
      </w:r>
      <w:r w:rsidR="00BD21D7">
        <w:rPr>
          <w:rFonts w:ascii="Times New Roman" w:eastAsia="Times New Roman" w:hAnsi="Times New Roman" w:cs="Times New Roman"/>
          <w:color w:val="000000"/>
          <w:sz w:val="20"/>
          <w:szCs w:val="20"/>
          <w:lang w:val="en-GB" w:eastAsia="de-AT"/>
        </w:rPr>
        <w:t>In deviation from</w:t>
      </w:r>
      <w:r w:rsidR="008721A1" w:rsidRPr="009D3998">
        <w:rPr>
          <w:rFonts w:ascii="Times New Roman" w:eastAsia="Times New Roman" w:hAnsi="Times New Roman" w:cs="Times New Roman"/>
          <w:color w:val="000000"/>
          <w:sz w:val="20"/>
          <w:szCs w:val="20"/>
          <w:lang w:val="en-GB" w:eastAsia="de-AT"/>
        </w:rPr>
        <w:t xml:space="preserve"> Sectio</w:t>
      </w:r>
      <w:r w:rsidR="00BD21D7">
        <w:rPr>
          <w:rFonts w:ascii="Times New Roman" w:eastAsia="Times New Roman" w:hAnsi="Times New Roman" w:cs="Times New Roman"/>
          <w:color w:val="000000"/>
          <w:sz w:val="20"/>
          <w:szCs w:val="20"/>
          <w:lang w:val="en-GB" w:eastAsia="de-AT"/>
        </w:rPr>
        <w:t>n</w:t>
      </w:r>
      <w:r w:rsidR="008721A1" w:rsidRPr="009D3998">
        <w:rPr>
          <w:rFonts w:ascii="Times New Roman" w:eastAsia="Times New Roman" w:hAnsi="Times New Roman" w:cs="Times New Roman"/>
          <w:color w:val="000000"/>
          <w:sz w:val="20"/>
          <w:szCs w:val="20"/>
          <w:lang w:val="en-GB" w:eastAsia="de-AT"/>
        </w:rPr>
        <w:t xml:space="preserve"> </w:t>
      </w:r>
      <w:r w:rsidRPr="009D3998">
        <w:rPr>
          <w:rFonts w:ascii="Times New Roman" w:eastAsia="Times New Roman" w:hAnsi="Times New Roman" w:cs="Times New Roman"/>
          <w:color w:val="000000"/>
          <w:sz w:val="20"/>
          <w:szCs w:val="20"/>
          <w:lang w:val="en-GB" w:eastAsia="de-AT"/>
        </w:rPr>
        <w:t xml:space="preserve">200 </w:t>
      </w:r>
      <w:r w:rsidR="008721A1" w:rsidRPr="009D3998">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2</w:t>
      </w:r>
      <w:r w:rsidR="008721A1" w:rsidRPr="009D3998">
        <w:rPr>
          <w:rFonts w:ascii="Times New Roman" w:eastAsia="Times New Roman" w:hAnsi="Times New Roman" w:cs="Times New Roman"/>
          <w:color w:val="000000"/>
          <w:sz w:val="20"/>
          <w:szCs w:val="20"/>
          <w:lang w:val="en-GB" w:eastAsia="de-AT"/>
        </w:rPr>
        <w:t>)</w:t>
      </w:r>
      <w:r w:rsidR="00840634">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 xml:space="preserve"> </w:t>
      </w:r>
      <w:r w:rsidR="00BD21D7">
        <w:rPr>
          <w:rFonts w:ascii="Times New Roman" w:eastAsia="Times New Roman" w:hAnsi="Times New Roman" w:cs="Times New Roman"/>
          <w:color w:val="000000"/>
          <w:sz w:val="20"/>
          <w:szCs w:val="20"/>
          <w:lang w:val="en-GB" w:eastAsia="de-AT"/>
        </w:rPr>
        <w:t>the amount to be paid may be equivalent to a fine of 240 daily rates</w:t>
      </w:r>
      <w:r w:rsidRPr="009D3998">
        <w:rPr>
          <w:rFonts w:ascii="Times New Roman" w:eastAsia="Times New Roman" w:hAnsi="Times New Roman" w:cs="Times New Roman"/>
          <w:color w:val="000000"/>
          <w:sz w:val="20"/>
          <w:szCs w:val="20"/>
          <w:lang w:val="en-GB" w:eastAsia="de-AT"/>
        </w:rPr>
        <w:t>.</w:t>
      </w:r>
    </w:p>
    <w:p w:rsidR="008E761B" w:rsidRPr="009D3998" w:rsidRDefault="008E761B" w:rsidP="00BB17D6">
      <w:pPr>
        <w:shd w:val="clear" w:color="auto" w:fill="F9F9F9"/>
        <w:snapToGrid w:val="0"/>
        <w:spacing w:before="120" w:after="0" w:line="288" w:lineRule="auto"/>
        <w:ind w:firstLine="397"/>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 xml:space="preserve">(3) </w:t>
      </w:r>
      <w:r w:rsidR="00BD21D7">
        <w:rPr>
          <w:rFonts w:ascii="Times New Roman" w:eastAsia="Times New Roman" w:hAnsi="Times New Roman" w:cs="Times New Roman"/>
          <w:color w:val="000000"/>
          <w:sz w:val="20"/>
          <w:szCs w:val="20"/>
          <w:lang w:val="en-GB" w:eastAsia="de-AT"/>
        </w:rPr>
        <w:t>Upon performance of the services, the public prosecutor shall withdraw from preliminary investigations,</w:t>
      </w:r>
      <w:r w:rsidRPr="009D3998">
        <w:rPr>
          <w:rFonts w:ascii="Times New Roman" w:eastAsia="Times New Roman" w:hAnsi="Times New Roman" w:cs="Times New Roman"/>
          <w:color w:val="000000"/>
          <w:sz w:val="20"/>
          <w:szCs w:val="20"/>
          <w:lang w:val="en-GB" w:eastAsia="de-AT"/>
        </w:rPr>
        <w:t xml:space="preserve"> </w:t>
      </w:r>
      <w:r w:rsidR="00BD21D7">
        <w:rPr>
          <w:rFonts w:ascii="Times New Roman" w:eastAsia="Times New Roman" w:hAnsi="Times New Roman" w:cs="Times New Roman"/>
          <w:color w:val="000000"/>
          <w:sz w:val="20"/>
          <w:szCs w:val="20"/>
          <w:lang w:val="en-GB" w:eastAsia="de-AT"/>
        </w:rPr>
        <w:t>with the proviso of continuing prosecution at a later date</w:t>
      </w:r>
      <w:r w:rsidRPr="009D3998">
        <w:rPr>
          <w:rFonts w:ascii="Times New Roman" w:eastAsia="Times New Roman" w:hAnsi="Times New Roman" w:cs="Times New Roman"/>
          <w:color w:val="000000"/>
          <w:sz w:val="20"/>
          <w:szCs w:val="20"/>
          <w:lang w:val="en-GB" w:eastAsia="de-AT"/>
        </w:rPr>
        <w:t>.</w:t>
      </w:r>
    </w:p>
    <w:p w:rsidR="008E761B" w:rsidRPr="009D3998" w:rsidRDefault="008E761B" w:rsidP="00BB17D6">
      <w:pPr>
        <w:shd w:val="clear" w:color="auto" w:fill="F9F9F9"/>
        <w:snapToGrid w:val="0"/>
        <w:spacing w:before="120" w:after="0" w:line="288" w:lineRule="auto"/>
        <w:ind w:firstLine="397"/>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 xml:space="preserve">(4) </w:t>
      </w:r>
      <w:r w:rsidR="00BD21D7">
        <w:rPr>
          <w:rFonts w:ascii="Times New Roman" w:eastAsia="Times New Roman" w:hAnsi="Times New Roman" w:cs="Times New Roman"/>
          <w:color w:val="000000"/>
          <w:sz w:val="20"/>
          <w:szCs w:val="20"/>
          <w:lang w:val="en-GB" w:eastAsia="de-AT"/>
        </w:rPr>
        <w:t>If</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
        <w:gridCol w:w="8925"/>
      </w:tblGrid>
      <w:tr w:rsidR="00D60B0E" w:rsidRPr="007B62BE" w:rsidTr="008E761B">
        <w:trPr>
          <w:tblCellSpacing w:w="15" w:type="dxa"/>
        </w:trPr>
        <w:tc>
          <w:tcPr>
            <w:tcW w:w="0" w:type="auto"/>
            <w:vAlign w:val="center"/>
            <w:hideMark/>
          </w:tcPr>
          <w:p w:rsidR="008E761B" w:rsidRPr="009D3998" w:rsidRDefault="008E761B" w:rsidP="00BB17D6">
            <w:pPr>
              <w:snapToGrid w:val="0"/>
              <w:spacing w:before="120" w:after="0" w:line="220" w:lineRule="atLeast"/>
              <w:jc w:val="right"/>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1.</w:t>
            </w:r>
          </w:p>
        </w:tc>
        <w:tc>
          <w:tcPr>
            <w:tcW w:w="0" w:type="auto"/>
            <w:vAlign w:val="center"/>
            <w:hideMark/>
          </w:tcPr>
          <w:p w:rsidR="008E761B" w:rsidRPr="009D3998" w:rsidRDefault="00BD21D7" w:rsidP="00BB17D6">
            <w:pPr>
              <w:snapToGrid w:val="0"/>
              <w:spacing w:before="120" w:after="0" w:line="220" w:lineRule="atLeast"/>
              <w:jc w:val="both"/>
              <w:rPr>
                <w:rFonts w:ascii="Times New Roman" w:eastAsia="Times New Roman" w:hAnsi="Times New Roman" w:cs="Times New Roman"/>
                <w:color w:val="000000"/>
                <w:sz w:val="20"/>
                <w:szCs w:val="20"/>
                <w:lang w:val="en-GB" w:eastAsia="de-AT"/>
              </w:rPr>
            </w:pPr>
            <w:r>
              <w:rPr>
                <w:rFonts w:ascii="Times New Roman" w:eastAsia="Times New Roman" w:hAnsi="Times New Roman" w:cs="Times New Roman"/>
                <w:color w:val="000000"/>
                <w:sz w:val="20"/>
                <w:szCs w:val="20"/>
                <w:lang w:val="en-GB" w:eastAsia="de-AT"/>
              </w:rPr>
              <w:t>The commitment entered into to contribute to the solution of the crime was violated, o</w:t>
            </w:r>
            <w:r w:rsidR="008E761B" w:rsidRPr="009D3998">
              <w:rPr>
                <w:rFonts w:ascii="Times New Roman" w:eastAsia="Times New Roman" w:hAnsi="Times New Roman" w:cs="Times New Roman"/>
                <w:color w:val="000000"/>
                <w:sz w:val="20"/>
                <w:szCs w:val="20"/>
                <w:lang w:val="en-GB" w:eastAsia="de-AT"/>
              </w:rPr>
              <w:t>r</w:t>
            </w:r>
          </w:p>
        </w:tc>
      </w:tr>
      <w:tr w:rsidR="00D60B0E" w:rsidRPr="007B62BE" w:rsidTr="008E761B">
        <w:trPr>
          <w:tblCellSpacing w:w="15" w:type="dxa"/>
        </w:trPr>
        <w:tc>
          <w:tcPr>
            <w:tcW w:w="0" w:type="auto"/>
            <w:vAlign w:val="center"/>
            <w:hideMark/>
          </w:tcPr>
          <w:p w:rsidR="008E761B" w:rsidRPr="009D3998" w:rsidRDefault="008E761B" w:rsidP="00BB17D6">
            <w:pPr>
              <w:snapToGrid w:val="0"/>
              <w:spacing w:before="120" w:after="0" w:line="220" w:lineRule="atLeast"/>
              <w:jc w:val="right"/>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2.</w:t>
            </w:r>
          </w:p>
        </w:tc>
        <w:tc>
          <w:tcPr>
            <w:tcW w:w="0" w:type="auto"/>
            <w:vAlign w:val="center"/>
            <w:hideMark/>
          </w:tcPr>
          <w:p w:rsidR="008E761B" w:rsidRPr="009D3998" w:rsidRDefault="00D60B0E" w:rsidP="00BB17D6">
            <w:pPr>
              <w:snapToGrid w:val="0"/>
              <w:spacing w:before="120" w:after="0" w:line="220" w:lineRule="atLeast"/>
              <w:jc w:val="both"/>
              <w:rPr>
                <w:rFonts w:ascii="Times New Roman" w:eastAsia="Times New Roman" w:hAnsi="Times New Roman" w:cs="Times New Roman"/>
                <w:color w:val="000000"/>
                <w:sz w:val="20"/>
                <w:szCs w:val="20"/>
                <w:lang w:val="en-GB" w:eastAsia="de-AT"/>
              </w:rPr>
            </w:pPr>
            <w:r>
              <w:rPr>
                <w:rFonts w:ascii="Times New Roman" w:eastAsia="Times New Roman" w:hAnsi="Times New Roman" w:cs="Times New Roman"/>
                <w:color w:val="000000"/>
                <w:sz w:val="20"/>
                <w:szCs w:val="20"/>
                <w:lang w:val="en-GB" w:eastAsia="de-AT"/>
              </w:rPr>
              <w:t>The documentation and information made available were false, did not contribute to the conviction of the perpetrator</w:t>
            </w:r>
            <w:r w:rsidR="008E761B"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or were only provided to cover up the own activity in a leading capacity in one of the associations or organisations mentioned in</w:t>
            </w:r>
            <w:r w:rsidR="008E761B"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w:t>
            </w:r>
            <w:r w:rsidR="008721A1" w:rsidRPr="009D3998">
              <w:rPr>
                <w:rFonts w:ascii="Times New Roman" w:eastAsia="Times New Roman" w:hAnsi="Times New Roman" w:cs="Times New Roman"/>
                <w:color w:val="000000"/>
                <w:sz w:val="20"/>
                <w:szCs w:val="20"/>
                <w:lang w:val="en-GB" w:eastAsia="de-AT"/>
              </w:rPr>
              <w:t>1</w:t>
            </w:r>
            <w:r>
              <w:rPr>
                <w:rFonts w:ascii="Times New Roman" w:eastAsia="Times New Roman" w:hAnsi="Times New Roman" w:cs="Times New Roman"/>
                <w:color w:val="000000"/>
                <w:sz w:val="20"/>
                <w:szCs w:val="20"/>
                <w:lang w:val="en-GB" w:eastAsia="de-AT"/>
              </w:rPr>
              <w:t>)</w:t>
            </w:r>
            <w:r w:rsidR="008721A1"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2</w:t>
            </w:r>
            <w:r w:rsidRPr="00D60B0E">
              <w:rPr>
                <w:rFonts w:ascii="Times New Roman" w:eastAsia="Times New Roman" w:hAnsi="Times New Roman" w:cs="Times New Roman"/>
                <w:color w:val="000000"/>
                <w:sz w:val="20"/>
                <w:szCs w:val="20"/>
                <w:vertAlign w:val="superscript"/>
                <w:lang w:val="en-GB" w:eastAsia="de-AT"/>
              </w:rPr>
              <w:t>nd</w:t>
            </w:r>
            <w:r>
              <w:rPr>
                <w:rFonts w:ascii="Times New Roman" w:eastAsia="Times New Roman" w:hAnsi="Times New Roman" w:cs="Times New Roman"/>
                <w:color w:val="000000"/>
                <w:sz w:val="20"/>
                <w:szCs w:val="20"/>
                <w:lang w:val="en-GB" w:eastAsia="de-AT"/>
              </w:rPr>
              <w:t xml:space="preserve"> alinea</w:t>
            </w:r>
            <w:r w:rsidR="008E761B" w:rsidRPr="009D3998">
              <w:rPr>
                <w:rFonts w:ascii="Times New Roman" w:eastAsia="Times New Roman" w:hAnsi="Times New Roman" w:cs="Times New Roman"/>
                <w:color w:val="000000"/>
                <w:sz w:val="20"/>
                <w:szCs w:val="20"/>
                <w:lang w:val="en-GB" w:eastAsia="de-AT"/>
              </w:rPr>
              <w:t>,</w:t>
            </w:r>
          </w:p>
        </w:tc>
      </w:tr>
      <w:tr w:rsidR="008E761B" w:rsidRPr="007B62BE" w:rsidTr="008E761B">
        <w:trPr>
          <w:tblCellSpacing w:w="15" w:type="dxa"/>
        </w:trPr>
        <w:tc>
          <w:tcPr>
            <w:tcW w:w="0" w:type="auto"/>
            <w:gridSpan w:val="2"/>
            <w:vAlign w:val="center"/>
            <w:hideMark/>
          </w:tcPr>
          <w:p w:rsidR="008E761B" w:rsidRPr="009D3998" w:rsidRDefault="00D60B0E" w:rsidP="00BB17D6">
            <w:pPr>
              <w:snapToGrid w:val="0"/>
              <w:spacing w:before="120" w:after="0" w:line="220" w:lineRule="atLeast"/>
              <w:jc w:val="both"/>
              <w:rPr>
                <w:rFonts w:ascii="Times New Roman" w:eastAsia="Times New Roman" w:hAnsi="Times New Roman" w:cs="Times New Roman"/>
                <w:color w:val="000000"/>
                <w:sz w:val="20"/>
                <w:szCs w:val="20"/>
                <w:lang w:val="en-GB" w:eastAsia="de-AT"/>
              </w:rPr>
            </w:pPr>
            <w:proofErr w:type="gramStart"/>
            <w:r>
              <w:rPr>
                <w:rFonts w:ascii="Times New Roman" w:eastAsia="Times New Roman" w:hAnsi="Times New Roman" w:cs="Times New Roman"/>
                <w:color w:val="000000"/>
                <w:sz w:val="20"/>
                <w:szCs w:val="20"/>
                <w:lang w:val="en-GB" w:eastAsia="de-AT"/>
              </w:rPr>
              <w:t>prosecution</w:t>
            </w:r>
            <w:proofErr w:type="gramEnd"/>
            <w:r>
              <w:rPr>
                <w:rFonts w:ascii="Times New Roman" w:eastAsia="Times New Roman" w:hAnsi="Times New Roman" w:cs="Times New Roman"/>
                <w:color w:val="000000"/>
                <w:sz w:val="20"/>
                <w:szCs w:val="20"/>
                <w:lang w:val="en-GB" w:eastAsia="de-AT"/>
              </w:rPr>
              <w:t xml:space="preserve"> provisionally withdrawn pursuant to</w:t>
            </w:r>
            <w:r w:rsidR="008E761B" w:rsidRPr="009D3998">
              <w:rPr>
                <w:rFonts w:ascii="Times New Roman" w:eastAsia="Times New Roman" w:hAnsi="Times New Roman" w:cs="Times New Roman"/>
                <w:color w:val="000000"/>
                <w:sz w:val="20"/>
                <w:szCs w:val="20"/>
                <w:lang w:val="en-GB" w:eastAsia="de-AT"/>
              </w:rPr>
              <w:t xml:space="preserve"> </w:t>
            </w:r>
            <w:r w:rsidR="008721A1" w:rsidRPr="009D3998">
              <w:rPr>
                <w:rFonts w:ascii="Times New Roman" w:eastAsia="Times New Roman" w:hAnsi="Times New Roman" w:cs="Times New Roman"/>
                <w:color w:val="000000"/>
                <w:sz w:val="20"/>
                <w:szCs w:val="20"/>
                <w:lang w:val="en-GB" w:eastAsia="de-AT"/>
              </w:rPr>
              <w:t>(</w:t>
            </w:r>
            <w:r w:rsidR="008E761B" w:rsidRPr="009D3998">
              <w:rPr>
                <w:rFonts w:ascii="Times New Roman" w:eastAsia="Times New Roman" w:hAnsi="Times New Roman" w:cs="Times New Roman"/>
                <w:color w:val="000000"/>
                <w:sz w:val="20"/>
                <w:szCs w:val="20"/>
                <w:lang w:val="en-GB" w:eastAsia="de-AT"/>
              </w:rPr>
              <w:t>3</w:t>
            </w:r>
            <w:r w:rsidR="008721A1" w:rsidRPr="009D3998">
              <w:rPr>
                <w:rFonts w:ascii="Times New Roman" w:eastAsia="Times New Roman" w:hAnsi="Times New Roman" w:cs="Times New Roman"/>
                <w:color w:val="000000"/>
                <w:sz w:val="20"/>
                <w:szCs w:val="20"/>
                <w:lang w:val="en-GB" w:eastAsia="de-AT"/>
              </w:rPr>
              <w:t>)</w:t>
            </w:r>
            <w:r w:rsidR="008E761B"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can be resumed</w:t>
            </w:r>
            <w:r w:rsidR="008E761B"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unless the public prosecutor did not give instructions to resume such prosecution</w:t>
            </w:r>
            <w:r w:rsidR="008E761B"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within a time-frame of fourteen days after receipt of the decision terminating proceedings</w:t>
            </w:r>
            <w:r w:rsidR="008721A1" w:rsidRPr="009D3998">
              <w:rPr>
                <w:rFonts w:ascii="Times New Roman" w:eastAsia="Times New Roman" w:hAnsi="Times New Roman" w:cs="Times New Roman"/>
                <w:color w:val="000000"/>
                <w:sz w:val="20"/>
                <w:szCs w:val="20"/>
                <w:lang w:val="en-GB" w:eastAsia="de-AT"/>
              </w:rPr>
              <w:t xml:space="preserve">, in </w:t>
            </w:r>
            <w:r>
              <w:rPr>
                <w:rFonts w:ascii="Times New Roman" w:eastAsia="Times New Roman" w:hAnsi="Times New Roman" w:cs="Times New Roman"/>
                <w:color w:val="000000"/>
                <w:sz w:val="20"/>
                <w:szCs w:val="20"/>
                <w:lang w:val="en-GB" w:eastAsia="de-AT"/>
              </w:rPr>
              <w:t>which one of the circumstances described in</w:t>
            </w:r>
            <w:r w:rsidR="008721A1" w:rsidRPr="009D3998">
              <w:rPr>
                <w:rFonts w:ascii="Times New Roman" w:eastAsia="Times New Roman" w:hAnsi="Times New Roman" w:cs="Times New Roman"/>
                <w:color w:val="000000"/>
                <w:sz w:val="20"/>
                <w:szCs w:val="20"/>
                <w:lang w:val="en-GB" w:eastAsia="de-AT"/>
              </w:rPr>
              <w:t xml:space="preserve"> (</w:t>
            </w:r>
            <w:r w:rsidR="008E761B" w:rsidRPr="009D3998">
              <w:rPr>
                <w:rFonts w:ascii="Times New Roman" w:eastAsia="Times New Roman" w:hAnsi="Times New Roman" w:cs="Times New Roman"/>
                <w:color w:val="000000"/>
                <w:sz w:val="20"/>
                <w:szCs w:val="20"/>
                <w:lang w:val="en-GB" w:eastAsia="de-AT"/>
              </w:rPr>
              <w:t>1</w:t>
            </w:r>
            <w:r w:rsidR="008721A1" w:rsidRPr="009D3998">
              <w:rPr>
                <w:rFonts w:ascii="Times New Roman" w:eastAsia="Times New Roman" w:hAnsi="Times New Roman" w:cs="Times New Roman"/>
                <w:color w:val="000000"/>
                <w:sz w:val="20"/>
                <w:szCs w:val="20"/>
                <w:lang w:val="en-GB" w:eastAsia="de-AT"/>
              </w:rPr>
              <w:t>)</w:t>
            </w:r>
            <w:r w:rsidR="008E761B"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or</w:t>
            </w:r>
            <w:r w:rsidR="008E761B" w:rsidRPr="009D3998">
              <w:rPr>
                <w:rFonts w:ascii="Times New Roman" w:eastAsia="Times New Roman" w:hAnsi="Times New Roman" w:cs="Times New Roman"/>
                <w:color w:val="000000"/>
                <w:sz w:val="20"/>
                <w:szCs w:val="20"/>
                <w:lang w:val="en-GB" w:eastAsia="de-AT"/>
              </w:rPr>
              <w:t xml:space="preserve"> </w:t>
            </w:r>
            <w:r w:rsidR="008721A1" w:rsidRPr="009D3998">
              <w:rPr>
                <w:rFonts w:ascii="Times New Roman" w:eastAsia="Times New Roman" w:hAnsi="Times New Roman" w:cs="Times New Roman"/>
                <w:color w:val="000000"/>
                <w:sz w:val="20"/>
                <w:szCs w:val="20"/>
                <w:lang w:val="en-GB" w:eastAsia="de-AT"/>
              </w:rPr>
              <w:t>(</w:t>
            </w:r>
            <w:r w:rsidR="008E761B" w:rsidRPr="009D3998">
              <w:rPr>
                <w:rFonts w:ascii="Times New Roman" w:eastAsia="Times New Roman" w:hAnsi="Times New Roman" w:cs="Times New Roman"/>
                <w:color w:val="000000"/>
                <w:sz w:val="20"/>
                <w:szCs w:val="20"/>
                <w:lang w:val="en-GB" w:eastAsia="de-AT"/>
              </w:rPr>
              <w:t>2</w:t>
            </w:r>
            <w:r w:rsidR="008721A1" w:rsidRPr="009D3998">
              <w:rPr>
                <w:rFonts w:ascii="Times New Roman" w:eastAsia="Times New Roman" w:hAnsi="Times New Roman" w:cs="Times New Roman"/>
                <w:color w:val="000000"/>
                <w:sz w:val="20"/>
                <w:szCs w:val="20"/>
                <w:lang w:val="en-GB" w:eastAsia="de-AT"/>
              </w:rPr>
              <w:t>)</w:t>
            </w:r>
            <w:r w:rsidR="008E761B" w:rsidRPr="009D3998">
              <w:rPr>
                <w:rFonts w:ascii="Times New Roman" w:eastAsia="Times New Roman" w:hAnsi="Times New Roman" w:cs="Times New Roman"/>
                <w:color w:val="000000"/>
                <w:sz w:val="20"/>
                <w:szCs w:val="20"/>
                <w:lang w:val="en-GB" w:eastAsia="de-AT"/>
              </w:rPr>
              <w:t xml:space="preserve"> </w:t>
            </w:r>
            <w:r>
              <w:rPr>
                <w:rFonts w:ascii="Times New Roman" w:eastAsia="Times New Roman" w:hAnsi="Times New Roman" w:cs="Times New Roman"/>
                <w:color w:val="000000"/>
                <w:sz w:val="20"/>
                <w:szCs w:val="20"/>
                <w:lang w:val="en-GB" w:eastAsia="de-AT"/>
              </w:rPr>
              <w:t>has been ascertained</w:t>
            </w:r>
            <w:r w:rsidR="008E761B" w:rsidRPr="009D3998">
              <w:rPr>
                <w:rFonts w:ascii="Times New Roman" w:eastAsia="Times New Roman" w:hAnsi="Times New Roman" w:cs="Times New Roman"/>
                <w:color w:val="000000"/>
                <w:sz w:val="20"/>
                <w:szCs w:val="20"/>
                <w:lang w:val="en-GB" w:eastAsia="de-AT"/>
              </w:rPr>
              <w:t>.</w:t>
            </w:r>
          </w:p>
        </w:tc>
      </w:tr>
    </w:tbl>
    <w:p w:rsidR="008E761B" w:rsidRPr="009D3998" w:rsidRDefault="008E761B" w:rsidP="00BB17D6">
      <w:pPr>
        <w:shd w:val="clear" w:color="auto" w:fill="F9F9F9"/>
        <w:snapToGrid w:val="0"/>
        <w:spacing w:before="120" w:after="0" w:line="288" w:lineRule="auto"/>
        <w:ind w:firstLine="397"/>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 xml:space="preserve">(5) </w:t>
      </w:r>
      <w:r w:rsidR="00D60B0E">
        <w:rPr>
          <w:rFonts w:ascii="Times New Roman" w:eastAsia="Times New Roman" w:hAnsi="Times New Roman" w:cs="Times New Roman"/>
          <w:color w:val="000000"/>
          <w:sz w:val="20"/>
          <w:szCs w:val="20"/>
          <w:lang w:val="en-GB" w:eastAsia="de-AT"/>
        </w:rPr>
        <w:t xml:space="preserve">The public prosecutor must provide the instructions pursuant to (3) and (4) to the legal protection </w:t>
      </w:r>
      <w:r w:rsidR="002F6799">
        <w:rPr>
          <w:rFonts w:ascii="Times New Roman" w:eastAsia="Times New Roman" w:hAnsi="Times New Roman" w:cs="Times New Roman"/>
          <w:color w:val="000000"/>
          <w:sz w:val="20"/>
          <w:szCs w:val="20"/>
          <w:lang w:val="en-GB" w:eastAsia="de-AT"/>
        </w:rPr>
        <w:t>officer indicating the reasons for such approach</w:t>
      </w:r>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The legal protection officer</w:t>
      </w:r>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 xml:space="preserve">shall be entitled, in the case of </w:t>
      </w:r>
      <w:r w:rsidR="008721A1" w:rsidRPr="009D3998">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3</w:t>
      </w:r>
      <w:r w:rsidR="008721A1" w:rsidRPr="009D3998">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 xml:space="preserve">to propose continuation, in the case of </w:t>
      </w:r>
      <w:r w:rsidR="008721A1" w:rsidRPr="009D3998">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4</w:t>
      </w:r>
      <w:r w:rsidR="008721A1" w:rsidRPr="009D3998">
        <w:rPr>
          <w:rFonts w:ascii="Times New Roman" w:eastAsia="Times New Roman" w:hAnsi="Times New Roman" w:cs="Times New Roman"/>
          <w:color w:val="000000"/>
          <w:sz w:val="20"/>
          <w:szCs w:val="20"/>
          <w:lang w:val="en-GB" w:eastAsia="de-AT"/>
        </w:rPr>
        <w:t>)</w:t>
      </w:r>
      <w:r w:rsidRPr="009D3998">
        <w:rPr>
          <w:rFonts w:ascii="Times New Roman" w:eastAsia="Times New Roman" w:hAnsi="Times New Roman" w:cs="Times New Roman"/>
          <w:color w:val="000000"/>
          <w:sz w:val="20"/>
          <w:szCs w:val="20"/>
          <w:lang w:val="en-GB" w:eastAsia="de-AT"/>
        </w:rPr>
        <w:t xml:space="preserve"> </w:t>
      </w:r>
      <w:r w:rsidR="00840634">
        <w:rPr>
          <w:rFonts w:ascii="Times New Roman" w:eastAsia="Times New Roman" w:hAnsi="Times New Roman" w:cs="Times New Roman"/>
          <w:color w:val="000000"/>
          <w:sz w:val="20"/>
          <w:szCs w:val="20"/>
          <w:lang w:val="en-GB" w:eastAsia="de-AT"/>
        </w:rPr>
        <w:t xml:space="preserve">to propose </w:t>
      </w:r>
      <w:r w:rsidR="002F6799">
        <w:rPr>
          <w:rFonts w:ascii="Times New Roman" w:eastAsia="Times New Roman" w:hAnsi="Times New Roman" w:cs="Times New Roman"/>
          <w:color w:val="000000"/>
          <w:sz w:val="20"/>
          <w:szCs w:val="20"/>
          <w:lang w:val="en-GB" w:eastAsia="de-AT"/>
        </w:rPr>
        <w:t>termination of proceedings</w:t>
      </w:r>
      <w:r w:rsidRPr="009D3998">
        <w:rPr>
          <w:rFonts w:ascii="Times New Roman" w:eastAsia="Times New Roman" w:hAnsi="Times New Roman" w:cs="Times New Roman"/>
          <w:color w:val="000000"/>
          <w:sz w:val="20"/>
          <w:szCs w:val="20"/>
          <w:lang w:val="en-GB" w:eastAsia="de-AT"/>
        </w:rPr>
        <w:t>.</w:t>
      </w:r>
    </w:p>
    <w:p w:rsidR="008E761B" w:rsidRPr="009D3998" w:rsidRDefault="008E761B" w:rsidP="00BB17D6">
      <w:pPr>
        <w:shd w:val="clear" w:color="auto" w:fill="F9F9F9"/>
        <w:snapToGrid w:val="0"/>
        <w:spacing w:before="120" w:after="0" w:line="288" w:lineRule="auto"/>
        <w:ind w:firstLine="397"/>
        <w:rPr>
          <w:rFonts w:ascii="Times New Roman" w:eastAsia="Times New Roman" w:hAnsi="Times New Roman" w:cs="Times New Roman"/>
          <w:color w:val="000000"/>
          <w:sz w:val="20"/>
          <w:szCs w:val="20"/>
          <w:lang w:val="en-GB" w:eastAsia="de-AT"/>
        </w:rPr>
      </w:pPr>
      <w:r w:rsidRPr="009D3998">
        <w:rPr>
          <w:rFonts w:ascii="Times New Roman" w:eastAsia="Times New Roman" w:hAnsi="Times New Roman" w:cs="Times New Roman"/>
          <w:color w:val="000000"/>
          <w:sz w:val="20"/>
          <w:szCs w:val="20"/>
          <w:lang w:val="en-GB" w:eastAsia="de-AT"/>
        </w:rPr>
        <w:t>(6) I</w:t>
      </w:r>
      <w:r w:rsidR="002F6799">
        <w:rPr>
          <w:rFonts w:ascii="Times New Roman" w:eastAsia="Times New Roman" w:hAnsi="Times New Roman" w:cs="Times New Roman"/>
          <w:color w:val="000000"/>
          <w:sz w:val="20"/>
          <w:szCs w:val="20"/>
          <w:lang w:val="en-GB" w:eastAsia="de-AT"/>
        </w:rPr>
        <w:t xml:space="preserve">n proceedings against corporate </w:t>
      </w:r>
      <w:r w:rsidR="00752F9A">
        <w:rPr>
          <w:rFonts w:ascii="Times New Roman" w:eastAsia="Times New Roman" w:hAnsi="Times New Roman" w:cs="Times New Roman"/>
          <w:color w:val="000000"/>
          <w:sz w:val="20"/>
          <w:szCs w:val="20"/>
          <w:lang w:val="en-GB" w:eastAsia="de-AT"/>
        </w:rPr>
        <w:t>entities</w:t>
      </w:r>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under the</w:t>
      </w:r>
      <w:r w:rsidRPr="009D3998">
        <w:rPr>
          <w:rFonts w:ascii="Times New Roman" w:eastAsia="Times New Roman" w:hAnsi="Times New Roman" w:cs="Times New Roman"/>
          <w:color w:val="000000"/>
          <w:sz w:val="20"/>
          <w:szCs w:val="20"/>
          <w:lang w:val="en-GB" w:eastAsia="de-AT"/>
        </w:rPr>
        <w:t xml:space="preserve"> </w:t>
      </w:r>
      <w:r w:rsidR="00FC0FD5" w:rsidRPr="009D3998">
        <w:rPr>
          <w:rFonts w:ascii="Times New Roman" w:eastAsia="Times New Roman" w:hAnsi="Times New Roman" w:cs="Times New Roman"/>
          <w:color w:val="000000"/>
          <w:sz w:val="20"/>
          <w:szCs w:val="20"/>
          <w:lang w:val="en-GB" w:eastAsia="de-AT"/>
        </w:rPr>
        <w:t xml:space="preserve">Act on Corporate Criminal Liability </w:t>
      </w:r>
      <w:r w:rsidRPr="009D3998">
        <w:rPr>
          <w:rFonts w:ascii="Times New Roman" w:eastAsia="Times New Roman" w:hAnsi="Times New Roman" w:cs="Times New Roman"/>
          <w:color w:val="000000"/>
          <w:sz w:val="20"/>
          <w:szCs w:val="20"/>
          <w:lang w:val="en-GB" w:eastAsia="de-AT"/>
        </w:rPr>
        <w:t>(</w:t>
      </w:r>
      <w:r w:rsidR="002F6799">
        <w:rPr>
          <w:rFonts w:ascii="Times New Roman" w:eastAsia="Times New Roman" w:hAnsi="Times New Roman" w:cs="Times New Roman"/>
          <w:color w:val="000000"/>
          <w:sz w:val="20"/>
          <w:szCs w:val="20"/>
          <w:lang w:val="en-GB" w:eastAsia="de-AT"/>
        </w:rPr>
        <w:t xml:space="preserve">hereinafter </w:t>
      </w:r>
      <w:proofErr w:type="spellStart"/>
      <w:r w:rsidRPr="009D3998">
        <w:rPr>
          <w:rFonts w:ascii="Times New Roman" w:eastAsia="Times New Roman" w:hAnsi="Times New Roman" w:cs="Times New Roman"/>
          <w:color w:val="000000"/>
          <w:sz w:val="20"/>
          <w:szCs w:val="20"/>
          <w:lang w:val="en-GB" w:eastAsia="de-AT"/>
        </w:rPr>
        <w:t>VbVG</w:t>
      </w:r>
      <w:proofErr w:type="spellEnd"/>
      <w:r w:rsidRPr="009D3998">
        <w:rPr>
          <w:rFonts w:ascii="Times New Roman" w:eastAsia="Times New Roman" w:hAnsi="Times New Roman" w:cs="Times New Roman"/>
          <w:color w:val="000000"/>
          <w:sz w:val="20"/>
          <w:szCs w:val="20"/>
          <w:lang w:val="en-GB" w:eastAsia="de-AT"/>
        </w:rPr>
        <w:t xml:space="preserve">), </w:t>
      </w:r>
      <w:hyperlink r:id="rId9" w:anchor="38;Dokumentnummer=BGBLA_2005_I_151" w:tgtFrame="_blank" w:history="1">
        <w:proofErr w:type="spellStart"/>
        <w:r w:rsidRPr="009D3998">
          <w:rPr>
            <w:rFonts w:ascii="Times New Roman" w:eastAsia="Times New Roman" w:hAnsi="Times New Roman" w:cs="Times New Roman"/>
            <w:color w:val="305886"/>
            <w:sz w:val="20"/>
            <w:szCs w:val="20"/>
            <w:u w:val="single"/>
            <w:lang w:val="en-GB" w:eastAsia="de-AT"/>
          </w:rPr>
          <w:t>BGBl</w:t>
        </w:r>
        <w:proofErr w:type="spellEnd"/>
        <w:r w:rsidRPr="009D3998">
          <w:rPr>
            <w:rFonts w:ascii="Times New Roman" w:eastAsia="Times New Roman" w:hAnsi="Times New Roman" w:cs="Times New Roman"/>
            <w:color w:val="305886"/>
            <w:sz w:val="20"/>
            <w:szCs w:val="20"/>
            <w:u w:val="single"/>
            <w:lang w:val="en-GB" w:eastAsia="de-AT"/>
          </w:rPr>
          <w:t xml:space="preserve">. I </w:t>
        </w:r>
        <w:proofErr w:type="spellStart"/>
        <w:r w:rsidRPr="009D3998">
          <w:rPr>
            <w:rFonts w:ascii="Times New Roman" w:eastAsia="Times New Roman" w:hAnsi="Times New Roman" w:cs="Times New Roman"/>
            <w:color w:val="305886"/>
            <w:sz w:val="20"/>
            <w:szCs w:val="20"/>
            <w:u w:val="single"/>
            <w:lang w:val="en-GB" w:eastAsia="de-AT"/>
          </w:rPr>
          <w:t>Nr</w:t>
        </w:r>
        <w:proofErr w:type="spellEnd"/>
        <w:r w:rsidRPr="009D3998">
          <w:rPr>
            <w:rFonts w:ascii="Times New Roman" w:eastAsia="Times New Roman" w:hAnsi="Times New Roman" w:cs="Times New Roman"/>
            <w:color w:val="305886"/>
            <w:sz w:val="20"/>
            <w:szCs w:val="20"/>
            <w:u w:val="single"/>
            <w:lang w:val="en-GB" w:eastAsia="de-AT"/>
          </w:rPr>
          <w:t>. 151/2005</w:t>
        </w:r>
      </w:hyperlink>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a similar approach must be chosen with the provisions</w:t>
      </w:r>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of</w:t>
      </w:r>
      <w:r w:rsidRPr="009D3998">
        <w:rPr>
          <w:rFonts w:ascii="Times New Roman" w:eastAsia="Times New Roman" w:hAnsi="Times New Roman" w:cs="Times New Roman"/>
          <w:color w:val="000000"/>
          <w:sz w:val="20"/>
          <w:szCs w:val="20"/>
          <w:lang w:val="en-GB" w:eastAsia="de-AT"/>
        </w:rPr>
        <w:t xml:space="preserve"> </w:t>
      </w:r>
      <w:r w:rsidR="008721A1" w:rsidRPr="009D3998">
        <w:rPr>
          <w:rFonts w:ascii="Times New Roman" w:eastAsia="Times New Roman" w:hAnsi="Times New Roman" w:cs="Times New Roman"/>
          <w:color w:val="000000"/>
          <w:sz w:val="20"/>
          <w:szCs w:val="20"/>
          <w:lang w:val="en-GB" w:eastAsia="de-AT"/>
        </w:rPr>
        <w:t>Section</w:t>
      </w:r>
      <w:r w:rsidR="00FC0FD5" w:rsidRPr="009D3998">
        <w:rPr>
          <w:rFonts w:ascii="Times New Roman" w:eastAsia="Times New Roman" w:hAnsi="Times New Roman" w:cs="Times New Roman"/>
          <w:color w:val="000000"/>
          <w:sz w:val="20"/>
          <w:szCs w:val="20"/>
          <w:lang w:val="en-GB" w:eastAsia="de-AT"/>
        </w:rPr>
        <w:t xml:space="preserve"> 19 (</w:t>
      </w:r>
      <w:r w:rsidRPr="009D3998">
        <w:rPr>
          <w:rFonts w:ascii="Times New Roman" w:eastAsia="Times New Roman" w:hAnsi="Times New Roman" w:cs="Times New Roman"/>
          <w:color w:val="000000"/>
          <w:sz w:val="20"/>
          <w:szCs w:val="20"/>
          <w:lang w:val="en-GB" w:eastAsia="de-AT"/>
        </w:rPr>
        <w:t>1</w:t>
      </w:r>
      <w:r w:rsidR="00FC0FD5" w:rsidRPr="009D3998">
        <w:rPr>
          <w:rFonts w:ascii="Times New Roman" w:eastAsia="Times New Roman" w:hAnsi="Times New Roman" w:cs="Times New Roman"/>
          <w:color w:val="000000"/>
          <w:sz w:val="20"/>
          <w:szCs w:val="20"/>
          <w:lang w:val="en-GB" w:eastAsia="de-AT"/>
        </w:rPr>
        <w:t>)</w:t>
      </w:r>
      <w:r w:rsidR="002F6799">
        <w:rPr>
          <w:rFonts w:ascii="Times New Roman" w:eastAsia="Times New Roman" w:hAnsi="Times New Roman" w:cs="Times New Roman"/>
          <w:color w:val="000000"/>
          <w:sz w:val="20"/>
          <w:szCs w:val="20"/>
          <w:lang w:val="en-GB" w:eastAsia="de-AT"/>
        </w:rPr>
        <w:t xml:space="preserve"> </w:t>
      </w:r>
      <w:r w:rsidRPr="009D3998">
        <w:rPr>
          <w:rFonts w:ascii="Times New Roman" w:eastAsia="Times New Roman" w:hAnsi="Times New Roman" w:cs="Times New Roman"/>
          <w:color w:val="000000"/>
          <w:sz w:val="20"/>
          <w:szCs w:val="20"/>
          <w:lang w:val="en-GB" w:eastAsia="de-AT"/>
        </w:rPr>
        <w:t>1</w:t>
      </w:r>
      <w:r w:rsidR="00FC0FD5" w:rsidRPr="009D3998">
        <w:rPr>
          <w:rFonts w:ascii="Times New Roman" w:eastAsia="Times New Roman" w:hAnsi="Times New Roman" w:cs="Times New Roman"/>
          <w:color w:val="000000"/>
          <w:sz w:val="20"/>
          <w:szCs w:val="20"/>
          <w:vertAlign w:val="superscript"/>
          <w:lang w:val="en-GB" w:eastAsia="de-AT"/>
        </w:rPr>
        <w:t>st</w:t>
      </w:r>
      <w:r w:rsidR="00FC0FD5" w:rsidRPr="009D3998">
        <w:rPr>
          <w:rFonts w:ascii="Times New Roman" w:eastAsia="Times New Roman" w:hAnsi="Times New Roman" w:cs="Times New Roman"/>
          <w:color w:val="000000"/>
          <w:sz w:val="20"/>
          <w:szCs w:val="20"/>
          <w:lang w:val="en-GB" w:eastAsia="de-AT"/>
        </w:rPr>
        <w:t xml:space="preserve"> to 3</w:t>
      </w:r>
      <w:r w:rsidR="00FC0FD5" w:rsidRPr="009D3998">
        <w:rPr>
          <w:rFonts w:ascii="Times New Roman" w:eastAsia="Times New Roman" w:hAnsi="Times New Roman" w:cs="Times New Roman"/>
          <w:color w:val="000000"/>
          <w:sz w:val="20"/>
          <w:szCs w:val="20"/>
          <w:vertAlign w:val="superscript"/>
          <w:lang w:val="en-GB" w:eastAsia="de-AT"/>
        </w:rPr>
        <w:t>rd</w:t>
      </w:r>
      <w:r w:rsidR="00FC0FD5" w:rsidRPr="009D3998">
        <w:rPr>
          <w:rFonts w:ascii="Times New Roman" w:eastAsia="Times New Roman" w:hAnsi="Times New Roman" w:cs="Times New Roman"/>
          <w:color w:val="000000"/>
          <w:sz w:val="20"/>
          <w:szCs w:val="20"/>
          <w:lang w:val="en-GB" w:eastAsia="de-AT"/>
        </w:rPr>
        <w:t xml:space="preserve"> alinea</w:t>
      </w:r>
      <w:r w:rsidRPr="009D3998">
        <w:rPr>
          <w:rFonts w:ascii="Times New Roman" w:eastAsia="Times New Roman" w:hAnsi="Times New Roman" w:cs="Times New Roman"/>
          <w:color w:val="000000"/>
          <w:sz w:val="20"/>
          <w:szCs w:val="20"/>
          <w:lang w:val="en-GB" w:eastAsia="de-AT"/>
        </w:rPr>
        <w:t xml:space="preserve"> VbVG </w:t>
      </w:r>
      <w:r w:rsidR="002F6799">
        <w:rPr>
          <w:rFonts w:ascii="Times New Roman" w:eastAsia="Times New Roman" w:hAnsi="Times New Roman" w:cs="Times New Roman"/>
          <w:color w:val="000000"/>
          <w:sz w:val="20"/>
          <w:szCs w:val="20"/>
          <w:lang w:val="en-GB" w:eastAsia="de-AT"/>
        </w:rPr>
        <w:t>to be applied</w:t>
      </w:r>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The amount to be paid, in deviation of</w:t>
      </w:r>
      <w:r w:rsidRPr="009D3998">
        <w:rPr>
          <w:rFonts w:ascii="Times New Roman" w:eastAsia="Times New Roman" w:hAnsi="Times New Roman" w:cs="Times New Roman"/>
          <w:color w:val="000000"/>
          <w:sz w:val="20"/>
          <w:szCs w:val="20"/>
          <w:lang w:val="en-GB" w:eastAsia="de-AT"/>
        </w:rPr>
        <w:t xml:space="preserve"> </w:t>
      </w:r>
      <w:r w:rsidR="008721A1" w:rsidRPr="009D3998">
        <w:rPr>
          <w:rFonts w:ascii="Times New Roman" w:eastAsia="Times New Roman" w:hAnsi="Times New Roman" w:cs="Times New Roman"/>
          <w:color w:val="000000"/>
          <w:sz w:val="20"/>
          <w:szCs w:val="20"/>
          <w:lang w:val="en-GB" w:eastAsia="de-AT"/>
        </w:rPr>
        <w:t>Section</w:t>
      </w:r>
      <w:r w:rsidR="002F6799">
        <w:rPr>
          <w:rFonts w:ascii="Times New Roman" w:eastAsia="Times New Roman" w:hAnsi="Times New Roman" w:cs="Times New Roman"/>
          <w:color w:val="000000"/>
          <w:sz w:val="20"/>
          <w:szCs w:val="20"/>
          <w:lang w:val="en-GB" w:eastAsia="de-AT"/>
        </w:rPr>
        <w:t xml:space="preserve"> </w:t>
      </w:r>
      <w:r w:rsidRPr="009D3998">
        <w:rPr>
          <w:rFonts w:ascii="Times New Roman" w:eastAsia="Times New Roman" w:hAnsi="Times New Roman" w:cs="Times New Roman"/>
          <w:color w:val="000000"/>
          <w:sz w:val="20"/>
          <w:szCs w:val="20"/>
          <w:lang w:val="en-GB" w:eastAsia="de-AT"/>
        </w:rPr>
        <w:t xml:space="preserve">19 </w:t>
      </w:r>
      <w:r w:rsidR="00FC0FD5" w:rsidRPr="009D3998">
        <w:rPr>
          <w:rFonts w:ascii="Times New Roman" w:eastAsia="Times New Roman" w:hAnsi="Times New Roman" w:cs="Times New Roman"/>
          <w:color w:val="000000"/>
          <w:sz w:val="20"/>
          <w:szCs w:val="20"/>
          <w:lang w:val="en-GB" w:eastAsia="de-AT"/>
        </w:rPr>
        <w:t xml:space="preserve">(1) </w:t>
      </w:r>
      <w:r w:rsidRPr="009D3998">
        <w:rPr>
          <w:rFonts w:ascii="Times New Roman" w:eastAsia="Times New Roman" w:hAnsi="Times New Roman" w:cs="Times New Roman"/>
          <w:color w:val="000000"/>
          <w:sz w:val="20"/>
          <w:szCs w:val="20"/>
          <w:lang w:val="en-GB" w:eastAsia="de-AT"/>
        </w:rPr>
        <w:t>1</w:t>
      </w:r>
      <w:r w:rsidR="00FC0FD5" w:rsidRPr="009D3998">
        <w:rPr>
          <w:rFonts w:ascii="Times New Roman" w:eastAsia="Times New Roman" w:hAnsi="Times New Roman" w:cs="Times New Roman"/>
          <w:color w:val="000000"/>
          <w:sz w:val="20"/>
          <w:szCs w:val="20"/>
          <w:vertAlign w:val="superscript"/>
          <w:lang w:val="en-GB" w:eastAsia="de-AT"/>
        </w:rPr>
        <w:t>st</w:t>
      </w:r>
      <w:r w:rsidR="00FC0FD5" w:rsidRPr="009D3998">
        <w:rPr>
          <w:rFonts w:ascii="Times New Roman" w:eastAsia="Times New Roman" w:hAnsi="Times New Roman" w:cs="Times New Roman"/>
          <w:color w:val="000000"/>
          <w:sz w:val="20"/>
          <w:szCs w:val="20"/>
          <w:lang w:val="en-GB" w:eastAsia="de-AT"/>
        </w:rPr>
        <w:t xml:space="preserve"> alinea</w:t>
      </w:r>
      <w:r w:rsidRPr="009D3998">
        <w:rPr>
          <w:rFonts w:ascii="Times New Roman" w:eastAsia="Times New Roman" w:hAnsi="Times New Roman" w:cs="Times New Roman"/>
          <w:color w:val="000000"/>
          <w:sz w:val="20"/>
          <w:szCs w:val="20"/>
          <w:lang w:val="en-GB" w:eastAsia="de-AT"/>
        </w:rPr>
        <w:t xml:space="preserve"> VbVG</w:t>
      </w:r>
      <w:r w:rsidR="002F6799">
        <w:rPr>
          <w:rFonts w:ascii="Times New Roman" w:eastAsia="Times New Roman" w:hAnsi="Times New Roman" w:cs="Times New Roman"/>
          <w:color w:val="000000"/>
          <w:sz w:val="20"/>
          <w:szCs w:val="20"/>
          <w:lang w:val="en-GB" w:eastAsia="de-AT"/>
        </w:rPr>
        <w:t>, may be equivalent to a corporate fine</w:t>
      </w:r>
      <w:r w:rsidRPr="009D3998">
        <w:rPr>
          <w:rFonts w:ascii="Times New Roman" w:eastAsia="Times New Roman" w:hAnsi="Times New Roman" w:cs="Times New Roman"/>
          <w:color w:val="000000"/>
          <w:sz w:val="20"/>
          <w:szCs w:val="20"/>
          <w:lang w:val="en-GB" w:eastAsia="de-AT"/>
        </w:rPr>
        <w:t xml:space="preserve"> </w:t>
      </w:r>
      <w:r w:rsidR="002F6799">
        <w:rPr>
          <w:rFonts w:ascii="Times New Roman" w:eastAsia="Times New Roman" w:hAnsi="Times New Roman" w:cs="Times New Roman"/>
          <w:color w:val="000000"/>
          <w:sz w:val="20"/>
          <w:szCs w:val="20"/>
          <w:lang w:val="en-GB" w:eastAsia="de-AT"/>
        </w:rPr>
        <w:t>of 75 daily rates</w:t>
      </w:r>
      <w:r w:rsidRPr="009D3998">
        <w:rPr>
          <w:rFonts w:ascii="Times New Roman" w:eastAsia="Times New Roman" w:hAnsi="Times New Roman" w:cs="Times New Roman"/>
          <w:color w:val="000000"/>
          <w:sz w:val="20"/>
          <w:szCs w:val="20"/>
          <w:lang w:val="en-GB" w:eastAsia="de-AT"/>
        </w:rPr>
        <w:t>.</w:t>
      </w:r>
    </w:p>
    <w:p w:rsidR="008E761B" w:rsidRPr="009D3998" w:rsidRDefault="002F6799" w:rsidP="00BB17D6">
      <w:pPr>
        <w:pStyle w:val="ueberschrpara"/>
        <w:shd w:val="clear" w:color="auto" w:fill="F9F9F9"/>
        <w:spacing w:before="120"/>
        <w:rPr>
          <w:lang w:val="en-GB"/>
        </w:rPr>
      </w:pPr>
      <w:r>
        <w:rPr>
          <w:lang w:val="en-GB"/>
        </w:rPr>
        <w:t xml:space="preserve">Withdrawal from </w:t>
      </w:r>
      <w:r w:rsidR="006323DE">
        <w:rPr>
          <w:lang w:val="en-GB"/>
        </w:rPr>
        <w:t>p</w:t>
      </w:r>
      <w:r>
        <w:rPr>
          <w:lang w:val="en-GB"/>
        </w:rPr>
        <w:t xml:space="preserve">rosecution </w:t>
      </w:r>
      <w:r w:rsidRPr="002F6799">
        <w:rPr>
          <w:lang w:val="en-GB"/>
        </w:rPr>
        <w:t xml:space="preserve">when cooperating with </w:t>
      </w:r>
      <w:r w:rsidR="006323DE">
        <w:rPr>
          <w:lang w:val="en-GB"/>
        </w:rPr>
        <w:t>p</w:t>
      </w:r>
      <w:r w:rsidRPr="002F6799">
        <w:rPr>
          <w:lang w:val="en-GB"/>
        </w:rPr>
        <w:t xml:space="preserve">ublic </w:t>
      </w:r>
      <w:r w:rsidR="006323DE">
        <w:rPr>
          <w:lang w:val="en-GB"/>
        </w:rPr>
        <w:t>p</w:t>
      </w:r>
      <w:r w:rsidRPr="002F6799">
        <w:rPr>
          <w:lang w:val="en-GB"/>
        </w:rPr>
        <w:t>rosecutor</w:t>
      </w:r>
      <w:r w:rsidR="006323DE">
        <w:rPr>
          <w:lang w:val="en-GB"/>
        </w:rPr>
        <w:t xml:space="preserve"> in an anti-trust </w:t>
      </w:r>
      <w:r w:rsidR="00840634">
        <w:rPr>
          <w:lang w:val="en-GB"/>
        </w:rPr>
        <w:t>violation</w:t>
      </w:r>
      <w:r w:rsidR="008E761B" w:rsidRPr="009D3998">
        <w:rPr>
          <w:lang w:val="en-GB"/>
        </w:rPr>
        <w:t xml:space="preserve"> </w:t>
      </w:r>
    </w:p>
    <w:p w:rsidR="008E761B" w:rsidRPr="009D3998" w:rsidRDefault="008721A1" w:rsidP="00BB17D6">
      <w:pPr>
        <w:pStyle w:val="abs"/>
        <w:shd w:val="clear" w:color="auto" w:fill="F9F9F9"/>
        <w:spacing w:before="120"/>
        <w:rPr>
          <w:lang w:val="en-GB"/>
        </w:rPr>
      </w:pPr>
      <w:r w:rsidRPr="009D3998">
        <w:rPr>
          <w:rStyle w:val="gldsymbol"/>
          <w:lang w:val="en-GB"/>
        </w:rPr>
        <w:t xml:space="preserve">Section </w:t>
      </w:r>
      <w:r w:rsidR="00BB17D6">
        <w:rPr>
          <w:rStyle w:val="gldsymbol"/>
          <w:lang w:val="en-GB"/>
        </w:rPr>
        <w:t>209b</w:t>
      </w:r>
      <w:r w:rsidR="008E761B" w:rsidRPr="009D3998">
        <w:rPr>
          <w:lang w:val="en-GB"/>
        </w:rPr>
        <w:t xml:space="preserve"> (1) </w:t>
      </w:r>
      <w:r w:rsidR="006323DE">
        <w:rPr>
          <w:lang w:val="en-GB"/>
        </w:rPr>
        <w:t>The Federal Cartel Attorney shall inform the public prosecutor</w:t>
      </w:r>
      <w:r w:rsidR="008E761B" w:rsidRPr="009D3998">
        <w:rPr>
          <w:lang w:val="en-GB"/>
        </w:rPr>
        <w:t xml:space="preserve"> </w:t>
      </w:r>
      <w:r w:rsidR="006323DE">
        <w:rPr>
          <w:lang w:val="en-GB"/>
        </w:rPr>
        <w:t>about any action taken by the Federal Competition Authority under</w:t>
      </w:r>
      <w:r w:rsidR="008E761B" w:rsidRPr="009D3998">
        <w:rPr>
          <w:lang w:val="en-GB"/>
        </w:rPr>
        <w:t xml:space="preserve"> </w:t>
      </w:r>
      <w:r w:rsidRPr="009D3998">
        <w:rPr>
          <w:lang w:val="en-GB"/>
        </w:rPr>
        <w:t>Section</w:t>
      </w:r>
      <w:r w:rsidR="006323DE">
        <w:rPr>
          <w:lang w:val="en-GB"/>
        </w:rPr>
        <w:t xml:space="preserve"> 11 (</w:t>
      </w:r>
      <w:r w:rsidR="008E761B" w:rsidRPr="009D3998">
        <w:rPr>
          <w:lang w:val="en-GB"/>
        </w:rPr>
        <w:t>3</w:t>
      </w:r>
      <w:r w:rsidR="006323DE">
        <w:rPr>
          <w:lang w:val="en-GB"/>
        </w:rPr>
        <w:t>)</w:t>
      </w:r>
      <w:r w:rsidR="008E761B" w:rsidRPr="009D3998">
        <w:rPr>
          <w:lang w:val="en-GB"/>
        </w:rPr>
        <w:t xml:space="preserve"> </w:t>
      </w:r>
      <w:r w:rsidR="006323DE">
        <w:rPr>
          <w:lang w:val="en-GB"/>
        </w:rPr>
        <w:t>Competition Act</w:t>
      </w:r>
      <w:r w:rsidR="008E761B" w:rsidRPr="009D3998">
        <w:rPr>
          <w:lang w:val="en-GB"/>
        </w:rPr>
        <w:t xml:space="preserve">, </w:t>
      </w:r>
      <w:hyperlink r:id="rId10" w:tgtFrame="_blank" w:history="1">
        <w:proofErr w:type="spellStart"/>
        <w:r w:rsidR="008E761B" w:rsidRPr="009D3998">
          <w:rPr>
            <w:rStyle w:val="Hyperlink"/>
            <w:lang w:val="en-GB"/>
          </w:rPr>
          <w:t>BGBl</w:t>
        </w:r>
        <w:proofErr w:type="spellEnd"/>
        <w:r w:rsidR="008E761B" w:rsidRPr="009D3998">
          <w:rPr>
            <w:rStyle w:val="Hyperlink"/>
            <w:lang w:val="en-GB"/>
          </w:rPr>
          <w:t xml:space="preserve">. I </w:t>
        </w:r>
        <w:proofErr w:type="spellStart"/>
        <w:r w:rsidR="008E761B" w:rsidRPr="009D3998">
          <w:rPr>
            <w:rStyle w:val="Hyperlink"/>
            <w:lang w:val="en-GB"/>
          </w:rPr>
          <w:t>N</w:t>
        </w:r>
        <w:r w:rsidRPr="009D3998">
          <w:rPr>
            <w:rStyle w:val="Hyperlink"/>
            <w:lang w:val="en-GB"/>
          </w:rPr>
          <w:t>r</w:t>
        </w:r>
        <w:proofErr w:type="spellEnd"/>
        <w:r w:rsidR="008E761B" w:rsidRPr="009D3998">
          <w:rPr>
            <w:rStyle w:val="Hyperlink"/>
            <w:lang w:val="en-GB"/>
          </w:rPr>
          <w:t>. 62/2002</w:t>
        </w:r>
      </w:hyperlink>
      <w:r w:rsidR="008E761B" w:rsidRPr="009D3998">
        <w:rPr>
          <w:lang w:val="en-GB"/>
        </w:rPr>
        <w:t xml:space="preserve">, </w:t>
      </w:r>
      <w:r w:rsidR="006323DE">
        <w:rPr>
          <w:lang w:val="en-GB"/>
        </w:rPr>
        <w:t>o</w:t>
      </w:r>
      <w:r w:rsidR="00840634">
        <w:rPr>
          <w:lang w:val="en-GB"/>
        </w:rPr>
        <w:t xml:space="preserve">r </w:t>
      </w:r>
      <w:r w:rsidR="006323DE">
        <w:rPr>
          <w:lang w:val="en-GB"/>
        </w:rPr>
        <w:t>inform the European Commission o</w:t>
      </w:r>
      <w:r w:rsidR="00840634">
        <w:rPr>
          <w:lang w:val="en-GB"/>
        </w:rPr>
        <w:t>r</w:t>
      </w:r>
      <w:r w:rsidR="006323DE">
        <w:rPr>
          <w:lang w:val="en-GB"/>
        </w:rPr>
        <w:t xml:space="preserve"> the competition authorities of other Member States</w:t>
      </w:r>
      <w:r w:rsidR="008E761B" w:rsidRPr="009D3998">
        <w:rPr>
          <w:lang w:val="en-GB"/>
        </w:rPr>
        <w:t xml:space="preserve"> </w:t>
      </w:r>
      <w:r w:rsidR="006323DE">
        <w:rPr>
          <w:lang w:val="en-GB"/>
        </w:rPr>
        <w:t>about such action</w:t>
      </w:r>
      <w:r w:rsidR="006323DE" w:rsidRPr="009D3998">
        <w:rPr>
          <w:lang w:val="en-GB"/>
        </w:rPr>
        <w:t xml:space="preserve"> </w:t>
      </w:r>
      <w:r w:rsidR="008E761B" w:rsidRPr="009D3998">
        <w:rPr>
          <w:lang w:val="en-GB"/>
        </w:rPr>
        <w:t>(</w:t>
      </w:r>
      <w:r w:rsidRPr="009D3998">
        <w:rPr>
          <w:lang w:val="en-GB"/>
        </w:rPr>
        <w:t>Section</w:t>
      </w:r>
      <w:r w:rsidR="008E761B" w:rsidRPr="009D3998">
        <w:rPr>
          <w:lang w:val="en-GB"/>
        </w:rPr>
        <w:t xml:space="preserve"> 84 </w:t>
      </w:r>
      <w:r w:rsidR="006323DE">
        <w:rPr>
          <w:lang w:val="en-GB"/>
        </w:rPr>
        <w:t>Anti-Trust Act</w:t>
      </w:r>
      <w:r w:rsidR="008E761B" w:rsidRPr="009D3998">
        <w:rPr>
          <w:lang w:val="en-GB"/>
        </w:rPr>
        <w:t xml:space="preserve">, </w:t>
      </w:r>
      <w:hyperlink r:id="rId11" w:anchor="38;Dokumentnummer=BGBLA_2005_I_61" w:tgtFrame="_blank" w:history="1">
        <w:proofErr w:type="spellStart"/>
        <w:r w:rsidR="008E761B" w:rsidRPr="009D3998">
          <w:rPr>
            <w:rStyle w:val="Hyperlink"/>
            <w:lang w:val="en-GB"/>
          </w:rPr>
          <w:t>BGBl</w:t>
        </w:r>
        <w:proofErr w:type="spellEnd"/>
        <w:r w:rsidR="008E761B" w:rsidRPr="009D3998">
          <w:rPr>
            <w:rStyle w:val="Hyperlink"/>
            <w:lang w:val="en-GB"/>
          </w:rPr>
          <w:t xml:space="preserve">. I </w:t>
        </w:r>
        <w:proofErr w:type="spellStart"/>
        <w:r w:rsidR="008E761B" w:rsidRPr="009D3998">
          <w:rPr>
            <w:rStyle w:val="Hyperlink"/>
            <w:lang w:val="en-GB"/>
          </w:rPr>
          <w:t>N</w:t>
        </w:r>
        <w:r w:rsidRPr="009D3998">
          <w:rPr>
            <w:rStyle w:val="Hyperlink"/>
            <w:lang w:val="en-GB"/>
          </w:rPr>
          <w:t>r</w:t>
        </w:r>
        <w:proofErr w:type="spellEnd"/>
        <w:r w:rsidR="008E761B" w:rsidRPr="009D3998">
          <w:rPr>
            <w:rStyle w:val="Hyperlink"/>
            <w:lang w:val="en-GB"/>
          </w:rPr>
          <w:t>. 61/2005</w:t>
        </w:r>
      </w:hyperlink>
      <w:r w:rsidR="008E761B" w:rsidRPr="009D3998">
        <w:rPr>
          <w:lang w:val="en-GB"/>
        </w:rPr>
        <w:t xml:space="preserve">), </w:t>
      </w:r>
      <w:r w:rsidR="006323DE">
        <w:rPr>
          <w:lang w:val="en-GB"/>
        </w:rPr>
        <w:t>if it would be disproportionate due to the importance of their contribution to resolve such violation in the meaning of</w:t>
      </w:r>
      <w:r w:rsidR="008E761B" w:rsidRPr="009D3998">
        <w:rPr>
          <w:lang w:val="en-GB"/>
        </w:rPr>
        <w:t xml:space="preserve"> </w:t>
      </w:r>
      <w:r w:rsidRPr="009D3998">
        <w:rPr>
          <w:lang w:val="en-GB"/>
        </w:rPr>
        <w:t>Section</w:t>
      </w:r>
      <w:r w:rsidR="006323DE">
        <w:rPr>
          <w:lang w:val="en-GB"/>
        </w:rPr>
        <w:t xml:space="preserve"> 11 (</w:t>
      </w:r>
      <w:r w:rsidR="008E761B" w:rsidRPr="009D3998">
        <w:rPr>
          <w:lang w:val="en-GB"/>
        </w:rPr>
        <w:t>3</w:t>
      </w:r>
      <w:r w:rsidR="006323DE">
        <w:rPr>
          <w:lang w:val="en-GB"/>
        </w:rPr>
        <w:t>)</w:t>
      </w:r>
      <w:r w:rsidR="008E761B" w:rsidRPr="009D3998">
        <w:rPr>
          <w:lang w:val="en-GB"/>
        </w:rPr>
        <w:t xml:space="preserve"> 1</w:t>
      </w:r>
      <w:r w:rsidR="006323DE" w:rsidRPr="006323DE">
        <w:rPr>
          <w:vertAlign w:val="superscript"/>
          <w:lang w:val="en-GB"/>
        </w:rPr>
        <w:t>st</w:t>
      </w:r>
      <w:r w:rsidR="006323DE">
        <w:rPr>
          <w:lang w:val="en-GB"/>
        </w:rPr>
        <w:t xml:space="preserve"> alinea</w:t>
      </w:r>
      <w:r w:rsidR="008E761B" w:rsidRPr="009D3998">
        <w:rPr>
          <w:lang w:val="en-GB"/>
        </w:rPr>
        <w:t xml:space="preserve"> </w:t>
      </w:r>
      <w:r w:rsidR="006323DE">
        <w:rPr>
          <w:lang w:val="en-GB"/>
        </w:rPr>
        <w:t>Competition Act</w:t>
      </w:r>
      <w:r w:rsidR="008E761B" w:rsidRPr="009D3998">
        <w:rPr>
          <w:lang w:val="en-GB"/>
        </w:rPr>
        <w:t xml:space="preserve">, </w:t>
      </w:r>
      <w:r w:rsidR="006323DE">
        <w:rPr>
          <w:lang w:val="en-GB"/>
        </w:rPr>
        <w:t xml:space="preserve">to prosecute </w:t>
      </w:r>
      <w:r w:rsidR="00752F9A">
        <w:rPr>
          <w:lang w:val="en-GB"/>
        </w:rPr>
        <w:t>employees</w:t>
      </w:r>
      <w:r w:rsidR="006323DE">
        <w:rPr>
          <w:lang w:val="en-GB"/>
        </w:rPr>
        <w:t xml:space="preserve"> of a company who participated on behalf of the company in such violation, for committing a crime on the basis of such violation</w:t>
      </w:r>
      <w:r w:rsidR="008E761B" w:rsidRPr="009D3998">
        <w:rPr>
          <w:lang w:val="en-GB"/>
        </w:rPr>
        <w:t>.</w:t>
      </w:r>
    </w:p>
    <w:p w:rsidR="008E761B" w:rsidRPr="009D3998" w:rsidRDefault="008E761B" w:rsidP="00BB17D6">
      <w:pPr>
        <w:pStyle w:val="abs"/>
        <w:shd w:val="clear" w:color="auto" w:fill="F9F9F9"/>
        <w:spacing w:before="120"/>
        <w:rPr>
          <w:lang w:val="en-GB"/>
        </w:rPr>
      </w:pPr>
      <w:r w:rsidRPr="009D3998">
        <w:rPr>
          <w:lang w:val="en-GB"/>
        </w:rPr>
        <w:t xml:space="preserve">(2) </w:t>
      </w:r>
      <w:r w:rsidR="006323DE">
        <w:rPr>
          <w:lang w:val="en-GB"/>
        </w:rPr>
        <w:t xml:space="preserve">The public prosecutor shall </w:t>
      </w:r>
      <w:r w:rsidR="00951B08">
        <w:rPr>
          <w:lang w:val="en-GB"/>
        </w:rPr>
        <w:t xml:space="preserve">then </w:t>
      </w:r>
      <w:r w:rsidR="006323DE">
        <w:rPr>
          <w:lang w:val="en-GB"/>
        </w:rPr>
        <w:t>withdraw from preliminary investigations against such employees</w:t>
      </w:r>
      <w:r w:rsidRPr="009D3998">
        <w:rPr>
          <w:lang w:val="en-GB"/>
        </w:rPr>
        <w:t xml:space="preserve">, </w:t>
      </w:r>
      <w:r w:rsidR="00752F9A">
        <w:rPr>
          <w:lang w:val="en-GB"/>
        </w:rPr>
        <w:t>who voluntarily disclose to the public prosecutor and to the court their complete knowledge about their own actions and other actions, which are important to resolve the crimes committed by such violation</w:t>
      </w:r>
      <w:r w:rsidRPr="009D3998">
        <w:rPr>
          <w:lang w:val="en-GB"/>
        </w:rPr>
        <w:t xml:space="preserve">, </w:t>
      </w:r>
      <w:r w:rsidR="00752F9A" w:rsidRPr="00752F9A">
        <w:rPr>
          <w:lang w:val="en-GB"/>
        </w:rPr>
        <w:t>with the proviso of continuing prosecution at a later date</w:t>
      </w:r>
      <w:r w:rsidRPr="009D3998">
        <w:rPr>
          <w:lang w:val="en-GB"/>
        </w:rPr>
        <w:t xml:space="preserve">. </w:t>
      </w:r>
      <w:r w:rsidR="008721A1" w:rsidRPr="009D3998">
        <w:rPr>
          <w:lang w:val="en-GB"/>
        </w:rPr>
        <w:t xml:space="preserve">Section </w:t>
      </w:r>
      <w:r w:rsidRPr="009D3998">
        <w:rPr>
          <w:lang w:val="en-GB"/>
        </w:rPr>
        <w:t xml:space="preserve">209a </w:t>
      </w:r>
      <w:r w:rsidR="008721A1" w:rsidRPr="009D3998">
        <w:rPr>
          <w:lang w:val="en-GB"/>
        </w:rPr>
        <w:t>(</w:t>
      </w:r>
      <w:r w:rsidRPr="009D3998">
        <w:rPr>
          <w:lang w:val="en-GB"/>
        </w:rPr>
        <w:t>4</w:t>
      </w:r>
      <w:r w:rsidR="008721A1" w:rsidRPr="009D3998">
        <w:rPr>
          <w:lang w:val="en-GB"/>
        </w:rPr>
        <w:t>)</w:t>
      </w:r>
      <w:r w:rsidRPr="009D3998">
        <w:rPr>
          <w:lang w:val="en-GB"/>
        </w:rPr>
        <w:t xml:space="preserve"> und </w:t>
      </w:r>
      <w:r w:rsidR="008721A1" w:rsidRPr="009D3998">
        <w:rPr>
          <w:lang w:val="en-GB"/>
        </w:rPr>
        <w:t>(</w:t>
      </w:r>
      <w:r w:rsidRPr="009D3998">
        <w:rPr>
          <w:lang w:val="en-GB"/>
        </w:rPr>
        <w:t>5</w:t>
      </w:r>
      <w:r w:rsidR="008721A1" w:rsidRPr="009D3998">
        <w:rPr>
          <w:lang w:val="en-GB"/>
        </w:rPr>
        <w:t>)</w:t>
      </w:r>
      <w:r w:rsidRPr="009D3998">
        <w:rPr>
          <w:lang w:val="en-GB"/>
        </w:rPr>
        <w:t xml:space="preserve"> </w:t>
      </w:r>
      <w:r w:rsidR="008721A1" w:rsidRPr="009D3998">
        <w:rPr>
          <w:lang w:val="en-GB"/>
        </w:rPr>
        <w:t xml:space="preserve">are </w:t>
      </w:r>
      <w:r w:rsidR="00951B08">
        <w:rPr>
          <w:lang w:val="en-GB"/>
        </w:rPr>
        <w:t>to be applied</w:t>
      </w:r>
      <w:r w:rsidR="008721A1" w:rsidRPr="009D3998">
        <w:rPr>
          <w:lang w:val="en-GB"/>
        </w:rPr>
        <w:t xml:space="preserve"> mutatis mutandis</w:t>
      </w:r>
      <w:r w:rsidRPr="009D3998">
        <w:rPr>
          <w:lang w:val="en-GB"/>
        </w:rPr>
        <w:t>.</w:t>
      </w:r>
    </w:p>
    <w:p w:rsidR="008E761B" w:rsidRPr="009D3998" w:rsidRDefault="008E761B" w:rsidP="00BB17D6">
      <w:pPr>
        <w:pStyle w:val="abs"/>
        <w:shd w:val="clear" w:color="auto" w:fill="F9F9F9"/>
        <w:spacing w:before="120"/>
        <w:rPr>
          <w:lang w:val="en-GB"/>
        </w:rPr>
      </w:pPr>
      <w:r w:rsidRPr="009D3998">
        <w:rPr>
          <w:lang w:val="en-GB"/>
        </w:rPr>
        <w:t xml:space="preserve">(3) </w:t>
      </w:r>
      <w:r w:rsidR="00752F9A">
        <w:rPr>
          <w:lang w:val="en-GB"/>
        </w:rPr>
        <w:t>The same approach shall be taken in proceedings against corporate entities pursuant to</w:t>
      </w:r>
      <w:r w:rsidRPr="009D3998">
        <w:rPr>
          <w:lang w:val="en-GB"/>
        </w:rPr>
        <w:t xml:space="preserve"> VbVG.</w:t>
      </w:r>
    </w:p>
    <w:p w:rsidR="00406698" w:rsidRPr="009D3998" w:rsidRDefault="00C36DE3" w:rsidP="00BB17D6">
      <w:pPr>
        <w:widowControl w:val="0"/>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before="120" w:after="0" w:line="360" w:lineRule="auto"/>
        <w:jc w:val="both"/>
        <w:textAlignment w:val="baseline"/>
        <w:rPr>
          <w:rFonts w:ascii="Arial" w:eastAsia="Times New Roman" w:hAnsi="Arial" w:cs="Arial"/>
          <w:lang w:val="en-GB" w:eastAsia="de-DE"/>
        </w:rPr>
      </w:pPr>
      <w:r>
        <w:rPr>
          <w:rFonts w:ascii="Arial" w:eastAsia="Times New Roman" w:hAnsi="Arial" w:cs="Arial"/>
          <w:lang w:val="en-GB" w:eastAsia="de-DE"/>
        </w:rPr>
        <w:lastRenderedPageBreak/>
        <w:t>Since March</w:t>
      </w:r>
      <w:r w:rsidR="00636DFF" w:rsidRPr="009D3998">
        <w:rPr>
          <w:rFonts w:ascii="Arial" w:eastAsia="Times New Roman" w:hAnsi="Arial" w:cs="Arial"/>
          <w:lang w:val="en-GB" w:eastAsia="de-DE"/>
        </w:rPr>
        <w:t xml:space="preserve"> 2013 </w:t>
      </w:r>
      <w:r>
        <w:rPr>
          <w:rFonts w:ascii="Arial" w:eastAsia="Times New Roman" w:hAnsi="Arial" w:cs="Arial"/>
          <w:lang w:val="en-GB" w:eastAsia="de-DE"/>
        </w:rPr>
        <w:t>the</w:t>
      </w:r>
      <w:r w:rsidR="00636DFF" w:rsidRPr="009D3998">
        <w:rPr>
          <w:rFonts w:ascii="Arial" w:eastAsia="Times New Roman" w:hAnsi="Arial" w:cs="Arial"/>
          <w:lang w:val="en-GB" w:eastAsia="de-DE"/>
        </w:rPr>
        <w:t xml:space="preserve"> </w:t>
      </w:r>
      <w:r w:rsidR="00FC0FD5" w:rsidRPr="009D3998">
        <w:rPr>
          <w:rFonts w:ascii="Arial" w:eastAsia="Times New Roman" w:hAnsi="Arial" w:cs="Arial"/>
          <w:lang w:val="en-GB" w:eastAsia="de-DE"/>
        </w:rPr>
        <w:t xml:space="preserve">Central Public Prosecutor's Office for Combating Economic Crimes and Corruption </w:t>
      </w:r>
      <w:r w:rsidR="00636DFF" w:rsidRPr="009D3998">
        <w:rPr>
          <w:rFonts w:ascii="Arial" w:eastAsia="Times New Roman" w:hAnsi="Arial" w:cs="Arial"/>
          <w:lang w:val="en-GB" w:eastAsia="de-DE"/>
        </w:rPr>
        <w:t>(</w:t>
      </w:r>
      <w:r>
        <w:rPr>
          <w:rFonts w:ascii="Arial" w:eastAsia="Times New Roman" w:hAnsi="Arial" w:cs="Arial"/>
          <w:lang w:val="en-GB" w:eastAsia="de-DE"/>
        </w:rPr>
        <w:t xml:space="preserve">hereinafter </w:t>
      </w:r>
      <w:r w:rsidR="00FC0FD5" w:rsidRPr="009D3998">
        <w:rPr>
          <w:rFonts w:ascii="Arial" w:eastAsia="Times New Roman" w:hAnsi="Arial" w:cs="Arial"/>
          <w:lang w:val="en-GB" w:eastAsia="de-DE"/>
        </w:rPr>
        <w:t>WKStA</w:t>
      </w:r>
      <w:r w:rsidR="00636DFF" w:rsidRPr="009D3998">
        <w:rPr>
          <w:rFonts w:ascii="Arial" w:eastAsia="Times New Roman" w:hAnsi="Arial" w:cs="Arial"/>
          <w:lang w:val="en-GB" w:eastAsia="de-DE"/>
        </w:rPr>
        <w:t xml:space="preserve">) </w:t>
      </w:r>
      <w:r>
        <w:rPr>
          <w:rFonts w:ascii="Arial" w:eastAsia="Times New Roman" w:hAnsi="Arial" w:cs="Arial"/>
          <w:lang w:val="en-GB" w:eastAsia="de-DE"/>
        </w:rPr>
        <w:t>has made available an internet-based anonymous whistle-blower system which is particularly suited for investigations in the area of economic crime and corruption</w:t>
      </w:r>
      <w:r w:rsidR="00636DFF" w:rsidRPr="009D3998">
        <w:rPr>
          <w:rFonts w:ascii="Arial" w:eastAsia="Times New Roman" w:hAnsi="Arial" w:cs="Arial"/>
          <w:lang w:val="en-GB" w:eastAsia="de-DE"/>
        </w:rPr>
        <w:t xml:space="preserve">. </w:t>
      </w:r>
      <w:r>
        <w:rPr>
          <w:rFonts w:ascii="Arial" w:eastAsia="Times New Roman" w:hAnsi="Arial" w:cs="Arial"/>
          <w:lang w:val="en-GB" w:eastAsia="de-DE"/>
        </w:rPr>
        <w:t xml:space="preserve">The whistle-blower can anonymously report the suspicion that a crime within the scope of </w:t>
      </w:r>
      <w:r w:rsidR="00636DFF" w:rsidRPr="009D3998">
        <w:rPr>
          <w:rFonts w:ascii="Arial" w:eastAsia="Times New Roman" w:hAnsi="Arial" w:cs="Arial"/>
          <w:lang w:val="en-GB" w:eastAsia="de-DE"/>
        </w:rPr>
        <w:t xml:space="preserve">WKStA </w:t>
      </w:r>
      <w:r>
        <w:rPr>
          <w:rFonts w:ascii="Arial" w:eastAsia="Times New Roman" w:hAnsi="Arial" w:cs="Arial"/>
          <w:lang w:val="en-GB" w:eastAsia="de-DE"/>
        </w:rPr>
        <w:t>pursuant to</w:t>
      </w:r>
      <w:r w:rsidR="00636DFF" w:rsidRPr="009D3998">
        <w:rPr>
          <w:rFonts w:ascii="Arial" w:eastAsia="Times New Roman" w:hAnsi="Arial" w:cs="Arial"/>
          <w:lang w:val="en-GB" w:eastAsia="de-DE"/>
        </w:rPr>
        <w:t xml:space="preserve"> </w:t>
      </w:r>
      <w:r w:rsidR="008721A1" w:rsidRPr="009D3998">
        <w:rPr>
          <w:rFonts w:ascii="Arial" w:eastAsia="Times New Roman" w:hAnsi="Arial" w:cs="Arial"/>
          <w:lang w:val="en-GB" w:eastAsia="de-DE"/>
        </w:rPr>
        <w:t>Section</w:t>
      </w:r>
      <w:r>
        <w:rPr>
          <w:rFonts w:ascii="Arial" w:eastAsia="Times New Roman" w:hAnsi="Arial" w:cs="Arial"/>
          <w:lang w:val="en-GB" w:eastAsia="de-DE"/>
        </w:rPr>
        <w:t xml:space="preserve"> </w:t>
      </w:r>
      <w:r w:rsidR="00636DFF" w:rsidRPr="009D3998">
        <w:rPr>
          <w:rFonts w:ascii="Arial" w:eastAsia="Times New Roman" w:hAnsi="Arial" w:cs="Arial"/>
          <w:lang w:val="en-GB" w:eastAsia="de-DE"/>
        </w:rPr>
        <w:t>20a StPO</w:t>
      </w:r>
      <w:r>
        <w:rPr>
          <w:rFonts w:ascii="Arial" w:eastAsia="Times New Roman" w:hAnsi="Arial" w:cs="Arial"/>
          <w:lang w:val="en-GB" w:eastAsia="de-DE"/>
        </w:rPr>
        <w:t xml:space="preserve"> has been committed</w:t>
      </w:r>
      <w:r w:rsidR="00636DFF" w:rsidRPr="009D3998">
        <w:rPr>
          <w:rFonts w:ascii="Arial" w:eastAsia="Times New Roman" w:hAnsi="Arial" w:cs="Arial"/>
          <w:lang w:val="en-GB" w:eastAsia="de-DE"/>
        </w:rPr>
        <w:t xml:space="preserve">. </w:t>
      </w:r>
      <w:r>
        <w:rPr>
          <w:rFonts w:ascii="Arial" w:eastAsia="Times New Roman" w:hAnsi="Arial" w:cs="Arial"/>
          <w:lang w:val="en-GB" w:eastAsia="de-DE"/>
        </w:rPr>
        <w:t>The investigation authority for its part</w:t>
      </w:r>
      <w:r w:rsidR="00636DFF" w:rsidRPr="009D3998">
        <w:rPr>
          <w:rFonts w:ascii="Arial" w:eastAsia="Times New Roman" w:hAnsi="Arial" w:cs="Arial"/>
          <w:lang w:val="en-GB" w:eastAsia="de-DE"/>
        </w:rPr>
        <w:t xml:space="preserve"> </w:t>
      </w:r>
      <w:r>
        <w:rPr>
          <w:rFonts w:ascii="Arial" w:eastAsia="Times New Roman" w:hAnsi="Arial" w:cs="Arial"/>
          <w:lang w:val="en-GB" w:eastAsia="de-DE"/>
        </w:rPr>
        <w:t xml:space="preserve">is able to </w:t>
      </w:r>
      <w:r w:rsidR="00E6336B">
        <w:rPr>
          <w:rFonts w:ascii="Arial" w:eastAsia="Times New Roman" w:hAnsi="Arial" w:cs="Arial"/>
          <w:lang w:val="en-GB" w:eastAsia="de-DE"/>
        </w:rPr>
        <w:t xml:space="preserve">enquire with the whistle-blower - respecting his/her anonymity - in order to objectify the </w:t>
      </w:r>
      <w:r w:rsidR="00951B08">
        <w:rPr>
          <w:rFonts w:ascii="Arial" w:eastAsia="Times New Roman" w:hAnsi="Arial" w:cs="Arial"/>
          <w:lang w:val="en-GB" w:eastAsia="de-DE"/>
        </w:rPr>
        <w:t xml:space="preserve">value of such </w:t>
      </w:r>
      <w:r w:rsidR="00E6336B">
        <w:rPr>
          <w:rFonts w:ascii="Arial" w:eastAsia="Times New Roman" w:hAnsi="Arial" w:cs="Arial"/>
          <w:lang w:val="en-GB" w:eastAsia="de-DE"/>
        </w:rPr>
        <w:t>information</w:t>
      </w:r>
      <w:r w:rsidR="00636DFF" w:rsidRPr="009D3998">
        <w:rPr>
          <w:rFonts w:ascii="Arial" w:eastAsia="Times New Roman" w:hAnsi="Arial" w:cs="Arial"/>
          <w:lang w:val="en-GB" w:eastAsia="de-DE"/>
        </w:rPr>
        <w:t xml:space="preserve">. </w:t>
      </w:r>
      <w:r w:rsidR="00E6336B">
        <w:rPr>
          <w:rFonts w:ascii="Arial" w:eastAsia="Times New Roman" w:hAnsi="Arial" w:cs="Arial"/>
          <w:lang w:val="en-GB" w:eastAsia="de-DE"/>
        </w:rPr>
        <w:t xml:space="preserve">The system protects the anonymity of whistle-blowers with absolute effectivity </w:t>
      </w:r>
      <w:r w:rsidR="00636DFF" w:rsidRPr="009D3998">
        <w:rPr>
          <w:rFonts w:ascii="Arial" w:eastAsia="Times New Roman" w:hAnsi="Arial" w:cs="Arial"/>
          <w:lang w:val="en-GB" w:eastAsia="de-DE"/>
        </w:rPr>
        <w:t xml:space="preserve">– </w:t>
      </w:r>
      <w:proofErr w:type="gramStart"/>
      <w:r w:rsidR="00951B08">
        <w:rPr>
          <w:rFonts w:ascii="Arial" w:eastAsia="Times New Roman" w:hAnsi="Arial" w:cs="Arial"/>
          <w:lang w:val="en-GB" w:eastAsia="de-DE"/>
        </w:rPr>
        <w:t>who</w:t>
      </w:r>
      <w:proofErr w:type="gramEnd"/>
      <w:r w:rsidR="00AD7DAE">
        <w:rPr>
          <w:rFonts w:ascii="Arial" w:eastAsia="Times New Roman" w:hAnsi="Arial" w:cs="Arial"/>
          <w:lang w:val="en-GB" w:eastAsia="de-DE"/>
        </w:rPr>
        <w:t xml:space="preserve"> in turn</w:t>
      </w:r>
      <w:r w:rsidR="00951B08">
        <w:rPr>
          <w:rFonts w:ascii="Arial" w:eastAsia="Times New Roman" w:hAnsi="Arial" w:cs="Arial"/>
          <w:lang w:val="en-GB" w:eastAsia="de-DE"/>
        </w:rPr>
        <w:t xml:space="preserve"> can be </w:t>
      </w:r>
      <w:r w:rsidR="00AD7DAE">
        <w:rPr>
          <w:rFonts w:ascii="Arial" w:eastAsia="Times New Roman" w:hAnsi="Arial" w:cs="Arial"/>
          <w:lang w:val="en-GB" w:eastAsia="de-DE"/>
        </w:rPr>
        <w:t xml:space="preserve">a </w:t>
      </w:r>
      <w:r w:rsidR="00951B08">
        <w:rPr>
          <w:rFonts w:ascii="Arial" w:eastAsia="Times New Roman" w:hAnsi="Arial" w:cs="Arial"/>
          <w:lang w:val="en-GB" w:eastAsia="de-DE"/>
        </w:rPr>
        <w:t>victim, witness, informer, anti-corruption activist or whistle-blower</w:t>
      </w:r>
      <w:r w:rsidR="00E6336B">
        <w:rPr>
          <w:rFonts w:ascii="Arial" w:eastAsia="Times New Roman" w:hAnsi="Arial" w:cs="Arial"/>
          <w:lang w:val="en-GB" w:eastAsia="de-DE"/>
        </w:rPr>
        <w:t xml:space="preserve"> in all the areas mentioned</w:t>
      </w:r>
      <w:r w:rsidR="00636DFF" w:rsidRPr="009D3998">
        <w:rPr>
          <w:rFonts w:ascii="Arial" w:eastAsia="Times New Roman" w:hAnsi="Arial" w:cs="Arial"/>
          <w:lang w:val="en-GB" w:eastAsia="de-DE"/>
        </w:rPr>
        <w:t>.</w:t>
      </w:r>
    </w:p>
    <w:sectPr w:rsidR="00406698" w:rsidRPr="009D39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4E" w:rsidRDefault="007C5D4E" w:rsidP="007B62BE">
      <w:pPr>
        <w:spacing w:after="0" w:line="240" w:lineRule="auto"/>
      </w:pPr>
      <w:r>
        <w:separator/>
      </w:r>
    </w:p>
  </w:endnote>
  <w:endnote w:type="continuationSeparator" w:id="0">
    <w:p w:rsidR="007C5D4E" w:rsidRDefault="007C5D4E" w:rsidP="007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4E" w:rsidRDefault="007C5D4E" w:rsidP="007B62BE">
      <w:pPr>
        <w:spacing w:after="0" w:line="240" w:lineRule="auto"/>
      </w:pPr>
      <w:r>
        <w:separator/>
      </w:r>
    </w:p>
  </w:footnote>
  <w:footnote w:type="continuationSeparator" w:id="0">
    <w:p w:rsidR="007C5D4E" w:rsidRDefault="007C5D4E" w:rsidP="007B6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66F"/>
    <w:multiLevelType w:val="hybridMultilevel"/>
    <w:tmpl w:val="1C147D46"/>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
    <w:nsid w:val="210B678B"/>
    <w:multiLevelType w:val="hybridMultilevel"/>
    <w:tmpl w:val="00701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91F0CC8"/>
    <w:multiLevelType w:val="hybridMultilevel"/>
    <w:tmpl w:val="1ABC0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D70496"/>
    <w:multiLevelType w:val="hybridMultilevel"/>
    <w:tmpl w:val="41967C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9C"/>
    <w:rsid w:val="000010CD"/>
    <w:rsid w:val="00056CC8"/>
    <w:rsid w:val="000929E4"/>
    <w:rsid w:val="000A1C33"/>
    <w:rsid w:val="000E0A08"/>
    <w:rsid w:val="000E45B6"/>
    <w:rsid w:val="0013729C"/>
    <w:rsid w:val="00173557"/>
    <w:rsid w:val="00194ED1"/>
    <w:rsid w:val="001978BD"/>
    <w:rsid w:val="001F5A18"/>
    <w:rsid w:val="002F6799"/>
    <w:rsid w:val="00380D13"/>
    <w:rsid w:val="003F7D8B"/>
    <w:rsid w:val="00406698"/>
    <w:rsid w:val="00452648"/>
    <w:rsid w:val="00480883"/>
    <w:rsid w:val="0053210F"/>
    <w:rsid w:val="005360DD"/>
    <w:rsid w:val="00545934"/>
    <w:rsid w:val="005B3773"/>
    <w:rsid w:val="005B4E33"/>
    <w:rsid w:val="006274E3"/>
    <w:rsid w:val="006323DE"/>
    <w:rsid w:val="00636DFF"/>
    <w:rsid w:val="00641995"/>
    <w:rsid w:val="00694764"/>
    <w:rsid w:val="00752F9A"/>
    <w:rsid w:val="00775779"/>
    <w:rsid w:val="007B62BE"/>
    <w:rsid w:val="007C5D4E"/>
    <w:rsid w:val="007E0F6C"/>
    <w:rsid w:val="00802005"/>
    <w:rsid w:val="00840634"/>
    <w:rsid w:val="008513A9"/>
    <w:rsid w:val="008721A1"/>
    <w:rsid w:val="00890509"/>
    <w:rsid w:val="008E761B"/>
    <w:rsid w:val="00913EA5"/>
    <w:rsid w:val="00951B08"/>
    <w:rsid w:val="0095223A"/>
    <w:rsid w:val="0098227A"/>
    <w:rsid w:val="009D3998"/>
    <w:rsid w:val="009E4C38"/>
    <w:rsid w:val="00A6240B"/>
    <w:rsid w:val="00AD7DAE"/>
    <w:rsid w:val="00B10225"/>
    <w:rsid w:val="00B71152"/>
    <w:rsid w:val="00BB17D6"/>
    <w:rsid w:val="00BD21D7"/>
    <w:rsid w:val="00C36DE3"/>
    <w:rsid w:val="00CE6790"/>
    <w:rsid w:val="00D60B0E"/>
    <w:rsid w:val="00DC6D15"/>
    <w:rsid w:val="00DE6226"/>
    <w:rsid w:val="00E6336B"/>
    <w:rsid w:val="00E84EB6"/>
    <w:rsid w:val="00E94882"/>
    <w:rsid w:val="00F85D8F"/>
    <w:rsid w:val="00FC0FD5"/>
    <w:rsid w:val="00FD50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text">
    <w:name w:val="Lauftext"/>
    <w:basedOn w:val="Standard"/>
    <w:autoRedefine/>
    <w:rsid w:val="00636DFF"/>
    <w:pPr>
      <w:widowControl w:val="0"/>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after="160" w:line="360" w:lineRule="auto"/>
      <w:jc w:val="both"/>
      <w:textAlignment w:val="baseline"/>
    </w:pPr>
    <w:rPr>
      <w:rFonts w:ascii="Arial" w:eastAsia="Times New Roman" w:hAnsi="Arial" w:cs="Arial"/>
      <w:noProof/>
      <w:lang w:eastAsia="de-AT"/>
    </w:rPr>
  </w:style>
  <w:style w:type="character" w:styleId="Hyperlink">
    <w:name w:val="Hyperlink"/>
    <w:basedOn w:val="Absatz-Standardschriftart"/>
    <w:uiPriority w:val="99"/>
    <w:semiHidden/>
    <w:unhideWhenUsed/>
    <w:rsid w:val="008E761B"/>
    <w:rPr>
      <w:strike w:val="0"/>
      <w:dstrike w:val="0"/>
      <w:color w:val="305886"/>
      <w:u w:val="single"/>
      <w:effect w:val="none"/>
    </w:rPr>
  </w:style>
  <w:style w:type="paragraph" w:customStyle="1" w:styleId="ueberschrpara">
    <w:name w:val="ueberschrpara"/>
    <w:basedOn w:val="Standard"/>
    <w:rsid w:val="008E761B"/>
    <w:pPr>
      <w:keepNext/>
      <w:snapToGrid w:val="0"/>
      <w:spacing w:before="80" w:after="0" w:line="220" w:lineRule="atLeast"/>
    </w:pPr>
    <w:rPr>
      <w:rFonts w:ascii="Times New Roman" w:eastAsia="Times New Roman" w:hAnsi="Times New Roman" w:cs="Times New Roman"/>
      <w:b/>
      <w:bCs/>
      <w:color w:val="000000"/>
      <w:sz w:val="20"/>
      <w:szCs w:val="20"/>
      <w:lang w:eastAsia="de-AT"/>
    </w:rPr>
  </w:style>
  <w:style w:type="paragraph" w:customStyle="1" w:styleId="abs">
    <w:name w:val="abs"/>
    <w:basedOn w:val="Standard"/>
    <w:rsid w:val="008E761B"/>
    <w:pPr>
      <w:snapToGrid w:val="0"/>
      <w:spacing w:before="80" w:after="0" w:line="288" w:lineRule="auto"/>
      <w:ind w:firstLine="397"/>
    </w:pPr>
    <w:rPr>
      <w:rFonts w:ascii="Times New Roman" w:eastAsia="Times New Roman" w:hAnsi="Times New Roman" w:cs="Times New Roman"/>
      <w:color w:val="000000"/>
      <w:sz w:val="20"/>
      <w:szCs w:val="20"/>
      <w:lang w:eastAsia="de-AT"/>
    </w:rPr>
  </w:style>
  <w:style w:type="character" w:customStyle="1" w:styleId="gldsymbol">
    <w:name w:val="gldsymbol"/>
    <w:basedOn w:val="Absatz-Standardschriftart"/>
    <w:rsid w:val="008E761B"/>
    <w:rPr>
      <w:b/>
      <w:bCs/>
    </w:rPr>
  </w:style>
  <w:style w:type="paragraph" w:styleId="StandardWeb">
    <w:name w:val="Normal (Web)"/>
    <w:basedOn w:val="Standard"/>
    <w:uiPriority w:val="99"/>
    <w:unhideWhenUsed/>
    <w:rsid w:val="008E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8721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uftext">
    <w:name w:val="Lauftext"/>
    <w:basedOn w:val="Standard"/>
    <w:autoRedefine/>
    <w:rsid w:val="00636DFF"/>
    <w:pPr>
      <w:widowControl w:val="0"/>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after="160" w:line="360" w:lineRule="auto"/>
      <w:jc w:val="both"/>
      <w:textAlignment w:val="baseline"/>
    </w:pPr>
    <w:rPr>
      <w:rFonts w:ascii="Arial" w:eastAsia="Times New Roman" w:hAnsi="Arial" w:cs="Arial"/>
      <w:noProof/>
      <w:lang w:eastAsia="de-AT"/>
    </w:rPr>
  </w:style>
  <w:style w:type="character" w:styleId="Hyperlink">
    <w:name w:val="Hyperlink"/>
    <w:basedOn w:val="Absatz-Standardschriftart"/>
    <w:uiPriority w:val="99"/>
    <w:semiHidden/>
    <w:unhideWhenUsed/>
    <w:rsid w:val="008E761B"/>
    <w:rPr>
      <w:strike w:val="0"/>
      <w:dstrike w:val="0"/>
      <w:color w:val="305886"/>
      <w:u w:val="single"/>
      <w:effect w:val="none"/>
    </w:rPr>
  </w:style>
  <w:style w:type="paragraph" w:customStyle="1" w:styleId="ueberschrpara">
    <w:name w:val="ueberschrpara"/>
    <w:basedOn w:val="Standard"/>
    <w:rsid w:val="008E761B"/>
    <w:pPr>
      <w:keepNext/>
      <w:snapToGrid w:val="0"/>
      <w:spacing w:before="80" w:after="0" w:line="220" w:lineRule="atLeast"/>
    </w:pPr>
    <w:rPr>
      <w:rFonts w:ascii="Times New Roman" w:eastAsia="Times New Roman" w:hAnsi="Times New Roman" w:cs="Times New Roman"/>
      <w:b/>
      <w:bCs/>
      <w:color w:val="000000"/>
      <w:sz w:val="20"/>
      <w:szCs w:val="20"/>
      <w:lang w:eastAsia="de-AT"/>
    </w:rPr>
  </w:style>
  <w:style w:type="paragraph" w:customStyle="1" w:styleId="abs">
    <w:name w:val="abs"/>
    <w:basedOn w:val="Standard"/>
    <w:rsid w:val="008E761B"/>
    <w:pPr>
      <w:snapToGrid w:val="0"/>
      <w:spacing w:before="80" w:after="0" w:line="288" w:lineRule="auto"/>
      <w:ind w:firstLine="397"/>
    </w:pPr>
    <w:rPr>
      <w:rFonts w:ascii="Times New Roman" w:eastAsia="Times New Roman" w:hAnsi="Times New Roman" w:cs="Times New Roman"/>
      <w:color w:val="000000"/>
      <w:sz w:val="20"/>
      <w:szCs w:val="20"/>
      <w:lang w:eastAsia="de-AT"/>
    </w:rPr>
  </w:style>
  <w:style w:type="character" w:customStyle="1" w:styleId="gldsymbol">
    <w:name w:val="gldsymbol"/>
    <w:basedOn w:val="Absatz-Standardschriftart"/>
    <w:rsid w:val="008E761B"/>
    <w:rPr>
      <w:b/>
      <w:bCs/>
    </w:rPr>
  </w:style>
  <w:style w:type="paragraph" w:styleId="StandardWeb">
    <w:name w:val="Normal (Web)"/>
    <w:basedOn w:val="Standard"/>
    <w:uiPriority w:val="99"/>
    <w:unhideWhenUsed/>
    <w:rsid w:val="008E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872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1980">
      <w:bodyDiv w:val="1"/>
      <w:marLeft w:val="0"/>
      <w:marRight w:val="0"/>
      <w:marTop w:val="0"/>
      <w:marBottom w:val="0"/>
      <w:divBdr>
        <w:top w:val="none" w:sz="0" w:space="0" w:color="auto"/>
        <w:left w:val="none" w:sz="0" w:space="0" w:color="auto"/>
        <w:bottom w:val="none" w:sz="0" w:space="0" w:color="auto"/>
        <w:right w:val="none" w:sz="0" w:space="0" w:color="auto"/>
      </w:divBdr>
      <w:divsChild>
        <w:div w:id="227963632">
          <w:marLeft w:val="0"/>
          <w:marRight w:val="0"/>
          <w:marTop w:val="75"/>
          <w:marBottom w:val="75"/>
          <w:divBdr>
            <w:top w:val="none" w:sz="0" w:space="0" w:color="auto"/>
            <w:left w:val="none" w:sz="0" w:space="0" w:color="auto"/>
            <w:bottom w:val="none" w:sz="0" w:space="0" w:color="auto"/>
            <w:right w:val="none" w:sz="0" w:space="0" w:color="auto"/>
          </w:divBdr>
          <w:divsChild>
            <w:div w:id="1732923128">
              <w:marLeft w:val="0"/>
              <w:marRight w:val="0"/>
              <w:marTop w:val="372"/>
              <w:marBottom w:val="0"/>
              <w:divBdr>
                <w:top w:val="none" w:sz="0" w:space="0" w:color="auto"/>
                <w:left w:val="none" w:sz="0" w:space="0" w:color="auto"/>
                <w:bottom w:val="none" w:sz="0" w:space="0" w:color="auto"/>
                <w:right w:val="none" w:sz="0" w:space="0" w:color="auto"/>
              </w:divBdr>
              <w:divsChild>
                <w:div w:id="745343123">
                  <w:marLeft w:val="0"/>
                  <w:marRight w:val="0"/>
                  <w:marTop w:val="0"/>
                  <w:marBottom w:val="0"/>
                  <w:divBdr>
                    <w:top w:val="none" w:sz="0" w:space="0" w:color="auto"/>
                    <w:left w:val="none" w:sz="0" w:space="0" w:color="auto"/>
                    <w:bottom w:val="none" w:sz="0" w:space="0" w:color="auto"/>
                    <w:right w:val="none" w:sz="0" w:space="0" w:color="auto"/>
                  </w:divBdr>
                  <w:divsChild>
                    <w:div w:id="1696691416">
                      <w:marLeft w:val="0"/>
                      <w:marRight w:val="0"/>
                      <w:marTop w:val="120"/>
                      <w:marBottom w:val="0"/>
                      <w:divBdr>
                        <w:top w:val="single" w:sz="6" w:space="6" w:color="9D9C9C"/>
                        <w:left w:val="single" w:sz="6" w:space="6" w:color="9D9C9C"/>
                        <w:bottom w:val="single" w:sz="6" w:space="6" w:color="9D9C9C"/>
                        <w:right w:val="single" w:sz="6" w:space="6" w:color="9D9C9C"/>
                      </w:divBdr>
                      <w:divsChild>
                        <w:div w:id="1345086730">
                          <w:marLeft w:val="0"/>
                          <w:marRight w:val="0"/>
                          <w:marTop w:val="0"/>
                          <w:marBottom w:val="0"/>
                          <w:divBdr>
                            <w:top w:val="none" w:sz="0" w:space="0" w:color="auto"/>
                            <w:left w:val="none" w:sz="0" w:space="0" w:color="auto"/>
                            <w:bottom w:val="none" w:sz="0" w:space="0" w:color="auto"/>
                            <w:right w:val="none" w:sz="0" w:space="0" w:color="auto"/>
                          </w:divBdr>
                          <w:divsChild>
                            <w:div w:id="1386877391">
                              <w:marLeft w:val="0"/>
                              <w:marRight w:val="0"/>
                              <w:marTop w:val="240"/>
                              <w:marBottom w:val="0"/>
                              <w:divBdr>
                                <w:top w:val="none" w:sz="0" w:space="0" w:color="auto"/>
                                <w:left w:val="none" w:sz="0" w:space="0" w:color="auto"/>
                                <w:bottom w:val="none" w:sz="0" w:space="0" w:color="auto"/>
                                <w:right w:val="none" w:sz="0" w:space="0" w:color="auto"/>
                              </w:divBdr>
                              <w:divsChild>
                                <w:div w:id="1429689929">
                                  <w:marLeft w:val="0"/>
                                  <w:marRight w:val="0"/>
                                  <w:marTop w:val="0"/>
                                  <w:marBottom w:val="0"/>
                                  <w:divBdr>
                                    <w:top w:val="none" w:sz="0" w:space="0" w:color="auto"/>
                                    <w:left w:val="none" w:sz="0" w:space="0" w:color="auto"/>
                                    <w:bottom w:val="none" w:sz="0" w:space="0" w:color="auto"/>
                                    <w:right w:val="none" w:sz="0" w:space="0" w:color="auto"/>
                                  </w:divBdr>
                                  <w:divsChild>
                                    <w:div w:id="3861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54913">
      <w:bodyDiv w:val="1"/>
      <w:marLeft w:val="0"/>
      <w:marRight w:val="0"/>
      <w:marTop w:val="0"/>
      <w:marBottom w:val="0"/>
      <w:divBdr>
        <w:top w:val="none" w:sz="0" w:space="0" w:color="auto"/>
        <w:left w:val="none" w:sz="0" w:space="0" w:color="auto"/>
        <w:bottom w:val="none" w:sz="0" w:space="0" w:color="auto"/>
        <w:right w:val="none" w:sz="0" w:space="0" w:color="auto"/>
      </w:divBdr>
    </w:div>
    <w:div w:id="1861819847">
      <w:bodyDiv w:val="1"/>
      <w:marLeft w:val="0"/>
      <w:marRight w:val="0"/>
      <w:marTop w:val="0"/>
      <w:marBottom w:val="0"/>
      <w:divBdr>
        <w:top w:val="none" w:sz="0" w:space="0" w:color="auto"/>
        <w:left w:val="none" w:sz="0" w:space="0" w:color="auto"/>
        <w:bottom w:val="none" w:sz="0" w:space="0" w:color="auto"/>
        <w:right w:val="none" w:sz="0" w:space="0" w:color="auto"/>
      </w:divBdr>
      <w:divsChild>
        <w:div w:id="382363995">
          <w:marLeft w:val="0"/>
          <w:marRight w:val="0"/>
          <w:marTop w:val="75"/>
          <w:marBottom w:val="75"/>
          <w:divBdr>
            <w:top w:val="none" w:sz="0" w:space="0" w:color="auto"/>
            <w:left w:val="none" w:sz="0" w:space="0" w:color="auto"/>
            <w:bottom w:val="none" w:sz="0" w:space="0" w:color="auto"/>
            <w:right w:val="none" w:sz="0" w:space="0" w:color="auto"/>
          </w:divBdr>
          <w:divsChild>
            <w:div w:id="2118324729">
              <w:marLeft w:val="0"/>
              <w:marRight w:val="0"/>
              <w:marTop w:val="372"/>
              <w:marBottom w:val="0"/>
              <w:divBdr>
                <w:top w:val="none" w:sz="0" w:space="0" w:color="auto"/>
                <w:left w:val="none" w:sz="0" w:space="0" w:color="auto"/>
                <w:bottom w:val="none" w:sz="0" w:space="0" w:color="auto"/>
                <w:right w:val="none" w:sz="0" w:space="0" w:color="auto"/>
              </w:divBdr>
              <w:divsChild>
                <w:div w:id="1447459038">
                  <w:marLeft w:val="0"/>
                  <w:marRight w:val="0"/>
                  <w:marTop w:val="0"/>
                  <w:marBottom w:val="0"/>
                  <w:divBdr>
                    <w:top w:val="none" w:sz="0" w:space="0" w:color="auto"/>
                    <w:left w:val="none" w:sz="0" w:space="0" w:color="auto"/>
                    <w:bottom w:val="none" w:sz="0" w:space="0" w:color="auto"/>
                    <w:right w:val="none" w:sz="0" w:space="0" w:color="auto"/>
                  </w:divBdr>
                  <w:divsChild>
                    <w:div w:id="360397236">
                      <w:marLeft w:val="0"/>
                      <w:marRight w:val="0"/>
                      <w:marTop w:val="120"/>
                      <w:marBottom w:val="0"/>
                      <w:divBdr>
                        <w:top w:val="single" w:sz="6" w:space="6" w:color="9D9C9C"/>
                        <w:left w:val="single" w:sz="6" w:space="6" w:color="9D9C9C"/>
                        <w:bottom w:val="single" w:sz="6" w:space="6" w:color="9D9C9C"/>
                        <w:right w:val="single" w:sz="6" w:space="6" w:color="9D9C9C"/>
                      </w:divBdr>
                      <w:divsChild>
                        <w:div w:id="97261060">
                          <w:marLeft w:val="0"/>
                          <w:marRight w:val="0"/>
                          <w:marTop w:val="0"/>
                          <w:marBottom w:val="0"/>
                          <w:divBdr>
                            <w:top w:val="none" w:sz="0" w:space="0" w:color="auto"/>
                            <w:left w:val="none" w:sz="0" w:space="0" w:color="auto"/>
                            <w:bottom w:val="none" w:sz="0" w:space="0" w:color="auto"/>
                            <w:right w:val="none" w:sz="0" w:space="0" w:color="auto"/>
                          </w:divBdr>
                          <w:divsChild>
                            <w:div w:id="713039938">
                              <w:marLeft w:val="0"/>
                              <w:marRight w:val="0"/>
                              <w:marTop w:val="240"/>
                              <w:marBottom w:val="0"/>
                              <w:divBdr>
                                <w:top w:val="none" w:sz="0" w:space="0" w:color="auto"/>
                                <w:left w:val="none" w:sz="0" w:space="0" w:color="auto"/>
                                <w:bottom w:val="none" w:sz="0" w:space="0" w:color="auto"/>
                                <w:right w:val="none" w:sz="0" w:space="0" w:color="auto"/>
                              </w:divBdr>
                              <w:divsChild>
                                <w:div w:id="612785907">
                                  <w:marLeft w:val="0"/>
                                  <w:marRight w:val="0"/>
                                  <w:marTop w:val="0"/>
                                  <w:marBottom w:val="0"/>
                                  <w:divBdr>
                                    <w:top w:val="none" w:sz="0" w:space="0" w:color="auto"/>
                                    <w:left w:val="none" w:sz="0" w:space="0" w:color="auto"/>
                                    <w:bottom w:val="none" w:sz="0" w:space="0" w:color="auto"/>
                                    <w:right w:val="none" w:sz="0" w:space="0" w:color="auto"/>
                                  </w:divBdr>
                                  <w:divsChild>
                                    <w:div w:id="779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s.bka.gv.at/Dokument.wxe?Abfrage=BgblAuth&amp;"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ris.bka.gv.at/Dokumente/BgblPdf/2002_62_1/2002_62_1.pdf" TargetMode="External"/><Relationship Id="rId4" Type="http://schemas.microsoft.com/office/2007/relationships/stylesWithEffects" Target="stylesWithEffects.xml"/><Relationship Id="rId9" Type="http://schemas.openxmlformats.org/officeDocument/2006/relationships/hyperlink" Target="http://www.ris.bka.gv.at/Dokument.wxe?Abfrage=BgblAuth&amp;" TargetMode="Externa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Beilage 2 - BMJ"/>
    <f:field ref="objsubject" par="" edit="true" text=""/>
    <f:field ref="objcreatedby" par="" text="Gasser, Adrian, Mag., M.E.S."/>
    <f:field ref="objcreatedat" par="" text="30.11.2015 10:10:37"/>
    <f:field ref="objchangedby" par="" text="Doujak, Gerhard, Dr."/>
    <f:field ref="objmodifiedat" par="" text="02.12.2015 13:34:19"/>
    <f:field ref="doc_FSCFOLIO_1_1001_FieldDocumentNumber" par="" text=""/>
    <f:field ref="doc_FSCFOLIO_1_1001_FieldSubject" par="" edit="true" text=""/>
    <f:field ref="FSCFOLIO_1_1001_FieldCurrentUser" par="" text="Gerda Hinterleitner-Ursch"/>
    <f:field ref="CCAPRECONFIG_15_1001_Objektname" par="" edit="true" text="Beilage 2 - BMJ"/>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WG: OHCHR; Informationsersuchen in Umsetzung der MRR-Resolution 29/11 zu den negativen Auswirkungen von Korruption auf die Ausübung der Menschenrechte (GZ=Genf-ÖV/RECHT/0588/2015)"/>
    <f:field ref="EIBPRECONFIG_1_1001_FieldCCAPersonalSubjAddress" par="" text=""/>
    <f:field ref="EIBPRECONFIG_1_1001_FieldCCASubfileSubject" par="" text=""/>
    <f:field ref="EIBPRECONFIG_1_1001_FieldCCASubject" par="" text="OHCHR; Informationsersuchen in Umsetzung der MRR-Resolution 29/11 zu den negativen Auswirkungen von Korruption auf die Ausübung der Menschenrechte, ö Beitrag"/>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2B70432D-087F-4746-8B1E-3145CFE28C2B}"/>
</file>

<file path=customXml/itemProps3.xml><?xml version="1.0" encoding="utf-8"?>
<ds:datastoreItem xmlns:ds="http://schemas.openxmlformats.org/officeDocument/2006/customXml" ds:itemID="{7DFCC593-3BAF-42DD-BD13-ED47F472F36F}"/>
</file>

<file path=customXml/itemProps4.xml><?xml version="1.0" encoding="utf-8"?>
<ds:datastoreItem xmlns:ds="http://schemas.openxmlformats.org/officeDocument/2006/customXml" ds:itemID="{7E10C064-9D88-4C64-81D3-A58FB2FAE901}"/>
</file>

<file path=docProps/app.xml><?xml version="1.0" encoding="utf-8"?>
<Properties xmlns="http://schemas.openxmlformats.org/officeDocument/2006/extended-properties" xmlns:vt="http://schemas.openxmlformats.org/officeDocument/2006/docPropsVTypes">
  <Template>11C6043.dotm</Template>
  <TotalTime>0</TotalTime>
  <Pages>5</Pages>
  <Words>1839</Words>
  <Characters>11590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BMJ</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mittnik</dc:creator>
  <cp:lastModifiedBy>adrian.gasser</cp:lastModifiedBy>
  <cp:revision>18</cp:revision>
  <dcterms:created xsi:type="dcterms:W3CDTF">2015-11-08T08:50:00Z</dcterms:created>
  <dcterms:modified xsi:type="dcterms:W3CDTF">2015-11-30T12:10:00Z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02.12.2015</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26.08.2015</vt:lpwstr>
  </property>
  <property fmtid="{D5CDD505-2E9C-101B-9397-08002B2CF9AE}" pid="17" name="FSC#EIBPRECONFIG@1.1001:IncomingDelivery">
    <vt:lpwstr>26.08.2015</vt:lpwstr>
  </property>
  <property fmtid="{D5CDD505-2E9C-101B-9397-08002B2CF9AE}" pid="18" name="FSC#EIBPRECONFIG@1.1001:OwnerEmail">
    <vt:lpwstr>adrian.gasser@bmeia.gv.at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BMEIA-UN.8.19.11/0182-I.7/2015</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COO.3000.100.1.174882</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COO.3000.112.11.670220</vt:lpwstr>
  </property>
  <property fmtid="{D5CDD505-2E9C-101B-9397-08002B2CF9AE}" pid="40" name="FSC#EIBPRECONFIG@1.1001:toplevelobject">
    <vt:lpwstr>COO.3000.112.16.5772065</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02.12.2015</vt:lpwstr>
  </property>
  <property fmtid="{D5CDD505-2E9C-101B-9397-08002B2CF9AE}" pid="44" name="FSC#EIBPRECONFIG@1.1001:objname">
    <vt:lpwstr>Beilage 2 - BMJ</vt:lpwstr>
  </property>
  <property fmtid="{D5CDD505-2E9C-101B-9397-08002B2CF9AE}" pid="45" name="FSC#EIBPRECONFIG@1.1001:EIBProcessResponsiblePhone">
    <vt:lpwstr>3891</vt:lpwstr>
  </property>
  <property fmtid="{D5CDD505-2E9C-101B-9397-08002B2CF9AE}" pid="46" name="FSC#EIBPRECONFIG@1.1001:EIBProcessResponsibleMail">
    <vt:lpwstr>adrian.gasser@bmeia.gv.at</vt:lpwstr>
  </property>
  <property fmtid="{D5CDD505-2E9C-101B-9397-08002B2CF9AE}" pid="47" name="FSC#EIBPRECONFIG@1.1001:EIBProcessResponsibleFax">
    <vt:lpwstr>3891</vt:lpwstr>
  </property>
  <property fmtid="{D5CDD505-2E9C-101B-9397-08002B2CF9AE}" pid="48" name="FSC#EIBPRECONFIG@1.1001:EIBProcessResponsiblePostTitle">
    <vt:lpwstr>M.E.S.</vt:lpwstr>
  </property>
  <property fmtid="{D5CDD505-2E9C-101B-9397-08002B2CF9AE}" pid="49" name="FSC#EIBPRECONFIG@1.1001:EIBProcessResponsible">
    <vt:lpwstr>Mag. Adrian Gasser, M.E.S.</vt:lpwstr>
  </property>
  <property fmtid="{D5CDD505-2E9C-101B-9397-08002B2CF9AE}" pid="50" name="FSC#EIBPRECONFIG@1.1001:OwnerPostTitle">
    <vt:lpwstr>M.E.S.</vt:lpwstr>
  </property>
  <property fmtid="{D5CDD505-2E9C-101B-9397-08002B2CF9AE}" pid="51" name="FSC#COOELAK@1.1001:Subject">
    <vt:lpwstr>OHCHR; Informationsersuchen in Umsetzung der MRR-Resolution 29/11 zu den negativen Auswirkungen von Korruption auf die Ausübung der Menschenrechte, ö Beitrag</vt:lpwstr>
  </property>
  <property fmtid="{D5CDD505-2E9C-101B-9397-08002B2CF9AE}" pid="52" name="FSC#COOELAK@1.1001:FileReference">
    <vt:lpwstr>BMEIA-UN.8.19.11/0182-I.7/2015</vt:lpwstr>
  </property>
  <property fmtid="{D5CDD505-2E9C-101B-9397-08002B2CF9AE}" pid="53" name="FSC#COOELAK@1.1001:FileRefYear">
    <vt:lpwstr>2015</vt:lpwstr>
  </property>
  <property fmtid="{D5CDD505-2E9C-101B-9397-08002B2CF9AE}" pid="54" name="FSC#COOELAK@1.1001:FileRefOrdinal">
    <vt:lpwstr>182</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Adrian Gasser, M.E.S.</vt:lpwstr>
  </property>
  <property fmtid="{D5CDD505-2E9C-101B-9397-08002B2CF9AE}" pid="58" name="FSC#COOELAK@1.1001:OwnerExtension">
    <vt:lpwstr>3891</vt:lpwstr>
  </property>
  <property fmtid="{D5CDD505-2E9C-101B-9397-08002B2CF9AE}" pid="59" name="FSC#COOELAK@1.1001:OwnerFaxExtension">
    <vt:lpwstr>3891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30.11.2015</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*COO.3000.112.15.2936528*</vt:lpwstr>
  </property>
  <property fmtid="{D5CDD505-2E9C-101B-9397-08002B2CF9AE}" pid="69" name="FSC#COOELAK@1.1001:RefBarCode">
    <vt:lpwstr/>
  </property>
  <property fmtid="{D5CDD505-2E9C-101B-9397-08002B2CF9AE}" pid="70" name="FSC#COOELAK@1.1001:FileRefBarCode">
    <vt:lpwstr>*BMEIA-UN.8.19.11/0182-I.7/2015*</vt:lpwstr>
  </property>
  <property fmtid="{D5CDD505-2E9C-101B-9397-08002B2CF9AE}" pid="71" name="FSC#COOELAK@1.1001:ExternalRef">
    <vt:lpwstr/>
  </property>
  <property fmtid="{D5CDD505-2E9C-101B-9397-08002B2CF9AE}" pid="72" name="FSC#COOELAK@1.1001:IncomingNumber">
    <vt:lpwstr>BMEIA-076575/2015</vt:lpwstr>
  </property>
  <property fmtid="{D5CDD505-2E9C-101B-9397-08002B2CF9AE}" pid="73" name="FSC#COOELAK@1.1001:IncomingSubject">
    <vt:lpwstr>WG: OHCHR; Informationsersuchen in Umsetzung der MRR-Resolution 29/11 zu den negativen Auswirkungen von Korruption auf die Ausübung der Menschenrechte (GZ=Genf-ÖV/RECHT/0588/2015)</vt:lpwstr>
  </property>
  <property fmtid="{D5CDD505-2E9C-101B-9397-08002B2CF9AE}" pid="74" name="FSC#COOELAK@1.1001:ProcessResponsible">
    <vt:lpwstr>Gasser, Adrian Mag., M.E.S.</vt:lpwstr>
  </property>
  <property fmtid="{D5CDD505-2E9C-101B-9397-08002B2CF9AE}" pid="75" name="FSC#COOELAK@1.1001:ProcessResponsiblePhone">
    <vt:lpwstr>3891</vt:lpwstr>
  </property>
  <property fmtid="{D5CDD505-2E9C-101B-9397-08002B2CF9AE}" pid="76" name="FSC#COOELAK@1.1001:ProcessResponsibleMail">
    <vt:lpwstr>adrian.gasser@bmeia.gv.at</vt:lpwstr>
  </property>
  <property fmtid="{D5CDD505-2E9C-101B-9397-08002B2CF9AE}" pid="77" name="FSC#COOELAK@1.1001:ProcessResponsibleFax">
    <vt:lpwstr>3891</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gerda.hinterleitner-ursch@bmaa.gv.at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Dr. Gerhard Doujak</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COO.3000.112.15.2936528</vt:lpwstr>
  </property>
  <property fmtid="{D5CDD505-2E9C-101B-9397-08002B2CF9AE}" pid="141" name="FSC#FSCFOLIO@1.1001:docpropproject">
    <vt:lpwstr/>
  </property>
  <property fmtid="{D5CDD505-2E9C-101B-9397-08002B2CF9AE}" pid="142" name="ContentTypeId">
    <vt:lpwstr>0x0101008822B9E06671B54FA89F14538B9B0FEA</vt:lpwstr>
  </property>
  <property fmtid="{D5CDD505-2E9C-101B-9397-08002B2CF9AE}" pid="143" name="_SourceUrl">
    <vt:lpwstr/>
  </property>
  <property fmtid="{D5CDD505-2E9C-101B-9397-08002B2CF9AE}" pid="144" name="TemplateUrl">
    <vt:lpwstr/>
  </property>
  <property fmtid="{D5CDD505-2E9C-101B-9397-08002B2CF9AE}" pid="146" name="Order">
    <vt:r8>3355900</vt:r8>
  </property>
  <property fmtid="{D5CDD505-2E9C-101B-9397-08002B2CF9AE}" pid="147" name="xd_ProgID">
    <vt:lpwstr/>
  </property>
  <property fmtid="{D5CDD505-2E9C-101B-9397-08002B2CF9AE}" pid="148" name="_SharedFileIndex">
    <vt:lpwstr/>
  </property>
</Properties>
</file>