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D4" w:rsidRDefault="006F5FD4" w:rsidP="006F5FD4">
      <w:pPr>
        <w:jc w:val="center"/>
        <w:rPr>
          <w:rFonts w:cs="Arial"/>
          <w:b/>
          <w:noProof/>
          <w:sz w:val="24"/>
          <w:szCs w:val="24"/>
          <w:lang w:val="en-US" w:eastAsia="es-MX"/>
        </w:rPr>
      </w:pPr>
    </w:p>
    <w:p w:rsidR="0064481A" w:rsidRDefault="0064481A" w:rsidP="006F5FD4">
      <w:pPr>
        <w:jc w:val="center"/>
        <w:rPr>
          <w:rFonts w:cs="Arial"/>
          <w:b/>
          <w:noProof/>
          <w:sz w:val="24"/>
          <w:szCs w:val="24"/>
          <w:lang w:val="en-US" w:eastAsia="es-MX"/>
        </w:rPr>
      </w:pPr>
    </w:p>
    <w:p w:rsidR="0064481A" w:rsidRDefault="0064481A" w:rsidP="006F5FD4">
      <w:pPr>
        <w:jc w:val="center"/>
        <w:rPr>
          <w:rFonts w:cs="Arial"/>
          <w:b/>
          <w:noProof/>
          <w:sz w:val="24"/>
          <w:szCs w:val="24"/>
          <w:lang w:val="en-US" w:eastAsia="es-MX"/>
        </w:rPr>
      </w:pPr>
    </w:p>
    <w:p w:rsidR="0064481A" w:rsidRDefault="0064481A" w:rsidP="006F5FD4">
      <w:pPr>
        <w:jc w:val="center"/>
        <w:rPr>
          <w:rFonts w:cs="Arial"/>
          <w:b/>
          <w:noProof/>
          <w:sz w:val="24"/>
          <w:szCs w:val="24"/>
          <w:lang w:val="en-US" w:eastAsia="es-MX"/>
        </w:rPr>
      </w:pPr>
    </w:p>
    <w:p w:rsidR="0064481A" w:rsidRDefault="0064481A" w:rsidP="006F5FD4">
      <w:pPr>
        <w:jc w:val="center"/>
        <w:rPr>
          <w:rFonts w:cs="Arial"/>
          <w:b/>
          <w:noProof/>
          <w:sz w:val="24"/>
          <w:szCs w:val="24"/>
          <w:lang w:val="en-US" w:eastAsia="es-MX"/>
        </w:rPr>
      </w:pPr>
    </w:p>
    <w:p w:rsidR="006F5FD4" w:rsidRDefault="006F5FD4" w:rsidP="006F5FD4">
      <w:pPr>
        <w:jc w:val="center"/>
        <w:rPr>
          <w:rFonts w:cs="Arial"/>
          <w:b/>
          <w:noProof/>
          <w:sz w:val="24"/>
          <w:szCs w:val="24"/>
          <w:lang w:val="en-US" w:eastAsia="es-MX"/>
        </w:rPr>
      </w:pPr>
    </w:p>
    <w:p w:rsidR="006F5FD4" w:rsidRPr="006F5FD4" w:rsidRDefault="006F5FD4" w:rsidP="006F5FD4">
      <w:pPr>
        <w:jc w:val="center"/>
        <w:rPr>
          <w:rFonts w:cs="Arial"/>
          <w:b/>
          <w:noProof/>
          <w:sz w:val="24"/>
          <w:szCs w:val="24"/>
          <w:lang w:val="en-US" w:eastAsia="es-MX"/>
        </w:rPr>
      </w:pPr>
      <w:r w:rsidRPr="006F5FD4">
        <w:rPr>
          <w:rFonts w:cs="Arial"/>
          <w:b/>
          <w:noProof/>
          <w:sz w:val="24"/>
          <w:szCs w:val="24"/>
          <w:lang w:val="en-US" w:eastAsia="es-MX"/>
        </w:rPr>
        <w:t>Submissions of best practices that link anti-corruption measures with the realization and protection of human rights</w:t>
      </w:r>
    </w:p>
    <w:p w:rsidR="006F5FD4" w:rsidRDefault="006F5FD4" w:rsidP="006F5FD4">
      <w:pPr>
        <w:jc w:val="center"/>
        <w:rPr>
          <w:rFonts w:cs="Arial"/>
          <w:b/>
          <w:noProof/>
          <w:sz w:val="24"/>
          <w:szCs w:val="24"/>
          <w:lang w:val="en-US" w:eastAsia="es-MX"/>
        </w:rPr>
      </w:pPr>
    </w:p>
    <w:p w:rsidR="006F5FD4" w:rsidRDefault="006F5FD4" w:rsidP="0011756E">
      <w:pPr>
        <w:rPr>
          <w:rFonts w:cs="Arial"/>
          <w:b/>
          <w:noProof/>
          <w:sz w:val="24"/>
          <w:szCs w:val="24"/>
          <w:lang w:val="en-US" w:eastAsia="es-MX"/>
        </w:rPr>
      </w:pPr>
    </w:p>
    <w:p w:rsidR="006F5FD4" w:rsidRDefault="006F5FD4" w:rsidP="0011756E">
      <w:pPr>
        <w:rPr>
          <w:rFonts w:cs="Arial"/>
          <w:b/>
          <w:noProof/>
          <w:sz w:val="24"/>
          <w:szCs w:val="24"/>
          <w:lang w:val="en-US" w:eastAsia="es-MX"/>
        </w:rPr>
      </w:pPr>
    </w:p>
    <w:p w:rsidR="00BF1D40" w:rsidRPr="007744D0" w:rsidRDefault="00BF1D40" w:rsidP="00BF1D40">
      <w:pPr>
        <w:tabs>
          <w:tab w:val="left" w:pos="9072"/>
        </w:tabs>
        <w:spacing w:line="360" w:lineRule="auto"/>
        <w:ind w:left="-142"/>
        <w:jc w:val="both"/>
        <w:rPr>
          <w:rFonts w:cs="Arial"/>
          <w:b/>
          <w:noProof/>
          <w:szCs w:val="22"/>
          <w:lang w:val="en-US" w:eastAsia="es-MX"/>
        </w:rPr>
      </w:pPr>
      <w:r w:rsidRPr="007744D0">
        <w:rPr>
          <w:rFonts w:cs="Arial"/>
          <w:b/>
          <w:noProof/>
          <w:szCs w:val="22"/>
          <w:lang w:val="en-US" w:eastAsia="es-MX"/>
        </w:rPr>
        <w:t xml:space="preserve">A. </w:t>
      </w:r>
      <w:r w:rsidR="0011756E" w:rsidRPr="007744D0">
        <w:rPr>
          <w:rFonts w:cs="Arial"/>
          <w:b/>
          <w:noProof/>
          <w:szCs w:val="22"/>
          <w:lang w:val="en-US" w:eastAsia="es-MX"/>
        </w:rPr>
        <w:t>National Human Rights Commission of Mexico (</w:t>
      </w:r>
      <w:r w:rsidRPr="007744D0">
        <w:rPr>
          <w:rFonts w:cs="Arial"/>
          <w:b/>
          <w:noProof/>
          <w:szCs w:val="22"/>
          <w:lang w:val="en-US" w:eastAsia="es-MX"/>
        </w:rPr>
        <w:t>CNDH</w:t>
      </w:r>
      <w:r w:rsidR="0011756E" w:rsidRPr="007744D0">
        <w:rPr>
          <w:rFonts w:cs="Arial"/>
          <w:b/>
          <w:noProof/>
          <w:szCs w:val="22"/>
          <w:lang w:val="en-US" w:eastAsia="es-MX"/>
        </w:rPr>
        <w:t>)</w:t>
      </w:r>
      <w:r w:rsidRPr="007744D0">
        <w:rPr>
          <w:rFonts w:cs="Arial"/>
          <w:b/>
          <w:noProof/>
          <w:szCs w:val="22"/>
          <w:lang w:val="en-US" w:eastAsia="es-MX"/>
        </w:rPr>
        <w:t>.</w:t>
      </w:r>
    </w:p>
    <w:p w:rsidR="00BF1D40" w:rsidRPr="007744D0" w:rsidRDefault="00BF1D40" w:rsidP="00BF1D40">
      <w:pPr>
        <w:tabs>
          <w:tab w:val="left" w:pos="9072"/>
        </w:tabs>
        <w:spacing w:line="360" w:lineRule="auto"/>
        <w:ind w:left="-142"/>
        <w:jc w:val="both"/>
        <w:rPr>
          <w:rFonts w:cs="Arial"/>
          <w:noProof/>
          <w:szCs w:val="22"/>
          <w:lang w:val="en-US" w:eastAsia="es-MX"/>
        </w:rPr>
      </w:pPr>
    </w:p>
    <w:p w:rsidR="00BF1D40" w:rsidRPr="00100920" w:rsidRDefault="00BF1D40" w:rsidP="007744D0">
      <w:pPr>
        <w:tabs>
          <w:tab w:val="left" w:pos="9072"/>
        </w:tabs>
        <w:ind w:left="-142"/>
        <w:jc w:val="both"/>
        <w:rPr>
          <w:rFonts w:cs="Arial"/>
          <w:noProof/>
          <w:szCs w:val="22"/>
          <w:lang w:val="en-US" w:eastAsia="es-MX"/>
        </w:rPr>
      </w:pPr>
      <w:r w:rsidRPr="00100920">
        <w:rPr>
          <w:rFonts w:cs="Arial"/>
          <w:noProof/>
          <w:szCs w:val="22"/>
          <w:lang w:val="en-US" w:eastAsia="es-MX"/>
        </w:rPr>
        <w:t xml:space="preserve">1. </w:t>
      </w:r>
      <w:r w:rsidR="007744D0" w:rsidRPr="00100920">
        <w:rPr>
          <w:rFonts w:cs="Arial"/>
          <w:noProof/>
          <w:szCs w:val="22"/>
          <w:lang w:val="en-US" w:eastAsia="es-MX"/>
        </w:rPr>
        <w:t>The National Human Rights Commission of Mexico has an Internal Control, which monitors the fulfillment of its duties, essentially</w:t>
      </w:r>
      <w:r w:rsidRPr="00100920">
        <w:rPr>
          <w:rFonts w:cs="Arial"/>
          <w:noProof/>
          <w:szCs w:val="22"/>
          <w:lang w:val="en-US" w:eastAsia="es-MX"/>
        </w:rPr>
        <w:t xml:space="preserve">, </w:t>
      </w:r>
      <w:r w:rsidR="007744D0" w:rsidRPr="00100920">
        <w:rPr>
          <w:rFonts w:cs="Arial"/>
          <w:noProof/>
          <w:szCs w:val="22"/>
          <w:lang w:val="en-US" w:eastAsia="es-MX"/>
        </w:rPr>
        <w:t>through</w:t>
      </w:r>
      <w:r w:rsidRPr="00100920">
        <w:rPr>
          <w:rFonts w:cs="Arial"/>
          <w:noProof/>
          <w:szCs w:val="22"/>
          <w:lang w:val="en-US" w:eastAsia="es-MX"/>
        </w:rPr>
        <w:t>:</w:t>
      </w:r>
    </w:p>
    <w:p w:rsidR="00BF1D40" w:rsidRPr="00100920" w:rsidRDefault="00BF1D40" w:rsidP="007744D0">
      <w:pPr>
        <w:tabs>
          <w:tab w:val="left" w:pos="9072"/>
        </w:tabs>
        <w:ind w:left="-142"/>
        <w:jc w:val="both"/>
        <w:rPr>
          <w:rFonts w:cs="Arial"/>
          <w:noProof/>
          <w:szCs w:val="22"/>
          <w:lang w:val="en-US" w:eastAsia="es-MX"/>
        </w:rPr>
      </w:pPr>
    </w:p>
    <w:p w:rsidR="007744D0" w:rsidRPr="00100920" w:rsidRDefault="007744D0" w:rsidP="007744D0">
      <w:pPr>
        <w:tabs>
          <w:tab w:val="left" w:pos="9072"/>
        </w:tabs>
        <w:ind w:left="-142"/>
        <w:jc w:val="both"/>
        <w:rPr>
          <w:rFonts w:cs="Arial"/>
          <w:noProof/>
          <w:szCs w:val="22"/>
          <w:lang w:val="en-US" w:eastAsia="es-MX"/>
        </w:rPr>
      </w:pPr>
      <w:r w:rsidRPr="00100920">
        <w:rPr>
          <w:rFonts w:cs="Arial"/>
          <w:noProof/>
          <w:szCs w:val="22"/>
          <w:lang w:val="en-US" w:eastAsia="es-MX"/>
        </w:rPr>
        <w:t>a)</w:t>
      </w:r>
      <w:r w:rsidRPr="00100920">
        <w:rPr>
          <w:lang w:val="en-US"/>
        </w:rPr>
        <w:t xml:space="preserve"> </w:t>
      </w:r>
      <w:r w:rsidRPr="00100920">
        <w:rPr>
          <w:rFonts w:cs="Arial"/>
          <w:noProof/>
          <w:szCs w:val="22"/>
          <w:lang w:val="en-US" w:eastAsia="es-MX"/>
        </w:rPr>
        <w:t xml:space="preserve">The audit of the administrative management of the substantive bodies and administrative units of the National Commission, based </w:t>
      </w:r>
      <w:r w:rsidR="00C63B83">
        <w:rPr>
          <w:rFonts w:cs="Arial"/>
          <w:noProof/>
          <w:szCs w:val="22"/>
          <w:lang w:val="en-US" w:eastAsia="es-MX"/>
        </w:rPr>
        <w:t>upon</w:t>
      </w:r>
      <w:r w:rsidRPr="00100920">
        <w:rPr>
          <w:rFonts w:cs="Arial"/>
          <w:noProof/>
          <w:szCs w:val="22"/>
          <w:lang w:val="en-US" w:eastAsia="es-MX"/>
        </w:rPr>
        <w:t xml:space="preserve"> control and monitoring systems of established goals in the work programs;</w:t>
      </w:r>
    </w:p>
    <w:p w:rsidR="00100920" w:rsidRDefault="00100920" w:rsidP="007744D0">
      <w:pPr>
        <w:tabs>
          <w:tab w:val="left" w:pos="9072"/>
        </w:tabs>
        <w:ind w:left="-142"/>
        <w:jc w:val="both"/>
        <w:rPr>
          <w:rFonts w:cs="Arial"/>
          <w:noProof/>
          <w:szCs w:val="22"/>
          <w:lang w:val="en-US" w:eastAsia="es-MX"/>
        </w:rPr>
      </w:pPr>
    </w:p>
    <w:p w:rsidR="007744D0" w:rsidRPr="00100920" w:rsidRDefault="00BF1D40" w:rsidP="007744D0">
      <w:pPr>
        <w:tabs>
          <w:tab w:val="left" w:pos="9072"/>
        </w:tabs>
        <w:ind w:left="-142"/>
        <w:jc w:val="both"/>
        <w:rPr>
          <w:rFonts w:cs="Arial"/>
          <w:noProof/>
          <w:szCs w:val="22"/>
          <w:lang w:val="en-US" w:eastAsia="es-MX"/>
        </w:rPr>
      </w:pPr>
      <w:r w:rsidRPr="00100920">
        <w:rPr>
          <w:rFonts w:cs="Arial"/>
          <w:noProof/>
          <w:szCs w:val="22"/>
          <w:lang w:val="en-US" w:eastAsia="es-MX"/>
        </w:rPr>
        <w:t xml:space="preserve">b) </w:t>
      </w:r>
      <w:r w:rsidR="007744D0" w:rsidRPr="0012506A">
        <w:rPr>
          <w:rFonts w:cs="Arial"/>
          <w:sz w:val="24"/>
          <w:szCs w:val="24"/>
          <w:lang w:val="en-US" w:eastAsia="es-MX"/>
        </w:rPr>
        <w:t>Verification of adherence to the law of public serv</w:t>
      </w:r>
      <w:r w:rsidR="00C63B83">
        <w:rPr>
          <w:rFonts w:cs="Arial"/>
          <w:sz w:val="24"/>
          <w:szCs w:val="24"/>
          <w:lang w:val="en-US" w:eastAsia="es-MX"/>
        </w:rPr>
        <w:t>ers</w:t>
      </w:r>
      <w:r w:rsidR="007744D0" w:rsidRPr="0012506A">
        <w:rPr>
          <w:rFonts w:cs="Arial"/>
          <w:sz w:val="24"/>
          <w:szCs w:val="24"/>
          <w:lang w:val="en-US" w:eastAsia="es-MX"/>
        </w:rPr>
        <w:t xml:space="preserve"> in the performance of their duties,</w:t>
      </w:r>
      <w:r w:rsidR="00100920" w:rsidRPr="0012506A">
        <w:rPr>
          <w:rFonts w:cs="Arial"/>
          <w:sz w:val="24"/>
          <w:szCs w:val="24"/>
          <w:lang w:val="en-US" w:eastAsia="es-MX"/>
        </w:rPr>
        <w:t xml:space="preserve"> implementing necessary administrative tools and applying </w:t>
      </w:r>
      <w:r w:rsidR="00C63B83">
        <w:rPr>
          <w:rFonts w:cs="Arial"/>
          <w:sz w:val="24"/>
          <w:szCs w:val="24"/>
          <w:lang w:val="en-US" w:eastAsia="es-MX"/>
        </w:rPr>
        <w:t xml:space="preserve">corresponding </w:t>
      </w:r>
      <w:r w:rsidR="00100920" w:rsidRPr="0012506A">
        <w:rPr>
          <w:rFonts w:cs="Arial"/>
          <w:sz w:val="24"/>
          <w:szCs w:val="24"/>
          <w:lang w:val="en-US" w:eastAsia="es-MX"/>
        </w:rPr>
        <w:t xml:space="preserve">administrative sanctions </w:t>
      </w:r>
      <w:r w:rsidR="0063332D" w:rsidRPr="0012506A">
        <w:rPr>
          <w:rFonts w:cs="Arial"/>
          <w:sz w:val="24"/>
          <w:szCs w:val="24"/>
          <w:lang w:val="en-US" w:eastAsia="es-MX"/>
        </w:rPr>
        <w:t>to enforce the guidin</w:t>
      </w:r>
      <w:r w:rsidR="00C63B83">
        <w:rPr>
          <w:rFonts w:cs="Arial"/>
          <w:sz w:val="24"/>
          <w:szCs w:val="24"/>
          <w:lang w:val="en-US" w:eastAsia="es-MX"/>
        </w:rPr>
        <w:t xml:space="preserve">g principles of public service </w:t>
      </w:r>
      <w:r w:rsidR="0063332D" w:rsidRPr="0012506A">
        <w:rPr>
          <w:rFonts w:cs="Arial"/>
          <w:sz w:val="24"/>
          <w:szCs w:val="24"/>
          <w:lang w:val="en-US" w:eastAsia="es-MX"/>
        </w:rPr>
        <w:t>within the framework of respect for human rights of its staff, and</w:t>
      </w:r>
    </w:p>
    <w:p w:rsidR="0063332D" w:rsidRPr="0012506A" w:rsidRDefault="0063332D" w:rsidP="007744D0">
      <w:pPr>
        <w:tabs>
          <w:tab w:val="left" w:pos="9072"/>
        </w:tabs>
        <w:ind w:left="-142"/>
        <w:jc w:val="both"/>
        <w:rPr>
          <w:rFonts w:cs="Arial"/>
          <w:noProof/>
          <w:szCs w:val="22"/>
          <w:lang w:val="en-US" w:eastAsia="es-MX"/>
        </w:rPr>
      </w:pPr>
    </w:p>
    <w:p w:rsidR="00BF1D40" w:rsidRPr="0063332D" w:rsidRDefault="00BF1D40" w:rsidP="007744D0">
      <w:pPr>
        <w:tabs>
          <w:tab w:val="left" w:pos="9072"/>
        </w:tabs>
        <w:ind w:left="-142"/>
        <w:jc w:val="both"/>
        <w:rPr>
          <w:rFonts w:cs="Arial"/>
          <w:noProof/>
          <w:szCs w:val="22"/>
          <w:lang w:val="en-US" w:eastAsia="es-MX"/>
        </w:rPr>
      </w:pPr>
      <w:r w:rsidRPr="0063332D">
        <w:rPr>
          <w:rFonts w:cs="Arial"/>
          <w:noProof/>
          <w:szCs w:val="22"/>
          <w:lang w:val="en-US" w:eastAsia="es-MX"/>
        </w:rPr>
        <w:t xml:space="preserve">c) </w:t>
      </w:r>
      <w:r w:rsidR="0063332D" w:rsidRPr="0063332D">
        <w:rPr>
          <w:rFonts w:cs="Arial"/>
          <w:noProof/>
          <w:szCs w:val="22"/>
          <w:lang w:val="en-US" w:eastAsia="es-MX"/>
        </w:rPr>
        <w:t xml:space="preserve">The imposition of sanctions </w:t>
      </w:r>
      <w:r w:rsidR="00C63B83">
        <w:rPr>
          <w:rFonts w:cs="Arial"/>
          <w:noProof/>
          <w:szCs w:val="22"/>
          <w:lang w:val="en-US" w:eastAsia="es-MX"/>
        </w:rPr>
        <w:t>to</w:t>
      </w:r>
      <w:r w:rsidR="0063332D" w:rsidRPr="0063332D">
        <w:rPr>
          <w:rFonts w:cs="Arial"/>
          <w:noProof/>
          <w:szCs w:val="22"/>
          <w:lang w:val="en-US" w:eastAsia="es-MX"/>
        </w:rPr>
        <w:t xml:space="preserve"> public serv</w:t>
      </w:r>
      <w:r w:rsidR="00C63B83">
        <w:rPr>
          <w:rFonts w:cs="Arial"/>
          <w:noProof/>
          <w:szCs w:val="22"/>
          <w:lang w:val="en-US" w:eastAsia="es-MX"/>
        </w:rPr>
        <w:t>ers</w:t>
      </w:r>
      <w:r w:rsidR="0063332D" w:rsidRPr="0063332D">
        <w:rPr>
          <w:rFonts w:cs="Arial"/>
          <w:noProof/>
          <w:szCs w:val="22"/>
          <w:lang w:val="en-US" w:eastAsia="es-MX"/>
        </w:rPr>
        <w:t xml:space="preserve"> of the </w:t>
      </w:r>
      <w:r w:rsidR="00C63B83">
        <w:rPr>
          <w:rFonts w:cs="Arial"/>
          <w:noProof/>
          <w:szCs w:val="22"/>
          <w:lang w:val="en-US" w:eastAsia="es-MX"/>
        </w:rPr>
        <w:t>Organizacion</w:t>
      </w:r>
      <w:r w:rsidR="0063332D" w:rsidRPr="0063332D">
        <w:rPr>
          <w:rFonts w:cs="Arial"/>
          <w:noProof/>
          <w:szCs w:val="22"/>
          <w:lang w:val="en-US" w:eastAsia="es-MX"/>
        </w:rPr>
        <w:t>, on public procurement.</w:t>
      </w:r>
    </w:p>
    <w:p w:rsidR="0063332D" w:rsidRPr="0063332D" w:rsidRDefault="0063332D" w:rsidP="007744D0">
      <w:pPr>
        <w:tabs>
          <w:tab w:val="left" w:pos="9072"/>
        </w:tabs>
        <w:ind w:left="-142"/>
        <w:jc w:val="both"/>
        <w:rPr>
          <w:rFonts w:cs="Arial"/>
          <w:noProof/>
          <w:szCs w:val="22"/>
          <w:lang w:val="en-US" w:eastAsia="es-MX"/>
        </w:rPr>
      </w:pPr>
    </w:p>
    <w:p w:rsidR="00352D62" w:rsidRDefault="00BF1D40" w:rsidP="007744D0">
      <w:pPr>
        <w:tabs>
          <w:tab w:val="left" w:pos="9072"/>
        </w:tabs>
        <w:ind w:left="-142"/>
        <w:jc w:val="both"/>
        <w:rPr>
          <w:rFonts w:cs="Arial"/>
          <w:noProof/>
          <w:color w:val="000000"/>
          <w:szCs w:val="22"/>
          <w:lang w:val="en-US" w:eastAsia="es-MX"/>
        </w:rPr>
      </w:pPr>
      <w:r w:rsidRPr="00D13A02">
        <w:rPr>
          <w:rFonts w:cs="Arial"/>
          <w:noProof/>
          <w:szCs w:val="22"/>
          <w:lang w:val="en-US" w:eastAsia="es-MX"/>
        </w:rPr>
        <w:t xml:space="preserve">2. </w:t>
      </w:r>
      <w:r w:rsidR="0063332D" w:rsidRPr="00D13A02">
        <w:rPr>
          <w:rFonts w:cs="Arial"/>
          <w:noProof/>
          <w:szCs w:val="22"/>
          <w:lang w:val="en-US" w:eastAsia="es-MX"/>
        </w:rPr>
        <w:t xml:space="preserve">On August 10 of 2015, the President of National Human Rights Commission of Mexico (CNDH), signed the Agreement A002/2015, "By which the specifics are disclosed for the presentation of the Declaration of Interests"  </w:t>
      </w:r>
      <w:r w:rsidR="00C63B83">
        <w:rPr>
          <w:rFonts w:cs="Arial"/>
          <w:noProof/>
          <w:szCs w:val="22"/>
          <w:lang w:val="en-US" w:eastAsia="es-MX"/>
        </w:rPr>
        <w:t>where</w:t>
      </w:r>
      <w:r w:rsidR="00D13A02" w:rsidRPr="00D13A02">
        <w:rPr>
          <w:rFonts w:cs="Arial"/>
          <w:noProof/>
          <w:szCs w:val="22"/>
          <w:lang w:val="en-US" w:eastAsia="es-MX"/>
        </w:rPr>
        <w:t xml:space="preserve"> it </w:t>
      </w:r>
      <w:r w:rsidR="00C63B83">
        <w:rPr>
          <w:rFonts w:cs="Arial"/>
          <w:noProof/>
          <w:szCs w:val="22"/>
          <w:lang w:val="en-US" w:eastAsia="es-MX"/>
        </w:rPr>
        <w:t xml:space="preserve">is </w:t>
      </w:r>
      <w:r w:rsidR="00D13A02" w:rsidRPr="00D13A02">
        <w:rPr>
          <w:rFonts w:cs="Arial"/>
          <w:noProof/>
          <w:szCs w:val="22"/>
          <w:lang w:val="en-US" w:eastAsia="es-MX"/>
        </w:rPr>
        <w:t>establishe</w:t>
      </w:r>
      <w:r w:rsidR="00C63B83">
        <w:rPr>
          <w:rFonts w:cs="Arial"/>
          <w:noProof/>
          <w:szCs w:val="22"/>
          <w:lang w:val="en-US" w:eastAsia="es-MX"/>
        </w:rPr>
        <w:t>d</w:t>
      </w:r>
      <w:r w:rsidR="00D13A02" w:rsidRPr="00D13A02">
        <w:rPr>
          <w:rFonts w:cs="Arial"/>
          <w:noProof/>
          <w:szCs w:val="22"/>
          <w:lang w:val="en-US" w:eastAsia="es-MX"/>
        </w:rPr>
        <w:t xml:space="preserve"> the various assumptions in which public serv</w:t>
      </w:r>
      <w:r w:rsidR="00D13A02">
        <w:rPr>
          <w:rFonts w:cs="Arial"/>
          <w:noProof/>
          <w:szCs w:val="22"/>
          <w:lang w:val="en-US" w:eastAsia="es-MX"/>
        </w:rPr>
        <w:t>ers</w:t>
      </w:r>
      <w:r w:rsidR="00D13A02" w:rsidRPr="00D13A02">
        <w:rPr>
          <w:rFonts w:cs="Arial"/>
          <w:noProof/>
          <w:szCs w:val="22"/>
          <w:lang w:val="en-US" w:eastAsia="es-MX"/>
        </w:rPr>
        <w:t xml:space="preserve"> of National Commission must submit</w:t>
      </w:r>
      <w:r w:rsidR="00D13A02">
        <w:rPr>
          <w:rFonts w:cs="Arial"/>
          <w:noProof/>
          <w:szCs w:val="22"/>
          <w:lang w:val="en-US" w:eastAsia="es-MX"/>
        </w:rPr>
        <w:t xml:space="preserve"> their declaration of interests; </w:t>
      </w:r>
      <w:r w:rsidR="00D13A02" w:rsidRPr="00D13A02">
        <w:rPr>
          <w:rFonts w:cs="Arial"/>
          <w:noProof/>
          <w:szCs w:val="22"/>
          <w:lang w:val="en-US" w:eastAsia="es-MX"/>
        </w:rPr>
        <w:t xml:space="preserve">the formats </w:t>
      </w:r>
      <w:r w:rsidR="00D13A02">
        <w:rPr>
          <w:rFonts w:cs="Arial"/>
          <w:noProof/>
          <w:szCs w:val="22"/>
          <w:lang w:val="en-US" w:eastAsia="es-MX"/>
        </w:rPr>
        <w:t xml:space="preserve">to be </w:t>
      </w:r>
      <w:r w:rsidR="00D13A02" w:rsidRPr="00D13A02">
        <w:rPr>
          <w:rFonts w:cs="Arial"/>
          <w:noProof/>
          <w:szCs w:val="22"/>
          <w:lang w:val="en-US" w:eastAsia="es-MX"/>
        </w:rPr>
        <w:t>used, and the intervention of Internal Control for training, counseling and / or support for public servers that require it</w:t>
      </w:r>
      <w:r w:rsidR="00C63B83">
        <w:rPr>
          <w:rFonts w:cs="Arial"/>
          <w:noProof/>
          <w:szCs w:val="22"/>
          <w:lang w:val="en-US" w:eastAsia="es-MX"/>
        </w:rPr>
        <w:t>,</w:t>
      </w:r>
      <w:r w:rsidR="00352D62">
        <w:rPr>
          <w:rFonts w:cs="Arial"/>
          <w:noProof/>
          <w:szCs w:val="22"/>
          <w:lang w:val="en-US" w:eastAsia="es-MX"/>
        </w:rPr>
        <w:t xml:space="preserve"> and for compliance monitoring. </w:t>
      </w:r>
      <w:r w:rsidRPr="00D13A02">
        <w:rPr>
          <w:rFonts w:cs="Arial"/>
          <w:noProof/>
          <w:color w:val="000000"/>
          <w:szCs w:val="22"/>
          <w:lang w:val="en-US" w:eastAsia="es-MX"/>
        </w:rPr>
        <w:t xml:space="preserve"> </w:t>
      </w:r>
    </w:p>
    <w:p w:rsidR="00352D62" w:rsidRDefault="00352D62" w:rsidP="007744D0">
      <w:pPr>
        <w:tabs>
          <w:tab w:val="left" w:pos="9072"/>
        </w:tabs>
        <w:ind w:left="-142"/>
        <w:jc w:val="both"/>
        <w:rPr>
          <w:rFonts w:cs="Arial"/>
          <w:noProof/>
          <w:color w:val="000000"/>
          <w:szCs w:val="22"/>
          <w:lang w:val="en-US" w:eastAsia="es-MX"/>
        </w:rPr>
      </w:pPr>
    </w:p>
    <w:p w:rsidR="00BF1D40" w:rsidRPr="00352D62" w:rsidRDefault="00BF1D40" w:rsidP="007744D0">
      <w:pPr>
        <w:tabs>
          <w:tab w:val="left" w:pos="9072"/>
        </w:tabs>
        <w:ind w:left="-142"/>
        <w:jc w:val="both"/>
        <w:rPr>
          <w:rFonts w:cs="Arial"/>
          <w:b/>
          <w:noProof/>
          <w:color w:val="000000"/>
          <w:szCs w:val="22"/>
          <w:lang w:val="en-US" w:eastAsia="es-MX"/>
        </w:rPr>
      </w:pPr>
      <w:r w:rsidRPr="00352D62">
        <w:rPr>
          <w:rFonts w:cs="Arial"/>
          <w:b/>
          <w:noProof/>
          <w:color w:val="000000"/>
          <w:szCs w:val="22"/>
          <w:lang w:val="en-US" w:eastAsia="es-MX"/>
        </w:rPr>
        <w:t xml:space="preserve">B. </w:t>
      </w:r>
      <w:r w:rsidR="00352D62" w:rsidRPr="00352D62">
        <w:rPr>
          <w:rFonts w:cs="Arial"/>
          <w:b/>
          <w:noProof/>
          <w:szCs w:val="22"/>
          <w:lang w:val="en-US" w:eastAsia="es-MX"/>
        </w:rPr>
        <w:t xml:space="preserve">Strategies of the Mexican </w:t>
      </w:r>
      <w:r w:rsidR="00352D62">
        <w:rPr>
          <w:rFonts w:cs="Arial"/>
          <w:b/>
          <w:noProof/>
          <w:szCs w:val="22"/>
          <w:lang w:val="en-US" w:eastAsia="es-MX"/>
        </w:rPr>
        <w:t>S</w:t>
      </w:r>
      <w:r w:rsidR="00352D62" w:rsidRPr="00352D62">
        <w:rPr>
          <w:rFonts w:cs="Arial"/>
          <w:b/>
          <w:noProof/>
          <w:szCs w:val="22"/>
          <w:lang w:val="en-US" w:eastAsia="es-MX"/>
        </w:rPr>
        <w:t>tate.</w:t>
      </w:r>
    </w:p>
    <w:p w:rsidR="00BF1D40" w:rsidRPr="00352D62" w:rsidRDefault="00BF1D40" w:rsidP="007744D0">
      <w:pPr>
        <w:tabs>
          <w:tab w:val="left" w:pos="9072"/>
        </w:tabs>
        <w:ind w:left="-142"/>
        <w:jc w:val="both"/>
        <w:rPr>
          <w:rFonts w:cs="Arial"/>
          <w:noProof/>
          <w:szCs w:val="22"/>
          <w:lang w:val="en-US" w:eastAsia="es-MX"/>
        </w:rPr>
      </w:pPr>
    </w:p>
    <w:p w:rsidR="00BF1D40" w:rsidRPr="00E77522" w:rsidRDefault="00BF1D40" w:rsidP="007744D0">
      <w:pPr>
        <w:tabs>
          <w:tab w:val="left" w:pos="9072"/>
        </w:tabs>
        <w:ind w:left="-142"/>
        <w:jc w:val="both"/>
        <w:rPr>
          <w:rFonts w:cs="Arial"/>
          <w:b/>
          <w:noProof/>
          <w:color w:val="000000"/>
          <w:szCs w:val="22"/>
          <w:lang w:val="en-US" w:eastAsia="es-MX"/>
        </w:rPr>
      </w:pPr>
      <w:r w:rsidRPr="00E77522">
        <w:rPr>
          <w:rFonts w:cs="Arial"/>
          <w:noProof/>
          <w:szCs w:val="22"/>
          <w:lang w:val="en-US" w:eastAsia="es-MX"/>
        </w:rPr>
        <w:t xml:space="preserve">3. </w:t>
      </w:r>
      <w:r w:rsidR="00352D62" w:rsidRPr="00E77522">
        <w:rPr>
          <w:rFonts w:cs="Arial"/>
          <w:noProof/>
          <w:szCs w:val="22"/>
          <w:lang w:val="en-US" w:eastAsia="es-MX"/>
        </w:rPr>
        <w:t xml:space="preserve">The National Human Rights Program, 2014-2018 (PNDH) establishes on its Chapter III, called </w:t>
      </w:r>
      <w:r w:rsidRPr="00E77522">
        <w:rPr>
          <w:rFonts w:cs="Arial"/>
          <w:bCs/>
          <w:color w:val="000000"/>
          <w:szCs w:val="22"/>
          <w:lang w:val="en-US"/>
        </w:rPr>
        <w:t>E</w:t>
      </w:r>
      <w:r w:rsidRPr="00E77522">
        <w:rPr>
          <w:rFonts w:cs="Arial"/>
          <w:noProof/>
          <w:szCs w:val="22"/>
          <w:lang w:val="en-US" w:eastAsia="es-MX"/>
        </w:rPr>
        <w:t xml:space="preserve">l </w:t>
      </w:r>
      <w:r w:rsidRPr="00E77522">
        <w:rPr>
          <w:rFonts w:cs="Arial"/>
          <w:i/>
          <w:noProof/>
          <w:color w:val="000000"/>
          <w:szCs w:val="22"/>
          <w:lang w:val="en-US" w:eastAsia="es-MX"/>
        </w:rPr>
        <w:t>Programa Nacional de Derechos Humanos 2014-2018 (</w:t>
      </w:r>
      <w:r w:rsidRPr="00E77522">
        <w:rPr>
          <w:rFonts w:cs="Arial"/>
          <w:color w:val="000000"/>
          <w:szCs w:val="22"/>
          <w:lang w:val="en-US" w:eastAsia="es-MX"/>
        </w:rPr>
        <w:t>PNDH)</w:t>
      </w:r>
      <w:r w:rsidRPr="00E77522">
        <w:rPr>
          <w:rFonts w:cs="Arial"/>
          <w:noProof/>
          <w:color w:val="000000"/>
          <w:szCs w:val="22"/>
          <w:lang w:val="en-US" w:eastAsia="es-MX"/>
        </w:rPr>
        <w:t xml:space="preserve"> </w:t>
      </w:r>
      <w:r w:rsidR="00C63B83">
        <w:rPr>
          <w:rFonts w:cs="Arial"/>
          <w:noProof/>
          <w:color w:val="000000"/>
          <w:szCs w:val="22"/>
          <w:lang w:val="en-US" w:eastAsia="es-MX"/>
        </w:rPr>
        <w:t>establishes</w:t>
      </w:r>
      <w:r w:rsidRPr="00E77522">
        <w:rPr>
          <w:rFonts w:cs="Arial"/>
          <w:noProof/>
          <w:color w:val="000000"/>
          <w:szCs w:val="22"/>
          <w:lang w:val="en-US" w:eastAsia="es-MX"/>
        </w:rPr>
        <w:t xml:space="preserve">, </w:t>
      </w:r>
      <w:r w:rsidR="00C63B83">
        <w:rPr>
          <w:rFonts w:cs="Arial"/>
          <w:noProof/>
          <w:color w:val="000000"/>
          <w:szCs w:val="22"/>
          <w:lang w:val="en-US" w:eastAsia="es-MX"/>
        </w:rPr>
        <w:t>in its Chapter III,</w:t>
      </w:r>
      <w:r w:rsidRPr="00E77522">
        <w:rPr>
          <w:rFonts w:cs="Arial"/>
          <w:noProof/>
          <w:color w:val="000000"/>
          <w:szCs w:val="22"/>
          <w:lang w:val="en-US" w:eastAsia="es-MX"/>
        </w:rPr>
        <w:t xml:space="preserve"> </w:t>
      </w:r>
      <w:r w:rsidR="00C63B83">
        <w:rPr>
          <w:rFonts w:cs="Arial"/>
          <w:noProof/>
          <w:color w:val="000000"/>
          <w:szCs w:val="22"/>
          <w:lang w:val="en-US" w:eastAsia="es-MX"/>
        </w:rPr>
        <w:t>called</w:t>
      </w:r>
      <w:r w:rsidRPr="00E77522">
        <w:rPr>
          <w:rFonts w:cs="Arial"/>
          <w:i/>
          <w:noProof/>
          <w:color w:val="000000"/>
          <w:szCs w:val="22"/>
          <w:lang w:val="en-US" w:eastAsia="es-MX"/>
        </w:rPr>
        <w:t xml:space="preserve"> </w:t>
      </w:r>
      <w:r w:rsidR="00352D62" w:rsidRPr="00E77522">
        <w:rPr>
          <w:rFonts w:cs="Arial"/>
          <w:i/>
          <w:noProof/>
          <w:color w:val="000000"/>
          <w:szCs w:val="22"/>
          <w:lang w:val="en-US" w:eastAsia="es-MX"/>
        </w:rPr>
        <w:t>Objectives, strategies and lines of action</w:t>
      </w:r>
      <w:r w:rsidRPr="00E77522">
        <w:rPr>
          <w:rFonts w:cs="Arial"/>
          <w:i/>
          <w:noProof/>
          <w:color w:val="000000"/>
          <w:szCs w:val="22"/>
          <w:lang w:val="en-US" w:eastAsia="es-MX"/>
        </w:rPr>
        <w:t xml:space="preserve">, </w:t>
      </w:r>
      <w:r w:rsidR="00352D62" w:rsidRPr="00E77522">
        <w:rPr>
          <w:rFonts w:cs="Arial"/>
          <w:noProof/>
          <w:color w:val="000000"/>
          <w:szCs w:val="22"/>
          <w:lang w:val="en-US" w:eastAsia="es-MX"/>
        </w:rPr>
        <w:t>the Strategy</w:t>
      </w:r>
      <w:r w:rsidRPr="00E77522">
        <w:rPr>
          <w:rFonts w:cs="Arial"/>
          <w:noProof/>
          <w:color w:val="000000"/>
          <w:szCs w:val="22"/>
          <w:lang w:val="en-US" w:eastAsia="es-MX"/>
        </w:rPr>
        <w:t xml:space="preserve"> 1.5  </w:t>
      </w:r>
      <w:r w:rsidR="00352D62" w:rsidRPr="00E77522">
        <w:rPr>
          <w:rFonts w:cs="Arial"/>
          <w:i/>
          <w:noProof/>
          <w:color w:val="000000"/>
          <w:szCs w:val="22"/>
          <w:lang w:val="en-US" w:eastAsia="es-MX"/>
        </w:rPr>
        <w:t>Review the impacts of the process of implementing the constitutional reform of human rights</w:t>
      </w:r>
      <w:r w:rsidR="00352D62" w:rsidRPr="00E77522">
        <w:rPr>
          <w:rFonts w:cs="Arial"/>
          <w:noProof/>
          <w:color w:val="000000"/>
          <w:szCs w:val="22"/>
          <w:lang w:val="en-US" w:eastAsia="es-MX"/>
        </w:rPr>
        <w:t xml:space="preserve"> on its Line of Action 1.5.1 </w:t>
      </w:r>
      <w:r w:rsidR="00E77522" w:rsidRPr="00E77522">
        <w:rPr>
          <w:rFonts w:cs="Arial"/>
          <w:noProof/>
          <w:color w:val="000000"/>
          <w:szCs w:val="22"/>
          <w:lang w:val="en-US" w:eastAsia="es-MX"/>
        </w:rPr>
        <w:t>requires</w:t>
      </w:r>
      <w:r w:rsidR="00352D62" w:rsidRPr="00E77522">
        <w:rPr>
          <w:rFonts w:cs="Arial"/>
          <w:noProof/>
          <w:color w:val="000000"/>
          <w:szCs w:val="22"/>
          <w:lang w:val="en-US" w:eastAsia="es-MX"/>
        </w:rPr>
        <w:t xml:space="preserve">: </w:t>
      </w:r>
      <w:r w:rsidR="00E77522" w:rsidRPr="00E77522">
        <w:rPr>
          <w:rFonts w:cs="Arial"/>
          <w:b/>
          <w:i/>
          <w:noProof/>
          <w:color w:val="000000"/>
          <w:szCs w:val="22"/>
          <w:lang w:val="en-US" w:eastAsia="es-MX"/>
        </w:rPr>
        <w:t>To establish mechanisms for accountability and access to information, regarding the implementation of the reform</w:t>
      </w:r>
      <w:r w:rsidR="00E77522" w:rsidRPr="00E77522">
        <w:rPr>
          <w:rFonts w:cs="Arial"/>
          <w:noProof/>
          <w:color w:val="000000"/>
          <w:szCs w:val="22"/>
          <w:lang w:val="en-US" w:eastAsia="es-MX"/>
        </w:rPr>
        <w:t xml:space="preserve"> and Strateg</w:t>
      </w:r>
      <w:r w:rsidRPr="00E77522">
        <w:rPr>
          <w:rFonts w:cs="Arial"/>
          <w:noProof/>
          <w:color w:val="000000"/>
          <w:szCs w:val="22"/>
          <w:lang w:val="en-US" w:eastAsia="es-MX"/>
        </w:rPr>
        <w:t xml:space="preserve">y </w:t>
      </w:r>
      <w:r w:rsidR="00E77522">
        <w:rPr>
          <w:rFonts w:cs="Arial"/>
          <w:noProof/>
          <w:color w:val="000000"/>
          <w:szCs w:val="22"/>
          <w:lang w:val="en-US" w:eastAsia="es-MX"/>
        </w:rPr>
        <w:t xml:space="preserve">3.1, </w:t>
      </w:r>
      <w:r w:rsidR="00E77522" w:rsidRPr="00E77522">
        <w:rPr>
          <w:rFonts w:cs="Arial"/>
          <w:noProof/>
          <w:color w:val="000000"/>
          <w:szCs w:val="22"/>
          <w:lang w:val="en-US" w:eastAsia="es-MX"/>
        </w:rPr>
        <w:t>Ensuring human rights approach in the management of the Federal Public Administration</w:t>
      </w:r>
      <w:r w:rsidR="00E77522">
        <w:rPr>
          <w:rFonts w:cs="Arial"/>
          <w:noProof/>
          <w:color w:val="000000"/>
          <w:szCs w:val="22"/>
          <w:lang w:val="en-US" w:eastAsia="es-MX"/>
        </w:rPr>
        <w:t xml:space="preserve">, of same chapter, line of action 3.1.4: </w:t>
      </w:r>
      <w:r w:rsidR="00E77522" w:rsidRPr="00E77522">
        <w:rPr>
          <w:rFonts w:cs="Arial"/>
          <w:b/>
          <w:i/>
          <w:noProof/>
          <w:color w:val="000000"/>
          <w:szCs w:val="22"/>
          <w:lang w:val="en-US" w:eastAsia="es-MX"/>
        </w:rPr>
        <w:t xml:space="preserve">Institutionalize human rights approach in programs to </w:t>
      </w:r>
      <w:r w:rsidR="00E77522">
        <w:rPr>
          <w:rFonts w:cs="Arial"/>
          <w:b/>
          <w:i/>
          <w:noProof/>
          <w:color w:val="000000"/>
          <w:szCs w:val="22"/>
          <w:lang w:val="en-US" w:eastAsia="es-MX"/>
        </w:rPr>
        <w:t>fight</w:t>
      </w:r>
      <w:r w:rsidR="00E77522" w:rsidRPr="00E77522">
        <w:rPr>
          <w:rFonts w:cs="Arial"/>
          <w:b/>
          <w:i/>
          <w:noProof/>
          <w:color w:val="000000"/>
          <w:szCs w:val="22"/>
          <w:lang w:val="en-US" w:eastAsia="es-MX"/>
        </w:rPr>
        <w:t>:</w:t>
      </w:r>
      <w:r w:rsidR="00E77522">
        <w:rPr>
          <w:rFonts w:cs="Arial"/>
          <w:noProof/>
          <w:color w:val="000000"/>
          <w:szCs w:val="22"/>
          <w:lang w:val="en-US" w:eastAsia="es-MX"/>
        </w:rPr>
        <w:t xml:space="preserve"> </w:t>
      </w:r>
      <w:r w:rsidR="00E77522" w:rsidRPr="00E77522">
        <w:rPr>
          <w:rFonts w:cs="Arial"/>
          <w:b/>
          <w:i/>
          <w:noProof/>
          <w:color w:val="000000"/>
          <w:szCs w:val="22"/>
          <w:lang w:val="en-US" w:eastAsia="es-MX"/>
        </w:rPr>
        <w:t>violence, corruption, poverty, hunger and</w:t>
      </w:r>
      <w:r w:rsidR="00E77522">
        <w:rPr>
          <w:rFonts w:cs="Arial"/>
          <w:noProof/>
          <w:color w:val="000000"/>
          <w:szCs w:val="22"/>
          <w:lang w:val="en-US" w:eastAsia="es-MX"/>
        </w:rPr>
        <w:t xml:space="preserve"> </w:t>
      </w:r>
      <w:r w:rsidR="00E77522" w:rsidRPr="00E77522">
        <w:rPr>
          <w:rFonts w:cs="Arial"/>
          <w:b/>
          <w:i/>
          <w:noProof/>
          <w:color w:val="000000"/>
          <w:szCs w:val="22"/>
          <w:lang w:val="en-US" w:eastAsia="es-MX"/>
        </w:rPr>
        <w:t>inequality</w:t>
      </w:r>
      <w:r w:rsidR="00E77522">
        <w:rPr>
          <w:rFonts w:cs="Arial"/>
          <w:noProof/>
          <w:color w:val="000000"/>
          <w:szCs w:val="22"/>
          <w:lang w:val="en-US" w:eastAsia="es-MX"/>
        </w:rPr>
        <w:t xml:space="preserve"> </w:t>
      </w:r>
      <w:r w:rsidRPr="007744D0">
        <w:rPr>
          <w:rStyle w:val="Refdenotaalpie"/>
          <w:rFonts w:cs="Arial"/>
          <w:b/>
          <w:noProof/>
          <w:color w:val="000000"/>
          <w:szCs w:val="22"/>
          <w:lang w:val="es-MX" w:eastAsia="es-MX"/>
        </w:rPr>
        <w:footnoteReference w:id="1"/>
      </w:r>
    </w:p>
    <w:p w:rsidR="00BF1D40" w:rsidRPr="00E77522" w:rsidRDefault="00BF1D40" w:rsidP="007744D0">
      <w:pPr>
        <w:tabs>
          <w:tab w:val="left" w:pos="9072"/>
        </w:tabs>
        <w:ind w:left="-142"/>
        <w:jc w:val="both"/>
        <w:rPr>
          <w:rFonts w:cs="Arial"/>
          <w:bCs/>
          <w:color w:val="000000"/>
          <w:szCs w:val="22"/>
          <w:lang w:val="en-US"/>
        </w:rPr>
      </w:pPr>
    </w:p>
    <w:p w:rsidR="00BF1D40" w:rsidRDefault="00BF1D40" w:rsidP="007744D0">
      <w:pPr>
        <w:tabs>
          <w:tab w:val="left" w:pos="9072"/>
        </w:tabs>
        <w:ind w:left="-142"/>
        <w:jc w:val="both"/>
        <w:rPr>
          <w:rFonts w:cs="Arial"/>
          <w:bCs/>
          <w:color w:val="000000"/>
          <w:szCs w:val="22"/>
          <w:lang w:val="en-US"/>
        </w:rPr>
      </w:pPr>
      <w:r w:rsidRPr="00FA764B">
        <w:rPr>
          <w:rFonts w:cs="Arial"/>
          <w:bCs/>
          <w:color w:val="000000"/>
          <w:szCs w:val="22"/>
          <w:lang w:val="en-US"/>
        </w:rPr>
        <w:t xml:space="preserve">4. </w:t>
      </w:r>
      <w:r w:rsidR="00FA764B" w:rsidRPr="00FA764B">
        <w:rPr>
          <w:rFonts w:cs="Arial"/>
          <w:bCs/>
          <w:color w:val="000000"/>
          <w:szCs w:val="22"/>
          <w:lang w:val="en-US"/>
        </w:rPr>
        <w:t xml:space="preserve">In the area of fighting corruption at international level, the Mexican State has </w:t>
      </w:r>
      <w:r w:rsidR="00FA764B">
        <w:rPr>
          <w:rFonts w:cs="Arial"/>
          <w:bCs/>
          <w:color w:val="000000"/>
          <w:szCs w:val="22"/>
          <w:lang w:val="en-US"/>
        </w:rPr>
        <w:t>signed and ratified, among other</w:t>
      </w:r>
      <w:r w:rsidR="004D33F9">
        <w:rPr>
          <w:rFonts w:cs="Arial"/>
          <w:bCs/>
          <w:color w:val="000000"/>
          <w:szCs w:val="22"/>
          <w:lang w:val="en-US"/>
        </w:rPr>
        <w:t xml:space="preserve"> </w:t>
      </w:r>
      <w:r w:rsidR="00FA764B">
        <w:rPr>
          <w:rFonts w:cs="Arial"/>
          <w:bCs/>
          <w:color w:val="000000"/>
          <w:szCs w:val="22"/>
          <w:lang w:val="en-US"/>
        </w:rPr>
        <w:t>international instruments:</w:t>
      </w:r>
    </w:p>
    <w:p w:rsidR="00FA764B" w:rsidRPr="00FA764B" w:rsidRDefault="00FA764B" w:rsidP="007744D0">
      <w:pPr>
        <w:tabs>
          <w:tab w:val="left" w:pos="9072"/>
        </w:tabs>
        <w:ind w:left="-142"/>
        <w:jc w:val="both"/>
        <w:rPr>
          <w:rFonts w:cs="Arial"/>
          <w:bCs/>
          <w:color w:val="000000"/>
          <w:szCs w:val="22"/>
          <w:lang w:val="en-US"/>
        </w:rPr>
      </w:pPr>
    </w:p>
    <w:p w:rsidR="00BF1D40" w:rsidRPr="00FE179C" w:rsidRDefault="00BF1D40" w:rsidP="007744D0">
      <w:pPr>
        <w:tabs>
          <w:tab w:val="left" w:pos="9072"/>
        </w:tabs>
        <w:ind w:left="-142"/>
        <w:jc w:val="both"/>
        <w:rPr>
          <w:rFonts w:cs="Arial"/>
          <w:bCs/>
          <w:color w:val="000000"/>
          <w:szCs w:val="22"/>
          <w:lang w:val="en-US"/>
        </w:rPr>
      </w:pPr>
      <w:r w:rsidRPr="00FE179C">
        <w:rPr>
          <w:rFonts w:cs="Arial"/>
          <w:bCs/>
          <w:color w:val="000000"/>
          <w:szCs w:val="22"/>
          <w:lang w:val="en-US"/>
        </w:rPr>
        <w:lastRenderedPageBreak/>
        <w:t xml:space="preserve">a) </w:t>
      </w:r>
      <w:r w:rsidR="00FE179C" w:rsidRPr="00FE179C">
        <w:rPr>
          <w:rFonts w:cs="Arial"/>
          <w:b/>
          <w:bCs/>
          <w:i/>
          <w:color w:val="000000"/>
          <w:szCs w:val="22"/>
          <w:lang w:val="en-US"/>
        </w:rPr>
        <w:t>United Nations Convention against Corruption</w:t>
      </w:r>
      <w:r w:rsidR="00FE179C" w:rsidRPr="00FE179C">
        <w:rPr>
          <w:rFonts w:cs="Arial"/>
          <w:bCs/>
          <w:color w:val="000000"/>
          <w:szCs w:val="22"/>
          <w:lang w:val="en-US"/>
        </w:rPr>
        <w:t xml:space="preserve">, it is established the obligation to ensure the existence of a specialized body against corruption, with the </w:t>
      </w:r>
      <w:r w:rsidR="00D128F3">
        <w:rPr>
          <w:rFonts w:cs="Arial"/>
          <w:bCs/>
          <w:color w:val="000000"/>
          <w:szCs w:val="22"/>
          <w:lang w:val="en-US"/>
        </w:rPr>
        <w:t xml:space="preserve">necessary </w:t>
      </w:r>
      <w:r w:rsidR="00FE179C">
        <w:rPr>
          <w:rFonts w:cs="Arial"/>
          <w:bCs/>
          <w:color w:val="000000"/>
          <w:szCs w:val="22"/>
          <w:lang w:val="en-US"/>
        </w:rPr>
        <w:t xml:space="preserve">independence to </w:t>
      </w:r>
      <w:r w:rsidR="00D128F3">
        <w:rPr>
          <w:rFonts w:cs="Arial"/>
          <w:bCs/>
          <w:color w:val="000000"/>
          <w:szCs w:val="22"/>
          <w:lang w:val="en-US"/>
        </w:rPr>
        <w:t xml:space="preserve">carry </w:t>
      </w:r>
      <w:proofErr w:type="gramStart"/>
      <w:r w:rsidR="00D128F3">
        <w:rPr>
          <w:rFonts w:cs="Arial"/>
          <w:bCs/>
          <w:color w:val="000000"/>
          <w:szCs w:val="22"/>
          <w:lang w:val="en-US"/>
        </w:rPr>
        <w:t xml:space="preserve">out </w:t>
      </w:r>
      <w:r w:rsidR="00FE179C">
        <w:rPr>
          <w:rFonts w:cs="Arial"/>
          <w:bCs/>
          <w:color w:val="000000"/>
          <w:szCs w:val="22"/>
          <w:lang w:val="en-US"/>
        </w:rPr>
        <w:t xml:space="preserve"> its</w:t>
      </w:r>
      <w:proofErr w:type="gramEnd"/>
      <w:r w:rsidR="00FE179C">
        <w:rPr>
          <w:rFonts w:cs="Arial"/>
          <w:bCs/>
          <w:color w:val="000000"/>
          <w:szCs w:val="22"/>
          <w:lang w:val="en-US"/>
        </w:rPr>
        <w:t xml:space="preserve"> function </w:t>
      </w:r>
      <w:r w:rsidR="00FE179C" w:rsidRPr="00FE179C">
        <w:rPr>
          <w:rFonts w:cs="Arial"/>
          <w:bCs/>
          <w:color w:val="000000"/>
          <w:szCs w:val="22"/>
          <w:lang w:val="en-US"/>
        </w:rPr>
        <w:t>effectively and without any undue influence</w:t>
      </w:r>
      <w:r w:rsidR="00FE179C">
        <w:rPr>
          <w:rFonts w:cs="Arial"/>
          <w:bCs/>
          <w:color w:val="000000"/>
          <w:szCs w:val="22"/>
          <w:lang w:val="en-US"/>
        </w:rPr>
        <w:t>;</w:t>
      </w:r>
    </w:p>
    <w:p w:rsidR="00BF1D40" w:rsidRPr="00FE179C" w:rsidRDefault="00BF1D40" w:rsidP="007744D0">
      <w:pPr>
        <w:tabs>
          <w:tab w:val="left" w:pos="9072"/>
        </w:tabs>
        <w:ind w:left="-142"/>
        <w:jc w:val="both"/>
        <w:rPr>
          <w:rFonts w:cs="Arial"/>
          <w:bCs/>
          <w:color w:val="000000"/>
          <w:szCs w:val="22"/>
          <w:lang w:val="en-US"/>
        </w:rPr>
      </w:pPr>
    </w:p>
    <w:p w:rsidR="004D33F9" w:rsidRDefault="00BF1D40" w:rsidP="007744D0">
      <w:pPr>
        <w:tabs>
          <w:tab w:val="left" w:pos="9072"/>
        </w:tabs>
        <w:ind w:left="-142"/>
        <w:jc w:val="both"/>
        <w:rPr>
          <w:rFonts w:cs="Arial"/>
          <w:bCs/>
          <w:color w:val="000000"/>
          <w:szCs w:val="22"/>
          <w:lang w:val="en-US"/>
        </w:rPr>
      </w:pPr>
      <w:r w:rsidRPr="00FE179C">
        <w:rPr>
          <w:rFonts w:cs="Arial"/>
          <w:bCs/>
          <w:color w:val="000000"/>
          <w:szCs w:val="22"/>
          <w:lang w:val="en-US"/>
        </w:rPr>
        <w:t xml:space="preserve">b) </w:t>
      </w:r>
      <w:r w:rsidR="00FE179C" w:rsidRPr="00FE179C">
        <w:rPr>
          <w:rFonts w:cs="Arial"/>
          <w:b/>
          <w:bCs/>
          <w:i/>
          <w:color w:val="000000"/>
          <w:szCs w:val="22"/>
          <w:lang w:val="en-US"/>
        </w:rPr>
        <w:t>Inter-American Convention against Corruption</w:t>
      </w:r>
      <w:r w:rsidR="00FE179C" w:rsidRPr="00FE179C">
        <w:rPr>
          <w:rFonts w:cs="Arial"/>
          <w:bCs/>
          <w:color w:val="000000"/>
          <w:szCs w:val="22"/>
          <w:lang w:val="en-US"/>
        </w:rPr>
        <w:t xml:space="preserve">, which promotes and strengthens the development of States </w:t>
      </w:r>
      <w:r w:rsidR="004D33F9">
        <w:rPr>
          <w:rFonts w:cs="Arial"/>
          <w:bCs/>
          <w:color w:val="000000"/>
          <w:szCs w:val="22"/>
          <w:lang w:val="en-US"/>
        </w:rPr>
        <w:t>to</w:t>
      </w:r>
      <w:r w:rsidR="004D33F9" w:rsidRPr="004D33F9">
        <w:rPr>
          <w:rFonts w:cs="Arial"/>
          <w:bCs/>
          <w:color w:val="000000"/>
          <w:szCs w:val="22"/>
          <w:lang w:val="en-US"/>
        </w:rPr>
        <w:t xml:space="preserve"> prevent, detect, punish and eradicate corruption in the performance of their duties</w:t>
      </w:r>
      <w:r w:rsidR="004D33F9">
        <w:rPr>
          <w:rFonts w:cs="Arial"/>
          <w:bCs/>
          <w:color w:val="000000"/>
          <w:szCs w:val="22"/>
          <w:lang w:val="en-US"/>
        </w:rPr>
        <w:t xml:space="preserve">. </w:t>
      </w:r>
    </w:p>
    <w:p w:rsidR="004D33F9" w:rsidRDefault="004D33F9" w:rsidP="007744D0">
      <w:pPr>
        <w:tabs>
          <w:tab w:val="left" w:pos="9072"/>
        </w:tabs>
        <w:ind w:left="-142"/>
        <w:jc w:val="both"/>
        <w:rPr>
          <w:rFonts w:cs="Arial"/>
          <w:bCs/>
          <w:color w:val="000000"/>
          <w:szCs w:val="22"/>
          <w:lang w:val="en-US"/>
        </w:rPr>
      </w:pPr>
    </w:p>
    <w:p w:rsidR="00BF1D40" w:rsidRPr="003901D2" w:rsidRDefault="00BF1D40" w:rsidP="007744D0">
      <w:pPr>
        <w:tabs>
          <w:tab w:val="left" w:pos="9072"/>
        </w:tabs>
        <w:ind w:left="-142"/>
        <w:jc w:val="both"/>
        <w:rPr>
          <w:rFonts w:cs="Arial"/>
          <w:bCs/>
          <w:color w:val="000000"/>
          <w:szCs w:val="22"/>
          <w:lang w:val="en-US"/>
        </w:rPr>
      </w:pPr>
      <w:r w:rsidRPr="003901D2">
        <w:rPr>
          <w:rFonts w:cs="Arial"/>
          <w:bCs/>
          <w:color w:val="000000"/>
          <w:szCs w:val="22"/>
          <w:lang w:val="en-US"/>
        </w:rPr>
        <w:t xml:space="preserve">c) </w:t>
      </w:r>
      <w:r w:rsidR="004D33F9" w:rsidRPr="003901D2">
        <w:rPr>
          <w:rFonts w:cs="Arial"/>
          <w:b/>
          <w:bCs/>
          <w:i/>
          <w:color w:val="000000"/>
          <w:szCs w:val="22"/>
          <w:lang w:val="en-US"/>
        </w:rPr>
        <w:t>The Convention on Combating Bribery of Foreign Public Officials in International Business Transactions</w:t>
      </w:r>
      <w:r w:rsidR="00062EF1" w:rsidRPr="003901D2">
        <w:rPr>
          <w:rFonts w:cs="Arial"/>
          <w:b/>
          <w:bCs/>
          <w:i/>
          <w:color w:val="000000"/>
          <w:szCs w:val="22"/>
          <w:lang w:val="en-US"/>
        </w:rPr>
        <w:t xml:space="preserve">, </w:t>
      </w:r>
      <w:r w:rsidR="00062EF1" w:rsidRPr="003901D2">
        <w:rPr>
          <w:rFonts w:cs="Arial"/>
          <w:bCs/>
          <w:color w:val="000000"/>
          <w:szCs w:val="22"/>
          <w:lang w:val="en-US"/>
        </w:rPr>
        <w:t>which considers</w:t>
      </w:r>
      <w:r w:rsidR="004D33F9" w:rsidRPr="003901D2">
        <w:rPr>
          <w:rFonts w:cs="Arial"/>
          <w:bCs/>
          <w:color w:val="000000"/>
          <w:szCs w:val="22"/>
          <w:lang w:val="en-US"/>
        </w:rPr>
        <w:t xml:space="preserve">  punishable anyone who intentionally offer</w:t>
      </w:r>
      <w:r w:rsidR="00062EF1" w:rsidRPr="003901D2">
        <w:rPr>
          <w:rFonts w:cs="Arial"/>
          <w:bCs/>
          <w:color w:val="000000"/>
          <w:szCs w:val="22"/>
          <w:lang w:val="en-US"/>
        </w:rPr>
        <w:t>s</w:t>
      </w:r>
      <w:r w:rsidR="004D33F9" w:rsidRPr="003901D2">
        <w:rPr>
          <w:rFonts w:cs="Arial"/>
          <w:bCs/>
          <w:color w:val="000000"/>
          <w:szCs w:val="22"/>
          <w:lang w:val="en-US"/>
        </w:rPr>
        <w:t>, promise</w:t>
      </w:r>
      <w:r w:rsidR="00062EF1" w:rsidRPr="003901D2">
        <w:rPr>
          <w:rFonts w:cs="Arial"/>
          <w:bCs/>
          <w:color w:val="000000"/>
          <w:szCs w:val="22"/>
          <w:lang w:val="en-US"/>
        </w:rPr>
        <w:t>s</w:t>
      </w:r>
      <w:r w:rsidR="004D33F9" w:rsidRPr="003901D2">
        <w:rPr>
          <w:rFonts w:cs="Arial"/>
          <w:bCs/>
          <w:color w:val="000000"/>
          <w:szCs w:val="22"/>
          <w:lang w:val="en-US"/>
        </w:rPr>
        <w:t xml:space="preserve"> or give any undue pecuniary </w:t>
      </w:r>
      <w:r w:rsidR="00062EF1" w:rsidRPr="003901D2">
        <w:rPr>
          <w:rFonts w:cs="Arial"/>
          <w:bCs/>
          <w:color w:val="000000"/>
          <w:szCs w:val="22"/>
          <w:lang w:val="en-US"/>
        </w:rPr>
        <w:t xml:space="preserve">or any advantage, directly or through an intermediary, to a foreign public server </w:t>
      </w:r>
      <w:r w:rsidR="003901D2" w:rsidRPr="003901D2">
        <w:rPr>
          <w:rFonts w:cs="Arial"/>
          <w:bCs/>
          <w:color w:val="000000"/>
          <w:szCs w:val="22"/>
          <w:lang w:val="en-US"/>
        </w:rPr>
        <w:t xml:space="preserve">for his behalf or a third party, in order that </w:t>
      </w:r>
      <w:r w:rsidR="003901D2">
        <w:rPr>
          <w:rFonts w:cs="Arial"/>
          <w:bCs/>
          <w:color w:val="000000"/>
          <w:szCs w:val="22"/>
          <w:lang w:val="en-US"/>
        </w:rPr>
        <w:t>th</w:t>
      </w:r>
      <w:r w:rsidR="00C44F9B">
        <w:rPr>
          <w:rFonts w:cs="Arial"/>
          <w:bCs/>
          <w:color w:val="000000"/>
          <w:szCs w:val="22"/>
          <w:lang w:val="en-US"/>
        </w:rPr>
        <w:t>at</w:t>
      </w:r>
      <w:r w:rsidR="003901D2">
        <w:rPr>
          <w:rFonts w:cs="Arial"/>
          <w:bCs/>
          <w:color w:val="000000"/>
          <w:szCs w:val="22"/>
          <w:lang w:val="en-US"/>
        </w:rPr>
        <w:t xml:space="preserve"> official acts </w:t>
      </w:r>
      <w:r w:rsidR="003901D2" w:rsidRPr="003901D2">
        <w:rPr>
          <w:rFonts w:cs="Arial"/>
          <w:bCs/>
          <w:color w:val="000000"/>
          <w:szCs w:val="22"/>
          <w:lang w:val="en-US"/>
        </w:rPr>
        <w:t>or refrain from doing, in fulfillment of his official duties</w:t>
      </w:r>
      <w:r w:rsidRPr="003901D2">
        <w:rPr>
          <w:rFonts w:cs="Arial"/>
          <w:bCs/>
          <w:color w:val="000000"/>
          <w:szCs w:val="22"/>
          <w:lang w:val="en-US"/>
        </w:rPr>
        <w:t>,</w:t>
      </w:r>
      <w:r w:rsidR="003901D2" w:rsidRPr="003901D2">
        <w:rPr>
          <w:lang w:val="en-US"/>
        </w:rPr>
        <w:t xml:space="preserve"> </w:t>
      </w:r>
      <w:r w:rsidR="003901D2" w:rsidRPr="003901D2">
        <w:rPr>
          <w:rFonts w:cs="Arial"/>
          <w:bCs/>
          <w:color w:val="000000"/>
          <w:szCs w:val="22"/>
          <w:lang w:val="en-US"/>
        </w:rPr>
        <w:t xml:space="preserve">in order to obtain or retain </w:t>
      </w:r>
      <w:r w:rsidR="00C44F9B">
        <w:rPr>
          <w:rFonts w:cs="Arial"/>
          <w:bCs/>
          <w:color w:val="000000"/>
          <w:szCs w:val="22"/>
          <w:lang w:val="en-US"/>
        </w:rPr>
        <w:t xml:space="preserve">a </w:t>
      </w:r>
      <w:r w:rsidR="003901D2" w:rsidRPr="003901D2">
        <w:rPr>
          <w:rFonts w:cs="Arial"/>
          <w:bCs/>
          <w:color w:val="000000"/>
          <w:szCs w:val="22"/>
          <w:lang w:val="en-US"/>
        </w:rPr>
        <w:t>business or other improper advantage,</w:t>
      </w:r>
      <w:r w:rsidRPr="003901D2">
        <w:rPr>
          <w:rFonts w:cs="Arial"/>
          <w:bCs/>
          <w:color w:val="000000"/>
          <w:szCs w:val="22"/>
          <w:lang w:val="en-US"/>
        </w:rPr>
        <w:t xml:space="preserve"> </w:t>
      </w:r>
      <w:r w:rsidR="003901D2">
        <w:rPr>
          <w:rFonts w:cs="Arial"/>
          <w:bCs/>
          <w:color w:val="000000"/>
          <w:szCs w:val="22"/>
          <w:lang w:val="en-US"/>
        </w:rPr>
        <w:t>in making international business.</w:t>
      </w:r>
    </w:p>
    <w:p w:rsidR="00BF1D40" w:rsidRPr="003901D2" w:rsidRDefault="00BF1D40" w:rsidP="007744D0">
      <w:pPr>
        <w:tabs>
          <w:tab w:val="left" w:pos="9072"/>
        </w:tabs>
        <w:ind w:left="-142"/>
        <w:jc w:val="both"/>
        <w:rPr>
          <w:rFonts w:cs="Arial"/>
          <w:noProof/>
          <w:szCs w:val="22"/>
          <w:lang w:val="en-US" w:eastAsia="es-MX"/>
        </w:rPr>
      </w:pPr>
    </w:p>
    <w:p w:rsidR="00BF1D40" w:rsidRDefault="00BF1D40" w:rsidP="007744D0">
      <w:pPr>
        <w:tabs>
          <w:tab w:val="left" w:pos="9072"/>
        </w:tabs>
        <w:ind w:left="-142"/>
        <w:jc w:val="both"/>
        <w:rPr>
          <w:rFonts w:cs="Arial"/>
          <w:noProof/>
          <w:szCs w:val="22"/>
          <w:lang w:val="en-US" w:eastAsia="es-MX"/>
        </w:rPr>
      </w:pPr>
      <w:r w:rsidRPr="008D642A">
        <w:rPr>
          <w:rFonts w:cs="Arial"/>
          <w:noProof/>
          <w:szCs w:val="22"/>
          <w:lang w:val="en-US" w:eastAsia="es-MX"/>
        </w:rPr>
        <w:t xml:space="preserve">5. </w:t>
      </w:r>
      <w:r w:rsidR="008D642A" w:rsidRPr="008D642A">
        <w:rPr>
          <w:rFonts w:cs="Arial"/>
          <w:noProof/>
          <w:szCs w:val="22"/>
          <w:lang w:val="en-US" w:eastAsia="es-MX"/>
        </w:rPr>
        <w:t xml:space="preserve">With the Constitutional Reform on Human Rights published on June 10, 2011, the Mexican </w:t>
      </w:r>
      <w:r w:rsidR="00C44F9B">
        <w:rPr>
          <w:rFonts w:cs="Arial"/>
          <w:noProof/>
          <w:szCs w:val="22"/>
          <w:lang w:val="en-US" w:eastAsia="es-MX"/>
        </w:rPr>
        <w:t>Government</w:t>
      </w:r>
      <w:r w:rsidR="008D642A" w:rsidRPr="008D642A">
        <w:rPr>
          <w:rFonts w:cs="Arial"/>
          <w:noProof/>
          <w:szCs w:val="22"/>
          <w:lang w:val="en-US" w:eastAsia="es-MX"/>
        </w:rPr>
        <w:t xml:space="preserve"> fully embrace</w:t>
      </w:r>
      <w:r w:rsidR="00C44F9B">
        <w:rPr>
          <w:rFonts w:cs="Arial"/>
          <w:noProof/>
          <w:szCs w:val="22"/>
          <w:lang w:val="en-US" w:eastAsia="es-MX"/>
        </w:rPr>
        <w:t>d</w:t>
      </w:r>
      <w:r w:rsidR="008D642A" w:rsidRPr="008D642A">
        <w:rPr>
          <w:rFonts w:cs="Arial"/>
          <w:noProof/>
          <w:szCs w:val="22"/>
          <w:lang w:val="en-US" w:eastAsia="es-MX"/>
        </w:rPr>
        <w:t xml:space="preserve"> responsible for the promotion, protection, defense, education and monitoring of human rights</w:t>
      </w:r>
      <w:r w:rsidR="008D642A">
        <w:rPr>
          <w:rFonts w:cs="Arial"/>
          <w:noProof/>
          <w:szCs w:val="22"/>
          <w:lang w:val="en-US" w:eastAsia="es-MX"/>
        </w:rPr>
        <w:t xml:space="preserve">. </w:t>
      </w:r>
      <w:r w:rsidR="008D642A" w:rsidRPr="00226E6D">
        <w:rPr>
          <w:rFonts w:cs="Arial"/>
          <w:noProof/>
          <w:szCs w:val="22"/>
          <w:lang w:val="en-US" w:eastAsia="es-MX"/>
        </w:rPr>
        <w:t xml:space="preserve">The scope of protection of individuals was expanded when it was incorporated under the constitutional protection those human rights recognized in international instruments </w:t>
      </w:r>
      <w:r w:rsidR="00226E6D" w:rsidRPr="00226E6D">
        <w:rPr>
          <w:rFonts w:cs="Arial"/>
          <w:noProof/>
          <w:szCs w:val="22"/>
          <w:lang w:val="en-US" w:eastAsia="es-MX"/>
        </w:rPr>
        <w:t xml:space="preserve">of which our country is a party </w:t>
      </w:r>
      <w:r w:rsidR="00226E6D">
        <w:rPr>
          <w:rFonts w:cs="Arial"/>
          <w:noProof/>
          <w:szCs w:val="22"/>
          <w:lang w:val="en-US" w:eastAsia="es-MX"/>
        </w:rPr>
        <w:t>with</w:t>
      </w:r>
      <w:r w:rsidR="00226E6D" w:rsidRPr="00226E6D">
        <w:rPr>
          <w:rFonts w:cs="Arial"/>
          <w:noProof/>
          <w:szCs w:val="22"/>
          <w:lang w:val="en-US" w:eastAsia="es-MX"/>
        </w:rPr>
        <w:t xml:space="preserve"> the amendment and / or addition of several articles of the Federal Constitution.</w:t>
      </w:r>
      <w:r w:rsidR="00226E6D">
        <w:rPr>
          <w:rFonts w:cs="Arial"/>
          <w:noProof/>
          <w:szCs w:val="22"/>
          <w:lang w:val="en-US" w:eastAsia="es-MX"/>
        </w:rPr>
        <w:t xml:space="preserve"> </w:t>
      </w:r>
    </w:p>
    <w:p w:rsidR="00226E6D" w:rsidRPr="00226E6D" w:rsidRDefault="00226E6D" w:rsidP="007744D0">
      <w:pPr>
        <w:tabs>
          <w:tab w:val="left" w:pos="9072"/>
        </w:tabs>
        <w:ind w:left="-142"/>
        <w:jc w:val="both"/>
        <w:rPr>
          <w:rFonts w:cs="Arial"/>
          <w:noProof/>
          <w:szCs w:val="22"/>
          <w:lang w:val="en-US" w:eastAsia="es-MX"/>
        </w:rPr>
      </w:pPr>
    </w:p>
    <w:p w:rsidR="00BF1D40" w:rsidRDefault="00BF1D40" w:rsidP="007744D0">
      <w:pPr>
        <w:tabs>
          <w:tab w:val="left" w:pos="9072"/>
        </w:tabs>
        <w:ind w:left="-142"/>
        <w:jc w:val="both"/>
        <w:rPr>
          <w:rFonts w:cs="Arial"/>
          <w:noProof/>
          <w:szCs w:val="22"/>
          <w:lang w:val="en-US" w:eastAsia="es-MX"/>
        </w:rPr>
      </w:pPr>
      <w:r w:rsidRPr="00226E6D">
        <w:rPr>
          <w:rFonts w:cs="Arial"/>
          <w:noProof/>
          <w:szCs w:val="22"/>
          <w:lang w:val="en-US" w:eastAsia="es-MX"/>
        </w:rPr>
        <w:t xml:space="preserve">6. </w:t>
      </w:r>
      <w:r w:rsidR="00226E6D">
        <w:rPr>
          <w:rFonts w:cs="Arial"/>
          <w:noProof/>
          <w:szCs w:val="22"/>
          <w:lang w:val="en-US" w:eastAsia="es-MX"/>
        </w:rPr>
        <w:t>In general terms</w:t>
      </w:r>
      <w:r w:rsidR="00226E6D" w:rsidRPr="00226E6D">
        <w:rPr>
          <w:rFonts w:cs="Arial"/>
          <w:noProof/>
          <w:szCs w:val="22"/>
          <w:lang w:val="en-US" w:eastAsia="es-MX"/>
        </w:rPr>
        <w:t>, it should be noted that some provisions will surely contribute to transparency</w:t>
      </w:r>
      <w:r w:rsidR="00226E6D">
        <w:rPr>
          <w:rFonts w:cs="Arial"/>
          <w:noProof/>
          <w:szCs w:val="22"/>
          <w:lang w:val="en-US" w:eastAsia="es-MX"/>
        </w:rPr>
        <w:t>,</w:t>
      </w:r>
      <w:r w:rsidR="00226E6D" w:rsidRPr="00226E6D">
        <w:rPr>
          <w:rFonts w:cs="Arial"/>
          <w:noProof/>
          <w:szCs w:val="22"/>
          <w:lang w:val="en-US" w:eastAsia="es-MX"/>
        </w:rPr>
        <w:t xml:space="preserve"> accountability and therefore to fight against corruption</w:t>
      </w:r>
      <w:r w:rsidR="00226E6D">
        <w:rPr>
          <w:rFonts w:cs="Arial"/>
          <w:noProof/>
          <w:szCs w:val="22"/>
          <w:lang w:val="en-US" w:eastAsia="es-MX"/>
        </w:rPr>
        <w:t>.</w:t>
      </w:r>
      <w:r w:rsidR="00226E6D" w:rsidRPr="00226E6D">
        <w:rPr>
          <w:rFonts w:cs="Arial"/>
          <w:noProof/>
          <w:szCs w:val="22"/>
          <w:lang w:val="en-US" w:eastAsia="es-MX"/>
        </w:rPr>
        <w:t xml:space="preserve"> </w:t>
      </w:r>
    </w:p>
    <w:p w:rsidR="00226E6D" w:rsidRPr="0012506A" w:rsidRDefault="00226E6D" w:rsidP="007744D0">
      <w:pPr>
        <w:tabs>
          <w:tab w:val="left" w:pos="9072"/>
        </w:tabs>
        <w:ind w:left="-142"/>
        <w:jc w:val="both"/>
        <w:rPr>
          <w:rFonts w:cs="Arial"/>
          <w:noProof/>
          <w:szCs w:val="22"/>
          <w:lang w:val="en-US" w:eastAsia="es-MX"/>
        </w:rPr>
      </w:pPr>
    </w:p>
    <w:p w:rsidR="00BF1D40" w:rsidRPr="00C44F9B" w:rsidRDefault="00F514C7" w:rsidP="007744D0">
      <w:pPr>
        <w:tabs>
          <w:tab w:val="left" w:pos="9072"/>
        </w:tabs>
        <w:ind w:left="-142"/>
        <w:jc w:val="both"/>
        <w:rPr>
          <w:rFonts w:cs="Arial"/>
          <w:bCs/>
          <w:color w:val="000000"/>
          <w:szCs w:val="22"/>
          <w:lang w:val="en-US"/>
        </w:rPr>
      </w:pPr>
      <w:r w:rsidRPr="00C44F9B">
        <w:rPr>
          <w:rFonts w:cs="Arial"/>
          <w:b/>
          <w:bCs/>
          <w:color w:val="000000"/>
          <w:szCs w:val="22"/>
          <w:lang w:val="en-US"/>
        </w:rPr>
        <w:t xml:space="preserve">The Constitutional Reform of May 27, 2015 </w:t>
      </w:r>
      <w:r w:rsidRPr="00C44F9B">
        <w:rPr>
          <w:rFonts w:cs="Arial"/>
          <w:bCs/>
          <w:color w:val="000000"/>
          <w:szCs w:val="22"/>
          <w:lang w:val="en-US"/>
        </w:rPr>
        <w:t>on fight against corruption, establishe</w:t>
      </w:r>
      <w:r w:rsidR="00C44F9B">
        <w:rPr>
          <w:rFonts w:cs="Arial"/>
          <w:bCs/>
          <w:color w:val="000000"/>
          <w:szCs w:val="22"/>
          <w:lang w:val="en-US"/>
        </w:rPr>
        <w:t>d</w:t>
      </w:r>
      <w:r w:rsidRPr="00C44F9B">
        <w:rPr>
          <w:rFonts w:cs="Arial"/>
          <w:bCs/>
          <w:color w:val="000000"/>
          <w:szCs w:val="22"/>
          <w:lang w:val="en-US"/>
        </w:rPr>
        <w:t>:</w:t>
      </w:r>
    </w:p>
    <w:p w:rsidR="00F514C7" w:rsidRPr="00C44F9B" w:rsidRDefault="00F514C7" w:rsidP="007744D0">
      <w:pPr>
        <w:tabs>
          <w:tab w:val="left" w:pos="9072"/>
        </w:tabs>
        <w:ind w:left="-142"/>
        <w:jc w:val="both"/>
        <w:rPr>
          <w:rFonts w:cs="Arial"/>
          <w:bCs/>
          <w:color w:val="000000"/>
          <w:szCs w:val="22"/>
          <w:lang w:val="en-US"/>
        </w:rPr>
      </w:pPr>
    </w:p>
    <w:p w:rsidR="00BF1D40" w:rsidRDefault="00F514C7" w:rsidP="007744D0">
      <w:pPr>
        <w:numPr>
          <w:ilvl w:val="0"/>
          <w:numId w:val="1"/>
        </w:numPr>
        <w:jc w:val="both"/>
        <w:rPr>
          <w:rFonts w:cs="Arial"/>
          <w:bCs/>
          <w:color w:val="000000"/>
          <w:szCs w:val="22"/>
          <w:lang w:val="en-US"/>
        </w:rPr>
      </w:pPr>
      <w:r w:rsidRPr="0012506A">
        <w:rPr>
          <w:rFonts w:cs="Arial"/>
          <w:bCs/>
          <w:color w:val="000000"/>
          <w:szCs w:val="22"/>
          <w:lang w:val="en-US"/>
        </w:rPr>
        <w:t>Article 73, paragraph XXIV, gives the Union Congress the attribution of issuing the general law establishing the bases</w:t>
      </w:r>
      <w:r w:rsidR="000C57EA" w:rsidRPr="0012506A">
        <w:rPr>
          <w:rFonts w:cs="Arial"/>
          <w:bCs/>
          <w:color w:val="000000"/>
          <w:szCs w:val="22"/>
          <w:lang w:val="en-US"/>
        </w:rPr>
        <w:t xml:space="preserve"> </w:t>
      </w:r>
      <w:r w:rsidR="00704C71" w:rsidRPr="0012506A">
        <w:rPr>
          <w:rFonts w:cs="Arial"/>
          <w:bCs/>
          <w:color w:val="000000"/>
          <w:szCs w:val="22"/>
          <w:lang w:val="en-US"/>
        </w:rPr>
        <w:t>for</w:t>
      </w:r>
      <w:r w:rsidR="000C57EA" w:rsidRPr="0012506A">
        <w:rPr>
          <w:rFonts w:cs="Arial"/>
          <w:bCs/>
          <w:color w:val="000000"/>
          <w:szCs w:val="22"/>
          <w:lang w:val="en-US"/>
        </w:rPr>
        <w:t xml:space="preserve"> </w:t>
      </w:r>
      <w:r w:rsidRPr="0012506A">
        <w:rPr>
          <w:rFonts w:cs="Arial"/>
          <w:bCs/>
          <w:color w:val="000000"/>
          <w:szCs w:val="22"/>
          <w:lang w:val="en-US"/>
        </w:rPr>
        <w:t xml:space="preserve">coordination of National </w:t>
      </w:r>
      <w:proofErr w:type="spellStart"/>
      <w:r w:rsidRPr="0012506A">
        <w:rPr>
          <w:rFonts w:cs="Arial"/>
          <w:bCs/>
          <w:color w:val="000000"/>
          <w:szCs w:val="22"/>
          <w:lang w:val="en-US"/>
        </w:rPr>
        <w:t>Anti Corruption</w:t>
      </w:r>
      <w:proofErr w:type="spellEnd"/>
      <w:r w:rsidRPr="0012506A">
        <w:rPr>
          <w:rFonts w:cs="Arial"/>
          <w:bCs/>
          <w:color w:val="000000"/>
          <w:szCs w:val="22"/>
          <w:lang w:val="en-US"/>
        </w:rPr>
        <w:t xml:space="preserve"> System</w:t>
      </w:r>
      <w:r w:rsidR="00704C71" w:rsidRPr="0012506A">
        <w:rPr>
          <w:rFonts w:cs="Arial"/>
          <w:bCs/>
          <w:color w:val="000000"/>
          <w:szCs w:val="22"/>
          <w:lang w:val="en-US"/>
        </w:rPr>
        <w:t xml:space="preserve">, and in paragraph XXIX-H, the issuance of a law providing of autonomy </w:t>
      </w:r>
      <w:r w:rsidR="00851CE0">
        <w:rPr>
          <w:rFonts w:cs="Arial"/>
          <w:bCs/>
          <w:color w:val="000000"/>
          <w:szCs w:val="22"/>
          <w:lang w:val="en-US"/>
        </w:rPr>
        <w:t>to</w:t>
      </w:r>
      <w:r w:rsidR="00704C71" w:rsidRPr="0012506A">
        <w:rPr>
          <w:rFonts w:cs="Arial"/>
          <w:bCs/>
          <w:color w:val="000000"/>
          <w:szCs w:val="22"/>
          <w:lang w:val="en-US"/>
        </w:rPr>
        <w:t xml:space="preserve"> Federal Court of Administrative Justice. </w:t>
      </w:r>
    </w:p>
    <w:p w:rsidR="00851CE0" w:rsidRDefault="00851CE0" w:rsidP="00851CE0">
      <w:pPr>
        <w:pStyle w:val="Prrafodelista"/>
        <w:ind w:left="578"/>
        <w:rPr>
          <w:rFonts w:ascii="Arial" w:eastAsia="Times New Roman" w:hAnsi="Arial" w:cs="Arial"/>
          <w:bCs/>
          <w:color w:val="000000"/>
          <w:lang w:val="en-US" w:eastAsia="es-ES"/>
        </w:rPr>
      </w:pPr>
    </w:p>
    <w:p w:rsidR="00851CE0" w:rsidRPr="00851CE0" w:rsidRDefault="00851CE0" w:rsidP="00851CE0">
      <w:pPr>
        <w:pStyle w:val="Prrafodelista"/>
        <w:numPr>
          <w:ilvl w:val="0"/>
          <w:numId w:val="1"/>
        </w:numPr>
        <w:rPr>
          <w:rFonts w:ascii="Arial" w:eastAsia="Times New Roman" w:hAnsi="Arial" w:cs="Arial"/>
          <w:bCs/>
          <w:color w:val="000000"/>
          <w:lang w:val="en-US" w:eastAsia="es-ES"/>
        </w:rPr>
      </w:pPr>
      <w:r>
        <w:rPr>
          <w:rFonts w:ascii="Arial" w:eastAsia="Times New Roman" w:hAnsi="Arial" w:cs="Arial"/>
          <w:bCs/>
          <w:color w:val="000000"/>
          <w:lang w:val="en-US" w:eastAsia="es-ES"/>
        </w:rPr>
        <w:t xml:space="preserve">The </w:t>
      </w:r>
      <w:r w:rsidRPr="00851CE0">
        <w:rPr>
          <w:rFonts w:ascii="Arial" w:eastAsia="Times New Roman" w:hAnsi="Arial" w:cs="Arial"/>
          <w:bCs/>
          <w:color w:val="000000"/>
          <w:lang w:val="en-US" w:eastAsia="es-ES"/>
        </w:rPr>
        <w:t xml:space="preserve">name of Title Four was reformed “About responsibilities of Public Servers and Patrimonial of the State” now: “About responsibilities of Public Servers, Individuals linked to serious administrative offenses or acts of corruption and Patrimonial of the State”. </w:t>
      </w:r>
    </w:p>
    <w:p w:rsidR="00BF1D40" w:rsidRDefault="008851ED" w:rsidP="007744D0">
      <w:pPr>
        <w:numPr>
          <w:ilvl w:val="0"/>
          <w:numId w:val="1"/>
        </w:numPr>
        <w:jc w:val="both"/>
        <w:rPr>
          <w:rFonts w:cs="Arial"/>
          <w:bCs/>
          <w:color w:val="000000"/>
          <w:szCs w:val="22"/>
          <w:lang w:val="en-US"/>
        </w:rPr>
      </w:pPr>
      <w:r w:rsidRPr="008851ED">
        <w:rPr>
          <w:rFonts w:cs="Arial"/>
          <w:bCs/>
          <w:color w:val="000000"/>
          <w:szCs w:val="22"/>
          <w:lang w:val="en-US"/>
        </w:rPr>
        <w:t>In that Title, it was added in Article 108, the obligation of public serv</w:t>
      </w:r>
      <w:r w:rsidR="00851CE0">
        <w:rPr>
          <w:rFonts w:cs="Arial"/>
          <w:bCs/>
          <w:color w:val="000000"/>
          <w:szCs w:val="22"/>
          <w:lang w:val="en-US"/>
        </w:rPr>
        <w:t>ers</w:t>
      </w:r>
      <w:r w:rsidRPr="008851ED">
        <w:rPr>
          <w:rFonts w:cs="Arial"/>
          <w:bCs/>
          <w:color w:val="000000"/>
          <w:szCs w:val="22"/>
          <w:lang w:val="en-US"/>
        </w:rPr>
        <w:t xml:space="preserve"> to file its financial statement to the competent authorities,</w:t>
      </w:r>
      <w:r w:rsidRPr="008851ED">
        <w:rPr>
          <w:lang w:val="en-US"/>
        </w:rPr>
        <w:t xml:space="preserve"> </w:t>
      </w:r>
      <w:r w:rsidRPr="008851ED">
        <w:rPr>
          <w:rFonts w:cs="Arial"/>
          <w:bCs/>
          <w:color w:val="000000"/>
          <w:szCs w:val="22"/>
          <w:lang w:val="en-US"/>
        </w:rPr>
        <w:t xml:space="preserve">which was only provided for in the Federal Law of Administrative Responsibilities of Public Servers. </w:t>
      </w:r>
    </w:p>
    <w:p w:rsidR="008851ED" w:rsidRPr="008851ED" w:rsidRDefault="008851ED" w:rsidP="008851ED">
      <w:pPr>
        <w:jc w:val="both"/>
        <w:rPr>
          <w:rFonts w:cs="Arial"/>
          <w:bCs/>
          <w:color w:val="000000"/>
          <w:szCs w:val="22"/>
          <w:lang w:val="en-US"/>
        </w:rPr>
      </w:pPr>
    </w:p>
    <w:p w:rsidR="00A55A3B" w:rsidRPr="00A55A3B" w:rsidRDefault="008851ED" w:rsidP="00A55A3B">
      <w:pPr>
        <w:numPr>
          <w:ilvl w:val="0"/>
          <w:numId w:val="1"/>
        </w:numPr>
        <w:jc w:val="both"/>
        <w:rPr>
          <w:rFonts w:cs="Arial"/>
          <w:szCs w:val="22"/>
          <w:lang w:val="en-US" w:eastAsia="es-MX"/>
        </w:rPr>
      </w:pPr>
      <w:r w:rsidRPr="008851ED">
        <w:rPr>
          <w:rFonts w:cs="Arial"/>
          <w:bCs/>
          <w:color w:val="000000"/>
          <w:szCs w:val="22"/>
          <w:lang w:val="en-US"/>
        </w:rPr>
        <w:t>Article</w:t>
      </w:r>
      <w:r w:rsidR="00BF1D40" w:rsidRPr="008851ED">
        <w:rPr>
          <w:rFonts w:cs="Arial"/>
          <w:bCs/>
          <w:color w:val="000000"/>
          <w:szCs w:val="22"/>
          <w:lang w:val="en-US"/>
        </w:rPr>
        <w:t xml:space="preserve"> 109, </w:t>
      </w:r>
      <w:r w:rsidRPr="008851ED">
        <w:rPr>
          <w:rFonts w:cs="Arial"/>
          <w:bCs/>
          <w:color w:val="000000"/>
          <w:szCs w:val="22"/>
          <w:lang w:val="en-US"/>
        </w:rPr>
        <w:t>was reformed</w:t>
      </w:r>
      <w:r w:rsidR="00BF1D40" w:rsidRPr="008851ED">
        <w:rPr>
          <w:rFonts w:cs="Arial"/>
          <w:bCs/>
          <w:color w:val="000000"/>
          <w:szCs w:val="22"/>
          <w:lang w:val="en-US"/>
        </w:rPr>
        <w:t xml:space="preserve"> </w:t>
      </w:r>
      <w:r w:rsidRPr="008851ED">
        <w:rPr>
          <w:rFonts w:cs="Arial"/>
          <w:bCs/>
          <w:color w:val="000000"/>
          <w:szCs w:val="22"/>
          <w:lang w:val="en-US"/>
        </w:rPr>
        <w:t xml:space="preserve">to replace the term "warnings" to "sanctions" of public servers and individuals, when they </w:t>
      </w:r>
      <w:r>
        <w:rPr>
          <w:rFonts w:cs="Arial"/>
          <w:bCs/>
          <w:color w:val="000000"/>
          <w:szCs w:val="22"/>
          <w:lang w:val="en-US"/>
        </w:rPr>
        <w:t xml:space="preserve">fall into responsibility to the State. </w:t>
      </w:r>
      <w:r w:rsidRPr="00A55A3B">
        <w:rPr>
          <w:rFonts w:cs="Arial"/>
          <w:bCs/>
          <w:color w:val="000000"/>
          <w:szCs w:val="22"/>
          <w:lang w:val="en-US"/>
        </w:rPr>
        <w:t xml:space="preserve">It was included also that commission of offenses by any </w:t>
      </w:r>
      <w:r w:rsidRPr="00A55A3B">
        <w:rPr>
          <w:rFonts w:cs="Arial"/>
          <w:b/>
          <w:bCs/>
          <w:color w:val="000000"/>
          <w:szCs w:val="22"/>
          <w:lang w:val="en-US"/>
        </w:rPr>
        <w:t>public server</w:t>
      </w:r>
      <w:r w:rsidRPr="00A55A3B">
        <w:rPr>
          <w:rFonts w:cs="Arial"/>
          <w:bCs/>
          <w:color w:val="000000"/>
          <w:szCs w:val="22"/>
          <w:lang w:val="en-US"/>
        </w:rPr>
        <w:t xml:space="preserve"> or </w:t>
      </w:r>
      <w:r w:rsidRPr="00A55A3B">
        <w:rPr>
          <w:rFonts w:cs="Arial"/>
          <w:b/>
          <w:bCs/>
          <w:color w:val="000000"/>
          <w:szCs w:val="22"/>
          <w:lang w:val="en-US"/>
        </w:rPr>
        <w:t>private on corruption</w:t>
      </w:r>
      <w:r w:rsidR="00A55A3B" w:rsidRPr="00A55A3B">
        <w:rPr>
          <w:rFonts w:cs="Arial"/>
          <w:bCs/>
          <w:color w:val="000000"/>
          <w:szCs w:val="22"/>
          <w:lang w:val="en-US"/>
        </w:rPr>
        <w:t>, shall be punished in accordance with applicable criminal law</w:t>
      </w:r>
      <w:r w:rsidR="00A55A3B">
        <w:rPr>
          <w:rFonts w:cs="Arial"/>
          <w:bCs/>
          <w:color w:val="000000"/>
          <w:szCs w:val="22"/>
          <w:lang w:val="en-US"/>
        </w:rPr>
        <w:t xml:space="preserve">. </w:t>
      </w:r>
      <w:r w:rsidR="00A55A3B" w:rsidRPr="00A55A3B">
        <w:rPr>
          <w:rFonts w:cs="Arial"/>
          <w:bCs/>
          <w:color w:val="000000"/>
          <w:szCs w:val="22"/>
          <w:lang w:val="en-US"/>
        </w:rPr>
        <w:t xml:space="preserve">Similarly, the administrative penalties were added </w:t>
      </w:r>
      <w:r w:rsidR="00A55A3B" w:rsidRPr="00A55A3B">
        <w:rPr>
          <w:rFonts w:cs="Arial"/>
          <w:bCs/>
          <w:szCs w:val="22"/>
          <w:lang w:val="en-US"/>
        </w:rPr>
        <w:t>for cases in which acts or omissions of public officials affect the legality, honesty, loyalty, impartiality and efficiency</w:t>
      </w:r>
      <w:r w:rsidR="00BF1D40" w:rsidRPr="00A55A3B">
        <w:rPr>
          <w:rFonts w:cs="Arial"/>
          <w:bCs/>
          <w:szCs w:val="22"/>
          <w:lang w:val="en-US"/>
        </w:rPr>
        <w:t xml:space="preserve"> </w:t>
      </w:r>
      <w:r w:rsidR="00A55A3B" w:rsidRPr="00A55A3B">
        <w:rPr>
          <w:rFonts w:cs="Arial"/>
          <w:bCs/>
          <w:szCs w:val="22"/>
          <w:lang w:val="en-US"/>
        </w:rPr>
        <w:t>that must be observed in the performance of their jobs</w:t>
      </w:r>
      <w:r w:rsidR="00BF1D40" w:rsidRPr="00A55A3B">
        <w:rPr>
          <w:rFonts w:cs="Arial"/>
          <w:bCs/>
          <w:szCs w:val="22"/>
          <w:lang w:val="en-US"/>
        </w:rPr>
        <w:t xml:space="preserve">, </w:t>
      </w:r>
      <w:r w:rsidR="00A55A3B" w:rsidRPr="00A55A3B">
        <w:rPr>
          <w:rFonts w:cs="Arial"/>
          <w:bCs/>
          <w:szCs w:val="22"/>
          <w:lang w:val="en-US"/>
        </w:rPr>
        <w:t>positions or commissions</w:t>
      </w:r>
      <w:r w:rsidR="00A55A3B">
        <w:rPr>
          <w:rFonts w:cs="Arial"/>
          <w:bCs/>
          <w:szCs w:val="22"/>
          <w:lang w:val="en-US"/>
        </w:rPr>
        <w:t>,</w:t>
      </w:r>
      <w:r w:rsidR="00A55A3B" w:rsidRPr="00A55A3B">
        <w:rPr>
          <w:rFonts w:cs="Arial"/>
          <w:bCs/>
          <w:szCs w:val="22"/>
          <w:lang w:val="en-US"/>
        </w:rPr>
        <w:t xml:space="preserve"> </w:t>
      </w:r>
      <w:r w:rsidR="00A55A3B">
        <w:rPr>
          <w:rFonts w:cs="Arial"/>
          <w:bCs/>
          <w:szCs w:val="22"/>
          <w:lang w:val="en-US"/>
        </w:rPr>
        <w:t>and</w:t>
      </w:r>
      <w:r w:rsidR="00A55A3B" w:rsidRPr="00A55A3B">
        <w:rPr>
          <w:rFonts w:cs="Arial"/>
          <w:bCs/>
          <w:szCs w:val="22"/>
          <w:lang w:val="en-US"/>
        </w:rPr>
        <w:t xml:space="preserve"> consists in </w:t>
      </w:r>
      <w:r w:rsidR="00A55A3B">
        <w:rPr>
          <w:rFonts w:cs="Arial"/>
          <w:bCs/>
          <w:szCs w:val="22"/>
          <w:lang w:val="en-US"/>
        </w:rPr>
        <w:t>warning</w:t>
      </w:r>
      <w:r w:rsidR="00A55A3B" w:rsidRPr="00A55A3B">
        <w:rPr>
          <w:rFonts w:cs="Arial"/>
          <w:bCs/>
          <w:szCs w:val="22"/>
          <w:lang w:val="en-US"/>
        </w:rPr>
        <w:t>, suspension, dismissal and disqualification as well as economic sanctions, to be established according to the economic benefits, if any, has obtained the responsible</w:t>
      </w:r>
      <w:r w:rsidR="00AA2332">
        <w:rPr>
          <w:rFonts w:cs="Arial"/>
          <w:bCs/>
          <w:szCs w:val="22"/>
          <w:lang w:val="en-US"/>
        </w:rPr>
        <w:t>,</w:t>
      </w:r>
      <w:r w:rsidR="00A55A3B" w:rsidRPr="00A55A3B">
        <w:rPr>
          <w:lang w:val="en-US"/>
        </w:rPr>
        <w:t xml:space="preserve"> </w:t>
      </w:r>
      <w:r w:rsidR="00A55A3B" w:rsidRPr="00A55A3B">
        <w:rPr>
          <w:rFonts w:cs="Arial"/>
          <w:bCs/>
          <w:szCs w:val="22"/>
          <w:lang w:val="en-US"/>
        </w:rPr>
        <w:t xml:space="preserve">and </w:t>
      </w:r>
      <w:r w:rsidR="00A55A3B">
        <w:rPr>
          <w:rFonts w:cs="Arial"/>
          <w:bCs/>
          <w:szCs w:val="22"/>
          <w:lang w:val="en-US"/>
        </w:rPr>
        <w:t xml:space="preserve">the </w:t>
      </w:r>
      <w:r w:rsidR="00A55A3B" w:rsidRPr="00A55A3B">
        <w:rPr>
          <w:rFonts w:cs="Arial"/>
          <w:bCs/>
          <w:szCs w:val="22"/>
          <w:lang w:val="en-US"/>
        </w:rPr>
        <w:t>damage and injury</w:t>
      </w:r>
      <w:r w:rsidR="00A55A3B">
        <w:rPr>
          <w:rFonts w:cs="Arial"/>
          <w:bCs/>
          <w:szCs w:val="22"/>
          <w:lang w:val="en-US"/>
        </w:rPr>
        <w:t xml:space="preserve"> </w:t>
      </w:r>
      <w:r w:rsidR="00A55A3B" w:rsidRPr="00A55A3B">
        <w:rPr>
          <w:rFonts w:cs="Arial"/>
          <w:bCs/>
          <w:szCs w:val="22"/>
          <w:lang w:val="en-US"/>
        </w:rPr>
        <w:t>caused</w:t>
      </w:r>
      <w:r w:rsidR="00A55A3B">
        <w:rPr>
          <w:rFonts w:cs="Arial"/>
          <w:bCs/>
          <w:szCs w:val="22"/>
          <w:lang w:val="en-US"/>
        </w:rPr>
        <w:t xml:space="preserve"> to</w:t>
      </w:r>
      <w:r w:rsidR="00A55A3B" w:rsidRPr="00A55A3B">
        <w:rPr>
          <w:rFonts w:cs="Arial"/>
          <w:bCs/>
          <w:szCs w:val="22"/>
          <w:lang w:val="en-US"/>
        </w:rPr>
        <w:t xml:space="preserve"> property. </w:t>
      </w:r>
    </w:p>
    <w:p w:rsidR="00AA2332" w:rsidRPr="006C5542" w:rsidRDefault="00AA2332" w:rsidP="00AA2332">
      <w:pPr>
        <w:ind w:left="578"/>
        <w:jc w:val="both"/>
        <w:rPr>
          <w:rFonts w:cs="Arial"/>
          <w:szCs w:val="22"/>
          <w:lang w:val="en-US" w:eastAsia="es-MX"/>
        </w:rPr>
      </w:pPr>
    </w:p>
    <w:p w:rsidR="00BF1D40" w:rsidRDefault="00AA2332" w:rsidP="00851CE0">
      <w:pPr>
        <w:ind w:left="578"/>
        <w:jc w:val="both"/>
        <w:rPr>
          <w:rFonts w:cs="Arial"/>
          <w:szCs w:val="22"/>
          <w:lang w:val="en-US" w:eastAsia="es-MX"/>
        </w:rPr>
      </w:pPr>
      <w:r w:rsidRPr="00AA2332">
        <w:rPr>
          <w:rFonts w:cs="Arial"/>
          <w:szCs w:val="22"/>
          <w:lang w:val="en-US" w:eastAsia="es-MX"/>
        </w:rPr>
        <w:lastRenderedPageBreak/>
        <w:t>It was included that public federal bodies</w:t>
      </w:r>
      <w:r w:rsidR="00BF1D40" w:rsidRPr="00AA2332">
        <w:rPr>
          <w:rFonts w:cs="Arial"/>
          <w:szCs w:val="22"/>
          <w:lang w:val="en-US" w:eastAsia="es-MX"/>
        </w:rPr>
        <w:t xml:space="preserve">, </w:t>
      </w:r>
      <w:r w:rsidR="00851CE0">
        <w:rPr>
          <w:rFonts w:cs="Arial"/>
          <w:szCs w:val="22"/>
          <w:lang w:val="en-US" w:eastAsia="es-MX"/>
        </w:rPr>
        <w:t>must</w:t>
      </w:r>
      <w:r w:rsidRPr="00AA2332">
        <w:rPr>
          <w:rFonts w:cs="Arial"/>
          <w:szCs w:val="22"/>
          <w:lang w:val="en-US" w:eastAsia="es-MX"/>
        </w:rPr>
        <w:t xml:space="preserve"> have internal control bodies with the capacities provided by law for prevent, correct and investigate acts or omissions of administrative responsibilities</w:t>
      </w:r>
      <w:r w:rsidR="00BF1D40" w:rsidRPr="00AA2332">
        <w:rPr>
          <w:rFonts w:cs="Arial"/>
          <w:szCs w:val="22"/>
          <w:lang w:val="en-US" w:eastAsia="es-MX"/>
        </w:rPr>
        <w:t xml:space="preserve">; </w:t>
      </w:r>
      <w:r w:rsidR="00851CE0">
        <w:rPr>
          <w:rFonts w:cs="Arial"/>
          <w:szCs w:val="22"/>
          <w:lang w:val="en-US" w:eastAsia="es-MX"/>
        </w:rPr>
        <w:t xml:space="preserve"> to</w:t>
      </w:r>
      <w:r w:rsidRPr="00AA2332">
        <w:rPr>
          <w:rFonts w:cs="Arial"/>
          <w:szCs w:val="22"/>
          <w:lang w:val="en-US" w:eastAsia="es-MX"/>
        </w:rPr>
        <w:t xml:space="preserve"> sanction those </w:t>
      </w:r>
      <w:r w:rsidR="000F0629">
        <w:rPr>
          <w:rFonts w:cs="Arial"/>
          <w:szCs w:val="22"/>
          <w:lang w:val="en-US" w:eastAsia="es-MX"/>
        </w:rPr>
        <w:t xml:space="preserve">different from the competence of </w:t>
      </w:r>
      <w:r w:rsidRPr="00AA2332">
        <w:rPr>
          <w:rFonts w:cs="Arial"/>
          <w:szCs w:val="22"/>
          <w:lang w:val="en-US" w:eastAsia="es-MX"/>
        </w:rPr>
        <w:t xml:space="preserve">the Federal Court of Administrative Justice;  </w:t>
      </w:r>
      <w:r w:rsidR="000F0629">
        <w:rPr>
          <w:rFonts w:cs="Arial"/>
          <w:szCs w:val="22"/>
          <w:lang w:val="en-US" w:eastAsia="es-MX"/>
        </w:rPr>
        <w:t xml:space="preserve">to </w:t>
      </w:r>
      <w:r w:rsidRPr="00AA2332">
        <w:rPr>
          <w:rFonts w:cs="Arial"/>
          <w:szCs w:val="22"/>
          <w:lang w:val="en-US" w:eastAsia="es-MX"/>
        </w:rPr>
        <w:t xml:space="preserve">check the income, egress, management, custody and application of federal public resources and federal contributions, and complaints by facts that constitute an offense against the Special Prosecutor </w:t>
      </w:r>
      <w:r w:rsidR="000F0629">
        <w:rPr>
          <w:rFonts w:cs="Arial"/>
          <w:szCs w:val="22"/>
          <w:lang w:val="en-US" w:eastAsia="es-MX"/>
        </w:rPr>
        <w:t>on</w:t>
      </w:r>
      <w:r w:rsidRPr="00AA2332">
        <w:rPr>
          <w:rFonts w:cs="Arial"/>
          <w:szCs w:val="22"/>
          <w:lang w:val="en-US" w:eastAsia="es-MX"/>
        </w:rPr>
        <w:t xml:space="preserve"> Fighting Corruption</w:t>
      </w:r>
      <w:r>
        <w:rPr>
          <w:rFonts w:cs="Arial"/>
          <w:szCs w:val="22"/>
          <w:lang w:val="en-US" w:eastAsia="es-MX"/>
        </w:rPr>
        <w:t>.</w:t>
      </w:r>
      <w:r w:rsidRPr="00AA2332">
        <w:rPr>
          <w:rFonts w:cs="Arial"/>
          <w:szCs w:val="22"/>
          <w:lang w:val="en-US" w:eastAsia="es-MX"/>
        </w:rPr>
        <w:t xml:space="preserve"> </w:t>
      </w:r>
    </w:p>
    <w:p w:rsidR="00AA2332" w:rsidRPr="00AA2332" w:rsidRDefault="00AA2332" w:rsidP="00AA2332">
      <w:pPr>
        <w:jc w:val="both"/>
        <w:rPr>
          <w:rFonts w:cs="Arial"/>
          <w:szCs w:val="22"/>
          <w:lang w:val="en-US" w:eastAsia="es-MX"/>
        </w:rPr>
      </w:pPr>
    </w:p>
    <w:p w:rsidR="00BF1D40" w:rsidRPr="003F5DA5" w:rsidRDefault="003F5DA5" w:rsidP="007744D0">
      <w:pPr>
        <w:ind w:left="578"/>
        <w:jc w:val="both"/>
        <w:rPr>
          <w:rFonts w:cs="Arial"/>
          <w:szCs w:val="22"/>
          <w:lang w:val="en-US" w:eastAsia="es-MX"/>
        </w:rPr>
      </w:pPr>
      <w:r w:rsidRPr="003F5DA5">
        <w:rPr>
          <w:rFonts w:cs="Arial"/>
          <w:szCs w:val="22"/>
          <w:lang w:val="en-US" w:eastAsia="es-MX"/>
        </w:rPr>
        <w:t>It was established that state and municipal authorities</w:t>
      </w:r>
      <w:r w:rsidR="007C6FA5">
        <w:rPr>
          <w:rFonts w:cs="Arial"/>
          <w:szCs w:val="22"/>
          <w:lang w:val="en-US" w:eastAsia="es-MX"/>
        </w:rPr>
        <w:t>,</w:t>
      </w:r>
      <w:r w:rsidRPr="003F5DA5">
        <w:rPr>
          <w:rFonts w:cs="Arial"/>
          <w:szCs w:val="22"/>
          <w:lang w:val="en-US" w:eastAsia="es-MX"/>
        </w:rPr>
        <w:t xml:space="preserve"> as well as the Federal District and its territorial boundaries, will have internal control bodies that have in their local areas, the authority to which the preceding paragraph,</w:t>
      </w:r>
      <w:r w:rsidRPr="003F5DA5">
        <w:rPr>
          <w:lang w:val="en-US"/>
        </w:rPr>
        <w:t xml:space="preserve"> </w:t>
      </w:r>
      <w:r w:rsidRPr="003F5DA5">
        <w:rPr>
          <w:rFonts w:cs="Arial"/>
          <w:szCs w:val="22"/>
          <w:lang w:val="en-US" w:eastAsia="es-MX"/>
        </w:rPr>
        <w:t>and courts of administrative justice</w:t>
      </w:r>
      <w:r>
        <w:rPr>
          <w:rFonts w:cs="Arial"/>
          <w:szCs w:val="22"/>
          <w:lang w:val="en-US" w:eastAsia="es-MX"/>
        </w:rPr>
        <w:t xml:space="preserve"> will</w:t>
      </w:r>
      <w:r w:rsidRPr="003F5DA5">
        <w:rPr>
          <w:rFonts w:cs="Arial"/>
          <w:szCs w:val="22"/>
          <w:lang w:val="en-US" w:eastAsia="es-MX"/>
        </w:rPr>
        <w:t xml:space="preserve"> impose on individuals</w:t>
      </w:r>
      <w:r w:rsidR="00BF1D40" w:rsidRPr="003F5DA5">
        <w:rPr>
          <w:rFonts w:cs="Arial"/>
          <w:szCs w:val="22"/>
          <w:lang w:val="en-US" w:eastAsia="es-MX"/>
        </w:rPr>
        <w:t xml:space="preserve"> </w:t>
      </w:r>
      <w:r>
        <w:rPr>
          <w:rFonts w:cs="Arial"/>
          <w:szCs w:val="22"/>
          <w:lang w:val="en-US" w:eastAsia="es-MX"/>
        </w:rPr>
        <w:t>involved with acts linked to serious administrative</w:t>
      </w:r>
      <w:r w:rsidR="00BF1D40" w:rsidRPr="003F5DA5">
        <w:rPr>
          <w:rFonts w:cs="Arial"/>
          <w:szCs w:val="22"/>
          <w:lang w:val="en-US" w:eastAsia="es-MX"/>
        </w:rPr>
        <w:t xml:space="preserve"> </w:t>
      </w:r>
      <w:r w:rsidR="007C6FA5">
        <w:rPr>
          <w:rFonts w:cs="Arial"/>
          <w:szCs w:val="22"/>
          <w:lang w:val="en-US" w:eastAsia="es-MX"/>
        </w:rPr>
        <w:t xml:space="preserve">faults with independence of other kind of responsibilities, among others, economic sanctions. </w:t>
      </w:r>
    </w:p>
    <w:p w:rsidR="00BF1D40" w:rsidRPr="003F5DA5" w:rsidRDefault="00BF1D40" w:rsidP="007744D0">
      <w:pPr>
        <w:ind w:left="578"/>
        <w:jc w:val="both"/>
        <w:rPr>
          <w:rFonts w:cs="Arial"/>
          <w:szCs w:val="22"/>
          <w:lang w:val="en-US" w:eastAsia="es-MX"/>
        </w:rPr>
      </w:pPr>
    </w:p>
    <w:p w:rsidR="00BF1D40" w:rsidRDefault="007C6FA5" w:rsidP="007744D0">
      <w:pPr>
        <w:numPr>
          <w:ilvl w:val="0"/>
          <w:numId w:val="1"/>
        </w:numPr>
        <w:jc w:val="both"/>
        <w:rPr>
          <w:rFonts w:cs="Arial"/>
          <w:bCs/>
          <w:color w:val="000000"/>
          <w:szCs w:val="22"/>
          <w:lang w:val="en-US"/>
        </w:rPr>
      </w:pPr>
      <w:r w:rsidRPr="006C5542">
        <w:rPr>
          <w:rFonts w:cs="Arial"/>
          <w:bCs/>
          <w:color w:val="000000"/>
          <w:szCs w:val="22"/>
          <w:lang w:val="en-US"/>
        </w:rPr>
        <w:t xml:space="preserve">It was incorporated on Article </w:t>
      </w:r>
      <w:r w:rsidR="00BF1D40" w:rsidRPr="006C5542">
        <w:rPr>
          <w:rFonts w:cs="Arial"/>
          <w:bCs/>
          <w:color w:val="000000"/>
          <w:szCs w:val="22"/>
          <w:lang w:val="en-US"/>
        </w:rPr>
        <w:t>113</w:t>
      </w:r>
      <w:r w:rsidRPr="006C5542">
        <w:rPr>
          <w:rFonts w:cs="Arial"/>
          <w:bCs/>
          <w:color w:val="000000"/>
          <w:szCs w:val="22"/>
          <w:lang w:val="en-US"/>
        </w:rPr>
        <w:t>,</w:t>
      </w:r>
      <w:r w:rsidR="00BF1D40" w:rsidRPr="006C5542">
        <w:rPr>
          <w:rFonts w:cs="Arial"/>
          <w:bCs/>
          <w:color w:val="000000"/>
          <w:szCs w:val="22"/>
          <w:lang w:val="en-US"/>
        </w:rPr>
        <w:t xml:space="preserve"> </w:t>
      </w:r>
      <w:r w:rsidRPr="006C5542">
        <w:rPr>
          <w:rFonts w:cs="Arial"/>
          <w:bCs/>
          <w:color w:val="000000"/>
          <w:szCs w:val="22"/>
          <w:lang w:val="en-US"/>
        </w:rPr>
        <w:t>the creation of National Anti-corruption System</w:t>
      </w:r>
      <w:r w:rsidR="00BF1D40" w:rsidRPr="006C5542">
        <w:rPr>
          <w:rFonts w:cs="Arial"/>
          <w:bCs/>
          <w:color w:val="000000"/>
          <w:szCs w:val="22"/>
          <w:lang w:val="en-US"/>
        </w:rPr>
        <w:t xml:space="preserve">, </w:t>
      </w:r>
      <w:r w:rsidRPr="006C5542">
        <w:rPr>
          <w:rFonts w:cs="Arial"/>
          <w:bCs/>
          <w:color w:val="000000"/>
          <w:szCs w:val="22"/>
          <w:lang w:val="en-US"/>
        </w:rPr>
        <w:t xml:space="preserve">as the </w:t>
      </w:r>
      <w:r w:rsidR="006C5542" w:rsidRPr="006C5542">
        <w:rPr>
          <w:rFonts w:cs="Arial"/>
          <w:bCs/>
          <w:color w:val="000000"/>
          <w:szCs w:val="22"/>
          <w:lang w:val="en-US"/>
        </w:rPr>
        <w:t xml:space="preserve">responsible </w:t>
      </w:r>
      <w:r w:rsidRPr="006C5542">
        <w:rPr>
          <w:rFonts w:cs="Arial"/>
          <w:bCs/>
          <w:color w:val="000000"/>
          <w:szCs w:val="22"/>
          <w:lang w:val="en-US"/>
        </w:rPr>
        <w:t>body for coordination between the authorities of all orders of Government</w:t>
      </w:r>
      <w:r w:rsidR="00BF1D40" w:rsidRPr="006C5542">
        <w:rPr>
          <w:rFonts w:cs="Arial"/>
          <w:bCs/>
          <w:color w:val="000000"/>
          <w:szCs w:val="22"/>
          <w:lang w:val="en-US"/>
        </w:rPr>
        <w:t xml:space="preserve"> </w:t>
      </w:r>
      <w:r w:rsidR="00576955" w:rsidRPr="006C5542">
        <w:rPr>
          <w:rFonts w:cs="Arial"/>
          <w:bCs/>
          <w:color w:val="000000"/>
          <w:szCs w:val="22"/>
          <w:lang w:val="en-US"/>
        </w:rPr>
        <w:t xml:space="preserve">competent in </w:t>
      </w:r>
      <w:r w:rsidRPr="006C5542">
        <w:rPr>
          <w:rFonts w:cs="Arial"/>
          <w:bCs/>
          <w:color w:val="000000"/>
          <w:szCs w:val="22"/>
          <w:lang w:val="en-US"/>
        </w:rPr>
        <w:t>prevention</w:t>
      </w:r>
      <w:r w:rsidR="006C5542" w:rsidRPr="006C5542">
        <w:rPr>
          <w:rFonts w:cs="Arial"/>
          <w:bCs/>
          <w:color w:val="000000"/>
          <w:szCs w:val="22"/>
          <w:lang w:val="en-US"/>
        </w:rPr>
        <w:t>,</w:t>
      </w:r>
      <w:r w:rsidRPr="006C5542">
        <w:rPr>
          <w:rFonts w:cs="Arial"/>
          <w:bCs/>
          <w:color w:val="000000"/>
          <w:szCs w:val="22"/>
          <w:lang w:val="en-US"/>
        </w:rPr>
        <w:t xml:space="preserve"> </w:t>
      </w:r>
      <w:r w:rsidR="006C5542" w:rsidRPr="006C5542">
        <w:rPr>
          <w:rFonts w:cs="Arial"/>
          <w:bCs/>
          <w:color w:val="000000"/>
          <w:szCs w:val="22"/>
          <w:lang w:val="en-US"/>
        </w:rPr>
        <w:t xml:space="preserve">detection and punishment of administrative responsibilities and acts of corruption, as well as the monitoring and control of public resources. </w:t>
      </w:r>
    </w:p>
    <w:p w:rsidR="006C5542" w:rsidRPr="006C5542" w:rsidRDefault="006C5542" w:rsidP="006C5542">
      <w:pPr>
        <w:ind w:left="218"/>
        <w:jc w:val="both"/>
        <w:rPr>
          <w:rFonts w:cs="Arial"/>
          <w:bCs/>
          <w:color w:val="000000"/>
          <w:szCs w:val="22"/>
          <w:lang w:val="en-US"/>
        </w:rPr>
      </w:pPr>
    </w:p>
    <w:p w:rsidR="00BF1D40" w:rsidRPr="006C5542" w:rsidRDefault="006C5542" w:rsidP="007744D0">
      <w:pPr>
        <w:numPr>
          <w:ilvl w:val="0"/>
          <w:numId w:val="1"/>
        </w:numPr>
        <w:jc w:val="both"/>
        <w:rPr>
          <w:rFonts w:cs="Arial"/>
          <w:bCs/>
          <w:color w:val="000000"/>
          <w:lang w:val="en-US"/>
        </w:rPr>
      </w:pPr>
      <w:r w:rsidRPr="006C5542">
        <w:rPr>
          <w:rFonts w:cs="Arial"/>
          <w:bCs/>
          <w:color w:val="000000"/>
          <w:szCs w:val="22"/>
          <w:lang w:val="en-US"/>
        </w:rPr>
        <w:t>In Article</w:t>
      </w:r>
      <w:r w:rsidR="004F3534">
        <w:rPr>
          <w:rFonts w:cs="Arial"/>
          <w:bCs/>
          <w:color w:val="000000"/>
          <w:szCs w:val="22"/>
          <w:lang w:val="en-US"/>
        </w:rPr>
        <w:t xml:space="preserve"> 114 </w:t>
      </w:r>
      <w:r w:rsidRPr="006C5542">
        <w:rPr>
          <w:rFonts w:cs="Arial"/>
          <w:bCs/>
          <w:color w:val="000000"/>
          <w:szCs w:val="22"/>
          <w:lang w:val="en-US"/>
        </w:rPr>
        <w:t xml:space="preserve">the term “not less than seven years” was added for prescribing administrative responsibility for actions or serious omissions. </w:t>
      </w:r>
    </w:p>
    <w:p w:rsidR="006C5542" w:rsidRPr="006C5542" w:rsidRDefault="006C5542" w:rsidP="006C5542">
      <w:pPr>
        <w:jc w:val="both"/>
        <w:rPr>
          <w:rFonts w:cs="Arial"/>
          <w:bCs/>
          <w:color w:val="000000"/>
          <w:lang w:val="en-US"/>
        </w:rPr>
      </w:pPr>
    </w:p>
    <w:p w:rsidR="00C7502B" w:rsidRDefault="006C5542" w:rsidP="00C7502B">
      <w:pPr>
        <w:numPr>
          <w:ilvl w:val="0"/>
          <w:numId w:val="1"/>
        </w:numPr>
        <w:jc w:val="both"/>
        <w:rPr>
          <w:rFonts w:cs="Arial"/>
          <w:bCs/>
          <w:color w:val="000000"/>
          <w:szCs w:val="22"/>
          <w:lang w:val="en-US"/>
        </w:rPr>
      </w:pPr>
      <w:r w:rsidRPr="00C7502B">
        <w:rPr>
          <w:rFonts w:cs="Arial"/>
          <w:bCs/>
          <w:color w:val="000000"/>
          <w:szCs w:val="22"/>
          <w:lang w:val="en-US"/>
        </w:rPr>
        <w:t>In Article</w:t>
      </w:r>
      <w:r w:rsidR="00BF1D40" w:rsidRPr="00C7502B">
        <w:rPr>
          <w:rFonts w:cs="Arial"/>
          <w:bCs/>
          <w:color w:val="000000"/>
          <w:szCs w:val="22"/>
          <w:lang w:val="en-US"/>
        </w:rPr>
        <w:t xml:space="preserve"> 116 </w:t>
      </w:r>
      <w:r w:rsidRPr="00C7502B">
        <w:rPr>
          <w:rFonts w:cs="Arial"/>
          <w:bCs/>
          <w:color w:val="000000"/>
          <w:szCs w:val="22"/>
          <w:lang w:val="en-US"/>
        </w:rPr>
        <w:t>was established the obligation for the appropriate state bodies of the State legislatures</w:t>
      </w:r>
      <w:r w:rsidR="00C7502B">
        <w:rPr>
          <w:rFonts w:cs="Arial"/>
          <w:bCs/>
          <w:color w:val="000000"/>
          <w:szCs w:val="22"/>
          <w:lang w:val="en-US"/>
        </w:rPr>
        <w:t>,</w:t>
      </w:r>
      <w:r w:rsidRPr="00C7502B">
        <w:rPr>
          <w:rFonts w:cs="Arial"/>
          <w:bCs/>
          <w:color w:val="000000"/>
          <w:szCs w:val="22"/>
          <w:lang w:val="en-US"/>
        </w:rPr>
        <w:t xml:space="preserve"> </w:t>
      </w:r>
      <w:r w:rsidR="00C7502B" w:rsidRPr="00C7502B">
        <w:rPr>
          <w:rFonts w:cs="Arial"/>
          <w:bCs/>
          <w:color w:val="000000"/>
          <w:szCs w:val="22"/>
          <w:lang w:val="en-US"/>
        </w:rPr>
        <w:t xml:space="preserve">to supervise the actions of the </w:t>
      </w:r>
      <w:r w:rsidR="00C7502B">
        <w:rPr>
          <w:rFonts w:cs="Arial"/>
          <w:bCs/>
          <w:color w:val="000000"/>
          <w:szCs w:val="22"/>
          <w:lang w:val="en-US"/>
        </w:rPr>
        <w:t>S</w:t>
      </w:r>
      <w:r w:rsidR="00C7502B" w:rsidRPr="00C7502B">
        <w:rPr>
          <w:rFonts w:cs="Arial"/>
          <w:bCs/>
          <w:color w:val="000000"/>
          <w:szCs w:val="22"/>
          <w:lang w:val="en-US"/>
        </w:rPr>
        <w:t xml:space="preserve">tates and </w:t>
      </w:r>
      <w:r w:rsidR="00C7502B">
        <w:rPr>
          <w:rFonts w:cs="Arial"/>
          <w:bCs/>
          <w:color w:val="000000"/>
          <w:szCs w:val="22"/>
          <w:lang w:val="en-US"/>
        </w:rPr>
        <w:t>M</w:t>
      </w:r>
      <w:r w:rsidR="00C7502B" w:rsidRPr="00C7502B">
        <w:rPr>
          <w:rFonts w:cs="Arial"/>
          <w:bCs/>
          <w:color w:val="000000"/>
          <w:szCs w:val="22"/>
          <w:lang w:val="en-US"/>
        </w:rPr>
        <w:t xml:space="preserve">unicipalities in terms of funds, local resources and public debt and the character of </w:t>
      </w:r>
      <w:r w:rsidR="00C7502B" w:rsidRPr="00C7502B">
        <w:rPr>
          <w:rFonts w:cs="Arial"/>
          <w:bCs/>
          <w:i/>
          <w:color w:val="000000"/>
          <w:szCs w:val="22"/>
          <w:lang w:val="en-US"/>
        </w:rPr>
        <w:t>public</w:t>
      </w:r>
      <w:r w:rsidR="00C7502B" w:rsidRPr="00C7502B">
        <w:rPr>
          <w:rFonts w:cs="Arial"/>
          <w:bCs/>
          <w:color w:val="000000"/>
          <w:szCs w:val="22"/>
          <w:lang w:val="en-US"/>
        </w:rPr>
        <w:t xml:space="preserve"> </w:t>
      </w:r>
      <w:r w:rsidR="00C7502B">
        <w:rPr>
          <w:rFonts w:cs="Arial"/>
          <w:bCs/>
          <w:color w:val="000000"/>
          <w:szCs w:val="22"/>
          <w:lang w:val="en-US"/>
        </w:rPr>
        <w:t xml:space="preserve">was given to the </w:t>
      </w:r>
      <w:r w:rsidR="00C7502B" w:rsidRPr="00C7502B">
        <w:rPr>
          <w:rFonts w:cs="Arial"/>
          <w:bCs/>
          <w:color w:val="000000"/>
          <w:szCs w:val="22"/>
          <w:lang w:val="en-US"/>
        </w:rPr>
        <w:t>audit reports of state audit institutions.</w:t>
      </w:r>
    </w:p>
    <w:p w:rsidR="00BF1D40" w:rsidRPr="00C7502B" w:rsidRDefault="00C7502B" w:rsidP="00C7502B">
      <w:pPr>
        <w:jc w:val="both"/>
        <w:rPr>
          <w:rFonts w:cs="Arial"/>
          <w:bCs/>
          <w:color w:val="000000"/>
          <w:szCs w:val="22"/>
          <w:lang w:val="en-US"/>
        </w:rPr>
      </w:pPr>
      <w:r w:rsidRPr="00C7502B">
        <w:rPr>
          <w:rFonts w:cs="Arial"/>
          <w:bCs/>
          <w:color w:val="000000"/>
          <w:szCs w:val="22"/>
          <w:lang w:val="en-US"/>
        </w:rPr>
        <w:t xml:space="preserve"> </w:t>
      </w:r>
    </w:p>
    <w:p w:rsidR="00ED3731" w:rsidRPr="00B45087" w:rsidRDefault="00BF1D40" w:rsidP="007744D0">
      <w:pPr>
        <w:tabs>
          <w:tab w:val="left" w:pos="9072"/>
        </w:tabs>
        <w:ind w:left="-142"/>
        <w:jc w:val="both"/>
        <w:rPr>
          <w:rFonts w:cs="Arial"/>
          <w:bCs/>
          <w:color w:val="000000"/>
          <w:szCs w:val="22"/>
          <w:lang w:val="en-US"/>
        </w:rPr>
      </w:pPr>
      <w:r w:rsidRPr="00B45087">
        <w:rPr>
          <w:rFonts w:cs="Arial"/>
          <w:bCs/>
          <w:color w:val="000000"/>
          <w:szCs w:val="22"/>
          <w:lang w:val="en-US"/>
        </w:rPr>
        <w:t xml:space="preserve">7. </w:t>
      </w:r>
      <w:r w:rsidR="00C7502B" w:rsidRPr="00B45087">
        <w:rPr>
          <w:rFonts w:cs="Arial"/>
          <w:bCs/>
          <w:color w:val="000000"/>
          <w:szCs w:val="22"/>
          <w:lang w:val="en-US"/>
        </w:rPr>
        <w:t xml:space="preserve">The Federal Penal Code establishes various kinds of offenses in which it is required that the perpetrator has the status of public server, such as illicit enrichment; bribery of public officials, domestic and foreign; peculation; influence peddling; authority abuse; </w:t>
      </w:r>
      <w:r w:rsidR="00ED3731" w:rsidRPr="00B45087">
        <w:rPr>
          <w:rFonts w:cs="Arial"/>
          <w:bCs/>
          <w:color w:val="000000"/>
          <w:szCs w:val="22"/>
          <w:lang w:val="en-US"/>
        </w:rPr>
        <w:t>intimidation; coalition of public servers; improper exercise of public service and crimes against the administration of justice</w:t>
      </w:r>
      <w:r w:rsidR="009C04C6">
        <w:rPr>
          <w:rFonts w:cs="Arial"/>
          <w:bCs/>
          <w:color w:val="000000"/>
          <w:szCs w:val="22"/>
          <w:lang w:val="en-US"/>
        </w:rPr>
        <w:t>,</w:t>
      </w:r>
      <w:r w:rsidR="00ED3731" w:rsidRPr="00B45087">
        <w:rPr>
          <w:rFonts w:cs="Arial"/>
          <w:bCs/>
          <w:color w:val="000000"/>
          <w:szCs w:val="22"/>
          <w:lang w:val="en-US"/>
        </w:rPr>
        <w:t xml:space="preserve"> for the purpose of establishing criminal liability for public officials who commit offenses in question.</w:t>
      </w:r>
    </w:p>
    <w:p w:rsidR="00BF1D40" w:rsidRPr="00B45087" w:rsidRDefault="00ED3731" w:rsidP="007744D0">
      <w:pPr>
        <w:tabs>
          <w:tab w:val="left" w:pos="9072"/>
        </w:tabs>
        <w:ind w:left="-142"/>
        <w:jc w:val="both"/>
        <w:rPr>
          <w:rFonts w:cs="Arial"/>
          <w:noProof/>
          <w:color w:val="000000"/>
          <w:szCs w:val="22"/>
          <w:lang w:val="en-US" w:eastAsia="es-MX"/>
        </w:rPr>
      </w:pPr>
      <w:r w:rsidRPr="00B45087">
        <w:rPr>
          <w:rFonts w:cs="Arial"/>
          <w:noProof/>
          <w:color w:val="000000"/>
          <w:szCs w:val="22"/>
          <w:lang w:val="en-US" w:eastAsia="es-MX"/>
        </w:rPr>
        <w:t xml:space="preserve"> </w:t>
      </w:r>
    </w:p>
    <w:p w:rsidR="00E633C1" w:rsidRPr="0040537C" w:rsidRDefault="00BF1D40" w:rsidP="0040537C">
      <w:pPr>
        <w:tabs>
          <w:tab w:val="left" w:pos="9072"/>
        </w:tabs>
        <w:ind w:left="-142"/>
        <w:jc w:val="both"/>
        <w:rPr>
          <w:rFonts w:cs="Arial"/>
          <w:noProof/>
          <w:color w:val="000000"/>
          <w:szCs w:val="22"/>
          <w:lang w:val="en-US" w:eastAsia="es-MX"/>
        </w:rPr>
      </w:pPr>
      <w:r w:rsidRPr="00ED3731">
        <w:rPr>
          <w:rFonts w:cs="Arial"/>
          <w:noProof/>
          <w:color w:val="000000"/>
          <w:szCs w:val="22"/>
          <w:lang w:val="en-US" w:eastAsia="es-MX"/>
        </w:rPr>
        <w:t xml:space="preserve">8. </w:t>
      </w:r>
      <w:r w:rsidR="00E633C1" w:rsidRPr="0040537C">
        <w:rPr>
          <w:lang w:val="en-US"/>
        </w:rPr>
        <w:t xml:space="preserve">On November </w:t>
      </w:r>
      <w:r w:rsidR="00E633C1" w:rsidRPr="0040537C">
        <w:rPr>
          <w:rFonts w:cs="Arial"/>
          <w:noProof/>
          <w:color w:val="000000"/>
          <w:szCs w:val="22"/>
          <w:lang w:val="en-US" w:eastAsia="es-MX"/>
        </w:rPr>
        <w:t xml:space="preserve">19, </w:t>
      </w:r>
      <w:r w:rsidR="0040537C" w:rsidRPr="0040537C">
        <w:rPr>
          <w:rFonts w:cs="Arial"/>
          <w:noProof/>
          <w:color w:val="000000"/>
          <w:szCs w:val="22"/>
          <w:lang w:val="en-US" w:eastAsia="es-MX"/>
        </w:rPr>
        <w:t>the Senate of the Mexican Republic approved the Federal Law of Transparency and Public Information Access</w:t>
      </w:r>
      <w:r w:rsidR="0040537C">
        <w:rPr>
          <w:rFonts w:cs="Arial"/>
          <w:noProof/>
          <w:color w:val="000000"/>
          <w:szCs w:val="22"/>
          <w:lang w:val="en-US" w:eastAsia="es-MX"/>
        </w:rPr>
        <w:t xml:space="preserve"> and </w:t>
      </w:r>
      <w:r w:rsidR="00843AFA">
        <w:rPr>
          <w:rFonts w:cs="Arial"/>
          <w:noProof/>
          <w:color w:val="000000"/>
          <w:szCs w:val="22"/>
          <w:lang w:val="en-US" w:eastAsia="es-MX"/>
        </w:rPr>
        <w:t>i</w:t>
      </w:r>
      <w:r w:rsidR="0040537C" w:rsidRPr="0040537C">
        <w:rPr>
          <w:rFonts w:cs="Arial"/>
          <w:noProof/>
          <w:color w:val="000000"/>
          <w:szCs w:val="22"/>
          <w:lang w:val="en-US" w:eastAsia="es-MX"/>
        </w:rPr>
        <w:t>t was referred to the Chamber of Deputies</w:t>
      </w:r>
      <w:r w:rsidR="0040537C">
        <w:rPr>
          <w:rFonts w:cs="Arial"/>
          <w:noProof/>
          <w:color w:val="000000"/>
          <w:szCs w:val="22"/>
          <w:lang w:val="en-US" w:eastAsia="es-MX"/>
        </w:rPr>
        <w:t>.</w:t>
      </w:r>
      <w:r w:rsidR="00843AFA">
        <w:rPr>
          <w:rStyle w:val="Refdenotaalpie"/>
          <w:rFonts w:cs="Arial"/>
          <w:noProof/>
          <w:color w:val="000000"/>
          <w:szCs w:val="22"/>
          <w:lang w:val="en-US" w:eastAsia="es-MX"/>
        </w:rPr>
        <w:footnoteReference w:id="2"/>
      </w:r>
    </w:p>
    <w:p w:rsidR="00BF1D40" w:rsidRPr="0040537C" w:rsidRDefault="00BF1D40" w:rsidP="007744D0">
      <w:pPr>
        <w:tabs>
          <w:tab w:val="left" w:pos="9072"/>
        </w:tabs>
        <w:ind w:left="-142"/>
        <w:jc w:val="both"/>
        <w:rPr>
          <w:rFonts w:cs="Arial"/>
          <w:noProof/>
          <w:color w:val="000000"/>
          <w:szCs w:val="22"/>
          <w:lang w:val="en-US" w:eastAsia="es-MX"/>
        </w:rPr>
      </w:pPr>
      <w:r w:rsidRPr="0040537C">
        <w:rPr>
          <w:rFonts w:cs="Arial"/>
          <w:noProof/>
          <w:color w:val="000000"/>
          <w:szCs w:val="22"/>
          <w:lang w:val="en-US" w:eastAsia="es-MX"/>
        </w:rPr>
        <w:t xml:space="preserve"> </w:t>
      </w:r>
    </w:p>
    <w:p w:rsidR="00BF1D40" w:rsidRDefault="00BF1D40" w:rsidP="007744D0">
      <w:pPr>
        <w:tabs>
          <w:tab w:val="left" w:pos="9072"/>
        </w:tabs>
        <w:ind w:left="-142"/>
        <w:jc w:val="both"/>
        <w:rPr>
          <w:rFonts w:cs="Arial"/>
          <w:szCs w:val="22"/>
          <w:lang w:val="en-US"/>
        </w:rPr>
      </w:pPr>
      <w:r w:rsidRPr="00ED3731">
        <w:rPr>
          <w:rFonts w:cs="Arial"/>
          <w:noProof/>
          <w:color w:val="000000"/>
          <w:szCs w:val="22"/>
          <w:lang w:val="en-US" w:eastAsia="es-MX"/>
        </w:rPr>
        <w:t xml:space="preserve">9. </w:t>
      </w:r>
      <w:r w:rsidR="00ED3731" w:rsidRPr="00ED3731">
        <w:rPr>
          <w:rFonts w:cs="Arial"/>
          <w:noProof/>
          <w:color w:val="000000"/>
          <w:szCs w:val="22"/>
          <w:lang w:val="en-US" w:eastAsia="es-MX"/>
        </w:rPr>
        <w:t>Also, from May 2015,</w:t>
      </w:r>
      <w:r w:rsidR="00ED3731" w:rsidRPr="00ED3731">
        <w:rPr>
          <w:lang w:val="en-US"/>
        </w:rPr>
        <w:t xml:space="preserve"> </w:t>
      </w:r>
      <w:r w:rsidR="00ED3731" w:rsidRPr="00ED3731">
        <w:rPr>
          <w:rFonts w:cs="Arial"/>
          <w:noProof/>
          <w:color w:val="000000"/>
          <w:szCs w:val="22"/>
          <w:lang w:val="en-US" w:eastAsia="es-MX"/>
        </w:rPr>
        <w:t xml:space="preserve">the Ministry of Public Administration (SFP) </w:t>
      </w:r>
      <w:r w:rsidR="00ED3731" w:rsidRPr="00ED3731">
        <w:rPr>
          <w:rFonts w:cs="Arial"/>
          <w:szCs w:val="22"/>
          <w:lang w:val="en-US"/>
        </w:rPr>
        <w:t>included in the formats for the declaration of start, conclusion and modification assets of public servers, a section called "Declaration of Possible Conflicts of Interest"</w:t>
      </w:r>
      <w:r w:rsidR="00ED3731" w:rsidRPr="00ED3731">
        <w:rPr>
          <w:lang w:val="en-US"/>
        </w:rPr>
        <w:t xml:space="preserve"> </w:t>
      </w:r>
      <w:r w:rsidR="00ED3731" w:rsidRPr="00ED3731">
        <w:rPr>
          <w:rFonts w:cs="Arial"/>
          <w:szCs w:val="22"/>
          <w:lang w:val="en-US"/>
        </w:rPr>
        <w:t>in order to transparent the exercise of public service</w:t>
      </w:r>
      <w:r w:rsidR="00ED3731">
        <w:rPr>
          <w:rFonts w:cs="Arial"/>
          <w:szCs w:val="22"/>
          <w:lang w:val="en-US"/>
        </w:rPr>
        <w:t xml:space="preserve"> and prevent corruption. </w:t>
      </w:r>
    </w:p>
    <w:p w:rsidR="00ED3731" w:rsidRPr="00ED3731" w:rsidRDefault="00ED3731" w:rsidP="007744D0">
      <w:pPr>
        <w:tabs>
          <w:tab w:val="left" w:pos="9072"/>
        </w:tabs>
        <w:ind w:left="-142"/>
        <w:jc w:val="both"/>
        <w:rPr>
          <w:rFonts w:cs="Arial"/>
          <w:bCs/>
          <w:color w:val="000000"/>
          <w:szCs w:val="22"/>
          <w:lang w:val="en-US"/>
        </w:rPr>
      </w:pPr>
    </w:p>
    <w:p w:rsidR="00BF1D40" w:rsidRPr="009C04C6" w:rsidRDefault="009218D8" w:rsidP="007744D0">
      <w:pPr>
        <w:tabs>
          <w:tab w:val="left" w:pos="9072"/>
        </w:tabs>
        <w:ind w:left="-142"/>
        <w:jc w:val="both"/>
        <w:rPr>
          <w:rFonts w:cs="Arial"/>
          <w:b/>
          <w:bCs/>
          <w:color w:val="000000"/>
          <w:szCs w:val="22"/>
          <w:lang w:val="en-US"/>
        </w:rPr>
      </w:pPr>
      <w:r w:rsidRPr="009218D8">
        <w:rPr>
          <w:rFonts w:cs="Arial"/>
          <w:bCs/>
          <w:szCs w:val="22"/>
          <w:lang w:val="en-US"/>
        </w:rPr>
        <w:t xml:space="preserve">By mandate, for </w:t>
      </w:r>
      <w:r w:rsidR="004F3534" w:rsidRPr="004F3534">
        <w:rPr>
          <w:rFonts w:cs="Arial"/>
          <w:bCs/>
          <w:szCs w:val="22"/>
          <w:lang w:val="en-US"/>
        </w:rPr>
        <w:t xml:space="preserve">Ministry of Public Administration </w:t>
      </w:r>
      <w:r w:rsidR="004F3534">
        <w:rPr>
          <w:rFonts w:cs="Arial"/>
          <w:bCs/>
          <w:szCs w:val="22"/>
          <w:lang w:val="en-US"/>
        </w:rPr>
        <w:t>(</w:t>
      </w:r>
      <w:r w:rsidRPr="009218D8">
        <w:rPr>
          <w:rFonts w:cs="Arial"/>
          <w:bCs/>
          <w:szCs w:val="22"/>
          <w:lang w:val="en-US"/>
        </w:rPr>
        <w:t>SFP</w:t>
      </w:r>
      <w:r w:rsidR="004F3534">
        <w:rPr>
          <w:rFonts w:cs="Arial"/>
          <w:bCs/>
          <w:szCs w:val="22"/>
          <w:lang w:val="en-US"/>
        </w:rPr>
        <w:t>)</w:t>
      </w:r>
      <w:r w:rsidRPr="009218D8">
        <w:rPr>
          <w:rFonts w:cs="Arial"/>
          <w:bCs/>
          <w:szCs w:val="22"/>
          <w:lang w:val="en-US"/>
        </w:rPr>
        <w:t xml:space="preserve"> 2 Units, </w:t>
      </w:r>
      <w:r>
        <w:rPr>
          <w:rFonts w:cs="Arial"/>
          <w:bCs/>
          <w:szCs w:val="22"/>
          <w:lang w:val="en-US"/>
        </w:rPr>
        <w:t xml:space="preserve">one Unit </w:t>
      </w:r>
      <w:r w:rsidRPr="009218D8">
        <w:rPr>
          <w:rFonts w:cs="Arial"/>
          <w:bCs/>
          <w:szCs w:val="22"/>
          <w:lang w:val="en-US"/>
        </w:rPr>
        <w:t xml:space="preserve">in charge of Policy of Transparency and International Cooperation </w:t>
      </w:r>
      <w:r w:rsidR="00BF1D40" w:rsidRPr="009218D8">
        <w:rPr>
          <w:rFonts w:cs="Arial"/>
          <w:bCs/>
          <w:color w:val="000000"/>
          <w:szCs w:val="22"/>
          <w:lang w:val="en-US"/>
        </w:rPr>
        <w:t xml:space="preserve">(UPTCI) </w:t>
      </w:r>
      <w:r>
        <w:rPr>
          <w:rFonts w:cs="Arial"/>
          <w:bCs/>
          <w:color w:val="000000"/>
          <w:szCs w:val="22"/>
          <w:lang w:val="en-US"/>
        </w:rPr>
        <w:t xml:space="preserve">and another </w:t>
      </w:r>
      <w:r w:rsidRPr="009C04C6">
        <w:rPr>
          <w:rFonts w:cs="Arial"/>
          <w:b/>
          <w:bCs/>
          <w:color w:val="000000"/>
          <w:szCs w:val="22"/>
          <w:lang w:val="en-US"/>
        </w:rPr>
        <w:t xml:space="preserve">Unit of Specialization in Ethics and Prevention of Conflicts of Interest (UEEPCI). </w:t>
      </w:r>
    </w:p>
    <w:p w:rsidR="009218D8" w:rsidRPr="009218D8" w:rsidRDefault="009218D8" w:rsidP="007744D0">
      <w:pPr>
        <w:tabs>
          <w:tab w:val="left" w:pos="9072"/>
        </w:tabs>
        <w:ind w:left="-142"/>
        <w:jc w:val="both"/>
        <w:rPr>
          <w:rFonts w:cs="Arial"/>
          <w:szCs w:val="22"/>
          <w:lang w:val="en-US"/>
        </w:rPr>
      </w:pPr>
    </w:p>
    <w:p w:rsidR="00BF1D40" w:rsidRPr="00B45087" w:rsidRDefault="009218D8" w:rsidP="007744D0">
      <w:pPr>
        <w:tabs>
          <w:tab w:val="left" w:pos="9072"/>
        </w:tabs>
        <w:ind w:left="-142"/>
        <w:jc w:val="both"/>
        <w:rPr>
          <w:rFonts w:cs="Arial"/>
          <w:szCs w:val="22"/>
          <w:lang w:val="en-US"/>
        </w:rPr>
      </w:pPr>
      <w:r w:rsidRPr="00B45087">
        <w:rPr>
          <w:rFonts w:cs="Arial"/>
          <w:szCs w:val="22"/>
          <w:lang w:val="en-US"/>
        </w:rPr>
        <w:t xml:space="preserve">The </w:t>
      </w:r>
      <w:r w:rsidR="00BF1D40" w:rsidRPr="00316319">
        <w:rPr>
          <w:rFonts w:cs="Arial"/>
          <w:b/>
          <w:szCs w:val="22"/>
          <w:lang w:val="en-US"/>
        </w:rPr>
        <w:t>U</w:t>
      </w:r>
      <w:r w:rsidR="00B45087" w:rsidRPr="00316319">
        <w:rPr>
          <w:rFonts w:cs="Arial"/>
          <w:b/>
          <w:szCs w:val="22"/>
          <w:lang w:val="en-US"/>
        </w:rPr>
        <w:t xml:space="preserve">nit in charge of </w:t>
      </w:r>
      <w:r w:rsidR="00BF1D40" w:rsidRPr="00316319">
        <w:rPr>
          <w:rFonts w:cs="Arial"/>
          <w:b/>
          <w:szCs w:val="22"/>
          <w:lang w:val="en-US"/>
        </w:rPr>
        <w:t>P</w:t>
      </w:r>
      <w:r w:rsidR="00B45087" w:rsidRPr="00316319">
        <w:rPr>
          <w:rFonts w:cs="Arial"/>
          <w:b/>
          <w:szCs w:val="22"/>
          <w:lang w:val="en-US"/>
        </w:rPr>
        <w:t xml:space="preserve">olicy of </w:t>
      </w:r>
      <w:r w:rsidR="00BF1D40" w:rsidRPr="00316319">
        <w:rPr>
          <w:rFonts w:cs="Arial"/>
          <w:b/>
          <w:szCs w:val="22"/>
          <w:lang w:val="en-US"/>
        </w:rPr>
        <w:t>T</w:t>
      </w:r>
      <w:r w:rsidR="00B45087" w:rsidRPr="00316319">
        <w:rPr>
          <w:rFonts w:cs="Arial"/>
          <w:b/>
          <w:szCs w:val="22"/>
          <w:lang w:val="en-US"/>
        </w:rPr>
        <w:t>ransparency and International Cooperation</w:t>
      </w:r>
      <w:r w:rsidR="009C04C6">
        <w:rPr>
          <w:rFonts w:cs="Arial"/>
          <w:b/>
          <w:szCs w:val="22"/>
          <w:lang w:val="en-US"/>
        </w:rPr>
        <w:t xml:space="preserve"> </w:t>
      </w:r>
      <w:r w:rsidR="00B45087" w:rsidRPr="009C04C6">
        <w:rPr>
          <w:rFonts w:cs="Arial"/>
          <w:b/>
          <w:szCs w:val="22"/>
          <w:lang w:val="en-US"/>
        </w:rPr>
        <w:t>(UPTCI)</w:t>
      </w:r>
      <w:r w:rsidR="00B45087" w:rsidRPr="00B45087">
        <w:rPr>
          <w:rFonts w:cs="Arial"/>
          <w:szCs w:val="22"/>
          <w:lang w:val="en-US"/>
        </w:rPr>
        <w:t xml:space="preserve"> </w:t>
      </w:r>
      <w:r w:rsidRPr="00B45087">
        <w:rPr>
          <w:rFonts w:cs="Arial"/>
          <w:bCs/>
          <w:color w:val="000000"/>
          <w:szCs w:val="22"/>
          <w:lang w:val="en-US"/>
        </w:rPr>
        <w:t>has within its powers</w:t>
      </w:r>
      <w:r w:rsidR="00BF1D40" w:rsidRPr="00B45087">
        <w:rPr>
          <w:rFonts w:cs="Arial"/>
          <w:bCs/>
          <w:color w:val="000000"/>
          <w:szCs w:val="22"/>
          <w:lang w:val="en-US"/>
        </w:rPr>
        <w:t xml:space="preserve">, </w:t>
      </w:r>
      <w:r w:rsidRPr="00B45087">
        <w:rPr>
          <w:rFonts w:cs="Arial"/>
          <w:bCs/>
          <w:color w:val="000000"/>
          <w:szCs w:val="22"/>
          <w:lang w:val="en-US"/>
        </w:rPr>
        <w:t xml:space="preserve">to formulate draft policies, strategies and criteria </w:t>
      </w:r>
      <w:r w:rsidR="00B45087" w:rsidRPr="00B45087">
        <w:rPr>
          <w:rFonts w:cs="Arial"/>
          <w:szCs w:val="22"/>
          <w:lang w:val="en-US"/>
        </w:rPr>
        <w:t>for impulse the actions on transparence</w:t>
      </w:r>
      <w:r w:rsidR="00BF1D40" w:rsidRPr="00B45087">
        <w:rPr>
          <w:rFonts w:cs="Arial"/>
          <w:szCs w:val="22"/>
          <w:lang w:val="en-US"/>
        </w:rPr>
        <w:t xml:space="preserve">, </w:t>
      </w:r>
      <w:r w:rsidR="00B45087" w:rsidRPr="00B45087">
        <w:rPr>
          <w:rFonts w:cs="Arial"/>
          <w:szCs w:val="22"/>
          <w:lang w:val="en-US"/>
        </w:rPr>
        <w:t>accountability and citizen participation for the prevention of corruption in the departments</w:t>
      </w:r>
      <w:r w:rsidR="00B45087">
        <w:rPr>
          <w:rFonts w:cs="Arial"/>
          <w:szCs w:val="22"/>
          <w:lang w:val="en-US"/>
        </w:rPr>
        <w:t>,</w:t>
      </w:r>
      <w:r w:rsidR="00B45087" w:rsidRPr="00B45087">
        <w:rPr>
          <w:rFonts w:cs="Arial"/>
          <w:szCs w:val="22"/>
          <w:lang w:val="en-US"/>
        </w:rPr>
        <w:t xml:space="preserve"> entities and the Attorney General's Office </w:t>
      </w:r>
      <w:r w:rsidR="00BF1D40" w:rsidRPr="00B45087">
        <w:rPr>
          <w:rFonts w:cs="Arial"/>
          <w:szCs w:val="22"/>
          <w:lang w:val="en-US"/>
        </w:rPr>
        <w:t>(PGR).</w:t>
      </w:r>
    </w:p>
    <w:p w:rsidR="00BF1D40" w:rsidRPr="00B45087" w:rsidRDefault="00BF1D40" w:rsidP="007744D0">
      <w:pPr>
        <w:tabs>
          <w:tab w:val="left" w:pos="9072"/>
        </w:tabs>
        <w:ind w:left="-142"/>
        <w:jc w:val="both"/>
        <w:rPr>
          <w:rFonts w:cs="Arial"/>
          <w:szCs w:val="22"/>
          <w:lang w:val="en-US"/>
        </w:rPr>
      </w:pPr>
    </w:p>
    <w:p w:rsidR="00316319" w:rsidRDefault="004F3534" w:rsidP="007744D0">
      <w:pPr>
        <w:tabs>
          <w:tab w:val="left" w:pos="9072"/>
        </w:tabs>
        <w:ind w:left="-142"/>
        <w:jc w:val="both"/>
        <w:rPr>
          <w:rFonts w:cs="Arial"/>
          <w:szCs w:val="22"/>
          <w:lang w:val="en-US"/>
        </w:rPr>
      </w:pPr>
      <w:r>
        <w:rPr>
          <w:rFonts w:cs="Arial"/>
          <w:szCs w:val="22"/>
          <w:lang w:val="en-US"/>
        </w:rPr>
        <w:lastRenderedPageBreak/>
        <w:t>Also t</w:t>
      </w:r>
      <w:bookmarkStart w:id="0" w:name="_GoBack"/>
      <w:bookmarkEnd w:id="0"/>
      <w:r>
        <w:rPr>
          <w:rFonts w:cs="Arial"/>
          <w:szCs w:val="22"/>
          <w:lang w:val="en-US"/>
        </w:rPr>
        <w:t>o c</w:t>
      </w:r>
      <w:r w:rsidR="00B45087" w:rsidRPr="00316319">
        <w:rPr>
          <w:rFonts w:cs="Arial"/>
          <w:szCs w:val="22"/>
          <w:lang w:val="en-US"/>
        </w:rPr>
        <w:t xml:space="preserve">oordinate, monitor and evaluate the actions undertaken by departments, organizations and the Attorney General’s Office (PGR) </w:t>
      </w:r>
      <w:r w:rsidR="00316319" w:rsidRPr="00316319">
        <w:rPr>
          <w:rFonts w:cs="Arial"/>
          <w:szCs w:val="22"/>
          <w:lang w:val="en-US"/>
        </w:rPr>
        <w:t>on transparency, accountability and citizen participation for prevention of corruption, pursuant to the provisions of the National Development Plan</w:t>
      </w:r>
      <w:r w:rsidR="00316319">
        <w:rPr>
          <w:rFonts w:cs="Arial"/>
          <w:szCs w:val="22"/>
          <w:lang w:val="en-US"/>
        </w:rPr>
        <w:t xml:space="preserve">, the </w:t>
      </w:r>
      <w:r w:rsidR="00316319" w:rsidRPr="00316319">
        <w:rPr>
          <w:rFonts w:cs="Arial"/>
          <w:szCs w:val="22"/>
          <w:lang w:val="en-US"/>
        </w:rPr>
        <w:t xml:space="preserve">programs which are derived therefrom </w:t>
      </w:r>
      <w:r w:rsidR="00316319">
        <w:rPr>
          <w:rFonts w:cs="Arial"/>
          <w:szCs w:val="22"/>
          <w:lang w:val="en-US"/>
        </w:rPr>
        <w:t xml:space="preserve">and International Conventions Anti-Corruption ratified by the Mexican Government. </w:t>
      </w:r>
    </w:p>
    <w:p w:rsidR="00316319" w:rsidRDefault="00316319" w:rsidP="007744D0">
      <w:pPr>
        <w:tabs>
          <w:tab w:val="left" w:pos="9072"/>
        </w:tabs>
        <w:ind w:left="-142"/>
        <w:jc w:val="both"/>
        <w:rPr>
          <w:rFonts w:cs="Arial"/>
          <w:szCs w:val="22"/>
          <w:lang w:val="en-US"/>
        </w:rPr>
      </w:pPr>
    </w:p>
    <w:p w:rsidR="00316319" w:rsidRDefault="00316319" w:rsidP="007744D0">
      <w:pPr>
        <w:tabs>
          <w:tab w:val="left" w:pos="9072"/>
        </w:tabs>
        <w:ind w:left="-142"/>
        <w:jc w:val="both"/>
        <w:rPr>
          <w:rFonts w:cs="Arial"/>
          <w:szCs w:val="22"/>
          <w:lang w:val="en-US"/>
        </w:rPr>
      </w:pPr>
      <w:r w:rsidRPr="00316319">
        <w:rPr>
          <w:rFonts w:cs="Arial"/>
          <w:szCs w:val="22"/>
          <w:lang w:val="en-US"/>
        </w:rPr>
        <w:t>To promote the preparation, publication and, where appropriate, dissemination of materials and awareness programs on transparency</w:t>
      </w:r>
      <w:r w:rsidR="00BF1D40" w:rsidRPr="00316319">
        <w:rPr>
          <w:rFonts w:cs="Arial"/>
          <w:szCs w:val="22"/>
          <w:lang w:val="en-US"/>
        </w:rPr>
        <w:t xml:space="preserve">, </w:t>
      </w:r>
      <w:r w:rsidRPr="00316319">
        <w:rPr>
          <w:rFonts w:cs="Arial"/>
          <w:szCs w:val="22"/>
          <w:lang w:val="en-US"/>
        </w:rPr>
        <w:t xml:space="preserve">accountability and citizen participation </w:t>
      </w:r>
      <w:r>
        <w:rPr>
          <w:rFonts w:cs="Arial"/>
          <w:szCs w:val="22"/>
          <w:lang w:val="en-US"/>
        </w:rPr>
        <w:t>in</w:t>
      </w:r>
      <w:r w:rsidRPr="00316319">
        <w:rPr>
          <w:rFonts w:cs="Arial"/>
          <w:szCs w:val="22"/>
          <w:lang w:val="en-US"/>
        </w:rPr>
        <w:t xml:space="preserve"> preventi</w:t>
      </w:r>
      <w:r>
        <w:rPr>
          <w:rFonts w:cs="Arial"/>
          <w:szCs w:val="22"/>
          <w:lang w:val="en-US"/>
        </w:rPr>
        <w:t>ng</w:t>
      </w:r>
      <w:r w:rsidRPr="00316319">
        <w:rPr>
          <w:rFonts w:cs="Arial"/>
          <w:szCs w:val="22"/>
          <w:lang w:val="en-US"/>
        </w:rPr>
        <w:t xml:space="preserve"> corruption. </w:t>
      </w:r>
    </w:p>
    <w:p w:rsidR="00316319" w:rsidRDefault="00316319" w:rsidP="007744D0">
      <w:pPr>
        <w:tabs>
          <w:tab w:val="left" w:pos="9072"/>
        </w:tabs>
        <w:ind w:left="-142"/>
        <w:jc w:val="both"/>
        <w:rPr>
          <w:rFonts w:cs="Arial"/>
          <w:szCs w:val="22"/>
          <w:lang w:val="en-US"/>
        </w:rPr>
      </w:pPr>
    </w:p>
    <w:p w:rsidR="00881371" w:rsidRDefault="00316319" w:rsidP="007744D0">
      <w:pPr>
        <w:tabs>
          <w:tab w:val="left" w:pos="9072"/>
        </w:tabs>
        <w:ind w:left="-142"/>
        <w:jc w:val="both"/>
        <w:rPr>
          <w:rFonts w:cs="Arial"/>
          <w:szCs w:val="22"/>
          <w:lang w:val="en-US"/>
        </w:rPr>
      </w:pPr>
      <w:r w:rsidRPr="00881371">
        <w:rPr>
          <w:rFonts w:cs="Arial"/>
          <w:szCs w:val="22"/>
          <w:lang w:val="en-US"/>
        </w:rPr>
        <w:t xml:space="preserve">To propose and, where appropriate, implement, in coordination with the General Directorate of Social Communication </w:t>
      </w:r>
      <w:r w:rsidR="00881371" w:rsidRPr="00881371">
        <w:rPr>
          <w:rFonts w:cs="Arial"/>
          <w:szCs w:val="22"/>
          <w:lang w:val="en-US"/>
        </w:rPr>
        <w:t>the campaigns of dissemination of this</w:t>
      </w:r>
      <w:r w:rsidRPr="00881371">
        <w:rPr>
          <w:rFonts w:cs="Arial"/>
          <w:szCs w:val="22"/>
          <w:lang w:val="en-US"/>
        </w:rPr>
        <w:t xml:space="preserve"> Secretariat on transparency </w:t>
      </w:r>
      <w:r w:rsidR="00881371" w:rsidRPr="00881371">
        <w:rPr>
          <w:rFonts w:cs="Arial"/>
          <w:szCs w:val="22"/>
          <w:lang w:val="en-US"/>
        </w:rPr>
        <w:t xml:space="preserve">of </w:t>
      </w:r>
      <w:r w:rsidRPr="00881371">
        <w:rPr>
          <w:rFonts w:cs="Arial"/>
          <w:szCs w:val="22"/>
          <w:lang w:val="en-US"/>
        </w:rPr>
        <w:t>public administration</w:t>
      </w:r>
      <w:r w:rsidR="00881371" w:rsidRPr="00881371">
        <w:rPr>
          <w:rFonts w:cs="Arial"/>
          <w:szCs w:val="22"/>
          <w:lang w:val="en-US"/>
        </w:rPr>
        <w:t>, accountability and public participation in preventing corruption, among others,</w:t>
      </w:r>
      <w:r w:rsidR="00881371">
        <w:rPr>
          <w:rFonts w:cs="Arial"/>
          <w:szCs w:val="22"/>
          <w:lang w:val="en-US"/>
        </w:rPr>
        <w:t xml:space="preserve"> </w:t>
      </w:r>
      <w:r w:rsidR="00BF1D40" w:rsidRPr="00881371">
        <w:rPr>
          <w:rFonts w:cs="Arial"/>
          <w:szCs w:val="22"/>
          <w:lang w:val="en-US"/>
        </w:rPr>
        <w:t>(</w:t>
      </w:r>
      <w:r w:rsidR="00881371">
        <w:rPr>
          <w:rFonts w:cs="Arial"/>
          <w:szCs w:val="22"/>
          <w:lang w:val="en-US"/>
        </w:rPr>
        <w:t>Article 17, paragraphs</w:t>
      </w:r>
      <w:r w:rsidR="00BF1D40" w:rsidRPr="00881371">
        <w:rPr>
          <w:rFonts w:cs="Arial"/>
          <w:szCs w:val="22"/>
          <w:lang w:val="en-US"/>
        </w:rPr>
        <w:t xml:space="preserve"> I, II, V y VIII </w:t>
      </w:r>
      <w:r w:rsidR="00881371">
        <w:rPr>
          <w:rFonts w:cs="Arial"/>
          <w:szCs w:val="22"/>
          <w:lang w:val="en-US"/>
        </w:rPr>
        <w:t xml:space="preserve">from </w:t>
      </w:r>
      <w:r w:rsidR="00881371" w:rsidRPr="00881371">
        <w:rPr>
          <w:rFonts w:cs="Arial"/>
          <w:szCs w:val="22"/>
          <w:lang w:val="en-US"/>
        </w:rPr>
        <w:t>Internal Regulations of the Ministry of Public Administration).</w:t>
      </w:r>
    </w:p>
    <w:p w:rsidR="00881371" w:rsidRDefault="00881371" w:rsidP="007744D0">
      <w:pPr>
        <w:tabs>
          <w:tab w:val="left" w:pos="9072"/>
        </w:tabs>
        <w:ind w:left="-142"/>
        <w:jc w:val="both"/>
        <w:rPr>
          <w:rFonts w:cs="Arial"/>
          <w:szCs w:val="22"/>
          <w:lang w:val="en-US"/>
        </w:rPr>
      </w:pPr>
    </w:p>
    <w:p w:rsidR="00BF1D40" w:rsidRDefault="00881371" w:rsidP="007744D0">
      <w:pPr>
        <w:tabs>
          <w:tab w:val="left" w:pos="9072"/>
        </w:tabs>
        <w:ind w:left="-142"/>
        <w:jc w:val="both"/>
        <w:rPr>
          <w:rFonts w:cs="Arial"/>
          <w:szCs w:val="22"/>
          <w:lang w:val="en-US"/>
        </w:rPr>
      </w:pPr>
      <w:r w:rsidRPr="00881371">
        <w:rPr>
          <w:rFonts w:cs="Arial"/>
          <w:szCs w:val="22"/>
          <w:lang w:val="en-US"/>
        </w:rPr>
        <w:t xml:space="preserve">Among the powers of the </w:t>
      </w:r>
      <w:r w:rsidR="009C04C6" w:rsidRPr="009C04C6">
        <w:rPr>
          <w:rFonts w:cs="Arial"/>
          <w:b/>
          <w:szCs w:val="22"/>
          <w:lang w:val="en-US"/>
        </w:rPr>
        <w:t>Unit of Specialization in Ethics and Prevention of Conflicts of Interest (UEEPCI)</w:t>
      </w:r>
      <w:r w:rsidR="009C04C6">
        <w:rPr>
          <w:rFonts w:cs="Arial"/>
          <w:szCs w:val="22"/>
          <w:lang w:val="en-US"/>
        </w:rPr>
        <w:t xml:space="preserve"> </w:t>
      </w:r>
      <w:r w:rsidRPr="00881371">
        <w:rPr>
          <w:rFonts w:cs="Arial"/>
          <w:szCs w:val="22"/>
          <w:lang w:val="en-US"/>
        </w:rPr>
        <w:t xml:space="preserve">are </w:t>
      </w:r>
      <w:r w:rsidR="009C04C6">
        <w:rPr>
          <w:rFonts w:cs="Arial"/>
          <w:szCs w:val="22"/>
          <w:lang w:val="en-US"/>
        </w:rPr>
        <w:t xml:space="preserve">the formulation of </w:t>
      </w:r>
      <w:r w:rsidRPr="00881371">
        <w:rPr>
          <w:rFonts w:cs="Arial"/>
          <w:szCs w:val="22"/>
          <w:lang w:val="en-US"/>
        </w:rPr>
        <w:t>draft policies, guidelines, strategies and other general instruments, to set actions on ethics and integrity in order to prevent behavior contrary to the provisions governing the exercise of public function, as well as conflicts of interest of public serv</w:t>
      </w:r>
      <w:r>
        <w:rPr>
          <w:rFonts w:cs="Arial"/>
          <w:szCs w:val="22"/>
          <w:lang w:val="en-US"/>
        </w:rPr>
        <w:t xml:space="preserve">ers </w:t>
      </w:r>
      <w:r w:rsidRPr="00881371">
        <w:rPr>
          <w:rFonts w:cs="Arial"/>
          <w:szCs w:val="22"/>
          <w:lang w:val="en-US"/>
        </w:rPr>
        <w:t>of the Federal Public Administration</w:t>
      </w:r>
      <w:r>
        <w:rPr>
          <w:rFonts w:cs="Arial"/>
          <w:szCs w:val="22"/>
          <w:lang w:val="en-US"/>
        </w:rPr>
        <w:t>, in the exercise of their functions</w:t>
      </w:r>
      <w:r w:rsidR="00BF1D40" w:rsidRPr="00881371">
        <w:rPr>
          <w:rFonts w:cs="Arial"/>
          <w:szCs w:val="22"/>
          <w:lang w:val="en-US"/>
        </w:rPr>
        <w:t xml:space="preserve"> (</w:t>
      </w:r>
      <w:r>
        <w:rPr>
          <w:rFonts w:cs="Arial"/>
          <w:szCs w:val="22"/>
          <w:lang w:val="en-US"/>
        </w:rPr>
        <w:t xml:space="preserve">Article </w:t>
      </w:r>
      <w:r w:rsidR="00BF1D40" w:rsidRPr="00881371">
        <w:rPr>
          <w:rFonts w:cs="Arial"/>
          <w:szCs w:val="22"/>
          <w:lang w:val="en-US"/>
        </w:rPr>
        <w:t xml:space="preserve">17 BIS </w:t>
      </w:r>
      <w:r w:rsidR="009C04C6" w:rsidRPr="009C04C6">
        <w:rPr>
          <w:lang w:val="en-US"/>
        </w:rPr>
        <w:t xml:space="preserve"> from </w:t>
      </w:r>
      <w:r w:rsidR="009C04C6" w:rsidRPr="009C04C6">
        <w:rPr>
          <w:rFonts w:cs="Arial"/>
          <w:szCs w:val="22"/>
          <w:lang w:val="en-US"/>
        </w:rPr>
        <w:t>Internal Regulations of the Ministry of Public Administration</w:t>
      </w:r>
      <w:r w:rsidR="009C04C6">
        <w:rPr>
          <w:rFonts w:cs="Arial"/>
          <w:szCs w:val="22"/>
          <w:lang w:val="en-US"/>
        </w:rPr>
        <w:t>).</w:t>
      </w:r>
    </w:p>
    <w:p w:rsidR="00E633C1" w:rsidRDefault="00E633C1" w:rsidP="007744D0">
      <w:pPr>
        <w:tabs>
          <w:tab w:val="left" w:pos="9072"/>
        </w:tabs>
        <w:ind w:left="-142"/>
        <w:jc w:val="both"/>
        <w:rPr>
          <w:rFonts w:cs="Arial"/>
          <w:szCs w:val="22"/>
          <w:lang w:val="en-US"/>
        </w:rPr>
      </w:pPr>
    </w:p>
    <w:sectPr w:rsidR="00E633C1" w:rsidSect="00C76D60">
      <w:headerReference w:type="default" r:id="rId9"/>
      <w:footerReference w:type="default" r:id="rId10"/>
      <w:headerReference w:type="first" r:id="rId11"/>
      <w:footerReference w:type="first" r:id="rId12"/>
      <w:pgSz w:w="12242" w:h="15842" w:code="1"/>
      <w:pgMar w:top="1417" w:right="1185" w:bottom="993" w:left="1701" w:header="284" w:footer="2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58" w:rsidRDefault="00025958" w:rsidP="00BF1D40">
      <w:r>
        <w:separator/>
      </w:r>
    </w:p>
  </w:endnote>
  <w:endnote w:type="continuationSeparator" w:id="0">
    <w:p w:rsidR="00025958" w:rsidRDefault="00025958" w:rsidP="00BF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Medium">
    <w:altName w:val="Arial"/>
    <w:charset w:val="00"/>
    <w:family w:val="auto"/>
    <w:pitch w:val="variable"/>
    <w:sig w:usb0="00000001"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0" w:rsidRDefault="00FA19A2">
    <w:pPr>
      <w:pStyle w:val="Piedepgina"/>
      <w:jc w:val="right"/>
    </w:pPr>
    <w:r>
      <w:fldChar w:fldCharType="begin"/>
    </w:r>
    <w:r>
      <w:instrText>PAGE   \* MERGEFORMAT</w:instrText>
    </w:r>
    <w:r>
      <w:fldChar w:fldCharType="separate"/>
    </w:r>
    <w:r w:rsidR="00AF0207" w:rsidRPr="00AF0207">
      <w:rPr>
        <w:noProof/>
        <w:lang w:val="es-ES"/>
      </w:rPr>
      <w:t>2</w:t>
    </w:r>
    <w:r>
      <w:fldChar w:fldCharType="end"/>
    </w:r>
  </w:p>
  <w:p w:rsidR="00746279" w:rsidRPr="004720C2" w:rsidRDefault="00025958">
    <w:pPr>
      <w:pStyle w:val="Piedepgin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5" w:rsidRDefault="00FA19A2">
    <w:pPr>
      <w:pStyle w:val="Piedepgina"/>
      <w:jc w:val="right"/>
    </w:pPr>
    <w:r>
      <w:fldChar w:fldCharType="begin"/>
    </w:r>
    <w:r>
      <w:instrText>PAGE   \* MERGEFORMAT</w:instrText>
    </w:r>
    <w:r>
      <w:fldChar w:fldCharType="separate"/>
    </w:r>
    <w:r w:rsidR="00AF0207" w:rsidRPr="00AF0207">
      <w:rPr>
        <w:noProof/>
        <w:lang w:val="es-ES"/>
      </w:rPr>
      <w:t>1</w:t>
    </w:r>
    <w:r>
      <w:fldChar w:fldCharType="end"/>
    </w:r>
  </w:p>
  <w:p w:rsidR="003C62CD" w:rsidRPr="00C524A4" w:rsidRDefault="00025958" w:rsidP="003C62CD">
    <w:pPr>
      <w:jc w:val="center"/>
      <w:rPr>
        <w:rFonts w:ascii="Helvetica Neue Medium" w:hAnsi="Helvetica Neue Medium"/>
        <w:color w:val="24406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58" w:rsidRDefault="00025958" w:rsidP="00BF1D40">
      <w:r>
        <w:separator/>
      </w:r>
    </w:p>
  </w:footnote>
  <w:footnote w:type="continuationSeparator" w:id="0">
    <w:p w:rsidR="00025958" w:rsidRDefault="00025958" w:rsidP="00BF1D40">
      <w:r>
        <w:continuationSeparator/>
      </w:r>
    </w:p>
  </w:footnote>
  <w:footnote w:id="1">
    <w:p w:rsidR="00BF1D40" w:rsidRPr="00D128F3" w:rsidRDefault="00BF1D40" w:rsidP="00BF1D40">
      <w:pPr>
        <w:pStyle w:val="Textonotapie"/>
        <w:tabs>
          <w:tab w:val="left" w:pos="0"/>
          <w:tab w:val="left" w:pos="9356"/>
        </w:tabs>
        <w:rPr>
          <w:rFonts w:ascii="Arial" w:hAnsi="Arial" w:cs="Arial"/>
          <w:sz w:val="16"/>
          <w:szCs w:val="16"/>
          <w:lang w:val="en-US"/>
        </w:rPr>
      </w:pPr>
      <w:r w:rsidRPr="001B2785">
        <w:rPr>
          <w:rStyle w:val="Refdenotaalpie"/>
          <w:rFonts w:ascii="Arial" w:hAnsi="Arial" w:cs="Arial"/>
          <w:sz w:val="16"/>
          <w:szCs w:val="16"/>
        </w:rPr>
        <w:footnoteRef/>
      </w:r>
      <w:r w:rsidRPr="00E77522">
        <w:rPr>
          <w:rFonts w:ascii="Arial" w:hAnsi="Arial" w:cs="Arial"/>
          <w:sz w:val="16"/>
          <w:szCs w:val="16"/>
          <w:lang w:val="en-US"/>
        </w:rPr>
        <w:t xml:space="preserve"> </w:t>
      </w:r>
      <w:r w:rsidR="00E77522" w:rsidRPr="00E77522">
        <w:rPr>
          <w:rFonts w:ascii="Arial" w:hAnsi="Arial" w:cs="Arial"/>
          <w:sz w:val="16"/>
          <w:szCs w:val="16"/>
          <w:lang w:val="en-US"/>
        </w:rPr>
        <w:t xml:space="preserve">National Program of Human Rights </w:t>
      </w:r>
      <w:r w:rsidRPr="00E77522">
        <w:rPr>
          <w:rFonts w:ascii="Arial" w:hAnsi="Arial" w:cs="Arial"/>
          <w:sz w:val="16"/>
          <w:szCs w:val="16"/>
          <w:lang w:val="en-US"/>
        </w:rPr>
        <w:t xml:space="preserve">2014-2018. </w:t>
      </w:r>
      <w:r w:rsidRPr="00D128F3">
        <w:rPr>
          <w:rFonts w:ascii="Arial" w:hAnsi="Arial" w:cs="Arial"/>
          <w:sz w:val="16"/>
          <w:szCs w:val="16"/>
          <w:lang w:val="en-US"/>
        </w:rPr>
        <w:t xml:space="preserve">http://www.dof.gob.mx  </w:t>
      </w:r>
    </w:p>
  </w:footnote>
  <w:footnote w:id="2">
    <w:p w:rsidR="00843AFA" w:rsidRDefault="00843AFA">
      <w:pPr>
        <w:pStyle w:val="Textonotapie"/>
      </w:pPr>
      <w:r>
        <w:rPr>
          <w:rStyle w:val="Refdenotaalpie"/>
        </w:rPr>
        <w:footnoteRef/>
      </w:r>
      <w:r>
        <w:t xml:space="preserve"> </w:t>
      </w:r>
      <w:r w:rsidRPr="00843AFA">
        <w:t>http://www.jornada.unam.mx/ultimas/2015/11/19/aprueba-senado-ley-federal-de-transparencia-2935.html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A1" w:rsidRDefault="00FA19A2" w:rsidP="00E71F47">
    <w:pPr>
      <w:pStyle w:val="Encabezado"/>
    </w:pPr>
    <w:r>
      <w:t xml:space="preserve">                    </w:t>
    </w:r>
  </w:p>
  <w:p w:rsidR="0029445B" w:rsidRPr="00B834A1" w:rsidRDefault="00025958" w:rsidP="00E71F47">
    <w:pPr>
      <w:pStyle w:val="Encabezado"/>
    </w:pPr>
  </w:p>
  <w:p w:rsidR="0042134C" w:rsidRPr="002F1472" w:rsidRDefault="00FA19A2" w:rsidP="005E2A8F">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CD" w:rsidRPr="00BF1D40" w:rsidRDefault="00025958">
    <w:pPr>
      <w:pStyle w:val="Encabezado"/>
      <w:rPr>
        <w:lang w:val="es-MX"/>
      </w:rPr>
    </w:pPr>
  </w:p>
  <w:p w:rsidR="003C62CD" w:rsidRDefault="00BF1D40">
    <w:pPr>
      <w:pStyle w:val="Encabezado"/>
      <w:rPr>
        <w:lang w:val="es-MX"/>
      </w:rPr>
    </w:pPr>
    <w:r>
      <w:rPr>
        <w:noProof/>
        <w:lang w:val="es-MX" w:eastAsia="es-MX"/>
      </w:rPr>
      <w:drawing>
        <wp:anchor distT="0" distB="0" distL="114300" distR="114300" simplePos="0" relativeHeight="251659264" behindDoc="0" locked="0" layoutInCell="1" allowOverlap="1" wp14:anchorId="6F8B05DE" wp14:editId="436D073D">
          <wp:simplePos x="0" y="0"/>
          <wp:positionH relativeFrom="column">
            <wp:posOffset>-50800</wp:posOffset>
          </wp:positionH>
          <wp:positionV relativeFrom="paragraph">
            <wp:posOffset>58420</wp:posOffset>
          </wp:positionV>
          <wp:extent cx="910590" cy="1332865"/>
          <wp:effectExtent l="0" t="0" r="381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1332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C62CD" w:rsidRDefault="00BF1D40">
    <w:pPr>
      <w:pStyle w:val="Encabezado"/>
      <w:rPr>
        <w:lang w:val="es-MX"/>
      </w:rPr>
    </w:pPr>
    <w:r w:rsidRPr="00BF1D40">
      <w:rPr>
        <w:noProof/>
        <w:lang w:val="es-MX" w:eastAsia="es-MX"/>
      </w:rPr>
      <w:drawing>
        <wp:anchor distT="0" distB="0" distL="114300" distR="114300" simplePos="0" relativeHeight="251660288" behindDoc="0" locked="0" layoutInCell="1" allowOverlap="1" wp14:anchorId="49E627BE" wp14:editId="1D8F82A9">
          <wp:simplePos x="0" y="0"/>
          <wp:positionH relativeFrom="column">
            <wp:posOffset>1797050</wp:posOffset>
          </wp:positionH>
          <wp:positionV relativeFrom="paragraph">
            <wp:posOffset>45085</wp:posOffset>
          </wp:positionV>
          <wp:extent cx="4512945" cy="223520"/>
          <wp:effectExtent l="0" t="0" r="190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12945" cy="223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C62CD" w:rsidRPr="003C62CD" w:rsidRDefault="0002595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4533"/>
    <w:multiLevelType w:val="hybridMultilevel"/>
    <w:tmpl w:val="CF80F5EC"/>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40"/>
    <w:rsid w:val="00025958"/>
    <w:rsid w:val="00062EF1"/>
    <w:rsid w:val="000C57EA"/>
    <w:rsid w:val="000F0629"/>
    <w:rsid w:val="00100920"/>
    <w:rsid w:val="00116C43"/>
    <w:rsid w:val="0011756E"/>
    <w:rsid w:val="0012506A"/>
    <w:rsid w:val="00167522"/>
    <w:rsid w:val="002073F8"/>
    <w:rsid w:val="00226E6D"/>
    <w:rsid w:val="00316319"/>
    <w:rsid w:val="00352D62"/>
    <w:rsid w:val="003901D2"/>
    <w:rsid w:val="003F1E28"/>
    <w:rsid w:val="003F5DA5"/>
    <w:rsid w:val="0040537C"/>
    <w:rsid w:val="0044647C"/>
    <w:rsid w:val="004D33F9"/>
    <w:rsid w:val="004F3534"/>
    <w:rsid w:val="00576955"/>
    <w:rsid w:val="00596FB6"/>
    <w:rsid w:val="005C2870"/>
    <w:rsid w:val="0063332D"/>
    <w:rsid w:val="0064481A"/>
    <w:rsid w:val="006C5542"/>
    <w:rsid w:val="006F5FD4"/>
    <w:rsid w:val="00704C71"/>
    <w:rsid w:val="007744D0"/>
    <w:rsid w:val="007C6FA5"/>
    <w:rsid w:val="007E5DF5"/>
    <w:rsid w:val="00843AFA"/>
    <w:rsid w:val="00846F18"/>
    <w:rsid w:val="00851CE0"/>
    <w:rsid w:val="00881371"/>
    <w:rsid w:val="008851ED"/>
    <w:rsid w:val="008D642A"/>
    <w:rsid w:val="009218D8"/>
    <w:rsid w:val="00930C50"/>
    <w:rsid w:val="00934625"/>
    <w:rsid w:val="009C04C6"/>
    <w:rsid w:val="00A55A3B"/>
    <w:rsid w:val="00A67069"/>
    <w:rsid w:val="00A90ED6"/>
    <w:rsid w:val="00AA2332"/>
    <w:rsid w:val="00AF0207"/>
    <w:rsid w:val="00B45087"/>
    <w:rsid w:val="00BA2470"/>
    <w:rsid w:val="00BB7470"/>
    <w:rsid w:val="00BF1D40"/>
    <w:rsid w:val="00C44F9B"/>
    <w:rsid w:val="00C63B83"/>
    <w:rsid w:val="00C7502B"/>
    <w:rsid w:val="00D128F3"/>
    <w:rsid w:val="00D13A02"/>
    <w:rsid w:val="00D574BE"/>
    <w:rsid w:val="00E119D5"/>
    <w:rsid w:val="00E50079"/>
    <w:rsid w:val="00E633C1"/>
    <w:rsid w:val="00E77522"/>
    <w:rsid w:val="00ED3731"/>
    <w:rsid w:val="00F514C7"/>
    <w:rsid w:val="00FA19A2"/>
    <w:rsid w:val="00FA764B"/>
    <w:rsid w:val="00FE1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40"/>
    <w:pPr>
      <w:spacing w:after="0" w:line="240" w:lineRule="auto"/>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1D40"/>
    <w:pPr>
      <w:tabs>
        <w:tab w:val="center" w:pos="4419"/>
        <w:tab w:val="right" w:pos="8838"/>
      </w:tabs>
    </w:pPr>
  </w:style>
  <w:style w:type="character" w:customStyle="1" w:styleId="EncabezadoCar">
    <w:name w:val="Encabezado Car"/>
    <w:basedOn w:val="Fuentedeprrafopredeter"/>
    <w:link w:val="Encabezado"/>
    <w:rsid w:val="00BF1D40"/>
    <w:rPr>
      <w:rFonts w:ascii="Arial" w:eastAsia="Times New Roman" w:hAnsi="Arial" w:cs="Times New Roman"/>
      <w:szCs w:val="20"/>
      <w:lang w:val="es-ES_tradnl" w:eastAsia="es-ES"/>
    </w:rPr>
  </w:style>
  <w:style w:type="paragraph" w:styleId="Piedepgina">
    <w:name w:val="footer"/>
    <w:basedOn w:val="Normal"/>
    <w:link w:val="PiedepginaCar"/>
    <w:uiPriority w:val="99"/>
    <w:rsid w:val="00BF1D40"/>
    <w:pPr>
      <w:tabs>
        <w:tab w:val="center" w:pos="4419"/>
        <w:tab w:val="right" w:pos="8838"/>
      </w:tabs>
    </w:pPr>
  </w:style>
  <w:style w:type="character" w:customStyle="1" w:styleId="PiedepginaCar">
    <w:name w:val="Pie de página Car"/>
    <w:basedOn w:val="Fuentedeprrafopredeter"/>
    <w:link w:val="Piedepgina"/>
    <w:uiPriority w:val="99"/>
    <w:rsid w:val="00BF1D40"/>
    <w:rPr>
      <w:rFonts w:ascii="Arial" w:eastAsia="Times New Roman" w:hAnsi="Arial" w:cs="Times New Roman"/>
      <w:szCs w:val="20"/>
      <w:lang w:val="es-ES_tradnl" w:eastAsia="es-ES"/>
    </w:rPr>
  </w:style>
  <w:style w:type="paragraph" w:styleId="Prrafodelista">
    <w:name w:val="List Paragraph"/>
    <w:basedOn w:val="Normal"/>
    <w:uiPriority w:val="34"/>
    <w:qFormat/>
    <w:rsid w:val="00BF1D40"/>
    <w:pPr>
      <w:spacing w:after="200" w:line="276" w:lineRule="auto"/>
      <w:ind w:left="720"/>
      <w:contextualSpacing/>
    </w:pPr>
    <w:rPr>
      <w:rFonts w:ascii="Calibri" w:eastAsia="Calibri" w:hAnsi="Calibri"/>
      <w:szCs w:val="22"/>
      <w:lang w:val="es-MX" w:eastAsia="en-US"/>
    </w:rPr>
  </w:style>
  <w:style w:type="paragraph" w:styleId="Textonotapie">
    <w:name w:val="footnote text"/>
    <w:basedOn w:val="Normal"/>
    <w:link w:val="TextonotapieCar"/>
    <w:uiPriority w:val="99"/>
    <w:unhideWhenUsed/>
    <w:rsid w:val="00BF1D40"/>
    <w:rPr>
      <w:rFonts w:ascii="Calibri" w:eastAsia="Calibri" w:hAnsi="Calibri"/>
      <w:sz w:val="20"/>
      <w:lang w:val="es-MX" w:eastAsia="en-US"/>
    </w:rPr>
  </w:style>
  <w:style w:type="character" w:customStyle="1" w:styleId="TextonotapieCar">
    <w:name w:val="Texto nota pie Car"/>
    <w:basedOn w:val="Fuentedeprrafopredeter"/>
    <w:link w:val="Textonotapie"/>
    <w:uiPriority w:val="99"/>
    <w:rsid w:val="00BF1D40"/>
    <w:rPr>
      <w:rFonts w:ascii="Calibri" w:eastAsia="Calibri" w:hAnsi="Calibri" w:cs="Times New Roman"/>
      <w:sz w:val="20"/>
      <w:szCs w:val="20"/>
    </w:rPr>
  </w:style>
  <w:style w:type="character" w:styleId="Refdenotaalpie">
    <w:name w:val="footnote reference"/>
    <w:uiPriority w:val="99"/>
    <w:unhideWhenUsed/>
    <w:rsid w:val="00BF1D40"/>
    <w:rPr>
      <w:vertAlign w:val="superscript"/>
    </w:rPr>
  </w:style>
  <w:style w:type="paragraph" w:styleId="Subttulo">
    <w:name w:val="Subtitle"/>
    <w:basedOn w:val="Normal"/>
    <w:next w:val="Normal"/>
    <w:link w:val="SubttuloCar"/>
    <w:qFormat/>
    <w:rsid w:val="00BF1D4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BF1D40"/>
    <w:rPr>
      <w:rFonts w:ascii="Cambria" w:eastAsia="Times New Roman" w:hAnsi="Cambria" w:cs="Times New Roman"/>
      <w:sz w:val="24"/>
      <w:szCs w:val="24"/>
      <w:lang w:val="es-ES_tradnl" w:eastAsia="es-ES"/>
    </w:rPr>
  </w:style>
  <w:style w:type="character" w:customStyle="1" w:styleId="hps">
    <w:name w:val="hps"/>
    <w:basedOn w:val="Fuentedeprrafopredeter"/>
    <w:rsid w:val="007744D0"/>
  </w:style>
  <w:style w:type="paragraph" w:styleId="Textodeglobo">
    <w:name w:val="Balloon Text"/>
    <w:basedOn w:val="Normal"/>
    <w:link w:val="TextodegloboCar"/>
    <w:uiPriority w:val="99"/>
    <w:semiHidden/>
    <w:unhideWhenUsed/>
    <w:rsid w:val="006F5FD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FD4"/>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40"/>
    <w:pPr>
      <w:spacing w:after="0" w:line="240" w:lineRule="auto"/>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1D40"/>
    <w:pPr>
      <w:tabs>
        <w:tab w:val="center" w:pos="4419"/>
        <w:tab w:val="right" w:pos="8838"/>
      </w:tabs>
    </w:pPr>
  </w:style>
  <w:style w:type="character" w:customStyle="1" w:styleId="EncabezadoCar">
    <w:name w:val="Encabezado Car"/>
    <w:basedOn w:val="Fuentedeprrafopredeter"/>
    <w:link w:val="Encabezado"/>
    <w:rsid w:val="00BF1D40"/>
    <w:rPr>
      <w:rFonts w:ascii="Arial" w:eastAsia="Times New Roman" w:hAnsi="Arial" w:cs="Times New Roman"/>
      <w:szCs w:val="20"/>
      <w:lang w:val="es-ES_tradnl" w:eastAsia="es-ES"/>
    </w:rPr>
  </w:style>
  <w:style w:type="paragraph" w:styleId="Piedepgina">
    <w:name w:val="footer"/>
    <w:basedOn w:val="Normal"/>
    <w:link w:val="PiedepginaCar"/>
    <w:uiPriority w:val="99"/>
    <w:rsid w:val="00BF1D40"/>
    <w:pPr>
      <w:tabs>
        <w:tab w:val="center" w:pos="4419"/>
        <w:tab w:val="right" w:pos="8838"/>
      </w:tabs>
    </w:pPr>
  </w:style>
  <w:style w:type="character" w:customStyle="1" w:styleId="PiedepginaCar">
    <w:name w:val="Pie de página Car"/>
    <w:basedOn w:val="Fuentedeprrafopredeter"/>
    <w:link w:val="Piedepgina"/>
    <w:uiPriority w:val="99"/>
    <w:rsid w:val="00BF1D40"/>
    <w:rPr>
      <w:rFonts w:ascii="Arial" w:eastAsia="Times New Roman" w:hAnsi="Arial" w:cs="Times New Roman"/>
      <w:szCs w:val="20"/>
      <w:lang w:val="es-ES_tradnl" w:eastAsia="es-ES"/>
    </w:rPr>
  </w:style>
  <w:style w:type="paragraph" w:styleId="Prrafodelista">
    <w:name w:val="List Paragraph"/>
    <w:basedOn w:val="Normal"/>
    <w:uiPriority w:val="34"/>
    <w:qFormat/>
    <w:rsid w:val="00BF1D40"/>
    <w:pPr>
      <w:spacing w:after="200" w:line="276" w:lineRule="auto"/>
      <w:ind w:left="720"/>
      <w:contextualSpacing/>
    </w:pPr>
    <w:rPr>
      <w:rFonts w:ascii="Calibri" w:eastAsia="Calibri" w:hAnsi="Calibri"/>
      <w:szCs w:val="22"/>
      <w:lang w:val="es-MX" w:eastAsia="en-US"/>
    </w:rPr>
  </w:style>
  <w:style w:type="paragraph" w:styleId="Textonotapie">
    <w:name w:val="footnote text"/>
    <w:basedOn w:val="Normal"/>
    <w:link w:val="TextonotapieCar"/>
    <w:uiPriority w:val="99"/>
    <w:unhideWhenUsed/>
    <w:rsid w:val="00BF1D40"/>
    <w:rPr>
      <w:rFonts w:ascii="Calibri" w:eastAsia="Calibri" w:hAnsi="Calibri"/>
      <w:sz w:val="20"/>
      <w:lang w:val="es-MX" w:eastAsia="en-US"/>
    </w:rPr>
  </w:style>
  <w:style w:type="character" w:customStyle="1" w:styleId="TextonotapieCar">
    <w:name w:val="Texto nota pie Car"/>
    <w:basedOn w:val="Fuentedeprrafopredeter"/>
    <w:link w:val="Textonotapie"/>
    <w:uiPriority w:val="99"/>
    <w:rsid w:val="00BF1D40"/>
    <w:rPr>
      <w:rFonts w:ascii="Calibri" w:eastAsia="Calibri" w:hAnsi="Calibri" w:cs="Times New Roman"/>
      <w:sz w:val="20"/>
      <w:szCs w:val="20"/>
    </w:rPr>
  </w:style>
  <w:style w:type="character" w:styleId="Refdenotaalpie">
    <w:name w:val="footnote reference"/>
    <w:uiPriority w:val="99"/>
    <w:unhideWhenUsed/>
    <w:rsid w:val="00BF1D40"/>
    <w:rPr>
      <w:vertAlign w:val="superscript"/>
    </w:rPr>
  </w:style>
  <w:style w:type="paragraph" w:styleId="Subttulo">
    <w:name w:val="Subtitle"/>
    <w:basedOn w:val="Normal"/>
    <w:next w:val="Normal"/>
    <w:link w:val="SubttuloCar"/>
    <w:qFormat/>
    <w:rsid w:val="00BF1D4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BF1D40"/>
    <w:rPr>
      <w:rFonts w:ascii="Cambria" w:eastAsia="Times New Roman" w:hAnsi="Cambria" w:cs="Times New Roman"/>
      <w:sz w:val="24"/>
      <w:szCs w:val="24"/>
      <w:lang w:val="es-ES_tradnl" w:eastAsia="es-ES"/>
    </w:rPr>
  </w:style>
  <w:style w:type="character" w:customStyle="1" w:styleId="hps">
    <w:name w:val="hps"/>
    <w:basedOn w:val="Fuentedeprrafopredeter"/>
    <w:rsid w:val="007744D0"/>
  </w:style>
  <w:style w:type="paragraph" w:styleId="Textodeglobo">
    <w:name w:val="Balloon Text"/>
    <w:basedOn w:val="Normal"/>
    <w:link w:val="TextodegloboCar"/>
    <w:uiPriority w:val="99"/>
    <w:semiHidden/>
    <w:unhideWhenUsed/>
    <w:rsid w:val="006F5FD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FD4"/>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214">
      <w:bodyDiv w:val="1"/>
      <w:marLeft w:val="0"/>
      <w:marRight w:val="0"/>
      <w:marTop w:val="0"/>
      <w:marBottom w:val="0"/>
      <w:divBdr>
        <w:top w:val="none" w:sz="0" w:space="0" w:color="auto"/>
        <w:left w:val="none" w:sz="0" w:space="0" w:color="auto"/>
        <w:bottom w:val="none" w:sz="0" w:space="0" w:color="auto"/>
        <w:right w:val="none" w:sz="0" w:space="0" w:color="auto"/>
      </w:divBdr>
      <w:divsChild>
        <w:div w:id="841822920">
          <w:marLeft w:val="0"/>
          <w:marRight w:val="0"/>
          <w:marTop w:val="0"/>
          <w:marBottom w:val="0"/>
          <w:divBdr>
            <w:top w:val="none" w:sz="0" w:space="0" w:color="auto"/>
            <w:left w:val="none" w:sz="0" w:space="0" w:color="auto"/>
            <w:bottom w:val="none" w:sz="0" w:space="0" w:color="auto"/>
            <w:right w:val="none" w:sz="0" w:space="0" w:color="auto"/>
          </w:divBdr>
          <w:divsChild>
            <w:div w:id="1708871006">
              <w:marLeft w:val="0"/>
              <w:marRight w:val="0"/>
              <w:marTop w:val="0"/>
              <w:marBottom w:val="0"/>
              <w:divBdr>
                <w:top w:val="none" w:sz="0" w:space="0" w:color="auto"/>
                <w:left w:val="none" w:sz="0" w:space="0" w:color="auto"/>
                <w:bottom w:val="none" w:sz="0" w:space="0" w:color="auto"/>
                <w:right w:val="none" w:sz="0" w:space="0" w:color="auto"/>
              </w:divBdr>
              <w:divsChild>
                <w:div w:id="280459779">
                  <w:marLeft w:val="0"/>
                  <w:marRight w:val="0"/>
                  <w:marTop w:val="0"/>
                  <w:marBottom w:val="0"/>
                  <w:divBdr>
                    <w:top w:val="none" w:sz="0" w:space="0" w:color="auto"/>
                    <w:left w:val="none" w:sz="0" w:space="0" w:color="auto"/>
                    <w:bottom w:val="none" w:sz="0" w:space="0" w:color="auto"/>
                    <w:right w:val="none" w:sz="0" w:space="0" w:color="auto"/>
                  </w:divBdr>
                  <w:divsChild>
                    <w:div w:id="451021698">
                      <w:marLeft w:val="0"/>
                      <w:marRight w:val="0"/>
                      <w:marTop w:val="0"/>
                      <w:marBottom w:val="0"/>
                      <w:divBdr>
                        <w:top w:val="none" w:sz="0" w:space="0" w:color="auto"/>
                        <w:left w:val="none" w:sz="0" w:space="0" w:color="auto"/>
                        <w:bottom w:val="none" w:sz="0" w:space="0" w:color="auto"/>
                        <w:right w:val="none" w:sz="0" w:space="0" w:color="auto"/>
                      </w:divBdr>
                      <w:divsChild>
                        <w:div w:id="1577126246">
                          <w:marLeft w:val="0"/>
                          <w:marRight w:val="0"/>
                          <w:marTop w:val="0"/>
                          <w:marBottom w:val="0"/>
                          <w:divBdr>
                            <w:top w:val="none" w:sz="0" w:space="0" w:color="auto"/>
                            <w:left w:val="none" w:sz="0" w:space="0" w:color="auto"/>
                            <w:bottom w:val="none" w:sz="0" w:space="0" w:color="auto"/>
                            <w:right w:val="none" w:sz="0" w:space="0" w:color="auto"/>
                          </w:divBdr>
                          <w:divsChild>
                            <w:div w:id="658466325">
                              <w:marLeft w:val="0"/>
                              <w:marRight w:val="0"/>
                              <w:marTop w:val="0"/>
                              <w:marBottom w:val="0"/>
                              <w:divBdr>
                                <w:top w:val="none" w:sz="0" w:space="0" w:color="auto"/>
                                <w:left w:val="none" w:sz="0" w:space="0" w:color="auto"/>
                                <w:bottom w:val="none" w:sz="0" w:space="0" w:color="auto"/>
                                <w:right w:val="none" w:sz="0" w:space="0" w:color="auto"/>
                              </w:divBdr>
                              <w:divsChild>
                                <w:div w:id="322120978">
                                  <w:marLeft w:val="0"/>
                                  <w:marRight w:val="0"/>
                                  <w:marTop w:val="0"/>
                                  <w:marBottom w:val="0"/>
                                  <w:divBdr>
                                    <w:top w:val="none" w:sz="0" w:space="0" w:color="auto"/>
                                    <w:left w:val="none" w:sz="0" w:space="0" w:color="auto"/>
                                    <w:bottom w:val="none" w:sz="0" w:space="0" w:color="auto"/>
                                    <w:right w:val="none" w:sz="0" w:space="0" w:color="auto"/>
                                  </w:divBdr>
                                  <w:divsChild>
                                    <w:div w:id="1527980498">
                                      <w:marLeft w:val="60"/>
                                      <w:marRight w:val="0"/>
                                      <w:marTop w:val="0"/>
                                      <w:marBottom w:val="0"/>
                                      <w:divBdr>
                                        <w:top w:val="none" w:sz="0" w:space="0" w:color="auto"/>
                                        <w:left w:val="none" w:sz="0" w:space="0" w:color="auto"/>
                                        <w:bottom w:val="none" w:sz="0" w:space="0" w:color="auto"/>
                                        <w:right w:val="none" w:sz="0" w:space="0" w:color="auto"/>
                                      </w:divBdr>
                                      <w:divsChild>
                                        <w:div w:id="1055738007">
                                          <w:marLeft w:val="0"/>
                                          <w:marRight w:val="0"/>
                                          <w:marTop w:val="0"/>
                                          <w:marBottom w:val="0"/>
                                          <w:divBdr>
                                            <w:top w:val="none" w:sz="0" w:space="0" w:color="auto"/>
                                            <w:left w:val="none" w:sz="0" w:space="0" w:color="auto"/>
                                            <w:bottom w:val="none" w:sz="0" w:space="0" w:color="auto"/>
                                            <w:right w:val="none" w:sz="0" w:space="0" w:color="auto"/>
                                          </w:divBdr>
                                          <w:divsChild>
                                            <w:div w:id="1603218827">
                                              <w:marLeft w:val="0"/>
                                              <w:marRight w:val="0"/>
                                              <w:marTop w:val="0"/>
                                              <w:marBottom w:val="120"/>
                                              <w:divBdr>
                                                <w:top w:val="single" w:sz="6" w:space="0" w:color="F5F5F5"/>
                                                <w:left w:val="single" w:sz="6" w:space="0" w:color="F5F5F5"/>
                                                <w:bottom w:val="single" w:sz="6" w:space="0" w:color="F5F5F5"/>
                                                <w:right w:val="single" w:sz="6" w:space="0" w:color="F5F5F5"/>
                                              </w:divBdr>
                                              <w:divsChild>
                                                <w:div w:id="1117676113">
                                                  <w:marLeft w:val="0"/>
                                                  <w:marRight w:val="0"/>
                                                  <w:marTop w:val="0"/>
                                                  <w:marBottom w:val="0"/>
                                                  <w:divBdr>
                                                    <w:top w:val="none" w:sz="0" w:space="0" w:color="auto"/>
                                                    <w:left w:val="none" w:sz="0" w:space="0" w:color="auto"/>
                                                    <w:bottom w:val="none" w:sz="0" w:space="0" w:color="auto"/>
                                                    <w:right w:val="none" w:sz="0" w:space="0" w:color="auto"/>
                                                  </w:divBdr>
                                                  <w:divsChild>
                                                    <w:div w:id="9624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344855">
      <w:bodyDiv w:val="1"/>
      <w:marLeft w:val="0"/>
      <w:marRight w:val="0"/>
      <w:marTop w:val="0"/>
      <w:marBottom w:val="0"/>
      <w:divBdr>
        <w:top w:val="none" w:sz="0" w:space="0" w:color="auto"/>
        <w:left w:val="none" w:sz="0" w:space="0" w:color="auto"/>
        <w:bottom w:val="none" w:sz="0" w:space="0" w:color="auto"/>
        <w:right w:val="none" w:sz="0" w:space="0" w:color="auto"/>
      </w:divBdr>
      <w:divsChild>
        <w:div w:id="1391221845">
          <w:marLeft w:val="0"/>
          <w:marRight w:val="0"/>
          <w:marTop w:val="0"/>
          <w:marBottom w:val="0"/>
          <w:divBdr>
            <w:top w:val="none" w:sz="0" w:space="0" w:color="auto"/>
            <w:left w:val="none" w:sz="0" w:space="0" w:color="auto"/>
            <w:bottom w:val="none" w:sz="0" w:space="0" w:color="auto"/>
            <w:right w:val="none" w:sz="0" w:space="0" w:color="auto"/>
          </w:divBdr>
          <w:divsChild>
            <w:div w:id="434179722">
              <w:marLeft w:val="0"/>
              <w:marRight w:val="0"/>
              <w:marTop w:val="0"/>
              <w:marBottom w:val="0"/>
              <w:divBdr>
                <w:top w:val="none" w:sz="0" w:space="0" w:color="auto"/>
                <w:left w:val="none" w:sz="0" w:space="0" w:color="auto"/>
                <w:bottom w:val="none" w:sz="0" w:space="0" w:color="auto"/>
                <w:right w:val="none" w:sz="0" w:space="0" w:color="auto"/>
              </w:divBdr>
              <w:divsChild>
                <w:div w:id="179658933">
                  <w:marLeft w:val="0"/>
                  <w:marRight w:val="0"/>
                  <w:marTop w:val="0"/>
                  <w:marBottom w:val="0"/>
                  <w:divBdr>
                    <w:top w:val="none" w:sz="0" w:space="0" w:color="auto"/>
                    <w:left w:val="none" w:sz="0" w:space="0" w:color="auto"/>
                    <w:bottom w:val="none" w:sz="0" w:space="0" w:color="auto"/>
                    <w:right w:val="none" w:sz="0" w:space="0" w:color="auto"/>
                  </w:divBdr>
                  <w:divsChild>
                    <w:div w:id="1932660874">
                      <w:marLeft w:val="0"/>
                      <w:marRight w:val="0"/>
                      <w:marTop w:val="0"/>
                      <w:marBottom w:val="0"/>
                      <w:divBdr>
                        <w:top w:val="none" w:sz="0" w:space="0" w:color="auto"/>
                        <w:left w:val="none" w:sz="0" w:space="0" w:color="auto"/>
                        <w:bottom w:val="none" w:sz="0" w:space="0" w:color="auto"/>
                        <w:right w:val="none" w:sz="0" w:space="0" w:color="auto"/>
                      </w:divBdr>
                      <w:divsChild>
                        <w:div w:id="2107382382">
                          <w:marLeft w:val="0"/>
                          <w:marRight w:val="0"/>
                          <w:marTop w:val="0"/>
                          <w:marBottom w:val="0"/>
                          <w:divBdr>
                            <w:top w:val="none" w:sz="0" w:space="0" w:color="auto"/>
                            <w:left w:val="none" w:sz="0" w:space="0" w:color="auto"/>
                            <w:bottom w:val="none" w:sz="0" w:space="0" w:color="auto"/>
                            <w:right w:val="none" w:sz="0" w:space="0" w:color="auto"/>
                          </w:divBdr>
                          <w:divsChild>
                            <w:div w:id="1127549716">
                              <w:marLeft w:val="0"/>
                              <w:marRight w:val="0"/>
                              <w:marTop w:val="0"/>
                              <w:marBottom w:val="0"/>
                              <w:divBdr>
                                <w:top w:val="none" w:sz="0" w:space="0" w:color="auto"/>
                                <w:left w:val="none" w:sz="0" w:space="0" w:color="auto"/>
                                <w:bottom w:val="none" w:sz="0" w:space="0" w:color="auto"/>
                                <w:right w:val="none" w:sz="0" w:space="0" w:color="auto"/>
                              </w:divBdr>
                              <w:divsChild>
                                <w:div w:id="64035180">
                                  <w:marLeft w:val="0"/>
                                  <w:marRight w:val="0"/>
                                  <w:marTop w:val="0"/>
                                  <w:marBottom w:val="0"/>
                                  <w:divBdr>
                                    <w:top w:val="none" w:sz="0" w:space="0" w:color="auto"/>
                                    <w:left w:val="none" w:sz="0" w:space="0" w:color="auto"/>
                                    <w:bottom w:val="none" w:sz="0" w:space="0" w:color="auto"/>
                                    <w:right w:val="none" w:sz="0" w:space="0" w:color="auto"/>
                                  </w:divBdr>
                                  <w:divsChild>
                                    <w:div w:id="769663435">
                                      <w:marLeft w:val="60"/>
                                      <w:marRight w:val="0"/>
                                      <w:marTop w:val="0"/>
                                      <w:marBottom w:val="0"/>
                                      <w:divBdr>
                                        <w:top w:val="none" w:sz="0" w:space="0" w:color="auto"/>
                                        <w:left w:val="none" w:sz="0" w:space="0" w:color="auto"/>
                                        <w:bottom w:val="none" w:sz="0" w:space="0" w:color="auto"/>
                                        <w:right w:val="none" w:sz="0" w:space="0" w:color="auto"/>
                                      </w:divBdr>
                                      <w:divsChild>
                                        <w:div w:id="721903367">
                                          <w:marLeft w:val="0"/>
                                          <w:marRight w:val="0"/>
                                          <w:marTop w:val="0"/>
                                          <w:marBottom w:val="0"/>
                                          <w:divBdr>
                                            <w:top w:val="none" w:sz="0" w:space="0" w:color="auto"/>
                                            <w:left w:val="none" w:sz="0" w:space="0" w:color="auto"/>
                                            <w:bottom w:val="none" w:sz="0" w:space="0" w:color="auto"/>
                                            <w:right w:val="none" w:sz="0" w:space="0" w:color="auto"/>
                                          </w:divBdr>
                                          <w:divsChild>
                                            <w:div w:id="884294955">
                                              <w:marLeft w:val="0"/>
                                              <w:marRight w:val="0"/>
                                              <w:marTop w:val="0"/>
                                              <w:marBottom w:val="120"/>
                                              <w:divBdr>
                                                <w:top w:val="single" w:sz="6" w:space="0" w:color="F5F5F5"/>
                                                <w:left w:val="single" w:sz="6" w:space="0" w:color="F5F5F5"/>
                                                <w:bottom w:val="single" w:sz="6" w:space="0" w:color="F5F5F5"/>
                                                <w:right w:val="single" w:sz="6" w:space="0" w:color="F5F5F5"/>
                                              </w:divBdr>
                                              <w:divsChild>
                                                <w:div w:id="1625965073">
                                                  <w:marLeft w:val="0"/>
                                                  <w:marRight w:val="0"/>
                                                  <w:marTop w:val="0"/>
                                                  <w:marBottom w:val="0"/>
                                                  <w:divBdr>
                                                    <w:top w:val="none" w:sz="0" w:space="0" w:color="auto"/>
                                                    <w:left w:val="none" w:sz="0" w:space="0" w:color="auto"/>
                                                    <w:bottom w:val="none" w:sz="0" w:space="0" w:color="auto"/>
                                                    <w:right w:val="none" w:sz="0" w:space="0" w:color="auto"/>
                                                  </w:divBdr>
                                                  <w:divsChild>
                                                    <w:div w:id="8460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99500C-2C44-41D9-8E9A-F6315BD41961}"/>
</file>

<file path=customXml/itemProps2.xml><?xml version="1.0" encoding="utf-8"?>
<ds:datastoreItem xmlns:ds="http://schemas.openxmlformats.org/officeDocument/2006/customXml" ds:itemID="{7393A12C-9193-4C33-BC8F-073212836FE9}"/>
</file>

<file path=customXml/itemProps3.xml><?xml version="1.0" encoding="utf-8"?>
<ds:datastoreItem xmlns:ds="http://schemas.openxmlformats.org/officeDocument/2006/customXml" ds:itemID="{309890FD-A2CE-4FF4-A3EA-9B41A140D3C0}"/>
</file>

<file path=customXml/itemProps4.xml><?xml version="1.0" encoding="utf-8"?>
<ds:datastoreItem xmlns:ds="http://schemas.openxmlformats.org/officeDocument/2006/customXml" ds:itemID="{A17655BC-B88F-4CB4-AC7E-CD52D54C095F}"/>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9017</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COMISION NACIONAL DE LOS DERECHOS HUMANOS</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 Moreno Gonzalez</dc:creator>
  <cp:lastModifiedBy>Maria Teresa Moreno Gonzalez</cp:lastModifiedBy>
  <cp:revision>2</cp:revision>
  <dcterms:created xsi:type="dcterms:W3CDTF">2015-11-27T20:18:00Z</dcterms:created>
  <dcterms:modified xsi:type="dcterms:W3CDTF">2015-11-27T20:18:00Z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