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25B76E" w14:textId="336DF867" w:rsidR="00354C08" w:rsidRPr="00954CAB" w:rsidRDefault="00354C08" w:rsidP="00354C08">
      <w:pPr>
        <w:jc w:val="center"/>
        <w:rPr>
          <w:b/>
          <w:bCs/>
          <w:noProof/>
          <w:lang w:val="fr-FR"/>
        </w:rPr>
      </w:pPr>
    </w:p>
    <w:p w14:paraId="7CDFB987" w14:textId="77777777" w:rsidR="001A18B7" w:rsidRPr="00B85BF9" w:rsidRDefault="001A18B7" w:rsidP="00354C08">
      <w:pPr>
        <w:ind w:firstLine="120"/>
        <w:jc w:val="both"/>
        <w:rPr>
          <w:kern w:val="2"/>
          <w:sz w:val="22"/>
          <w:szCs w:val="22"/>
          <w:lang w:val="fr-CH"/>
        </w:rPr>
      </w:pPr>
    </w:p>
    <w:p w14:paraId="2F447435" w14:textId="4A7E92B1" w:rsidR="00A803E3" w:rsidRDefault="00A803E3" w:rsidP="00B85BF9">
      <w:pPr>
        <w:rPr>
          <w:b/>
          <w:sz w:val="24"/>
          <w:szCs w:val="24"/>
          <w:lang w:val="fr-BE"/>
        </w:rPr>
      </w:pPr>
      <w:r w:rsidRPr="00226F5E">
        <w:rPr>
          <w:b/>
          <w:sz w:val="24"/>
          <w:szCs w:val="24"/>
          <w:lang w:val="fr-BE"/>
        </w:rPr>
        <w:t xml:space="preserve">Questions potentielles que les </w:t>
      </w:r>
      <w:r>
        <w:rPr>
          <w:b/>
          <w:sz w:val="24"/>
          <w:szCs w:val="24"/>
          <w:lang w:val="fr-BE"/>
        </w:rPr>
        <w:t>parties intéressées</w:t>
      </w:r>
      <w:r w:rsidRPr="00226F5E">
        <w:rPr>
          <w:b/>
          <w:sz w:val="24"/>
          <w:szCs w:val="24"/>
          <w:lang w:val="fr-BE"/>
        </w:rPr>
        <w:t xml:space="preserve"> peuvent inclure dans leurs réponses</w:t>
      </w:r>
    </w:p>
    <w:p w14:paraId="098D3320" w14:textId="77777777" w:rsidR="00DF3B3B" w:rsidRPr="00226F5E" w:rsidRDefault="00DF3B3B" w:rsidP="007912A7">
      <w:pPr>
        <w:pStyle w:val="ListParagraph"/>
        <w:spacing w:after="0" w:line="240" w:lineRule="auto"/>
        <w:ind w:left="1440"/>
        <w:jc w:val="center"/>
        <w:rPr>
          <w:rFonts w:ascii="Times New Roman" w:hAnsi="Times New Roman" w:cs="Times New Roman"/>
          <w:b/>
          <w:sz w:val="24"/>
          <w:szCs w:val="24"/>
          <w:lang w:val="fr-BE"/>
        </w:rPr>
      </w:pPr>
    </w:p>
    <w:p w14:paraId="702AD697" w14:textId="77777777" w:rsidR="00A803E3" w:rsidRPr="003E6A61" w:rsidRDefault="00A803E3" w:rsidP="007912A7">
      <w:pPr>
        <w:pStyle w:val="ListParagraph"/>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t>(En référence à la résolution 42/22 du CDH demandant une étude sur la détention arbitraire liée aux politiques en matière de drogue)</w:t>
      </w:r>
    </w:p>
    <w:p w14:paraId="367747AE" w14:textId="77777777" w:rsidR="00A803E3" w:rsidRPr="003E6A61" w:rsidRDefault="00A803E3" w:rsidP="007912A7">
      <w:pPr>
        <w:jc w:val="both"/>
        <w:rPr>
          <w:sz w:val="24"/>
          <w:szCs w:val="24"/>
          <w:lang w:val="fr-BE"/>
        </w:rPr>
      </w:pPr>
    </w:p>
    <w:p w14:paraId="1905BC8C"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t>Veuillez fournir des informations sur le nombre de personnes placées en détention provisoire ainsi que sur le nombre de personnes qui sont emprisonnées à la suite d'une condamnation pour des infractions liées à la drogue. Veuillez indiquer la proportion de personnes détenues pour des infractions liées à la drogue par rapport à l’ensemble de la population carcérale. Veuillez indiquer la proportion de personnes détenues en détention provisoire pour des infractions liées à la drogue par rapport à l’ensemble de la population en détention provisoire Pour les personnes condamnées pour des infractions liées à la drogue, quel pourcentage de ce groupe a été emprisonné pour l'acquisition, l'utilisation ou la possession de drogues pour usage personnel ?</w:t>
      </w:r>
      <w:r>
        <w:rPr>
          <w:rFonts w:ascii="Times New Roman" w:hAnsi="Times New Roman" w:cs="Times New Roman"/>
          <w:sz w:val="24"/>
          <w:szCs w:val="24"/>
          <w:lang w:val="fr-BE"/>
        </w:rPr>
        <w:t xml:space="preserve"> </w:t>
      </w:r>
      <w:r w:rsidRPr="003E6A61">
        <w:rPr>
          <w:rFonts w:ascii="Times New Roman" w:hAnsi="Times New Roman" w:cs="Times New Roman"/>
          <w:sz w:val="24"/>
          <w:szCs w:val="24"/>
          <w:lang w:val="fr-BE"/>
        </w:rPr>
        <w:t>Combien de personnes condamnées pour consommation de drogue appartiennent à des groupes défavorisés (par exemple, les femmes, les femmes enceintes, les enfants et les jeunes, les autochtones, les travailleur du sexe, les lesbiennes, les gays, les bisexuels, les transsexuels (LGBT), les sans-abris, les personnes atteintes du VIH/sida, les personnes avec un handicap, les minorités ethniques, les communautés de migrants) ?</w:t>
      </w:r>
    </w:p>
    <w:p w14:paraId="0C1F14A3" w14:textId="77777777" w:rsidR="00A803E3" w:rsidRPr="003E6A61" w:rsidRDefault="00A803E3" w:rsidP="007912A7">
      <w:pPr>
        <w:jc w:val="both"/>
        <w:rPr>
          <w:sz w:val="24"/>
          <w:szCs w:val="24"/>
          <w:lang w:val="fr-BE"/>
        </w:rPr>
      </w:pPr>
    </w:p>
    <w:p w14:paraId="1F677986" w14:textId="77777777" w:rsidR="00A803E3" w:rsidRPr="00084D84"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t xml:space="preserve">L’État considère-t-il l'acquisition, l'utilisation ou la possession de drogues pour usage personnel comme une infraction mineure au sens de la Convention des Nations unies contre le trafic illicite de stupéfiants et de substances psychotropes de 1988 (article 3, paragraphe 4 c, </w:t>
      </w:r>
      <w:r w:rsidRPr="00084D84">
        <w:rPr>
          <w:rFonts w:ascii="Times New Roman" w:hAnsi="Times New Roman" w:cs="Times New Roman"/>
          <w:sz w:val="24"/>
          <w:szCs w:val="24"/>
          <w:lang w:val="fr-BE"/>
        </w:rPr>
        <w:t xml:space="preserve">de la Convention)? Le cas échéant, quel est le pourcentage de personnes arrêtées pour l'acquisition, l'utilisation ou la possession de drogues pour usage personnel qui ne relèvent pas du système de justice pénale et, le cas échéant, quelles sont les mesures de substitution auxquelles ces personnes sont soumises ? </w:t>
      </w:r>
    </w:p>
    <w:p w14:paraId="5FADC805" w14:textId="77777777" w:rsidR="00A803E3" w:rsidRPr="003E6A61" w:rsidRDefault="00A803E3" w:rsidP="007912A7">
      <w:pPr>
        <w:pStyle w:val="ListParagraph"/>
        <w:spacing w:after="0" w:line="240" w:lineRule="auto"/>
        <w:jc w:val="both"/>
        <w:rPr>
          <w:rFonts w:ascii="Times New Roman" w:hAnsi="Times New Roman" w:cs="Times New Roman"/>
          <w:sz w:val="24"/>
          <w:szCs w:val="24"/>
          <w:lang w:val="fr-BE"/>
        </w:rPr>
      </w:pPr>
    </w:p>
    <w:p w14:paraId="28DF4674"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t>L’État a-t-il dépénalisé l'acquisition, l'utilisation ou la possession de drogues illégales pour usage personnel ? Dans l'affirmative, pour quelles drogues et quelles sont les quantités considérées comme étant destinées à l'usage personnel ? Quelle est la base législative ou judiciaire de cette dépénalisation ? S’il n’y en a pas eu, quelles sont les sanctions applicables à l'acquisition, à l'utilisation ou à la possession de drogues illégales pour usage personnel ?</w:t>
      </w:r>
    </w:p>
    <w:p w14:paraId="189E936E" w14:textId="77777777" w:rsidR="00A803E3" w:rsidRPr="003E6A61" w:rsidRDefault="00A803E3" w:rsidP="007912A7">
      <w:pPr>
        <w:jc w:val="both"/>
        <w:rPr>
          <w:sz w:val="24"/>
          <w:szCs w:val="24"/>
          <w:lang w:val="fr-BE"/>
        </w:rPr>
      </w:pPr>
    </w:p>
    <w:p w14:paraId="168A9AC9"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t>Quel</w:t>
      </w:r>
      <w:r>
        <w:rPr>
          <w:rFonts w:ascii="Times New Roman" w:hAnsi="Times New Roman" w:cs="Times New Roman"/>
          <w:sz w:val="24"/>
          <w:szCs w:val="24"/>
          <w:lang w:val="fr-BE"/>
        </w:rPr>
        <w:t>s</w:t>
      </w:r>
      <w:r w:rsidRPr="003E6A61">
        <w:rPr>
          <w:rFonts w:ascii="Times New Roman" w:hAnsi="Times New Roman" w:cs="Times New Roman"/>
          <w:sz w:val="24"/>
          <w:szCs w:val="24"/>
          <w:lang w:val="fr-BE"/>
        </w:rPr>
        <w:t xml:space="preserve"> type</w:t>
      </w:r>
      <w:r>
        <w:rPr>
          <w:rFonts w:ascii="Times New Roman" w:hAnsi="Times New Roman" w:cs="Times New Roman"/>
          <w:sz w:val="24"/>
          <w:szCs w:val="24"/>
          <w:lang w:val="fr-BE"/>
        </w:rPr>
        <w:t>s</w:t>
      </w:r>
      <w:r w:rsidRPr="003E6A61">
        <w:rPr>
          <w:rFonts w:ascii="Times New Roman" w:hAnsi="Times New Roman" w:cs="Times New Roman"/>
          <w:sz w:val="24"/>
          <w:szCs w:val="24"/>
          <w:lang w:val="fr-BE"/>
        </w:rPr>
        <w:t xml:space="preserve"> de </w:t>
      </w:r>
      <w:r>
        <w:rPr>
          <w:rFonts w:ascii="Times New Roman" w:hAnsi="Times New Roman" w:cs="Times New Roman"/>
          <w:sz w:val="24"/>
          <w:szCs w:val="24"/>
          <w:lang w:val="fr-BE"/>
        </w:rPr>
        <w:t xml:space="preserve">situations </w:t>
      </w:r>
      <w:r w:rsidRPr="003E6A61">
        <w:rPr>
          <w:rFonts w:ascii="Times New Roman" w:hAnsi="Times New Roman" w:cs="Times New Roman"/>
          <w:sz w:val="24"/>
          <w:szCs w:val="24"/>
          <w:lang w:val="fr-BE"/>
        </w:rPr>
        <w:t xml:space="preserve">ont conduit à </w:t>
      </w:r>
      <w:r w:rsidRPr="00226F5E">
        <w:rPr>
          <w:rFonts w:ascii="Times New Roman" w:hAnsi="Times New Roman" w:cs="Times New Roman"/>
          <w:sz w:val="24"/>
          <w:szCs w:val="24"/>
          <w:lang w:val="fr-BE"/>
        </w:rPr>
        <w:t>l'arrestation illégale et arbitraire de</w:t>
      </w:r>
      <w:r w:rsidRPr="003E6A61">
        <w:rPr>
          <w:rFonts w:ascii="Times New Roman" w:hAnsi="Times New Roman" w:cs="Times New Roman"/>
          <w:sz w:val="24"/>
          <w:szCs w:val="24"/>
          <w:lang w:val="fr-BE"/>
        </w:rPr>
        <w:t xml:space="preserve"> personnes pour des infractions liées à la drogue ? Quelles sont les structures</w:t>
      </w:r>
      <w:r>
        <w:rPr>
          <w:rFonts w:ascii="Times New Roman" w:hAnsi="Times New Roman" w:cs="Times New Roman"/>
          <w:sz w:val="24"/>
          <w:szCs w:val="24"/>
          <w:lang w:val="fr-BE"/>
        </w:rPr>
        <w:t xml:space="preserve"> ou </w:t>
      </w:r>
      <w:r w:rsidRPr="003E6A61">
        <w:rPr>
          <w:rFonts w:ascii="Times New Roman" w:hAnsi="Times New Roman" w:cs="Times New Roman"/>
          <w:sz w:val="24"/>
          <w:szCs w:val="24"/>
          <w:lang w:val="fr-BE"/>
        </w:rPr>
        <w:t xml:space="preserve">institutions en place pour que les personnes arrêtées pour </w:t>
      </w:r>
      <w:r>
        <w:rPr>
          <w:rFonts w:ascii="Times New Roman" w:hAnsi="Times New Roman" w:cs="Times New Roman"/>
          <w:sz w:val="24"/>
          <w:szCs w:val="24"/>
          <w:lang w:val="fr-BE"/>
        </w:rPr>
        <w:t>une infraction</w:t>
      </w:r>
      <w:r w:rsidRPr="003E6A61">
        <w:rPr>
          <w:rFonts w:ascii="Times New Roman" w:hAnsi="Times New Roman" w:cs="Times New Roman"/>
          <w:sz w:val="24"/>
          <w:szCs w:val="24"/>
          <w:lang w:val="fr-BE"/>
        </w:rPr>
        <w:t xml:space="preserve"> lié</w:t>
      </w:r>
      <w:r>
        <w:rPr>
          <w:rFonts w:ascii="Times New Roman" w:hAnsi="Times New Roman" w:cs="Times New Roman"/>
          <w:sz w:val="24"/>
          <w:szCs w:val="24"/>
          <w:lang w:val="fr-BE"/>
        </w:rPr>
        <w:t>e</w:t>
      </w:r>
      <w:r w:rsidRPr="003E6A61">
        <w:rPr>
          <w:rFonts w:ascii="Times New Roman" w:hAnsi="Times New Roman" w:cs="Times New Roman"/>
          <w:sz w:val="24"/>
          <w:szCs w:val="24"/>
          <w:lang w:val="fr-BE"/>
        </w:rPr>
        <w:t xml:space="preserve"> à la drogue puissent porter plainte </w:t>
      </w:r>
      <w:r>
        <w:rPr>
          <w:rFonts w:ascii="Times New Roman" w:hAnsi="Times New Roman" w:cs="Times New Roman"/>
          <w:sz w:val="24"/>
          <w:szCs w:val="24"/>
          <w:lang w:val="fr-BE"/>
        </w:rPr>
        <w:t>en cas d’</w:t>
      </w:r>
      <w:r w:rsidRPr="003E6A61">
        <w:rPr>
          <w:rFonts w:ascii="Times New Roman" w:hAnsi="Times New Roman" w:cs="Times New Roman"/>
          <w:sz w:val="24"/>
          <w:szCs w:val="24"/>
          <w:lang w:val="fr-BE"/>
        </w:rPr>
        <w:t>arrestation et détention illégales et arbitraires, ou pour menace d'arrestation et de détention ?</w:t>
      </w:r>
      <w:r w:rsidRPr="003E6A61">
        <w:rPr>
          <w:rStyle w:val="FootnoteReference"/>
          <w:rFonts w:ascii="Times New Roman" w:hAnsi="Times New Roman"/>
          <w:sz w:val="24"/>
          <w:szCs w:val="24"/>
          <w:lang w:val="fr-BE"/>
        </w:rPr>
        <w:footnoteReference w:id="1"/>
      </w:r>
      <w:r w:rsidRPr="003E6A61">
        <w:rPr>
          <w:rFonts w:ascii="Times New Roman" w:hAnsi="Times New Roman" w:cs="Times New Roman"/>
          <w:sz w:val="24"/>
          <w:szCs w:val="24"/>
          <w:lang w:val="fr-BE"/>
        </w:rPr>
        <w:t xml:space="preserve"> </w:t>
      </w:r>
    </w:p>
    <w:p w14:paraId="5E60D0DB" w14:textId="77777777" w:rsidR="00A803E3"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lastRenderedPageBreak/>
        <w:t>L’</w:t>
      </w:r>
      <w:r w:rsidRPr="003E6A61">
        <w:rPr>
          <w:rFonts w:ascii="Times New Roman" w:hAnsi="Times New Roman" w:cs="Times New Roman"/>
          <w:sz w:val="24"/>
          <w:szCs w:val="24"/>
          <w:lang w:val="fr-BE"/>
        </w:rPr>
        <w:t xml:space="preserve">État établit-il une distinction dans ses procédures pénales </w:t>
      </w:r>
      <w:r>
        <w:rPr>
          <w:rFonts w:ascii="Times New Roman" w:hAnsi="Times New Roman" w:cs="Times New Roman"/>
          <w:sz w:val="24"/>
          <w:szCs w:val="24"/>
          <w:lang w:val="fr-BE"/>
        </w:rPr>
        <w:t>entre</w:t>
      </w:r>
      <w:r w:rsidRPr="003E6A61">
        <w:rPr>
          <w:rFonts w:ascii="Times New Roman" w:hAnsi="Times New Roman" w:cs="Times New Roman"/>
          <w:sz w:val="24"/>
          <w:szCs w:val="24"/>
          <w:lang w:val="fr-BE"/>
        </w:rPr>
        <w:t xml:space="preserve"> les personnes </w:t>
      </w:r>
      <w:r>
        <w:rPr>
          <w:rFonts w:ascii="Times New Roman" w:hAnsi="Times New Roman" w:cs="Times New Roman"/>
          <w:sz w:val="24"/>
          <w:szCs w:val="24"/>
          <w:lang w:val="fr-BE"/>
        </w:rPr>
        <w:t>suspectées ou inculpées de la commission</w:t>
      </w:r>
      <w:r w:rsidRPr="003E6A61">
        <w:rPr>
          <w:rFonts w:ascii="Times New Roman" w:hAnsi="Times New Roman" w:cs="Times New Roman"/>
          <w:sz w:val="24"/>
          <w:szCs w:val="24"/>
          <w:lang w:val="fr-BE"/>
        </w:rPr>
        <w:t xml:space="preserve"> d</w:t>
      </w:r>
      <w:r>
        <w:rPr>
          <w:rFonts w:ascii="Times New Roman" w:hAnsi="Times New Roman" w:cs="Times New Roman"/>
          <w:sz w:val="24"/>
          <w:szCs w:val="24"/>
          <w:lang w:val="fr-BE"/>
        </w:rPr>
        <w:t>’</w:t>
      </w:r>
      <w:r w:rsidRPr="003E6A61">
        <w:rPr>
          <w:rFonts w:ascii="Times New Roman" w:hAnsi="Times New Roman" w:cs="Times New Roman"/>
          <w:sz w:val="24"/>
          <w:szCs w:val="24"/>
          <w:lang w:val="fr-BE"/>
        </w:rPr>
        <w:t xml:space="preserve">infractions liées à la drogue </w:t>
      </w:r>
      <w:r>
        <w:rPr>
          <w:rFonts w:ascii="Times New Roman" w:hAnsi="Times New Roman" w:cs="Times New Roman"/>
          <w:sz w:val="24"/>
          <w:szCs w:val="24"/>
          <w:lang w:val="fr-BE"/>
        </w:rPr>
        <w:t>et les personnes suspectées ou inculpées pour des chefs d’</w:t>
      </w:r>
      <w:r w:rsidRPr="003E6A61">
        <w:rPr>
          <w:rFonts w:ascii="Times New Roman" w:hAnsi="Times New Roman" w:cs="Times New Roman"/>
          <w:sz w:val="24"/>
          <w:szCs w:val="24"/>
          <w:lang w:val="fr-BE"/>
        </w:rPr>
        <w:t xml:space="preserve">infractions </w:t>
      </w:r>
      <w:r>
        <w:rPr>
          <w:rFonts w:ascii="Times New Roman" w:hAnsi="Times New Roman" w:cs="Times New Roman"/>
          <w:sz w:val="24"/>
          <w:szCs w:val="24"/>
          <w:lang w:val="fr-BE"/>
        </w:rPr>
        <w:t>de droit commun</w:t>
      </w:r>
      <w:r w:rsidRPr="003E6A61">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 </w:t>
      </w:r>
      <w:r w:rsidRPr="003E6A61">
        <w:rPr>
          <w:rFonts w:ascii="Times New Roman" w:hAnsi="Times New Roman" w:cs="Times New Roman"/>
          <w:sz w:val="24"/>
          <w:szCs w:val="24"/>
          <w:lang w:val="fr-BE"/>
        </w:rPr>
        <w:t xml:space="preserve">Par exemple, les personnes arrêtées pour des infractions liées à la drogue sont-elles détenues plus longtemps que les personnes arrêtées pour d'autres </w:t>
      </w:r>
      <w:r w:rsidRPr="00EE71F8">
        <w:rPr>
          <w:rFonts w:ascii="Times New Roman" w:hAnsi="Times New Roman" w:cs="Times New Roman"/>
          <w:sz w:val="24"/>
          <w:szCs w:val="24"/>
          <w:lang w:val="fr-BE"/>
        </w:rPr>
        <w:t>infractions avant d'être inculpées ou avant d'être présentées à un juge déterminant la légalité de leur arrestation ? Les personnes accusées d'infractions liées à la drogue sont-elles automatiquement</w:t>
      </w:r>
      <w:r w:rsidRPr="003E6A61">
        <w:rPr>
          <w:rFonts w:ascii="Times New Roman" w:hAnsi="Times New Roman" w:cs="Times New Roman"/>
          <w:sz w:val="24"/>
          <w:szCs w:val="24"/>
          <w:lang w:val="fr-BE"/>
        </w:rPr>
        <w:t xml:space="preserve"> placées en détention préventive jusqu'à leur procès ? Les personnes </w:t>
      </w:r>
      <w:r>
        <w:rPr>
          <w:rFonts w:ascii="Times New Roman" w:hAnsi="Times New Roman" w:cs="Times New Roman"/>
          <w:sz w:val="24"/>
          <w:szCs w:val="24"/>
          <w:lang w:val="fr-BE"/>
        </w:rPr>
        <w:t xml:space="preserve">suspectées ou inculpées pour des </w:t>
      </w:r>
      <w:r w:rsidRPr="003E6A61">
        <w:rPr>
          <w:rFonts w:ascii="Times New Roman" w:hAnsi="Times New Roman" w:cs="Times New Roman"/>
          <w:sz w:val="24"/>
          <w:szCs w:val="24"/>
          <w:lang w:val="fr-BE"/>
        </w:rPr>
        <w:t>infractions liées à la drogue peuvent-elles bénéficier d'une aide juridique dans des circonstances similaires à celles dans lesquelles elles seraient confrontées à d'au</w:t>
      </w:r>
      <w:r>
        <w:rPr>
          <w:rFonts w:ascii="Times New Roman" w:hAnsi="Times New Roman" w:cs="Times New Roman"/>
          <w:sz w:val="24"/>
          <w:szCs w:val="24"/>
          <w:lang w:val="fr-BE"/>
        </w:rPr>
        <w:t>tres infractions pénales ? L’</w:t>
      </w:r>
      <w:r w:rsidRPr="003E6A61">
        <w:rPr>
          <w:rFonts w:ascii="Times New Roman" w:hAnsi="Times New Roman" w:cs="Times New Roman"/>
          <w:sz w:val="24"/>
          <w:szCs w:val="24"/>
          <w:lang w:val="fr-BE"/>
        </w:rPr>
        <w:t xml:space="preserve">État permet-il aux personnes </w:t>
      </w:r>
      <w:r>
        <w:rPr>
          <w:rFonts w:ascii="Times New Roman" w:hAnsi="Times New Roman" w:cs="Times New Roman"/>
          <w:sz w:val="24"/>
          <w:szCs w:val="24"/>
          <w:lang w:val="fr-BE"/>
        </w:rPr>
        <w:t>accusées d’</w:t>
      </w:r>
      <w:r w:rsidRPr="003E6A61">
        <w:rPr>
          <w:rFonts w:ascii="Times New Roman" w:hAnsi="Times New Roman" w:cs="Times New Roman"/>
          <w:sz w:val="24"/>
          <w:szCs w:val="24"/>
          <w:lang w:val="fr-BE"/>
        </w:rPr>
        <w:t xml:space="preserve">infractions liées à la drogue d'être prises en considération pour une peine avec sursis, </w:t>
      </w:r>
      <w:r>
        <w:rPr>
          <w:rFonts w:ascii="Times New Roman" w:hAnsi="Times New Roman" w:cs="Times New Roman"/>
          <w:sz w:val="24"/>
          <w:szCs w:val="24"/>
          <w:lang w:val="fr-BE"/>
        </w:rPr>
        <w:t xml:space="preserve">une suspension du prononcé, </w:t>
      </w:r>
      <w:r w:rsidRPr="003E6A61">
        <w:rPr>
          <w:rFonts w:ascii="Times New Roman" w:hAnsi="Times New Roman" w:cs="Times New Roman"/>
          <w:sz w:val="24"/>
          <w:szCs w:val="24"/>
          <w:lang w:val="fr-BE"/>
        </w:rPr>
        <w:t xml:space="preserve">une réduction de peine, une libération conditionnelle, une </w:t>
      </w:r>
      <w:r>
        <w:rPr>
          <w:rFonts w:ascii="Times New Roman" w:hAnsi="Times New Roman" w:cs="Times New Roman"/>
          <w:sz w:val="24"/>
          <w:szCs w:val="24"/>
          <w:lang w:val="fr-BE"/>
        </w:rPr>
        <w:t>re</w:t>
      </w:r>
      <w:r w:rsidRPr="003E6A61">
        <w:rPr>
          <w:rFonts w:ascii="Times New Roman" w:hAnsi="Times New Roman" w:cs="Times New Roman"/>
          <w:sz w:val="24"/>
          <w:szCs w:val="24"/>
          <w:lang w:val="fr-BE"/>
        </w:rPr>
        <w:t xml:space="preserve">mise en liberté </w:t>
      </w:r>
      <w:r>
        <w:rPr>
          <w:rFonts w:ascii="Times New Roman" w:hAnsi="Times New Roman" w:cs="Times New Roman"/>
          <w:sz w:val="24"/>
          <w:szCs w:val="24"/>
          <w:lang w:val="fr-BE"/>
        </w:rPr>
        <w:t>pour des</w:t>
      </w:r>
      <w:r w:rsidRPr="003E6A61">
        <w:rPr>
          <w:rFonts w:ascii="Times New Roman" w:hAnsi="Times New Roman" w:cs="Times New Roman"/>
          <w:sz w:val="24"/>
          <w:szCs w:val="24"/>
          <w:lang w:val="fr-BE"/>
        </w:rPr>
        <w:t xml:space="preserve"> motifs de compassion, la grâce ou l'amnistie dont bénéficient les personnes condamnées pour d</w:t>
      </w:r>
      <w:r>
        <w:rPr>
          <w:rFonts w:ascii="Times New Roman" w:hAnsi="Times New Roman" w:cs="Times New Roman"/>
          <w:sz w:val="24"/>
          <w:szCs w:val="24"/>
          <w:lang w:val="fr-BE"/>
        </w:rPr>
        <w:t xml:space="preserve">es infractions de droit commun ? Certaines </w:t>
      </w:r>
      <w:r w:rsidRPr="003E6A61">
        <w:rPr>
          <w:rFonts w:ascii="Times New Roman" w:hAnsi="Times New Roman" w:cs="Times New Roman"/>
          <w:sz w:val="24"/>
          <w:szCs w:val="24"/>
          <w:lang w:val="fr-BE"/>
        </w:rPr>
        <w:t>présomptions légales sont-elles utilisées de sorte que les personnes trouvées avec des quantités de drogue supérieures à des seuils spécifiés, ou en possession des clés d'un bâtiment ou d'un véhicule où l'on trouve de la drogue, sont présumées avoir commis une infraction ?</w:t>
      </w:r>
    </w:p>
    <w:p w14:paraId="43395878" w14:textId="77777777" w:rsidR="00A803E3" w:rsidRPr="003E6A61" w:rsidRDefault="00A803E3" w:rsidP="007912A7">
      <w:pPr>
        <w:pStyle w:val="ListParagraph"/>
        <w:spacing w:after="0" w:line="240" w:lineRule="auto"/>
        <w:jc w:val="both"/>
        <w:rPr>
          <w:rFonts w:ascii="Times New Roman" w:hAnsi="Times New Roman" w:cs="Times New Roman"/>
          <w:sz w:val="24"/>
          <w:szCs w:val="24"/>
          <w:lang w:val="fr-BE"/>
        </w:rPr>
      </w:pPr>
    </w:p>
    <w:p w14:paraId="0A03D78D"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t xml:space="preserve">Y a-t-il eu des cas de torture ou d'autres peines ou traitements cruels, inhumains ou dégradants </w:t>
      </w:r>
      <w:r>
        <w:rPr>
          <w:rFonts w:ascii="Times New Roman" w:hAnsi="Times New Roman" w:cs="Times New Roman"/>
          <w:sz w:val="24"/>
          <w:szCs w:val="24"/>
          <w:lang w:val="fr-BE"/>
        </w:rPr>
        <w:t>sur</w:t>
      </w:r>
      <w:r w:rsidRPr="003E6A61">
        <w:rPr>
          <w:rFonts w:ascii="Times New Roman" w:hAnsi="Times New Roman" w:cs="Times New Roman"/>
          <w:sz w:val="24"/>
          <w:szCs w:val="24"/>
          <w:lang w:val="fr-BE"/>
        </w:rPr>
        <w:t xml:space="preserve"> des personnes arrêtées et détenues pour des infractions liées à la drogue, dans le but, par exemple, d'obtenir des aveux ou d'obtenir des informations sur d'autres acteurs ou réseaux criminels présumés ? Y a-t-il eu des cas où un traitement de substitution aux opiacés a été refusé à des détenus toxicomanes afin d'obtenir des aveux ou des informations sur d'autres criminels ou réseaux présumés ? Quelles procédures existent pour prévenir</w:t>
      </w:r>
      <w:r>
        <w:rPr>
          <w:rFonts w:ascii="Times New Roman" w:hAnsi="Times New Roman" w:cs="Times New Roman"/>
          <w:sz w:val="24"/>
          <w:szCs w:val="24"/>
          <w:lang w:val="fr-BE"/>
        </w:rPr>
        <w:t xml:space="preserve"> des actes de</w:t>
      </w:r>
      <w:r w:rsidRPr="003E6A61">
        <w:rPr>
          <w:rFonts w:ascii="Times New Roman" w:hAnsi="Times New Roman" w:cs="Times New Roman"/>
          <w:sz w:val="24"/>
          <w:szCs w:val="24"/>
          <w:lang w:val="fr-BE"/>
        </w:rPr>
        <w:t xml:space="preserve"> torture et d'autres formes de mauvais traitements </w:t>
      </w:r>
      <w:r>
        <w:rPr>
          <w:rFonts w:ascii="Times New Roman" w:hAnsi="Times New Roman" w:cs="Times New Roman"/>
          <w:sz w:val="24"/>
          <w:szCs w:val="24"/>
          <w:lang w:val="fr-BE"/>
        </w:rPr>
        <w:t xml:space="preserve">sur </w:t>
      </w:r>
      <w:r w:rsidRPr="003E6A61">
        <w:rPr>
          <w:rFonts w:ascii="Times New Roman" w:hAnsi="Times New Roman" w:cs="Times New Roman"/>
          <w:sz w:val="24"/>
          <w:szCs w:val="24"/>
          <w:lang w:val="fr-BE"/>
        </w:rPr>
        <w:t>des personnes détenues pour des infractions liées à la drogue, et pour traduire en justice les responsables lorsque cela se produit ? Quelles sont les mesures de contrôle pour garantir que la torture ou d'autres peines ou traitements cruels, inhumains ou dégradants ne so</w:t>
      </w:r>
      <w:r>
        <w:rPr>
          <w:rFonts w:ascii="Times New Roman" w:hAnsi="Times New Roman" w:cs="Times New Roman"/>
          <w:sz w:val="24"/>
          <w:szCs w:val="24"/>
          <w:lang w:val="fr-BE"/>
        </w:rPr>
        <w:t>ie</w:t>
      </w:r>
      <w:r w:rsidRPr="003E6A61">
        <w:rPr>
          <w:rFonts w:ascii="Times New Roman" w:hAnsi="Times New Roman" w:cs="Times New Roman"/>
          <w:sz w:val="24"/>
          <w:szCs w:val="24"/>
          <w:lang w:val="fr-BE"/>
        </w:rPr>
        <w:t>nt pas infligés ? Quels sont les moyens dont disposent les détenus pour déposer une plainte officielle auprès d'une autorité indépendante si de telles pratiques se produisent ?</w:t>
      </w:r>
    </w:p>
    <w:p w14:paraId="5070FB89" w14:textId="77777777" w:rsidR="00A803E3" w:rsidRPr="003E6A61" w:rsidRDefault="00A803E3" w:rsidP="007912A7">
      <w:pPr>
        <w:jc w:val="both"/>
        <w:rPr>
          <w:sz w:val="24"/>
          <w:szCs w:val="24"/>
          <w:lang w:val="fr-BE"/>
        </w:rPr>
      </w:pPr>
    </w:p>
    <w:p w14:paraId="196EA345"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Pr="003E6A61">
        <w:rPr>
          <w:rFonts w:ascii="Times New Roman" w:hAnsi="Times New Roman" w:cs="Times New Roman"/>
          <w:sz w:val="24"/>
          <w:szCs w:val="24"/>
          <w:lang w:val="fr-BE"/>
        </w:rPr>
        <w:t xml:space="preserve">État gère-t-il des centres de traitement obligatoire </w:t>
      </w:r>
      <w:r>
        <w:rPr>
          <w:rFonts w:ascii="Times New Roman" w:hAnsi="Times New Roman" w:cs="Times New Roman"/>
          <w:sz w:val="24"/>
          <w:szCs w:val="24"/>
          <w:lang w:val="fr-BE"/>
        </w:rPr>
        <w:t xml:space="preserve">pour les </w:t>
      </w:r>
      <w:r w:rsidRPr="003E6A61">
        <w:rPr>
          <w:rFonts w:ascii="Times New Roman" w:hAnsi="Times New Roman" w:cs="Times New Roman"/>
          <w:sz w:val="24"/>
          <w:szCs w:val="24"/>
          <w:lang w:val="fr-BE"/>
        </w:rPr>
        <w:t>toxicoman</w:t>
      </w:r>
      <w:r>
        <w:rPr>
          <w:rFonts w:ascii="Times New Roman" w:hAnsi="Times New Roman" w:cs="Times New Roman"/>
          <w:sz w:val="24"/>
          <w:szCs w:val="24"/>
          <w:lang w:val="fr-BE"/>
        </w:rPr>
        <w:t>es</w:t>
      </w:r>
      <w:r w:rsidRPr="003E6A61">
        <w:rPr>
          <w:rFonts w:ascii="Times New Roman" w:hAnsi="Times New Roman" w:cs="Times New Roman"/>
          <w:sz w:val="24"/>
          <w:szCs w:val="24"/>
          <w:lang w:val="fr-BE"/>
        </w:rPr>
        <w:t xml:space="preserve"> ? Si oui, quel est le fondement législatif de cette </w:t>
      </w:r>
      <w:r>
        <w:rPr>
          <w:rFonts w:ascii="Times New Roman" w:hAnsi="Times New Roman" w:cs="Times New Roman"/>
          <w:sz w:val="24"/>
          <w:szCs w:val="24"/>
          <w:lang w:val="fr-BE"/>
        </w:rPr>
        <w:t>privation de liberté</w:t>
      </w:r>
      <w:r w:rsidRPr="003E6A61">
        <w:rPr>
          <w:rFonts w:ascii="Times New Roman" w:hAnsi="Times New Roman" w:cs="Times New Roman"/>
          <w:sz w:val="24"/>
          <w:szCs w:val="24"/>
          <w:lang w:val="fr-BE"/>
        </w:rPr>
        <w:t xml:space="preserve"> ? Quelles procédures existent pour garantir le respect d</w:t>
      </w:r>
      <w:r>
        <w:rPr>
          <w:rFonts w:ascii="Times New Roman" w:hAnsi="Times New Roman" w:cs="Times New Roman"/>
          <w:sz w:val="24"/>
          <w:szCs w:val="24"/>
          <w:lang w:val="fr-BE"/>
        </w:rPr>
        <w:t xml:space="preserve">e la procédure </w:t>
      </w:r>
      <w:r w:rsidRPr="003E6A61">
        <w:rPr>
          <w:rFonts w:ascii="Times New Roman" w:hAnsi="Times New Roman" w:cs="Times New Roman"/>
          <w:sz w:val="24"/>
          <w:szCs w:val="24"/>
          <w:lang w:val="fr-BE"/>
        </w:rPr>
        <w:t xml:space="preserve">avant </w:t>
      </w:r>
      <w:r>
        <w:rPr>
          <w:rFonts w:ascii="Times New Roman" w:hAnsi="Times New Roman" w:cs="Times New Roman"/>
          <w:sz w:val="24"/>
          <w:szCs w:val="24"/>
          <w:lang w:val="fr-BE"/>
        </w:rPr>
        <w:t xml:space="preserve">l’internement </w:t>
      </w:r>
      <w:r w:rsidRPr="003E6A61">
        <w:rPr>
          <w:rFonts w:ascii="Times New Roman" w:hAnsi="Times New Roman" w:cs="Times New Roman"/>
          <w:sz w:val="24"/>
          <w:szCs w:val="24"/>
          <w:lang w:val="fr-BE"/>
        </w:rPr>
        <w:t>dans ces centres, notamment le droit du détenu d'être représenté par un avocat et le droit de faire appel de la décision relative au traitement obligatoire. Existe-t-il une évaluation médicale de la dépendance de la</w:t>
      </w:r>
      <w:r>
        <w:rPr>
          <w:rFonts w:ascii="Times New Roman" w:hAnsi="Times New Roman" w:cs="Times New Roman"/>
          <w:sz w:val="24"/>
          <w:szCs w:val="24"/>
          <w:lang w:val="fr-BE"/>
        </w:rPr>
        <w:t xml:space="preserve"> personne à la drogue avant son </w:t>
      </w:r>
      <w:r w:rsidRPr="003E6A61">
        <w:rPr>
          <w:rFonts w:ascii="Times New Roman" w:hAnsi="Times New Roman" w:cs="Times New Roman"/>
          <w:sz w:val="24"/>
          <w:szCs w:val="24"/>
          <w:lang w:val="fr-BE"/>
        </w:rPr>
        <w:t>in</w:t>
      </w:r>
      <w:r>
        <w:rPr>
          <w:rFonts w:ascii="Times New Roman" w:hAnsi="Times New Roman" w:cs="Times New Roman"/>
          <w:sz w:val="24"/>
          <w:szCs w:val="24"/>
          <w:lang w:val="fr-BE"/>
        </w:rPr>
        <w:t>ternement</w:t>
      </w:r>
      <w:r w:rsidRPr="003E6A61">
        <w:rPr>
          <w:rFonts w:ascii="Times New Roman" w:hAnsi="Times New Roman" w:cs="Times New Roman"/>
          <w:sz w:val="24"/>
          <w:szCs w:val="24"/>
          <w:lang w:val="fr-BE"/>
        </w:rPr>
        <w:t xml:space="preserve"> ? Le traitement dans ces centres est-il individualisé (par opposition à un traitement </w:t>
      </w:r>
      <w:r>
        <w:rPr>
          <w:rFonts w:ascii="Times New Roman" w:hAnsi="Times New Roman" w:cs="Times New Roman"/>
          <w:sz w:val="24"/>
          <w:szCs w:val="24"/>
          <w:lang w:val="fr-BE"/>
        </w:rPr>
        <w:t>collectif</w:t>
      </w:r>
      <w:r w:rsidRPr="00226F5E">
        <w:rPr>
          <w:rFonts w:ascii="Times New Roman" w:hAnsi="Times New Roman" w:cs="Times New Roman"/>
          <w:sz w:val="24"/>
          <w:szCs w:val="24"/>
          <w:lang w:val="fr-BE"/>
        </w:rPr>
        <w:t>), fondé sur des preuves et conforme aux pratiques médicales généralement acceptées pour le traitement de la toxicomanie, telles qu'elles sont définies par l'Organisation mondiale</w:t>
      </w:r>
      <w:r>
        <w:rPr>
          <w:rFonts w:ascii="Times New Roman" w:hAnsi="Times New Roman" w:cs="Times New Roman"/>
          <w:sz w:val="24"/>
          <w:szCs w:val="24"/>
          <w:lang w:val="fr-BE"/>
        </w:rPr>
        <w:t xml:space="preserve"> de la santé (</w:t>
      </w:r>
      <w:r w:rsidRPr="003E6A61">
        <w:rPr>
          <w:rFonts w:ascii="Times New Roman" w:hAnsi="Times New Roman" w:cs="Times New Roman"/>
          <w:sz w:val="24"/>
          <w:szCs w:val="24"/>
          <w:lang w:val="fr-BE"/>
        </w:rPr>
        <w:t>OMS</w:t>
      </w:r>
      <w:r>
        <w:rPr>
          <w:rFonts w:ascii="Times New Roman" w:hAnsi="Times New Roman" w:cs="Times New Roman"/>
          <w:sz w:val="24"/>
          <w:szCs w:val="24"/>
          <w:lang w:val="fr-BE"/>
        </w:rPr>
        <w:t>)</w:t>
      </w:r>
      <w:r w:rsidRPr="003E6A61">
        <w:rPr>
          <w:rFonts w:ascii="Times New Roman" w:hAnsi="Times New Roman" w:cs="Times New Roman"/>
          <w:sz w:val="24"/>
          <w:szCs w:val="24"/>
          <w:lang w:val="fr-BE"/>
        </w:rPr>
        <w:t xml:space="preserve"> ? Une personne est-elle détenue dans un tel établissement pour une durée déterminée ou i jusqu'à ce qu'il soit établi que le traitement a été efficace ? Une personne, ou par l'intermédiaire de son représentant légal, ou un membre de sa famille, peut-elle déposer une requête auprès d'un tribunal administratif ou pénal pour obtenir une audience sur sa libération pendant sa détention ?</w:t>
      </w:r>
      <w:r>
        <w:rPr>
          <w:rFonts w:ascii="Times New Roman" w:hAnsi="Times New Roman" w:cs="Times New Roman"/>
          <w:sz w:val="24"/>
          <w:szCs w:val="24"/>
          <w:lang w:val="fr-BE"/>
        </w:rPr>
        <w:t xml:space="preserve"> </w:t>
      </w:r>
    </w:p>
    <w:p w14:paraId="447A4224" w14:textId="77777777" w:rsidR="00A803E3" w:rsidRPr="003E6A61" w:rsidRDefault="00A803E3" w:rsidP="007912A7">
      <w:pPr>
        <w:jc w:val="both"/>
        <w:rPr>
          <w:sz w:val="24"/>
          <w:szCs w:val="24"/>
          <w:lang w:val="fr-BE"/>
        </w:rPr>
      </w:pPr>
    </w:p>
    <w:p w14:paraId="21484223"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lastRenderedPageBreak/>
        <w:t xml:space="preserve">Existe-t-il des centres privés de traitement de la toxicomanie dans votre État ? Quelles mesures </w:t>
      </w:r>
      <w:r>
        <w:rPr>
          <w:rFonts w:ascii="Times New Roman" w:hAnsi="Times New Roman" w:cs="Times New Roman"/>
          <w:sz w:val="24"/>
          <w:szCs w:val="24"/>
          <w:lang w:val="fr-BE"/>
        </w:rPr>
        <w:t>l’</w:t>
      </w:r>
      <w:r w:rsidRPr="003E6A61">
        <w:rPr>
          <w:rFonts w:ascii="Times New Roman" w:hAnsi="Times New Roman" w:cs="Times New Roman"/>
          <w:sz w:val="24"/>
          <w:szCs w:val="24"/>
          <w:lang w:val="fr-BE"/>
        </w:rPr>
        <w:t xml:space="preserve">État prend-il pour garantir que le traitement dans ces établissements est volontaire et ne résulte pas d'une contrainte ? Comment le consentement éclairé </w:t>
      </w:r>
      <w:r>
        <w:rPr>
          <w:rFonts w:ascii="Times New Roman" w:hAnsi="Times New Roman" w:cs="Times New Roman"/>
          <w:sz w:val="24"/>
          <w:szCs w:val="24"/>
          <w:lang w:val="fr-BE"/>
        </w:rPr>
        <w:t>en vue du</w:t>
      </w:r>
      <w:r w:rsidRPr="003E6A61">
        <w:rPr>
          <w:rFonts w:ascii="Times New Roman" w:hAnsi="Times New Roman" w:cs="Times New Roman"/>
          <w:sz w:val="24"/>
          <w:szCs w:val="24"/>
          <w:lang w:val="fr-BE"/>
        </w:rPr>
        <w:t xml:space="preserve"> traitement est-il obtenu ? À quelle fréquence </w:t>
      </w:r>
      <w:r>
        <w:rPr>
          <w:rFonts w:ascii="Times New Roman" w:hAnsi="Times New Roman" w:cs="Times New Roman"/>
          <w:sz w:val="24"/>
          <w:szCs w:val="24"/>
          <w:lang w:val="fr-BE"/>
        </w:rPr>
        <w:t xml:space="preserve">ont lieu </w:t>
      </w:r>
      <w:r w:rsidRPr="003E6A61">
        <w:rPr>
          <w:rFonts w:ascii="Times New Roman" w:hAnsi="Times New Roman" w:cs="Times New Roman"/>
          <w:sz w:val="24"/>
          <w:szCs w:val="24"/>
          <w:lang w:val="fr-BE"/>
        </w:rPr>
        <w:t>des inspections indépendantes de</w:t>
      </w:r>
      <w:r>
        <w:rPr>
          <w:rFonts w:ascii="Times New Roman" w:hAnsi="Times New Roman" w:cs="Times New Roman"/>
          <w:sz w:val="24"/>
          <w:szCs w:val="24"/>
          <w:lang w:val="fr-BE"/>
        </w:rPr>
        <w:t xml:space="preserve"> ces</w:t>
      </w:r>
      <w:r w:rsidRPr="003E6A61">
        <w:rPr>
          <w:rFonts w:ascii="Times New Roman" w:hAnsi="Times New Roman" w:cs="Times New Roman"/>
          <w:sz w:val="24"/>
          <w:szCs w:val="24"/>
          <w:lang w:val="fr-BE"/>
        </w:rPr>
        <w:t xml:space="preserve"> centres de traitement pour s'assurer </w:t>
      </w:r>
      <w:r>
        <w:rPr>
          <w:rFonts w:ascii="Times New Roman" w:hAnsi="Times New Roman" w:cs="Times New Roman"/>
          <w:sz w:val="24"/>
          <w:szCs w:val="24"/>
          <w:lang w:val="fr-BE"/>
        </w:rPr>
        <w:t xml:space="preserve">de l’absence de pratiques qui seraient constitutives </w:t>
      </w:r>
      <w:r w:rsidRPr="003E6A61">
        <w:rPr>
          <w:rFonts w:ascii="Times New Roman" w:hAnsi="Times New Roman" w:cs="Times New Roman"/>
          <w:sz w:val="24"/>
          <w:szCs w:val="24"/>
          <w:lang w:val="fr-BE"/>
        </w:rPr>
        <w:t xml:space="preserve">de </w:t>
      </w:r>
      <w:r>
        <w:rPr>
          <w:rFonts w:ascii="Times New Roman" w:hAnsi="Times New Roman" w:cs="Times New Roman"/>
          <w:sz w:val="24"/>
          <w:szCs w:val="24"/>
          <w:lang w:val="fr-BE"/>
        </w:rPr>
        <w:t>t</w:t>
      </w:r>
      <w:r w:rsidRPr="003E6A61">
        <w:rPr>
          <w:rFonts w:ascii="Times New Roman" w:hAnsi="Times New Roman" w:cs="Times New Roman"/>
          <w:sz w:val="24"/>
          <w:szCs w:val="24"/>
          <w:lang w:val="fr-BE"/>
        </w:rPr>
        <w:t xml:space="preserve">orture ou d'autres peines ou traitements </w:t>
      </w:r>
      <w:r>
        <w:rPr>
          <w:rFonts w:ascii="Times New Roman" w:hAnsi="Times New Roman" w:cs="Times New Roman"/>
          <w:sz w:val="24"/>
          <w:szCs w:val="24"/>
          <w:lang w:val="fr-BE"/>
        </w:rPr>
        <w:t xml:space="preserve">cruels, inhumains ou dégradants </w:t>
      </w:r>
      <w:r w:rsidRPr="003E6A61">
        <w:rPr>
          <w:rFonts w:ascii="Times New Roman" w:hAnsi="Times New Roman" w:cs="Times New Roman"/>
          <w:sz w:val="24"/>
          <w:szCs w:val="24"/>
          <w:lang w:val="fr-BE"/>
        </w:rPr>
        <w:t xml:space="preserve">? Les inspections de ces </w:t>
      </w:r>
      <w:r>
        <w:rPr>
          <w:rFonts w:ascii="Times New Roman" w:hAnsi="Times New Roman" w:cs="Times New Roman"/>
          <w:sz w:val="24"/>
          <w:szCs w:val="24"/>
          <w:lang w:val="fr-BE"/>
        </w:rPr>
        <w:t>centres</w:t>
      </w:r>
      <w:r w:rsidRPr="003E6A61">
        <w:rPr>
          <w:rFonts w:ascii="Times New Roman" w:hAnsi="Times New Roman" w:cs="Times New Roman"/>
          <w:sz w:val="24"/>
          <w:szCs w:val="24"/>
          <w:lang w:val="fr-BE"/>
        </w:rPr>
        <w:t xml:space="preserve"> permettent-elles de déterminer si le traitement est individualisé (par opposition au traitement </w:t>
      </w:r>
      <w:r>
        <w:rPr>
          <w:rFonts w:ascii="Times New Roman" w:hAnsi="Times New Roman" w:cs="Times New Roman"/>
          <w:sz w:val="24"/>
          <w:szCs w:val="24"/>
          <w:lang w:val="fr-BE"/>
        </w:rPr>
        <w:t>collectif</w:t>
      </w:r>
      <w:r w:rsidRPr="003E6A61">
        <w:rPr>
          <w:rFonts w:ascii="Times New Roman" w:hAnsi="Times New Roman" w:cs="Times New Roman"/>
          <w:sz w:val="24"/>
          <w:szCs w:val="24"/>
          <w:lang w:val="fr-BE"/>
        </w:rPr>
        <w:t xml:space="preserve">), s'il est fondé sur des preuves et s'il est conforme aux pratiques médicales généralement acceptées pour le traitement de la toxicomanie, telles qu'elles sont élaborées par l'OMS ? Quelles </w:t>
      </w:r>
      <w:r>
        <w:rPr>
          <w:rFonts w:ascii="Times New Roman" w:hAnsi="Times New Roman" w:cs="Times New Roman"/>
          <w:sz w:val="24"/>
          <w:szCs w:val="24"/>
          <w:lang w:val="fr-BE"/>
        </w:rPr>
        <w:t xml:space="preserve">sont les </w:t>
      </w:r>
      <w:r w:rsidRPr="003E6A61">
        <w:rPr>
          <w:rFonts w:ascii="Times New Roman" w:hAnsi="Times New Roman" w:cs="Times New Roman"/>
          <w:sz w:val="24"/>
          <w:szCs w:val="24"/>
          <w:lang w:val="fr-BE"/>
        </w:rPr>
        <w:t xml:space="preserve">garanties </w:t>
      </w:r>
      <w:r>
        <w:rPr>
          <w:rFonts w:ascii="Times New Roman" w:hAnsi="Times New Roman" w:cs="Times New Roman"/>
          <w:sz w:val="24"/>
          <w:szCs w:val="24"/>
          <w:lang w:val="fr-BE"/>
        </w:rPr>
        <w:t xml:space="preserve">pour </w:t>
      </w:r>
      <w:r w:rsidRPr="003E6A61">
        <w:rPr>
          <w:rFonts w:ascii="Times New Roman" w:hAnsi="Times New Roman" w:cs="Times New Roman"/>
          <w:sz w:val="24"/>
          <w:szCs w:val="24"/>
          <w:lang w:val="fr-BE"/>
        </w:rPr>
        <w:t>qu'une personne qui a volontairement demandé un traitement ou qui a été enfermée de force dans un centre privé de traitement de la toxicomanie puisse le quitter librement</w:t>
      </w:r>
      <w:r>
        <w:rPr>
          <w:rFonts w:ascii="Times New Roman" w:hAnsi="Times New Roman" w:cs="Times New Roman"/>
          <w:sz w:val="24"/>
          <w:szCs w:val="24"/>
          <w:lang w:val="fr-BE"/>
        </w:rPr>
        <w:t xml:space="preserve"> </w:t>
      </w:r>
      <w:r w:rsidRPr="003E6A61">
        <w:rPr>
          <w:rFonts w:ascii="Times New Roman" w:hAnsi="Times New Roman" w:cs="Times New Roman"/>
          <w:sz w:val="24"/>
          <w:szCs w:val="24"/>
          <w:lang w:val="fr-BE"/>
        </w:rPr>
        <w:t xml:space="preserve">? </w:t>
      </w:r>
      <w:r>
        <w:rPr>
          <w:rFonts w:ascii="Times New Roman" w:hAnsi="Times New Roman" w:cs="Times New Roman"/>
          <w:sz w:val="24"/>
          <w:szCs w:val="24"/>
          <w:lang w:val="fr-BE"/>
        </w:rPr>
        <w:t>C</w:t>
      </w:r>
      <w:r w:rsidRPr="003E6A61">
        <w:rPr>
          <w:rFonts w:ascii="Times New Roman" w:hAnsi="Times New Roman" w:cs="Times New Roman"/>
          <w:sz w:val="24"/>
          <w:szCs w:val="24"/>
          <w:lang w:val="fr-BE"/>
        </w:rPr>
        <w:t xml:space="preserve">es personnes peuvent-elles déposer une plainte auprès des inspecteurs qui surveillent ces </w:t>
      </w:r>
      <w:r>
        <w:rPr>
          <w:rFonts w:ascii="Times New Roman" w:hAnsi="Times New Roman" w:cs="Times New Roman"/>
          <w:sz w:val="24"/>
          <w:szCs w:val="24"/>
          <w:lang w:val="fr-BE"/>
        </w:rPr>
        <w:t>centres</w:t>
      </w:r>
      <w:r w:rsidRPr="003E6A61">
        <w:rPr>
          <w:rFonts w:ascii="Times New Roman" w:hAnsi="Times New Roman" w:cs="Times New Roman"/>
          <w:sz w:val="24"/>
          <w:szCs w:val="24"/>
          <w:lang w:val="fr-BE"/>
        </w:rPr>
        <w:t xml:space="preserve"> ou d'une autorité compétente si une personne qui cherche à quitter un centre privé de traitement de la toxicomanie est empêchée de le faire ? Des sanctions pénales ou autres sont-elles prévues en cas d'inachèvement du traitement ?</w:t>
      </w:r>
    </w:p>
    <w:p w14:paraId="6C1DF122" w14:textId="77777777" w:rsidR="00A803E3" w:rsidRPr="003E6A61" w:rsidRDefault="00A803E3" w:rsidP="007912A7">
      <w:pPr>
        <w:jc w:val="both"/>
        <w:rPr>
          <w:sz w:val="24"/>
          <w:szCs w:val="24"/>
          <w:lang w:val="fr-BE"/>
        </w:rPr>
      </w:pPr>
    </w:p>
    <w:p w14:paraId="53B89CF0"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 xml:space="preserve">Existe-t-il des juridictions spécialisées </w:t>
      </w:r>
      <w:r w:rsidRPr="003E6A61">
        <w:rPr>
          <w:rFonts w:ascii="Times New Roman" w:hAnsi="Times New Roman" w:cs="Times New Roman"/>
          <w:sz w:val="24"/>
          <w:szCs w:val="24"/>
          <w:lang w:val="fr-BE"/>
        </w:rPr>
        <w:t>qui cherchent à utiliser le traitement comme alternati</w:t>
      </w:r>
      <w:r>
        <w:rPr>
          <w:rFonts w:ascii="Times New Roman" w:hAnsi="Times New Roman" w:cs="Times New Roman"/>
          <w:sz w:val="24"/>
          <w:szCs w:val="24"/>
          <w:lang w:val="fr-BE"/>
        </w:rPr>
        <w:t>f</w:t>
      </w:r>
      <w:r w:rsidRPr="003E6A61">
        <w:rPr>
          <w:rFonts w:ascii="Times New Roman" w:hAnsi="Times New Roman" w:cs="Times New Roman"/>
          <w:sz w:val="24"/>
          <w:szCs w:val="24"/>
          <w:lang w:val="fr-BE"/>
        </w:rPr>
        <w:t xml:space="preserve"> à l'emprisonnement ? Veuillez décrire leur fonctionnement, y compris les garanties procédurales applicables à l'accusé. L'accusé doit-il plaider coupable de l'infraction liée à la drogue avant d'être orienté vers un traitement ? Seuls les accusés qui sont toxicomanes aux opioïdes sont-ils </w:t>
      </w:r>
      <w:r>
        <w:rPr>
          <w:rFonts w:ascii="Times New Roman" w:hAnsi="Times New Roman" w:cs="Times New Roman"/>
          <w:sz w:val="24"/>
          <w:szCs w:val="24"/>
          <w:lang w:val="fr-BE"/>
        </w:rPr>
        <w:t>dirigés</w:t>
      </w:r>
      <w:r w:rsidRPr="003E6A61">
        <w:rPr>
          <w:rFonts w:ascii="Times New Roman" w:hAnsi="Times New Roman" w:cs="Times New Roman"/>
          <w:sz w:val="24"/>
          <w:szCs w:val="24"/>
          <w:lang w:val="fr-BE"/>
        </w:rPr>
        <w:t xml:space="preserve"> vers un traitement, ou les personnes qui consomment d'autres drogues qui ne provoquent pas de dé</w:t>
      </w:r>
      <w:r>
        <w:rPr>
          <w:rFonts w:ascii="Times New Roman" w:hAnsi="Times New Roman" w:cs="Times New Roman"/>
          <w:sz w:val="24"/>
          <w:szCs w:val="24"/>
          <w:lang w:val="fr-BE"/>
        </w:rPr>
        <w:t>pendance à la drogue le sont-elles également</w:t>
      </w:r>
      <w:r w:rsidRPr="003E6A61">
        <w:rPr>
          <w:rFonts w:ascii="Times New Roman" w:hAnsi="Times New Roman" w:cs="Times New Roman"/>
          <w:sz w:val="24"/>
          <w:szCs w:val="24"/>
          <w:lang w:val="fr-BE"/>
        </w:rPr>
        <w:t xml:space="preserve"> ? Un traitement peut-il exister pour une période plus longue que la période d'emprisonnement prévue </w:t>
      </w:r>
      <w:r>
        <w:rPr>
          <w:rFonts w:ascii="Times New Roman" w:hAnsi="Times New Roman" w:cs="Times New Roman"/>
          <w:sz w:val="24"/>
          <w:szCs w:val="24"/>
          <w:lang w:val="fr-BE"/>
        </w:rPr>
        <w:t>pour</w:t>
      </w:r>
      <w:r w:rsidRPr="003E6A61">
        <w:rPr>
          <w:rFonts w:ascii="Times New Roman" w:hAnsi="Times New Roman" w:cs="Times New Roman"/>
          <w:sz w:val="24"/>
          <w:szCs w:val="24"/>
          <w:lang w:val="fr-BE"/>
        </w:rPr>
        <w:t xml:space="preserve"> l'infraction </w:t>
      </w:r>
      <w:r>
        <w:rPr>
          <w:rFonts w:ascii="Times New Roman" w:hAnsi="Times New Roman" w:cs="Times New Roman"/>
          <w:sz w:val="24"/>
          <w:szCs w:val="24"/>
          <w:lang w:val="fr-BE"/>
        </w:rPr>
        <w:t>en cause</w:t>
      </w:r>
      <w:r w:rsidRPr="003E6A61">
        <w:rPr>
          <w:rFonts w:ascii="Times New Roman" w:hAnsi="Times New Roman" w:cs="Times New Roman"/>
          <w:sz w:val="24"/>
          <w:szCs w:val="24"/>
          <w:lang w:val="fr-BE"/>
        </w:rPr>
        <w:t xml:space="preserve"> ?</w:t>
      </w:r>
      <w:r>
        <w:rPr>
          <w:rFonts w:ascii="Times New Roman" w:hAnsi="Times New Roman" w:cs="Times New Roman"/>
          <w:sz w:val="24"/>
          <w:szCs w:val="24"/>
          <w:lang w:val="fr-BE"/>
        </w:rPr>
        <w:t xml:space="preserve"> </w:t>
      </w:r>
      <w:r w:rsidRPr="003E6A61">
        <w:rPr>
          <w:rFonts w:ascii="Times New Roman" w:hAnsi="Times New Roman" w:cs="Times New Roman"/>
          <w:sz w:val="24"/>
          <w:szCs w:val="24"/>
          <w:lang w:val="fr-BE"/>
        </w:rPr>
        <w:t>L'accusé doit-il encore purger une période d'emprisonnement si le traitement ne donne pas de résultat ?</w:t>
      </w:r>
      <w:r>
        <w:rPr>
          <w:rFonts w:ascii="Times New Roman" w:hAnsi="Times New Roman" w:cs="Times New Roman"/>
          <w:sz w:val="24"/>
          <w:szCs w:val="24"/>
          <w:lang w:val="fr-BE"/>
        </w:rPr>
        <w:t xml:space="preserve"> </w:t>
      </w:r>
      <w:r w:rsidRPr="003E6A61">
        <w:rPr>
          <w:rFonts w:ascii="Times New Roman" w:hAnsi="Times New Roman" w:cs="Times New Roman"/>
          <w:sz w:val="24"/>
          <w:szCs w:val="24"/>
          <w:lang w:val="fr-BE"/>
        </w:rPr>
        <w:t>Qu'est-ce qui constitue un traitement réussi</w:t>
      </w:r>
      <w:r>
        <w:rPr>
          <w:rFonts w:ascii="Times New Roman" w:hAnsi="Times New Roman" w:cs="Times New Roman"/>
          <w:sz w:val="24"/>
          <w:szCs w:val="24"/>
          <w:lang w:val="fr-BE"/>
        </w:rPr>
        <w:t> ? L</w:t>
      </w:r>
      <w:r w:rsidRPr="003E6A61">
        <w:rPr>
          <w:rFonts w:ascii="Times New Roman" w:hAnsi="Times New Roman" w:cs="Times New Roman"/>
          <w:sz w:val="24"/>
          <w:szCs w:val="24"/>
          <w:lang w:val="fr-BE"/>
        </w:rPr>
        <w:t xml:space="preserve">a personne </w:t>
      </w:r>
      <w:r>
        <w:rPr>
          <w:rFonts w:ascii="Times New Roman" w:hAnsi="Times New Roman" w:cs="Times New Roman"/>
          <w:sz w:val="24"/>
          <w:szCs w:val="24"/>
          <w:lang w:val="fr-BE"/>
        </w:rPr>
        <w:t>sous</w:t>
      </w:r>
      <w:r w:rsidRPr="003E6A61">
        <w:rPr>
          <w:rFonts w:ascii="Times New Roman" w:hAnsi="Times New Roman" w:cs="Times New Roman"/>
          <w:sz w:val="24"/>
          <w:szCs w:val="24"/>
          <w:lang w:val="fr-BE"/>
        </w:rPr>
        <w:t xml:space="preserve"> traitement a-t-elle le droit d'être entendue par une autorité indépendante et d'être représentée par un avocat et de présenter un témoignage d'expert médical sur l'évolution de son traitement ? </w:t>
      </w:r>
    </w:p>
    <w:p w14:paraId="6C697921" w14:textId="77777777" w:rsidR="00A803E3" w:rsidRPr="003E6A61" w:rsidRDefault="00A803E3" w:rsidP="007912A7">
      <w:pPr>
        <w:jc w:val="both"/>
        <w:rPr>
          <w:sz w:val="24"/>
          <w:szCs w:val="24"/>
          <w:lang w:val="fr-BE"/>
        </w:rPr>
      </w:pPr>
    </w:p>
    <w:p w14:paraId="2558CDF1"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Pr="003E6A61">
        <w:rPr>
          <w:rFonts w:ascii="Times New Roman" w:hAnsi="Times New Roman" w:cs="Times New Roman"/>
          <w:sz w:val="24"/>
          <w:szCs w:val="24"/>
          <w:lang w:val="fr-BE"/>
        </w:rPr>
        <w:t>État dispose-t-il de tribunaux pénaux spécialisés pour les personnes accusées d'infractions liées à la drogue</w:t>
      </w:r>
      <w:r>
        <w:rPr>
          <w:rFonts w:ascii="Times New Roman" w:hAnsi="Times New Roman" w:cs="Times New Roman"/>
          <w:sz w:val="24"/>
          <w:szCs w:val="24"/>
          <w:lang w:val="fr-BE"/>
        </w:rPr>
        <w:t xml:space="preserve"> n’ayant</w:t>
      </w:r>
      <w:r w:rsidRPr="003E6A61">
        <w:rPr>
          <w:rFonts w:ascii="Times New Roman" w:hAnsi="Times New Roman" w:cs="Times New Roman"/>
          <w:sz w:val="24"/>
          <w:szCs w:val="24"/>
          <w:lang w:val="fr-BE"/>
        </w:rPr>
        <w:t xml:space="preserve"> pas pour objectif principal la </w:t>
      </w:r>
      <w:r>
        <w:rPr>
          <w:rFonts w:ascii="Times New Roman" w:hAnsi="Times New Roman" w:cs="Times New Roman"/>
          <w:sz w:val="24"/>
          <w:szCs w:val="24"/>
          <w:lang w:val="fr-BE"/>
        </w:rPr>
        <w:t xml:space="preserve">réorientation vers </w:t>
      </w:r>
      <w:r w:rsidRPr="003E6A61">
        <w:rPr>
          <w:rFonts w:ascii="Times New Roman" w:hAnsi="Times New Roman" w:cs="Times New Roman"/>
          <w:sz w:val="24"/>
          <w:szCs w:val="24"/>
          <w:lang w:val="fr-BE"/>
        </w:rPr>
        <w:t xml:space="preserve">le traitement de la toxicomanie, mais </w:t>
      </w:r>
      <w:r>
        <w:rPr>
          <w:rFonts w:ascii="Times New Roman" w:hAnsi="Times New Roman" w:cs="Times New Roman"/>
          <w:sz w:val="24"/>
          <w:szCs w:val="24"/>
          <w:lang w:val="fr-BE"/>
        </w:rPr>
        <w:t>ayant la possibilité de condamner</w:t>
      </w:r>
      <w:r w:rsidRPr="003E6A61">
        <w:rPr>
          <w:rFonts w:ascii="Times New Roman" w:hAnsi="Times New Roman" w:cs="Times New Roman"/>
          <w:sz w:val="24"/>
          <w:szCs w:val="24"/>
          <w:lang w:val="fr-BE"/>
        </w:rPr>
        <w:t xml:space="preserve"> les accusés à </w:t>
      </w:r>
      <w:r>
        <w:rPr>
          <w:rFonts w:ascii="Times New Roman" w:hAnsi="Times New Roman" w:cs="Times New Roman"/>
          <w:sz w:val="24"/>
          <w:szCs w:val="24"/>
          <w:lang w:val="fr-BE"/>
        </w:rPr>
        <w:t>des peines de prison ferme</w:t>
      </w:r>
      <w:r w:rsidRPr="003E6A61">
        <w:rPr>
          <w:rFonts w:ascii="Times New Roman" w:hAnsi="Times New Roman" w:cs="Times New Roman"/>
          <w:sz w:val="24"/>
          <w:szCs w:val="24"/>
          <w:lang w:val="fr-BE"/>
        </w:rPr>
        <w:t xml:space="preserve">? Quelles sont les différences entre les tribunaux pénaux spécialisés dans </w:t>
      </w:r>
      <w:r>
        <w:rPr>
          <w:rFonts w:ascii="Times New Roman" w:hAnsi="Times New Roman" w:cs="Times New Roman"/>
          <w:sz w:val="24"/>
          <w:szCs w:val="24"/>
          <w:lang w:val="fr-BE"/>
        </w:rPr>
        <w:t>les dossiers de stupéfiants</w:t>
      </w:r>
      <w:r w:rsidRPr="003E6A61">
        <w:rPr>
          <w:rFonts w:ascii="Times New Roman" w:hAnsi="Times New Roman" w:cs="Times New Roman"/>
          <w:sz w:val="24"/>
          <w:szCs w:val="24"/>
          <w:lang w:val="fr-BE"/>
        </w:rPr>
        <w:t xml:space="preserve"> et les tribunaux pénaux ordinaires ? Quelle est la justification législative de l'existence de tribunaux pénaux spécialisés </w:t>
      </w:r>
      <w:r>
        <w:rPr>
          <w:rFonts w:ascii="Times New Roman" w:hAnsi="Times New Roman" w:cs="Times New Roman"/>
          <w:sz w:val="24"/>
          <w:szCs w:val="24"/>
          <w:lang w:val="fr-BE"/>
        </w:rPr>
        <w:t>dans</w:t>
      </w:r>
      <w:r w:rsidRPr="003E6A61">
        <w:rPr>
          <w:rFonts w:ascii="Times New Roman" w:hAnsi="Times New Roman" w:cs="Times New Roman"/>
          <w:sz w:val="24"/>
          <w:szCs w:val="24"/>
          <w:lang w:val="fr-BE"/>
        </w:rPr>
        <w:t xml:space="preserve"> les infractions liées à la drogue ? Veuillez décrire comment ces tribunaux spécialisés sont conformes aux garanties procédurales de détention et de procès équitable prévues par les normes internationales.</w:t>
      </w:r>
    </w:p>
    <w:p w14:paraId="5AE16034" w14:textId="77777777" w:rsidR="00A803E3" w:rsidRPr="003E6A61" w:rsidRDefault="00A803E3" w:rsidP="007912A7">
      <w:pPr>
        <w:jc w:val="both"/>
        <w:rPr>
          <w:sz w:val="24"/>
          <w:szCs w:val="24"/>
          <w:lang w:val="fr-BE"/>
        </w:rPr>
      </w:pPr>
    </w:p>
    <w:p w14:paraId="133499F0"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Pr="003E6A61">
        <w:rPr>
          <w:rFonts w:ascii="Times New Roman" w:hAnsi="Times New Roman" w:cs="Times New Roman"/>
          <w:sz w:val="24"/>
          <w:szCs w:val="24"/>
          <w:lang w:val="fr-BE"/>
        </w:rPr>
        <w:t xml:space="preserve">État a-t-il recours à des tribunaux militaires pour juger des personnes pour des infractions liées à la drogue ? Veuillez décrire </w:t>
      </w:r>
      <w:r>
        <w:rPr>
          <w:rFonts w:ascii="Times New Roman" w:hAnsi="Times New Roman" w:cs="Times New Roman"/>
          <w:sz w:val="24"/>
          <w:szCs w:val="24"/>
          <w:lang w:val="fr-BE"/>
        </w:rPr>
        <w:t xml:space="preserve">en quoi </w:t>
      </w:r>
      <w:r w:rsidRPr="003E6A61">
        <w:rPr>
          <w:rFonts w:ascii="Times New Roman" w:hAnsi="Times New Roman" w:cs="Times New Roman"/>
          <w:sz w:val="24"/>
          <w:szCs w:val="24"/>
          <w:lang w:val="fr-BE"/>
        </w:rPr>
        <w:t xml:space="preserve">ces tribunaux militaires sont conformes aux garanties procédurales de détention et de procès équitable prévues par les normes internationales. Le personnel militaire participe-t-il à des opérations de maintien de l'ordre contre des individus ou des groupes soupçonnés de crimes liés à la drogue ? </w:t>
      </w:r>
      <w:r>
        <w:rPr>
          <w:rFonts w:ascii="Times New Roman" w:hAnsi="Times New Roman" w:cs="Times New Roman"/>
          <w:sz w:val="24"/>
          <w:szCs w:val="24"/>
          <w:lang w:val="fr-BE"/>
        </w:rPr>
        <w:t>Si oui</w:t>
      </w:r>
      <w:r w:rsidRPr="003E6A61">
        <w:rPr>
          <w:rFonts w:ascii="Times New Roman" w:hAnsi="Times New Roman" w:cs="Times New Roman"/>
          <w:sz w:val="24"/>
          <w:szCs w:val="24"/>
          <w:lang w:val="fr-BE"/>
        </w:rPr>
        <w:t xml:space="preserve">, s'agit-il de forces militaires régulières ou de la police militaire ? Ont-ils reçu une formation sur les droits de l'homme </w:t>
      </w:r>
      <w:r>
        <w:rPr>
          <w:rFonts w:ascii="Times New Roman" w:hAnsi="Times New Roman" w:cs="Times New Roman"/>
          <w:sz w:val="24"/>
          <w:szCs w:val="24"/>
          <w:lang w:val="fr-BE"/>
        </w:rPr>
        <w:t>relatifs à</w:t>
      </w:r>
      <w:r w:rsidRPr="003E6A61">
        <w:rPr>
          <w:rFonts w:ascii="Times New Roman" w:hAnsi="Times New Roman" w:cs="Times New Roman"/>
          <w:sz w:val="24"/>
          <w:szCs w:val="24"/>
          <w:lang w:val="fr-BE"/>
        </w:rPr>
        <w:t xml:space="preserve"> l'application de la loi et</w:t>
      </w:r>
      <w:r>
        <w:rPr>
          <w:rFonts w:ascii="Times New Roman" w:hAnsi="Times New Roman" w:cs="Times New Roman"/>
          <w:sz w:val="24"/>
          <w:szCs w:val="24"/>
          <w:lang w:val="fr-BE"/>
        </w:rPr>
        <w:t xml:space="preserve"> à</w:t>
      </w:r>
      <w:r w:rsidRPr="003E6A61">
        <w:rPr>
          <w:rFonts w:ascii="Times New Roman" w:hAnsi="Times New Roman" w:cs="Times New Roman"/>
          <w:sz w:val="24"/>
          <w:szCs w:val="24"/>
          <w:lang w:val="fr-BE"/>
        </w:rPr>
        <w:t xml:space="preserve"> l'utilisation de la force ? Comment la coordination avec les forces de l'ordre est-elle assurée ?</w:t>
      </w:r>
    </w:p>
    <w:p w14:paraId="64024701" w14:textId="77777777" w:rsidR="00A803E3" w:rsidRPr="003E6A61" w:rsidRDefault="00A803E3" w:rsidP="007912A7">
      <w:pPr>
        <w:jc w:val="both"/>
        <w:rPr>
          <w:sz w:val="24"/>
          <w:szCs w:val="24"/>
          <w:lang w:val="fr-BE"/>
        </w:rPr>
      </w:pPr>
    </w:p>
    <w:p w14:paraId="466AE1C1"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Pr="003E6A61">
        <w:rPr>
          <w:rFonts w:ascii="Times New Roman" w:hAnsi="Times New Roman" w:cs="Times New Roman"/>
          <w:sz w:val="24"/>
          <w:szCs w:val="24"/>
          <w:lang w:val="fr-BE"/>
        </w:rPr>
        <w:t xml:space="preserve">État dispose-t-il d'une législation prévoyant la détention administrative des </w:t>
      </w:r>
      <w:r>
        <w:rPr>
          <w:rFonts w:ascii="Times New Roman" w:hAnsi="Times New Roman" w:cs="Times New Roman"/>
          <w:sz w:val="24"/>
          <w:szCs w:val="24"/>
          <w:lang w:val="fr-BE"/>
        </w:rPr>
        <w:t>consommateurs de</w:t>
      </w:r>
      <w:r w:rsidRPr="003E6A61">
        <w:rPr>
          <w:rFonts w:ascii="Times New Roman" w:hAnsi="Times New Roman" w:cs="Times New Roman"/>
          <w:sz w:val="24"/>
          <w:szCs w:val="24"/>
          <w:lang w:val="fr-BE"/>
        </w:rPr>
        <w:t xml:space="preserve"> drogues</w:t>
      </w:r>
      <w:r>
        <w:rPr>
          <w:rFonts w:ascii="Times New Roman" w:hAnsi="Times New Roman" w:cs="Times New Roman"/>
          <w:sz w:val="24"/>
          <w:szCs w:val="24"/>
          <w:lang w:val="fr-BE"/>
        </w:rPr>
        <w:t xml:space="preserve"> </w:t>
      </w:r>
      <w:r w:rsidRPr="003E6A61">
        <w:rPr>
          <w:rFonts w:ascii="Times New Roman" w:hAnsi="Times New Roman" w:cs="Times New Roman"/>
          <w:sz w:val="24"/>
          <w:szCs w:val="24"/>
          <w:lang w:val="fr-BE"/>
        </w:rPr>
        <w:t xml:space="preserve">considérés comme un danger pour </w:t>
      </w:r>
      <w:r>
        <w:rPr>
          <w:rFonts w:ascii="Times New Roman" w:hAnsi="Times New Roman" w:cs="Times New Roman"/>
          <w:sz w:val="24"/>
          <w:szCs w:val="24"/>
          <w:lang w:val="fr-BE"/>
        </w:rPr>
        <w:t>eux</w:t>
      </w:r>
      <w:r w:rsidRPr="003E6A61">
        <w:rPr>
          <w:rFonts w:ascii="Times New Roman" w:hAnsi="Times New Roman" w:cs="Times New Roman"/>
          <w:sz w:val="24"/>
          <w:szCs w:val="24"/>
          <w:lang w:val="fr-BE"/>
        </w:rPr>
        <w:t xml:space="preserve">-mêmes ou pour autrui ? </w:t>
      </w:r>
      <w:r>
        <w:rPr>
          <w:rFonts w:ascii="Times New Roman" w:hAnsi="Times New Roman" w:cs="Times New Roman"/>
          <w:sz w:val="24"/>
          <w:szCs w:val="24"/>
          <w:lang w:val="fr-BE"/>
        </w:rPr>
        <w:t>Si oui</w:t>
      </w:r>
      <w:r w:rsidRPr="003E6A61">
        <w:rPr>
          <w:rFonts w:ascii="Times New Roman" w:hAnsi="Times New Roman" w:cs="Times New Roman"/>
          <w:sz w:val="24"/>
          <w:szCs w:val="24"/>
          <w:lang w:val="fr-BE"/>
        </w:rPr>
        <w:t xml:space="preserve">, pouvez-vous </w:t>
      </w:r>
      <w:r>
        <w:rPr>
          <w:rFonts w:ascii="Times New Roman" w:hAnsi="Times New Roman" w:cs="Times New Roman"/>
          <w:sz w:val="24"/>
          <w:szCs w:val="24"/>
          <w:lang w:val="fr-BE"/>
        </w:rPr>
        <w:t>donner</w:t>
      </w:r>
      <w:r w:rsidRPr="003E6A61">
        <w:rPr>
          <w:rFonts w:ascii="Times New Roman" w:hAnsi="Times New Roman" w:cs="Times New Roman"/>
          <w:sz w:val="24"/>
          <w:szCs w:val="24"/>
          <w:lang w:val="fr-BE"/>
        </w:rPr>
        <w:t xml:space="preserve"> le fondement </w:t>
      </w:r>
      <w:r>
        <w:rPr>
          <w:rFonts w:ascii="Times New Roman" w:hAnsi="Times New Roman" w:cs="Times New Roman"/>
          <w:sz w:val="24"/>
          <w:szCs w:val="24"/>
          <w:lang w:val="fr-BE"/>
        </w:rPr>
        <w:t>juridique autorisant la</w:t>
      </w:r>
      <w:r w:rsidRPr="003E6A61">
        <w:rPr>
          <w:rFonts w:ascii="Times New Roman" w:hAnsi="Times New Roman" w:cs="Times New Roman"/>
          <w:sz w:val="24"/>
          <w:szCs w:val="24"/>
          <w:lang w:val="fr-BE"/>
        </w:rPr>
        <w:t xml:space="preserve"> détention, les garanties procédurales applicables, y compris le droit d'être représenté par un avocat et de </w:t>
      </w:r>
      <w:r>
        <w:rPr>
          <w:rFonts w:ascii="Times New Roman" w:hAnsi="Times New Roman" w:cs="Times New Roman"/>
          <w:sz w:val="24"/>
          <w:szCs w:val="24"/>
          <w:lang w:val="fr-BE"/>
        </w:rPr>
        <w:t>solliciter une expertise</w:t>
      </w:r>
      <w:r w:rsidRPr="003E6A61">
        <w:rPr>
          <w:rFonts w:ascii="Times New Roman" w:hAnsi="Times New Roman" w:cs="Times New Roman"/>
          <w:sz w:val="24"/>
          <w:szCs w:val="24"/>
          <w:lang w:val="fr-BE"/>
        </w:rPr>
        <w:t xml:space="preserve">, ainsi </w:t>
      </w:r>
      <w:r>
        <w:rPr>
          <w:rFonts w:ascii="Times New Roman" w:hAnsi="Times New Roman" w:cs="Times New Roman"/>
          <w:sz w:val="24"/>
          <w:szCs w:val="24"/>
          <w:lang w:val="fr-BE"/>
        </w:rPr>
        <w:t>que les possibilités</w:t>
      </w:r>
      <w:r w:rsidRPr="003E6A61">
        <w:rPr>
          <w:rFonts w:ascii="Times New Roman" w:hAnsi="Times New Roman" w:cs="Times New Roman"/>
          <w:sz w:val="24"/>
          <w:szCs w:val="24"/>
          <w:lang w:val="fr-BE"/>
        </w:rPr>
        <w:t xml:space="preserve"> de recours ? D'autres législations, telles que celle</w:t>
      </w:r>
      <w:r>
        <w:rPr>
          <w:rFonts w:ascii="Times New Roman" w:hAnsi="Times New Roman" w:cs="Times New Roman"/>
          <w:sz w:val="24"/>
          <w:szCs w:val="24"/>
          <w:lang w:val="fr-BE"/>
        </w:rPr>
        <w:t>s</w:t>
      </w:r>
      <w:r w:rsidRPr="003E6A61">
        <w:rPr>
          <w:rFonts w:ascii="Times New Roman" w:hAnsi="Times New Roman" w:cs="Times New Roman"/>
          <w:sz w:val="24"/>
          <w:szCs w:val="24"/>
          <w:lang w:val="fr-BE"/>
        </w:rPr>
        <w:t xml:space="preserve"> vis</w:t>
      </w:r>
      <w:r>
        <w:rPr>
          <w:rFonts w:ascii="Times New Roman" w:hAnsi="Times New Roman" w:cs="Times New Roman"/>
          <w:sz w:val="24"/>
          <w:szCs w:val="24"/>
          <w:lang w:val="fr-BE"/>
        </w:rPr>
        <w:t>ant</w:t>
      </w:r>
      <w:r w:rsidRPr="003E6A61">
        <w:rPr>
          <w:rFonts w:ascii="Times New Roman" w:hAnsi="Times New Roman" w:cs="Times New Roman"/>
          <w:sz w:val="24"/>
          <w:szCs w:val="24"/>
          <w:lang w:val="fr-BE"/>
        </w:rPr>
        <w:t xml:space="preserve"> les personnes souffrant de handicaps psychosociaux, peuvent-elles être utilisées en ce qui concerne les </w:t>
      </w:r>
      <w:r>
        <w:rPr>
          <w:rFonts w:ascii="Times New Roman" w:hAnsi="Times New Roman" w:cs="Times New Roman"/>
          <w:sz w:val="24"/>
          <w:szCs w:val="24"/>
          <w:lang w:val="fr-BE"/>
        </w:rPr>
        <w:t>consommateurs de drogues c</w:t>
      </w:r>
      <w:r w:rsidRPr="003E6A61">
        <w:rPr>
          <w:rFonts w:ascii="Times New Roman" w:hAnsi="Times New Roman" w:cs="Times New Roman"/>
          <w:sz w:val="24"/>
          <w:szCs w:val="24"/>
          <w:lang w:val="fr-BE"/>
        </w:rPr>
        <w:t>onsidérés comme un danger pour e</w:t>
      </w:r>
      <w:r>
        <w:rPr>
          <w:rFonts w:ascii="Times New Roman" w:hAnsi="Times New Roman" w:cs="Times New Roman"/>
          <w:sz w:val="24"/>
          <w:szCs w:val="24"/>
          <w:lang w:val="fr-BE"/>
        </w:rPr>
        <w:t>ux</w:t>
      </w:r>
      <w:r w:rsidRPr="003E6A61">
        <w:rPr>
          <w:rFonts w:ascii="Times New Roman" w:hAnsi="Times New Roman" w:cs="Times New Roman"/>
          <w:sz w:val="24"/>
          <w:szCs w:val="24"/>
          <w:lang w:val="fr-BE"/>
        </w:rPr>
        <w:t xml:space="preserve">-mêmes ou pour autrui ? </w:t>
      </w:r>
      <w:r>
        <w:rPr>
          <w:rFonts w:ascii="Times New Roman" w:hAnsi="Times New Roman" w:cs="Times New Roman"/>
          <w:sz w:val="24"/>
          <w:szCs w:val="24"/>
          <w:lang w:val="fr-BE"/>
        </w:rPr>
        <w:t>Si oui</w:t>
      </w:r>
      <w:r w:rsidRPr="003E6A61">
        <w:rPr>
          <w:rFonts w:ascii="Times New Roman" w:hAnsi="Times New Roman" w:cs="Times New Roman"/>
          <w:sz w:val="24"/>
          <w:szCs w:val="24"/>
          <w:lang w:val="fr-BE"/>
        </w:rPr>
        <w:t xml:space="preserve">, pouvez-vous </w:t>
      </w:r>
      <w:r>
        <w:rPr>
          <w:rFonts w:ascii="Times New Roman" w:hAnsi="Times New Roman" w:cs="Times New Roman"/>
          <w:sz w:val="24"/>
          <w:szCs w:val="24"/>
          <w:lang w:val="fr-BE"/>
        </w:rPr>
        <w:t>donner le fondement juridique autorisant la</w:t>
      </w:r>
      <w:r w:rsidRPr="003E6A61">
        <w:rPr>
          <w:rFonts w:ascii="Times New Roman" w:hAnsi="Times New Roman" w:cs="Times New Roman"/>
          <w:sz w:val="24"/>
          <w:szCs w:val="24"/>
          <w:lang w:val="fr-BE"/>
        </w:rPr>
        <w:t xml:space="preserve"> détention, les garanties procédurales applicables, y compris le droit d'être représenté par un avocat et de </w:t>
      </w:r>
      <w:r>
        <w:rPr>
          <w:rFonts w:ascii="Times New Roman" w:hAnsi="Times New Roman" w:cs="Times New Roman"/>
          <w:sz w:val="24"/>
          <w:szCs w:val="24"/>
          <w:lang w:val="fr-BE"/>
        </w:rPr>
        <w:t>solliciter une expertise</w:t>
      </w:r>
      <w:r w:rsidRPr="003E6A61">
        <w:rPr>
          <w:rFonts w:ascii="Times New Roman" w:hAnsi="Times New Roman" w:cs="Times New Roman"/>
          <w:sz w:val="24"/>
          <w:szCs w:val="24"/>
          <w:lang w:val="fr-BE"/>
        </w:rPr>
        <w:t xml:space="preserve">, ainsi </w:t>
      </w:r>
      <w:r>
        <w:rPr>
          <w:rFonts w:ascii="Times New Roman" w:hAnsi="Times New Roman" w:cs="Times New Roman"/>
          <w:sz w:val="24"/>
          <w:szCs w:val="24"/>
          <w:lang w:val="fr-BE"/>
        </w:rPr>
        <w:t xml:space="preserve">que les possibilités </w:t>
      </w:r>
      <w:r w:rsidRPr="003E6A61">
        <w:rPr>
          <w:rFonts w:ascii="Times New Roman" w:hAnsi="Times New Roman" w:cs="Times New Roman"/>
          <w:sz w:val="24"/>
          <w:szCs w:val="24"/>
          <w:lang w:val="fr-BE"/>
        </w:rPr>
        <w:t>de recours ?</w:t>
      </w:r>
    </w:p>
    <w:p w14:paraId="0D6394A4" w14:textId="77777777" w:rsidR="00A803E3" w:rsidRPr="003E6A61" w:rsidRDefault="00A803E3" w:rsidP="007912A7">
      <w:pPr>
        <w:jc w:val="both"/>
        <w:rPr>
          <w:sz w:val="24"/>
          <w:szCs w:val="24"/>
          <w:lang w:val="fr-BE"/>
        </w:rPr>
      </w:pPr>
    </w:p>
    <w:p w14:paraId="4049FDCB"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Pr="003E6A61">
        <w:rPr>
          <w:rFonts w:ascii="Times New Roman" w:hAnsi="Times New Roman" w:cs="Times New Roman"/>
          <w:sz w:val="24"/>
          <w:szCs w:val="24"/>
          <w:lang w:val="fr-BE"/>
        </w:rPr>
        <w:t xml:space="preserve">État prévoit il </w:t>
      </w:r>
      <w:r>
        <w:rPr>
          <w:rFonts w:ascii="Times New Roman" w:hAnsi="Times New Roman" w:cs="Times New Roman"/>
          <w:sz w:val="24"/>
          <w:szCs w:val="24"/>
          <w:lang w:val="fr-BE"/>
        </w:rPr>
        <w:t>la détention</w:t>
      </w:r>
      <w:r w:rsidRPr="003E6A61">
        <w:rPr>
          <w:rFonts w:ascii="Times New Roman" w:hAnsi="Times New Roman" w:cs="Times New Roman"/>
          <w:sz w:val="24"/>
          <w:szCs w:val="24"/>
          <w:lang w:val="fr-BE"/>
        </w:rPr>
        <w:t xml:space="preserve"> de</w:t>
      </w:r>
      <w:r>
        <w:rPr>
          <w:rFonts w:ascii="Times New Roman" w:hAnsi="Times New Roman" w:cs="Times New Roman"/>
          <w:sz w:val="24"/>
          <w:szCs w:val="24"/>
          <w:lang w:val="fr-BE"/>
        </w:rPr>
        <w:t>s</w:t>
      </w:r>
      <w:r w:rsidRPr="003E6A61">
        <w:rPr>
          <w:rFonts w:ascii="Times New Roman" w:hAnsi="Times New Roman" w:cs="Times New Roman"/>
          <w:sz w:val="24"/>
          <w:szCs w:val="24"/>
          <w:lang w:val="fr-BE"/>
        </w:rPr>
        <w:t xml:space="preserve"> femmes enceintes qui consomment des drogues </w:t>
      </w:r>
      <w:r>
        <w:rPr>
          <w:rFonts w:ascii="Times New Roman" w:hAnsi="Times New Roman" w:cs="Times New Roman"/>
          <w:sz w:val="24"/>
          <w:szCs w:val="24"/>
          <w:lang w:val="fr-BE"/>
        </w:rPr>
        <w:t>lorsque la</w:t>
      </w:r>
      <w:r w:rsidRPr="003E6A61">
        <w:rPr>
          <w:rFonts w:ascii="Times New Roman" w:hAnsi="Times New Roman" w:cs="Times New Roman"/>
          <w:sz w:val="24"/>
          <w:szCs w:val="24"/>
          <w:lang w:val="fr-BE"/>
        </w:rPr>
        <w:t xml:space="preserve"> consommation a été considérée comme constituant un danger pour le fœtus et </w:t>
      </w:r>
      <w:r>
        <w:rPr>
          <w:rFonts w:ascii="Times New Roman" w:hAnsi="Times New Roman" w:cs="Times New Roman"/>
          <w:sz w:val="24"/>
          <w:szCs w:val="24"/>
          <w:lang w:val="fr-BE"/>
        </w:rPr>
        <w:t>que</w:t>
      </w:r>
      <w:r w:rsidRPr="003E6A61">
        <w:rPr>
          <w:rFonts w:ascii="Times New Roman" w:hAnsi="Times New Roman" w:cs="Times New Roman"/>
          <w:sz w:val="24"/>
          <w:szCs w:val="24"/>
          <w:lang w:val="fr-BE"/>
        </w:rPr>
        <w:t xml:space="preserve"> les tentatives</w:t>
      </w:r>
      <w:r>
        <w:rPr>
          <w:rFonts w:ascii="Times New Roman" w:hAnsi="Times New Roman" w:cs="Times New Roman"/>
          <w:sz w:val="24"/>
          <w:szCs w:val="24"/>
          <w:lang w:val="fr-BE"/>
        </w:rPr>
        <w:t xml:space="preserve"> de la femme enceinte pour travailler avec </w:t>
      </w:r>
      <w:r w:rsidRPr="003E6A61">
        <w:rPr>
          <w:rFonts w:ascii="Times New Roman" w:hAnsi="Times New Roman" w:cs="Times New Roman"/>
          <w:sz w:val="24"/>
          <w:szCs w:val="24"/>
          <w:lang w:val="fr-BE"/>
        </w:rPr>
        <w:t>un professionnel de la santé ont échoué</w:t>
      </w:r>
      <w:r>
        <w:rPr>
          <w:rFonts w:ascii="Times New Roman" w:hAnsi="Times New Roman" w:cs="Times New Roman"/>
          <w:sz w:val="24"/>
          <w:szCs w:val="24"/>
          <w:lang w:val="fr-BE"/>
        </w:rPr>
        <w:t xml:space="preserve"> </w:t>
      </w:r>
      <w:r w:rsidRPr="003E6A61">
        <w:rPr>
          <w:rFonts w:ascii="Times New Roman" w:hAnsi="Times New Roman" w:cs="Times New Roman"/>
          <w:sz w:val="24"/>
          <w:szCs w:val="24"/>
          <w:lang w:val="fr-BE"/>
        </w:rPr>
        <w:t>? Veuillez décrire la base législative et les garanties procédurales applicables en cas de détention involontaire de ce type.</w:t>
      </w:r>
    </w:p>
    <w:p w14:paraId="719A20A5" w14:textId="77777777" w:rsidR="00A803E3" w:rsidRPr="003E6A61" w:rsidRDefault="00A803E3" w:rsidP="007912A7">
      <w:pPr>
        <w:jc w:val="both"/>
        <w:rPr>
          <w:sz w:val="24"/>
          <w:szCs w:val="24"/>
          <w:lang w:val="fr-BE"/>
        </w:rPr>
      </w:pPr>
    </w:p>
    <w:p w14:paraId="40E35A38" w14:textId="77777777" w:rsidR="00A803E3" w:rsidRPr="00422AAE"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L’</w:t>
      </w:r>
      <w:r w:rsidRPr="003E6A61">
        <w:rPr>
          <w:rFonts w:ascii="Times New Roman" w:hAnsi="Times New Roman" w:cs="Times New Roman"/>
          <w:sz w:val="24"/>
          <w:szCs w:val="24"/>
          <w:lang w:val="fr-BE"/>
        </w:rPr>
        <w:t xml:space="preserve">État fournit-il un traitement contre la toxicomanie aux personnes en </w:t>
      </w:r>
      <w:r>
        <w:rPr>
          <w:rFonts w:ascii="Times New Roman" w:hAnsi="Times New Roman" w:cs="Times New Roman"/>
          <w:sz w:val="24"/>
          <w:szCs w:val="24"/>
          <w:lang w:val="fr-BE"/>
        </w:rPr>
        <w:t>garde à vue ou en détention provisoire</w:t>
      </w:r>
      <w:r w:rsidRPr="003E6A61">
        <w:rPr>
          <w:rFonts w:ascii="Times New Roman" w:hAnsi="Times New Roman" w:cs="Times New Roman"/>
          <w:sz w:val="24"/>
          <w:szCs w:val="24"/>
          <w:lang w:val="fr-BE"/>
        </w:rPr>
        <w:t xml:space="preserve">, ou qui </w:t>
      </w:r>
      <w:r>
        <w:rPr>
          <w:rFonts w:ascii="Times New Roman" w:hAnsi="Times New Roman" w:cs="Times New Roman"/>
          <w:sz w:val="24"/>
          <w:szCs w:val="24"/>
          <w:lang w:val="fr-BE"/>
        </w:rPr>
        <w:t>sont détenues</w:t>
      </w:r>
      <w:r w:rsidRPr="003E6A61">
        <w:rPr>
          <w:rFonts w:ascii="Times New Roman" w:hAnsi="Times New Roman" w:cs="Times New Roman"/>
          <w:sz w:val="24"/>
          <w:szCs w:val="24"/>
          <w:lang w:val="fr-BE"/>
        </w:rPr>
        <w:t xml:space="preserve"> à la suite d'une condamnation ? Ces services de traitement de la toxicomanie comprennent-ils des</w:t>
      </w:r>
      <w:r>
        <w:rPr>
          <w:rFonts w:ascii="Times New Roman" w:hAnsi="Times New Roman" w:cs="Times New Roman"/>
          <w:sz w:val="24"/>
          <w:szCs w:val="24"/>
          <w:lang w:val="fr-BE"/>
        </w:rPr>
        <w:t xml:space="preserve"> services de réduction des risques ? </w:t>
      </w:r>
      <w:r w:rsidRPr="003E6A61">
        <w:rPr>
          <w:rFonts w:ascii="Times New Roman" w:hAnsi="Times New Roman" w:cs="Times New Roman"/>
          <w:sz w:val="24"/>
          <w:szCs w:val="24"/>
          <w:lang w:val="fr-BE"/>
        </w:rPr>
        <w:t>Veuillez décrire les types de services de traitement de la toxicomanie</w:t>
      </w:r>
      <w:r>
        <w:rPr>
          <w:rFonts w:ascii="Times New Roman" w:hAnsi="Times New Roman" w:cs="Times New Roman"/>
          <w:sz w:val="24"/>
          <w:szCs w:val="24"/>
          <w:lang w:val="fr-BE"/>
        </w:rPr>
        <w:t xml:space="preserve"> et les services de réduction des risques</w:t>
      </w:r>
      <w:r w:rsidRPr="003E6A61">
        <w:rPr>
          <w:rFonts w:ascii="Times New Roman" w:hAnsi="Times New Roman" w:cs="Times New Roman"/>
          <w:sz w:val="24"/>
          <w:szCs w:val="24"/>
          <w:lang w:val="fr-BE"/>
        </w:rPr>
        <w:t xml:space="preserve"> qui sont offerts aux détenus. Veuillez également indiquer si de tels services sont disponibles pour les personnes en détention administrative, tels que les migrants sans papiers ou les personnes faisant l'objet d'un arrêté d'expulsion. Si de tels services ne sont pas </w:t>
      </w:r>
      <w:r>
        <w:rPr>
          <w:rFonts w:ascii="Times New Roman" w:hAnsi="Times New Roman" w:cs="Times New Roman"/>
          <w:sz w:val="24"/>
          <w:szCs w:val="24"/>
          <w:lang w:val="fr-BE"/>
        </w:rPr>
        <w:t>disponibles, cela a-t-</w:t>
      </w:r>
      <w:r w:rsidRPr="00422AAE">
        <w:rPr>
          <w:rFonts w:ascii="Times New Roman" w:hAnsi="Times New Roman" w:cs="Times New Roman"/>
          <w:sz w:val="24"/>
          <w:szCs w:val="24"/>
          <w:lang w:val="fr-BE"/>
        </w:rPr>
        <w:t xml:space="preserve">il des conséquences sur la capacité </w:t>
      </w:r>
      <w:r w:rsidRPr="00E941CF">
        <w:rPr>
          <w:rFonts w:ascii="Times New Roman" w:hAnsi="Times New Roman" w:cs="Times New Roman"/>
          <w:sz w:val="24"/>
          <w:szCs w:val="24"/>
          <w:lang w:val="fr-BE"/>
        </w:rPr>
        <w:t>juridique</w:t>
      </w:r>
      <w:r w:rsidRPr="00422AAE">
        <w:rPr>
          <w:rFonts w:ascii="Times New Roman" w:hAnsi="Times New Roman" w:cs="Times New Roman"/>
          <w:sz w:val="24"/>
          <w:szCs w:val="24"/>
          <w:lang w:val="fr-BE"/>
        </w:rPr>
        <w:t xml:space="preserve"> des détenus?</w:t>
      </w:r>
    </w:p>
    <w:p w14:paraId="6D08EEFB" w14:textId="77777777" w:rsidR="00A803E3" w:rsidRPr="003E6A61" w:rsidRDefault="00A803E3" w:rsidP="007912A7">
      <w:pPr>
        <w:jc w:val="both"/>
        <w:rPr>
          <w:sz w:val="24"/>
          <w:szCs w:val="24"/>
          <w:lang w:val="fr-BE"/>
        </w:rPr>
      </w:pPr>
    </w:p>
    <w:p w14:paraId="0AC50ED2" w14:textId="77777777" w:rsidR="00A803E3" w:rsidRPr="003E6A61"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t xml:space="preserve">Les mineurs (moins de 18 ans) sont-ils susceptibles d'être arrêtés, détenus et </w:t>
      </w:r>
      <w:r>
        <w:rPr>
          <w:rFonts w:ascii="Times New Roman" w:hAnsi="Times New Roman" w:cs="Times New Roman"/>
          <w:sz w:val="24"/>
          <w:szCs w:val="24"/>
          <w:lang w:val="fr-BE"/>
        </w:rPr>
        <w:t>condamnés à des peines de prison ferme</w:t>
      </w:r>
      <w:r w:rsidRPr="003E6A61">
        <w:rPr>
          <w:rFonts w:ascii="Times New Roman" w:hAnsi="Times New Roman" w:cs="Times New Roman"/>
          <w:sz w:val="24"/>
          <w:szCs w:val="24"/>
          <w:lang w:val="fr-BE"/>
        </w:rPr>
        <w:t xml:space="preserve"> pour des délits liés à la drogue</w:t>
      </w:r>
      <w:r>
        <w:rPr>
          <w:rFonts w:ascii="Times New Roman" w:hAnsi="Times New Roman" w:cs="Times New Roman"/>
          <w:sz w:val="24"/>
          <w:szCs w:val="24"/>
          <w:lang w:val="fr-BE"/>
        </w:rPr>
        <w:t>, y compris</w:t>
      </w:r>
      <w:r w:rsidRPr="003E6A61">
        <w:rPr>
          <w:rFonts w:ascii="Times New Roman" w:hAnsi="Times New Roman" w:cs="Times New Roman"/>
          <w:sz w:val="24"/>
          <w:szCs w:val="24"/>
          <w:lang w:val="fr-BE"/>
        </w:rPr>
        <w:t xml:space="preserve"> les délits liés à l'acquisition, l'utilisation ou la possession de drogues pour usage personnel ? </w:t>
      </w:r>
      <w:r>
        <w:rPr>
          <w:rFonts w:ascii="Times New Roman" w:hAnsi="Times New Roman" w:cs="Times New Roman"/>
          <w:sz w:val="24"/>
          <w:szCs w:val="24"/>
          <w:lang w:val="fr-BE"/>
        </w:rPr>
        <w:t>Si oui</w:t>
      </w:r>
      <w:r w:rsidRPr="003E6A61">
        <w:rPr>
          <w:rFonts w:ascii="Times New Roman" w:hAnsi="Times New Roman" w:cs="Times New Roman"/>
          <w:sz w:val="24"/>
          <w:szCs w:val="24"/>
          <w:lang w:val="fr-BE"/>
        </w:rPr>
        <w:t xml:space="preserve">, sont-ils détenus ou emprisonnés dans des établissements pour </w:t>
      </w:r>
      <w:r>
        <w:rPr>
          <w:rFonts w:ascii="Times New Roman" w:hAnsi="Times New Roman" w:cs="Times New Roman"/>
          <w:sz w:val="24"/>
          <w:szCs w:val="24"/>
          <w:lang w:val="fr-BE"/>
        </w:rPr>
        <w:t>mineurs</w:t>
      </w:r>
      <w:r w:rsidRPr="003E6A61">
        <w:rPr>
          <w:rFonts w:ascii="Times New Roman" w:hAnsi="Times New Roman" w:cs="Times New Roman"/>
          <w:sz w:val="24"/>
          <w:szCs w:val="24"/>
          <w:lang w:val="fr-BE"/>
        </w:rPr>
        <w:t xml:space="preserve"> de moins de 18 ans, ou sont-ils détenus ou emprisonnés dans des établissements pour adultes ? Ces mineurs peuvent-ils être soumis à un traitement obligatoire contre la drogue ou à un traitement avec le consentement de leur famille/tuteurs légaux ? </w:t>
      </w:r>
    </w:p>
    <w:p w14:paraId="44D636AD" w14:textId="77777777" w:rsidR="00A803E3" w:rsidRPr="003E6A61" w:rsidRDefault="00A803E3" w:rsidP="007912A7">
      <w:pPr>
        <w:jc w:val="both"/>
        <w:rPr>
          <w:sz w:val="24"/>
          <w:szCs w:val="24"/>
          <w:lang w:val="fr-BE"/>
        </w:rPr>
      </w:pPr>
    </w:p>
    <w:p w14:paraId="68FC6103" w14:textId="24BE32C3" w:rsidR="00A803E3" w:rsidRPr="00820BAB"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820BAB">
        <w:rPr>
          <w:rFonts w:ascii="Times New Roman" w:hAnsi="Times New Roman" w:cs="Times New Roman"/>
          <w:sz w:val="24"/>
          <w:szCs w:val="24"/>
          <w:lang w:val="fr-BE"/>
        </w:rPr>
        <w:t xml:space="preserve">Quelles sont les dispositions en vigueur pour les consommateurs de drogues et les personnes </w:t>
      </w:r>
      <w:r w:rsidR="003B6CAC">
        <w:rPr>
          <w:rFonts w:ascii="Times New Roman" w:hAnsi="Times New Roman" w:cs="Times New Roman"/>
          <w:sz w:val="24"/>
          <w:szCs w:val="24"/>
          <w:lang w:val="fr-BE"/>
        </w:rPr>
        <w:t>les personnes à leur charge</w:t>
      </w:r>
      <w:r w:rsidRPr="00820BAB">
        <w:rPr>
          <w:rFonts w:ascii="Times New Roman" w:hAnsi="Times New Roman" w:cs="Times New Roman"/>
          <w:sz w:val="24"/>
          <w:szCs w:val="24"/>
          <w:lang w:val="fr-BE"/>
        </w:rPr>
        <w:t xml:space="preserve"> qui sont </w:t>
      </w:r>
      <w:r>
        <w:rPr>
          <w:rFonts w:ascii="Times New Roman" w:hAnsi="Times New Roman" w:cs="Times New Roman"/>
          <w:sz w:val="24"/>
          <w:szCs w:val="24"/>
          <w:lang w:val="fr-BE"/>
        </w:rPr>
        <w:t>en détention administrative en raison de leurs conditions de séjour</w:t>
      </w:r>
      <w:r w:rsidRPr="00820BAB">
        <w:rPr>
          <w:rFonts w:ascii="Times New Roman" w:hAnsi="Times New Roman" w:cs="Times New Roman"/>
          <w:sz w:val="24"/>
          <w:szCs w:val="24"/>
          <w:lang w:val="fr-BE"/>
        </w:rPr>
        <w:t xml:space="preserve"> dans </w:t>
      </w:r>
      <w:r>
        <w:rPr>
          <w:rFonts w:ascii="Times New Roman" w:hAnsi="Times New Roman" w:cs="Times New Roman"/>
          <w:sz w:val="24"/>
          <w:szCs w:val="24"/>
          <w:lang w:val="fr-BE"/>
        </w:rPr>
        <w:t>l’</w:t>
      </w:r>
      <w:r w:rsidRPr="00820BAB">
        <w:rPr>
          <w:rFonts w:ascii="Times New Roman" w:hAnsi="Times New Roman" w:cs="Times New Roman"/>
          <w:sz w:val="24"/>
          <w:szCs w:val="24"/>
          <w:lang w:val="fr-BE"/>
        </w:rPr>
        <w:t xml:space="preserve">État ? </w:t>
      </w:r>
    </w:p>
    <w:p w14:paraId="3522ABF3" w14:textId="77777777" w:rsidR="00A803E3" w:rsidRPr="003E6A61" w:rsidRDefault="00A803E3" w:rsidP="007912A7">
      <w:pPr>
        <w:jc w:val="both"/>
        <w:rPr>
          <w:sz w:val="24"/>
          <w:szCs w:val="24"/>
          <w:lang w:val="fr-BE"/>
        </w:rPr>
      </w:pPr>
    </w:p>
    <w:p w14:paraId="0E2B466C" w14:textId="77777777" w:rsidR="00A803E3" w:rsidRPr="00820BAB"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820BAB">
        <w:rPr>
          <w:rFonts w:ascii="Times New Roman" w:hAnsi="Times New Roman" w:cs="Times New Roman"/>
          <w:sz w:val="24"/>
          <w:szCs w:val="24"/>
          <w:lang w:val="fr-BE"/>
        </w:rPr>
        <w:t xml:space="preserve">Y a-t-il des bonnes pratiques développées ou mises en œuvre dans </w:t>
      </w:r>
      <w:r>
        <w:rPr>
          <w:rFonts w:ascii="Times New Roman" w:hAnsi="Times New Roman" w:cs="Times New Roman"/>
          <w:sz w:val="24"/>
          <w:szCs w:val="24"/>
          <w:lang w:val="fr-BE"/>
        </w:rPr>
        <w:t>l’</w:t>
      </w:r>
      <w:r w:rsidRPr="00820BAB">
        <w:rPr>
          <w:rFonts w:ascii="Times New Roman" w:hAnsi="Times New Roman" w:cs="Times New Roman"/>
          <w:sz w:val="24"/>
          <w:szCs w:val="24"/>
          <w:lang w:val="fr-BE"/>
        </w:rPr>
        <w:t>État en</w:t>
      </w:r>
      <w:r>
        <w:rPr>
          <w:rFonts w:ascii="Times New Roman" w:hAnsi="Times New Roman" w:cs="Times New Roman"/>
          <w:sz w:val="24"/>
          <w:szCs w:val="24"/>
          <w:lang w:val="fr-BE"/>
        </w:rPr>
        <w:t xml:space="preserve"> </w:t>
      </w:r>
      <w:r w:rsidRPr="00820BAB">
        <w:rPr>
          <w:rFonts w:ascii="Times New Roman" w:hAnsi="Times New Roman" w:cs="Times New Roman"/>
          <w:sz w:val="24"/>
          <w:szCs w:val="24"/>
          <w:lang w:val="fr-BE"/>
        </w:rPr>
        <w:t xml:space="preserve">ce qui concerne la détention liée </w:t>
      </w:r>
      <w:r>
        <w:rPr>
          <w:rFonts w:ascii="Times New Roman" w:hAnsi="Times New Roman" w:cs="Times New Roman"/>
          <w:sz w:val="24"/>
          <w:szCs w:val="24"/>
          <w:lang w:val="fr-BE"/>
        </w:rPr>
        <w:t xml:space="preserve">aux stupéfiants </w:t>
      </w:r>
      <w:r w:rsidRPr="00820BAB">
        <w:rPr>
          <w:rFonts w:ascii="Times New Roman" w:hAnsi="Times New Roman" w:cs="Times New Roman"/>
          <w:sz w:val="24"/>
          <w:szCs w:val="24"/>
          <w:lang w:val="fr-BE"/>
        </w:rPr>
        <w:t xml:space="preserve">et les politiques </w:t>
      </w:r>
      <w:r>
        <w:rPr>
          <w:rFonts w:ascii="Times New Roman" w:hAnsi="Times New Roman" w:cs="Times New Roman"/>
          <w:sz w:val="24"/>
          <w:szCs w:val="24"/>
          <w:lang w:val="fr-BE"/>
        </w:rPr>
        <w:t>correspondantes</w:t>
      </w:r>
      <w:r w:rsidRPr="00820BAB">
        <w:rPr>
          <w:rFonts w:ascii="Times New Roman" w:hAnsi="Times New Roman" w:cs="Times New Roman"/>
          <w:sz w:val="24"/>
          <w:szCs w:val="24"/>
          <w:lang w:val="fr-BE"/>
        </w:rPr>
        <w:t xml:space="preserve"> ? Si oui, veuillez fournir des exemples.</w:t>
      </w:r>
    </w:p>
    <w:p w14:paraId="2D39591B" w14:textId="77777777" w:rsidR="00A803E3" w:rsidRPr="003E6A61" w:rsidRDefault="00A803E3" w:rsidP="007912A7">
      <w:pPr>
        <w:jc w:val="both"/>
        <w:rPr>
          <w:sz w:val="24"/>
          <w:szCs w:val="24"/>
          <w:lang w:val="fr-BE"/>
        </w:rPr>
      </w:pPr>
    </w:p>
    <w:p w14:paraId="0C1C194F" w14:textId="5ABD2959" w:rsidR="00A803E3" w:rsidRDefault="00A803E3" w:rsidP="007912A7">
      <w:pPr>
        <w:pStyle w:val="ListParagraph"/>
        <w:numPr>
          <w:ilvl w:val="0"/>
          <w:numId w:val="23"/>
        </w:numPr>
        <w:spacing w:after="0" w:line="240" w:lineRule="auto"/>
        <w:jc w:val="both"/>
        <w:rPr>
          <w:rFonts w:ascii="Times New Roman" w:hAnsi="Times New Roman" w:cs="Times New Roman"/>
          <w:sz w:val="24"/>
          <w:szCs w:val="24"/>
          <w:lang w:val="fr-BE"/>
        </w:rPr>
      </w:pPr>
      <w:r w:rsidRPr="003E6A61">
        <w:rPr>
          <w:rFonts w:ascii="Times New Roman" w:hAnsi="Times New Roman" w:cs="Times New Roman"/>
          <w:sz w:val="24"/>
          <w:szCs w:val="24"/>
          <w:lang w:val="fr-BE"/>
        </w:rPr>
        <w:t>Y a-t-il des tendances nouvelles dans la détention</w:t>
      </w:r>
      <w:r>
        <w:rPr>
          <w:rFonts w:ascii="Times New Roman" w:hAnsi="Times New Roman" w:cs="Times New Roman"/>
          <w:sz w:val="24"/>
          <w:szCs w:val="24"/>
          <w:lang w:val="fr-BE"/>
        </w:rPr>
        <w:t xml:space="preserve"> pour des infractions liées stupéfiants </w:t>
      </w:r>
      <w:r w:rsidRPr="003E6A61">
        <w:rPr>
          <w:rFonts w:ascii="Times New Roman" w:hAnsi="Times New Roman" w:cs="Times New Roman"/>
          <w:sz w:val="24"/>
          <w:szCs w:val="24"/>
          <w:lang w:val="fr-BE"/>
        </w:rPr>
        <w:t xml:space="preserve">et les politiques </w:t>
      </w:r>
      <w:r>
        <w:rPr>
          <w:rFonts w:ascii="Times New Roman" w:hAnsi="Times New Roman" w:cs="Times New Roman"/>
          <w:sz w:val="24"/>
          <w:szCs w:val="24"/>
          <w:lang w:val="fr-BE"/>
        </w:rPr>
        <w:t>correspondantes</w:t>
      </w:r>
      <w:r w:rsidRPr="003E6A61">
        <w:rPr>
          <w:rFonts w:ascii="Times New Roman" w:hAnsi="Times New Roman" w:cs="Times New Roman"/>
          <w:sz w:val="24"/>
          <w:szCs w:val="24"/>
          <w:lang w:val="fr-BE"/>
        </w:rPr>
        <w:t xml:space="preserve"> qui pourraient être abordés par cette étude ?</w:t>
      </w:r>
    </w:p>
    <w:p w14:paraId="5C07A804" w14:textId="3F2D0A86" w:rsidR="00354C08" w:rsidRPr="00354C08" w:rsidRDefault="00354C08" w:rsidP="00354C08">
      <w:pPr>
        <w:suppressAutoHyphens/>
        <w:spacing w:before="240" w:line="240" w:lineRule="atLeast"/>
        <w:ind w:left="1134" w:right="1134"/>
        <w:jc w:val="center"/>
        <w:rPr>
          <w:sz w:val="24"/>
          <w:szCs w:val="24"/>
          <w:u w:val="single"/>
          <w:lang w:val="fr-BE"/>
        </w:rPr>
      </w:pPr>
      <w:r>
        <w:rPr>
          <w:sz w:val="24"/>
          <w:szCs w:val="24"/>
          <w:u w:val="single"/>
          <w:lang w:val="fr-BE"/>
        </w:rPr>
        <w:tab/>
      </w:r>
      <w:r>
        <w:rPr>
          <w:sz w:val="24"/>
          <w:szCs w:val="24"/>
          <w:u w:val="single"/>
          <w:lang w:val="fr-BE"/>
        </w:rPr>
        <w:tab/>
      </w:r>
      <w:r>
        <w:rPr>
          <w:sz w:val="24"/>
          <w:szCs w:val="24"/>
          <w:u w:val="single"/>
          <w:lang w:val="fr-BE"/>
        </w:rPr>
        <w:tab/>
      </w:r>
    </w:p>
    <w:sectPr w:rsidR="00354C08" w:rsidRPr="00354C08" w:rsidSect="00B85BF9">
      <w:footerReference w:type="default" r:id="rId11"/>
      <w:headerReference w:type="first" r:id="rId12"/>
      <w:footerReference w:type="first" r:id="rId13"/>
      <w:pgSz w:w="11906" w:h="16838" w:code="9"/>
      <w:pgMar w:top="851" w:right="1701" w:bottom="1134" w:left="1701" w:header="284" w:footer="289" w:gutter="0"/>
      <w:pgNumType w:start="2"/>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CED16" w14:textId="77777777" w:rsidR="000E3EB5" w:rsidRDefault="000E3EB5">
      <w:r>
        <w:separator/>
      </w:r>
    </w:p>
  </w:endnote>
  <w:endnote w:type="continuationSeparator" w:id="0">
    <w:p w14:paraId="1DB8104D" w14:textId="77777777" w:rsidR="000E3EB5" w:rsidRDefault="000E3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8841" w14:textId="00F04FF9" w:rsidR="00354C08" w:rsidRDefault="00354C08" w:rsidP="00354C08">
    <w:pPr>
      <w:pStyle w:val="Footer"/>
      <w:jc w:val="right"/>
    </w:pPr>
  </w:p>
  <w:p w14:paraId="28C94536" w14:textId="77777777" w:rsidR="008407E1" w:rsidRPr="00354C08" w:rsidRDefault="008407E1" w:rsidP="0035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9042107"/>
      <w:docPartObj>
        <w:docPartGallery w:val="Page Numbers (Bottom of Page)"/>
        <w:docPartUnique/>
      </w:docPartObj>
    </w:sdtPr>
    <w:sdtEndPr>
      <w:rPr>
        <w:noProof/>
      </w:rPr>
    </w:sdtEndPr>
    <w:sdtContent>
      <w:p w14:paraId="069F662E" w14:textId="77777777" w:rsidR="00DF3B3B" w:rsidRDefault="00DF3B3B" w:rsidP="00DF3B3B"/>
      <w:p w14:paraId="3F6AF6F8" w14:textId="49DBD713" w:rsidR="00354C08" w:rsidRPr="001175F1" w:rsidRDefault="001175F1" w:rsidP="001175F1">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FE569" w14:textId="77777777" w:rsidR="000E3EB5" w:rsidRDefault="000E3EB5">
      <w:r>
        <w:separator/>
      </w:r>
    </w:p>
  </w:footnote>
  <w:footnote w:type="continuationSeparator" w:id="0">
    <w:p w14:paraId="44ED0815" w14:textId="77777777" w:rsidR="000E3EB5" w:rsidRDefault="000E3EB5">
      <w:r>
        <w:continuationSeparator/>
      </w:r>
    </w:p>
  </w:footnote>
  <w:footnote w:id="1">
    <w:p w14:paraId="77A4BB30" w14:textId="77777777" w:rsidR="00A803E3" w:rsidRPr="00313757" w:rsidRDefault="00A803E3" w:rsidP="00A803E3">
      <w:pPr>
        <w:pStyle w:val="FootnoteText"/>
        <w:rPr>
          <w:rFonts w:ascii="Times New Roman" w:hAnsi="Times New Roman" w:cs="Times New Roman"/>
          <w:lang w:val="fr-BE"/>
        </w:rPr>
      </w:pPr>
      <w:r w:rsidRPr="00313757">
        <w:rPr>
          <w:rStyle w:val="FootnoteReference"/>
          <w:rFonts w:ascii="Times New Roman" w:hAnsi="Times New Roman"/>
        </w:rPr>
        <w:footnoteRef/>
      </w:r>
      <w:r w:rsidRPr="00313757">
        <w:rPr>
          <w:rFonts w:ascii="Times New Roman" w:hAnsi="Times New Roman" w:cs="Times New Roman"/>
          <w:lang w:val="fr-BE"/>
        </w:rPr>
        <w:t xml:space="preserve"> Les exemples d'arrestation et de détention arbitraires pourraient inclure la menace d'arrestation et de détention si la personne qui consomme de la drogue ou qui est un dealer mineur ne donne pas d'argent aux forces de l'ordre ou, dans le cas des femmes, donne de l'argent et/ou des rapports sexuels ; l'accès aux dossiers médicaux d'une personne pour déterminer si elle consomme de la drogue ; le ciblage des zones d'arrestation dans les centres de traitement de la toxicomanie ou à proximité de ceux-ci pour les personnes qui consomment de la drogue ; le ciblage disproportionné des minorités, des femmes ou des pauvres pour d'éventuelles infractions liées à la drogue ; le recours excessif à la force lors des opérations de lutte contre la drogue.</w:t>
      </w:r>
      <w:bookmarkStart w:id="0" w:name="_GoBack"/>
      <w:bookmarkEnd w:id="0"/>
    </w:p>
    <w:p w14:paraId="05AE079E" w14:textId="77777777" w:rsidR="00A803E3" w:rsidRPr="00313757" w:rsidRDefault="00A803E3" w:rsidP="00A803E3">
      <w:pPr>
        <w:pStyle w:val="FootnoteText"/>
        <w:rPr>
          <w:rFonts w:ascii="Times New Roman" w:hAnsi="Times New Roman" w:cs="Times New Roman"/>
          <w:lang w:val="fr-BE"/>
        </w:rPr>
      </w:pPr>
    </w:p>
    <w:p w14:paraId="0066F086" w14:textId="77777777" w:rsidR="00A803E3" w:rsidRPr="00313757" w:rsidRDefault="00A803E3" w:rsidP="00A803E3">
      <w:pPr>
        <w:pStyle w:val="FootnoteText"/>
        <w:rPr>
          <w:rFonts w:ascii="Times New Roman" w:hAnsi="Times New Roman" w:cs="Times New Roman"/>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810DC" w14:textId="1E002FAD" w:rsidR="00354C08" w:rsidRPr="002745FF" w:rsidRDefault="00C00CA9" w:rsidP="007912A7">
    <w:pPr>
      <w:pStyle w:val="Header"/>
      <w:tabs>
        <w:tab w:val="clear" w:pos="4153"/>
        <w:tab w:val="clear" w:pos="8306"/>
        <w:tab w:val="left" w:pos="1695"/>
        <w:tab w:val="center" w:pos="4252"/>
      </w:tabs>
      <w:rPr>
        <w:sz w:val="14"/>
        <w:szCs w:val="14"/>
        <w:lang w:val="fr-CH"/>
      </w:rPr>
    </w:pPr>
    <w:r>
      <w:rPr>
        <w:sz w:val="14"/>
        <w:szCs w:val="14"/>
        <w:lang w:val="en-GB"/>
      </w:rPr>
      <w:tab/>
    </w:r>
    <w:r>
      <w:rPr>
        <w:sz w:val="14"/>
        <w:szCs w:val="14"/>
        <w:lang w:val="en-GB"/>
      </w:rPr>
      <w:tab/>
    </w:r>
  </w:p>
  <w:p w14:paraId="5BE1B626" w14:textId="4C980533" w:rsidR="00924C31" w:rsidRDefault="00924C31" w:rsidP="00924C31">
    <w:pPr>
      <w:pStyle w:val="Header"/>
      <w:tabs>
        <w:tab w:val="clear" w:pos="4153"/>
        <w:tab w:val="right" w:pos="3686"/>
        <w:tab w:val="left" w:pos="5812"/>
      </w:tabs>
      <w:jc w:val="center"/>
      <w:rPr>
        <w:sz w:val="14"/>
        <w:szCs w:val="14"/>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15:restartNumberingAfterBreak="0">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15:restartNumberingAfterBreak="0">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5" w15:restartNumberingAfterBreak="0">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7" w15:restartNumberingAfterBreak="0">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1" w15:restartNumberingAfterBreak="0">
    <w:nsid w:val="47194DFD"/>
    <w:multiLevelType w:val="hybridMultilevel"/>
    <w:tmpl w:val="6B3A03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3" w15:restartNumberingAfterBreak="0">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4" w15:restartNumberingAfterBreak="0">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6" w15:restartNumberingAfterBreak="0">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9" w15:restartNumberingAfterBreak="0">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0" w15:restartNumberingAfterBreak="0">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2"/>
  </w:num>
  <w:num w:numId="3">
    <w:abstractNumId w:val="16"/>
  </w:num>
  <w:num w:numId="4">
    <w:abstractNumId w:val="7"/>
  </w:num>
  <w:num w:numId="5">
    <w:abstractNumId w:val="17"/>
  </w:num>
  <w:num w:numId="6">
    <w:abstractNumId w:val="9"/>
  </w:num>
  <w:num w:numId="7">
    <w:abstractNumId w:val="2"/>
  </w:num>
  <w:num w:numId="8">
    <w:abstractNumId w:val="10"/>
  </w:num>
  <w:num w:numId="9">
    <w:abstractNumId w:val="3"/>
  </w:num>
  <w:num w:numId="10">
    <w:abstractNumId w:val="1"/>
  </w:num>
  <w:num w:numId="11">
    <w:abstractNumId w:val="8"/>
  </w:num>
  <w:num w:numId="12">
    <w:abstractNumId w:val="20"/>
  </w:num>
  <w:num w:numId="13">
    <w:abstractNumId w:val="21"/>
  </w:num>
  <w:num w:numId="14">
    <w:abstractNumId w:val="13"/>
  </w:num>
  <w:num w:numId="15">
    <w:abstractNumId w:val="5"/>
  </w:num>
  <w:num w:numId="16">
    <w:abstractNumId w:val="0"/>
  </w:num>
  <w:num w:numId="17">
    <w:abstractNumId w:val="19"/>
  </w:num>
  <w:num w:numId="18">
    <w:abstractNumId w:val="6"/>
  </w:num>
  <w:num w:numId="19">
    <w:abstractNumId w:val="12"/>
  </w:num>
  <w:num w:numId="20">
    <w:abstractNumId w:val="4"/>
  </w:num>
  <w:num w:numId="21">
    <w:abstractNumId w:val="18"/>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131078" w:nlCheck="1" w:checkStyle="0"/>
  <w:activeWritingStyle w:appName="MSWord" w:lang="en-GB" w:vendorID="64" w:dllVersion="131078" w:nlCheck="1" w:checkStyle="1"/>
  <w:activeWritingStyle w:appName="MSWord" w:lang="fr-CH" w:vendorID="64" w:dllVersion="131078" w:nlCheck="1" w:checkStyle="0"/>
  <w:activeWritingStyle w:appName="MSWord" w:lang="fr-BE"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047D4"/>
    <w:rsid w:val="000138F6"/>
    <w:rsid w:val="00013E22"/>
    <w:rsid w:val="000231E0"/>
    <w:rsid w:val="00024C02"/>
    <w:rsid w:val="00025A7F"/>
    <w:rsid w:val="00026D1F"/>
    <w:rsid w:val="000276FC"/>
    <w:rsid w:val="00030599"/>
    <w:rsid w:val="0003129A"/>
    <w:rsid w:val="0003775D"/>
    <w:rsid w:val="00045204"/>
    <w:rsid w:val="0005762A"/>
    <w:rsid w:val="00077294"/>
    <w:rsid w:val="000869AD"/>
    <w:rsid w:val="000875C6"/>
    <w:rsid w:val="00094A28"/>
    <w:rsid w:val="000A059A"/>
    <w:rsid w:val="000A2B89"/>
    <w:rsid w:val="000A6F03"/>
    <w:rsid w:val="000B3502"/>
    <w:rsid w:val="000C3B1A"/>
    <w:rsid w:val="000D34F2"/>
    <w:rsid w:val="000E3EB5"/>
    <w:rsid w:val="000E42EE"/>
    <w:rsid w:val="000E6F7F"/>
    <w:rsid w:val="000F378A"/>
    <w:rsid w:val="000F722F"/>
    <w:rsid w:val="00106F64"/>
    <w:rsid w:val="00110EC4"/>
    <w:rsid w:val="00115798"/>
    <w:rsid w:val="001175F1"/>
    <w:rsid w:val="0011783E"/>
    <w:rsid w:val="00117EFD"/>
    <w:rsid w:val="001205D6"/>
    <w:rsid w:val="00136038"/>
    <w:rsid w:val="00140613"/>
    <w:rsid w:val="00141E85"/>
    <w:rsid w:val="00145667"/>
    <w:rsid w:val="0015740D"/>
    <w:rsid w:val="001674DF"/>
    <w:rsid w:val="0017479B"/>
    <w:rsid w:val="00194332"/>
    <w:rsid w:val="001979FC"/>
    <w:rsid w:val="001A18B7"/>
    <w:rsid w:val="001A2514"/>
    <w:rsid w:val="001A379C"/>
    <w:rsid w:val="001A3938"/>
    <w:rsid w:val="001B239C"/>
    <w:rsid w:val="001B5A9A"/>
    <w:rsid w:val="001B67C4"/>
    <w:rsid w:val="001C2933"/>
    <w:rsid w:val="001D0C19"/>
    <w:rsid w:val="001D7211"/>
    <w:rsid w:val="001E3384"/>
    <w:rsid w:val="001E7F25"/>
    <w:rsid w:val="001F52D7"/>
    <w:rsid w:val="002004E3"/>
    <w:rsid w:val="002028A9"/>
    <w:rsid w:val="0021296A"/>
    <w:rsid w:val="00216051"/>
    <w:rsid w:val="00221893"/>
    <w:rsid w:val="002268EF"/>
    <w:rsid w:val="00227E2F"/>
    <w:rsid w:val="00235A1A"/>
    <w:rsid w:val="00236F27"/>
    <w:rsid w:val="002431DB"/>
    <w:rsid w:val="0025174E"/>
    <w:rsid w:val="00252581"/>
    <w:rsid w:val="00264F89"/>
    <w:rsid w:val="00265B8D"/>
    <w:rsid w:val="0028624E"/>
    <w:rsid w:val="002863A2"/>
    <w:rsid w:val="0029100C"/>
    <w:rsid w:val="0029171E"/>
    <w:rsid w:val="002A6E49"/>
    <w:rsid w:val="002B4BB1"/>
    <w:rsid w:val="002C5D5A"/>
    <w:rsid w:val="002D0F13"/>
    <w:rsid w:val="002E65F4"/>
    <w:rsid w:val="00313757"/>
    <w:rsid w:val="00321541"/>
    <w:rsid w:val="00325393"/>
    <w:rsid w:val="00335FB9"/>
    <w:rsid w:val="003411A6"/>
    <w:rsid w:val="003542B6"/>
    <w:rsid w:val="00354C08"/>
    <w:rsid w:val="00356299"/>
    <w:rsid w:val="0035695C"/>
    <w:rsid w:val="00361F77"/>
    <w:rsid w:val="003632A3"/>
    <w:rsid w:val="003705FA"/>
    <w:rsid w:val="00381735"/>
    <w:rsid w:val="0039259F"/>
    <w:rsid w:val="00396E4C"/>
    <w:rsid w:val="00397204"/>
    <w:rsid w:val="003A3957"/>
    <w:rsid w:val="003A5970"/>
    <w:rsid w:val="003B1861"/>
    <w:rsid w:val="003B6CAC"/>
    <w:rsid w:val="003C37C3"/>
    <w:rsid w:val="003D3D66"/>
    <w:rsid w:val="003E2EBC"/>
    <w:rsid w:val="0040184D"/>
    <w:rsid w:val="00401E75"/>
    <w:rsid w:val="00415EFC"/>
    <w:rsid w:val="00440E30"/>
    <w:rsid w:val="004419CB"/>
    <w:rsid w:val="00443DF5"/>
    <w:rsid w:val="00447412"/>
    <w:rsid w:val="00450C36"/>
    <w:rsid w:val="00453D04"/>
    <w:rsid w:val="00455C6D"/>
    <w:rsid w:val="00456419"/>
    <w:rsid w:val="00460258"/>
    <w:rsid w:val="00473532"/>
    <w:rsid w:val="00476AD5"/>
    <w:rsid w:val="004826EA"/>
    <w:rsid w:val="004828BE"/>
    <w:rsid w:val="004B5D57"/>
    <w:rsid w:val="004C044F"/>
    <w:rsid w:val="004C6FBF"/>
    <w:rsid w:val="004E0AB6"/>
    <w:rsid w:val="004E49EC"/>
    <w:rsid w:val="004E4D86"/>
    <w:rsid w:val="004F29B7"/>
    <w:rsid w:val="005024C5"/>
    <w:rsid w:val="00515ECE"/>
    <w:rsid w:val="00530EF5"/>
    <w:rsid w:val="00545188"/>
    <w:rsid w:val="00552A39"/>
    <w:rsid w:val="0055573E"/>
    <w:rsid w:val="00562D63"/>
    <w:rsid w:val="00570A1B"/>
    <w:rsid w:val="005729CE"/>
    <w:rsid w:val="00573D5F"/>
    <w:rsid w:val="00576638"/>
    <w:rsid w:val="005849E6"/>
    <w:rsid w:val="00585F8E"/>
    <w:rsid w:val="005871D9"/>
    <w:rsid w:val="005957ED"/>
    <w:rsid w:val="00595A39"/>
    <w:rsid w:val="005A2804"/>
    <w:rsid w:val="005B0CC1"/>
    <w:rsid w:val="005B615B"/>
    <w:rsid w:val="005C351E"/>
    <w:rsid w:val="005D2E5E"/>
    <w:rsid w:val="005E13C2"/>
    <w:rsid w:val="005E1A54"/>
    <w:rsid w:val="005E249A"/>
    <w:rsid w:val="005E3C4E"/>
    <w:rsid w:val="005E7C37"/>
    <w:rsid w:val="005F2C79"/>
    <w:rsid w:val="00600233"/>
    <w:rsid w:val="0060068B"/>
    <w:rsid w:val="0060198D"/>
    <w:rsid w:val="00607CA7"/>
    <w:rsid w:val="00610D55"/>
    <w:rsid w:val="00627A52"/>
    <w:rsid w:val="00634E2B"/>
    <w:rsid w:val="00636BD7"/>
    <w:rsid w:val="006412EA"/>
    <w:rsid w:val="00645695"/>
    <w:rsid w:val="00651939"/>
    <w:rsid w:val="006605E5"/>
    <w:rsid w:val="006617A4"/>
    <w:rsid w:val="00667227"/>
    <w:rsid w:val="00670FA5"/>
    <w:rsid w:val="006749F6"/>
    <w:rsid w:val="006807AF"/>
    <w:rsid w:val="00682D26"/>
    <w:rsid w:val="00682DDB"/>
    <w:rsid w:val="006834E4"/>
    <w:rsid w:val="00691022"/>
    <w:rsid w:val="006936EB"/>
    <w:rsid w:val="006A063E"/>
    <w:rsid w:val="006B455A"/>
    <w:rsid w:val="006B5A71"/>
    <w:rsid w:val="006D5884"/>
    <w:rsid w:val="006E7979"/>
    <w:rsid w:val="006F790C"/>
    <w:rsid w:val="00712363"/>
    <w:rsid w:val="00713303"/>
    <w:rsid w:val="00713904"/>
    <w:rsid w:val="007210F6"/>
    <w:rsid w:val="0072254E"/>
    <w:rsid w:val="00723438"/>
    <w:rsid w:val="00733660"/>
    <w:rsid w:val="007352E9"/>
    <w:rsid w:val="00741EBC"/>
    <w:rsid w:val="007432E5"/>
    <w:rsid w:val="007450E8"/>
    <w:rsid w:val="00747AFC"/>
    <w:rsid w:val="007526E1"/>
    <w:rsid w:val="007610B7"/>
    <w:rsid w:val="00761A9F"/>
    <w:rsid w:val="0077173C"/>
    <w:rsid w:val="00776BDB"/>
    <w:rsid w:val="00782307"/>
    <w:rsid w:val="00784941"/>
    <w:rsid w:val="00790CBE"/>
    <w:rsid w:val="007912A7"/>
    <w:rsid w:val="007A372D"/>
    <w:rsid w:val="007B3C50"/>
    <w:rsid w:val="007C094E"/>
    <w:rsid w:val="007C0CC6"/>
    <w:rsid w:val="007C0F1F"/>
    <w:rsid w:val="007C3E1A"/>
    <w:rsid w:val="007C4A8E"/>
    <w:rsid w:val="007C5606"/>
    <w:rsid w:val="007D1657"/>
    <w:rsid w:val="007D2D65"/>
    <w:rsid w:val="007D5D61"/>
    <w:rsid w:val="007E093F"/>
    <w:rsid w:val="007F78CB"/>
    <w:rsid w:val="00801364"/>
    <w:rsid w:val="00802397"/>
    <w:rsid w:val="00814167"/>
    <w:rsid w:val="00826968"/>
    <w:rsid w:val="00831046"/>
    <w:rsid w:val="008407E1"/>
    <w:rsid w:val="00842220"/>
    <w:rsid w:val="008427AA"/>
    <w:rsid w:val="00842D01"/>
    <w:rsid w:val="0084603F"/>
    <w:rsid w:val="008553DE"/>
    <w:rsid w:val="008568EA"/>
    <w:rsid w:val="00863F9D"/>
    <w:rsid w:val="008656FA"/>
    <w:rsid w:val="00874280"/>
    <w:rsid w:val="008774E3"/>
    <w:rsid w:val="008850B0"/>
    <w:rsid w:val="008853CB"/>
    <w:rsid w:val="00895053"/>
    <w:rsid w:val="008956CE"/>
    <w:rsid w:val="00897810"/>
    <w:rsid w:val="008B4DD7"/>
    <w:rsid w:val="008B6116"/>
    <w:rsid w:val="008B6A51"/>
    <w:rsid w:val="008C2924"/>
    <w:rsid w:val="008C5DAA"/>
    <w:rsid w:val="008C60C0"/>
    <w:rsid w:val="008D192C"/>
    <w:rsid w:val="008D5D67"/>
    <w:rsid w:val="008E407F"/>
    <w:rsid w:val="008E46C1"/>
    <w:rsid w:val="008F0FDD"/>
    <w:rsid w:val="008F1853"/>
    <w:rsid w:val="008F450D"/>
    <w:rsid w:val="009011F5"/>
    <w:rsid w:val="00903299"/>
    <w:rsid w:val="0090709B"/>
    <w:rsid w:val="009240B2"/>
    <w:rsid w:val="00924C31"/>
    <w:rsid w:val="00925574"/>
    <w:rsid w:val="00925A9D"/>
    <w:rsid w:val="00942756"/>
    <w:rsid w:val="00942C95"/>
    <w:rsid w:val="00943B92"/>
    <w:rsid w:val="00944040"/>
    <w:rsid w:val="00944E25"/>
    <w:rsid w:val="009504B0"/>
    <w:rsid w:val="00951716"/>
    <w:rsid w:val="00952BE5"/>
    <w:rsid w:val="00952CCE"/>
    <w:rsid w:val="00953E54"/>
    <w:rsid w:val="00954CAB"/>
    <w:rsid w:val="00955CB6"/>
    <w:rsid w:val="009676E9"/>
    <w:rsid w:val="0097490C"/>
    <w:rsid w:val="009757F0"/>
    <w:rsid w:val="009814A4"/>
    <w:rsid w:val="00997072"/>
    <w:rsid w:val="009A2DDC"/>
    <w:rsid w:val="009B459A"/>
    <w:rsid w:val="009D6E9F"/>
    <w:rsid w:val="009D76A9"/>
    <w:rsid w:val="009E15E5"/>
    <w:rsid w:val="009F18EC"/>
    <w:rsid w:val="009F2043"/>
    <w:rsid w:val="00A01741"/>
    <w:rsid w:val="00A05A2A"/>
    <w:rsid w:val="00A14061"/>
    <w:rsid w:val="00A17F57"/>
    <w:rsid w:val="00A21EF1"/>
    <w:rsid w:val="00A23C97"/>
    <w:rsid w:val="00A34DA7"/>
    <w:rsid w:val="00A3761B"/>
    <w:rsid w:val="00A42C1D"/>
    <w:rsid w:val="00A42F4B"/>
    <w:rsid w:val="00A439B9"/>
    <w:rsid w:val="00A54482"/>
    <w:rsid w:val="00A61E26"/>
    <w:rsid w:val="00A63977"/>
    <w:rsid w:val="00A73F0E"/>
    <w:rsid w:val="00A803E3"/>
    <w:rsid w:val="00A86B19"/>
    <w:rsid w:val="00AC11D6"/>
    <w:rsid w:val="00AC50E4"/>
    <w:rsid w:val="00AD4CA9"/>
    <w:rsid w:val="00AF291B"/>
    <w:rsid w:val="00AF4DE2"/>
    <w:rsid w:val="00AF513A"/>
    <w:rsid w:val="00B04529"/>
    <w:rsid w:val="00B0521C"/>
    <w:rsid w:val="00B14752"/>
    <w:rsid w:val="00B16127"/>
    <w:rsid w:val="00B25932"/>
    <w:rsid w:val="00B30CEE"/>
    <w:rsid w:val="00B35AEF"/>
    <w:rsid w:val="00B37DB6"/>
    <w:rsid w:val="00B4206B"/>
    <w:rsid w:val="00B42B30"/>
    <w:rsid w:val="00B458F6"/>
    <w:rsid w:val="00B50B72"/>
    <w:rsid w:val="00B52C10"/>
    <w:rsid w:val="00B54DD5"/>
    <w:rsid w:val="00B567E1"/>
    <w:rsid w:val="00B7425B"/>
    <w:rsid w:val="00B8496C"/>
    <w:rsid w:val="00B84F46"/>
    <w:rsid w:val="00B85BF9"/>
    <w:rsid w:val="00B87CF6"/>
    <w:rsid w:val="00B946E5"/>
    <w:rsid w:val="00B949C4"/>
    <w:rsid w:val="00BA1514"/>
    <w:rsid w:val="00BA203F"/>
    <w:rsid w:val="00BB0B3B"/>
    <w:rsid w:val="00BB4769"/>
    <w:rsid w:val="00BB66E1"/>
    <w:rsid w:val="00BC31A2"/>
    <w:rsid w:val="00BD6119"/>
    <w:rsid w:val="00BD7DE5"/>
    <w:rsid w:val="00C00CA9"/>
    <w:rsid w:val="00C12BED"/>
    <w:rsid w:val="00C23DDD"/>
    <w:rsid w:val="00C31699"/>
    <w:rsid w:val="00C3413C"/>
    <w:rsid w:val="00C35851"/>
    <w:rsid w:val="00C64254"/>
    <w:rsid w:val="00C743FF"/>
    <w:rsid w:val="00C74811"/>
    <w:rsid w:val="00C772EF"/>
    <w:rsid w:val="00C82CCE"/>
    <w:rsid w:val="00CA7F3E"/>
    <w:rsid w:val="00CB1C6E"/>
    <w:rsid w:val="00CC1D17"/>
    <w:rsid w:val="00CC2B2E"/>
    <w:rsid w:val="00CC5BEF"/>
    <w:rsid w:val="00CE208C"/>
    <w:rsid w:val="00CF4D26"/>
    <w:rsid w:val="00CF740F"/>
    <w:rsid w:val="00D00DDC"/>
    <w:rsid w:val="00D02F61"/>
    <w:rsid w:val="00D3163F"/>
    <w:rsid w:val="00D32E5B"/>
    <w:rsid w:val="00D32FF8"/>
    <w:rsid w:val="00D3608E"/>
    <w:rsid w:val="00D36635"/>
    <w:rsid w:val="00D432CE"/>
    <w:rsid w:val="00D5082F"/>
    <w:rsid w:val="00D67524"/>
    <w:rsid w:val="00D70178"/>
    <w:rsid w:val="00D71A24"/>
    <w:rsid w:val="00D721FA"/>
    <w:rsid w:val="00D84C7E"/>
    <w:rsid w:val="00D90B2B"/>
    <w:rsid w:val="00D93BD1"/>
    <w:rsid w:val="00D968C8"/>
    <w:rsid w:val="00DA2EC0"/>
    <w:rsid w:val="00DB28CE"/>
    <w:rsid w:val="00DB3BD4"/>
    <w:rsid w:val="00DB5616"/>
    <w:rsid w:val="00DC1F60"/>
    <w:rsid w:val="00DD4909"/>
    <w:rsid w:val="00DE5939"/>
    <w:rsid w:val="00DF14BB"/>
    <w:rsid w:val="00DF2937"/>
    <w:rsid w:val="00DF3B3B"/>
    <w:rsid w:val="00DF6581"/>
    <w:rsid w:val="00E00A19"/>
    <w:rsid w:val="00E103C2"/>
    <w:rsid w:val="00E12E2B"/>
    <w:rsid w:val="00E1496E"/>
    <w:rsid w:val="00E15347"/>
    <w:rsid w:val="00E3073A"/>
    <w:rsid w:val="00E30C63"/>
    <w:rsid w:val="00E34E33"/>
    <w:rsid w:val="00E60057"/>
    <w:rsid w:val="00E6556F"/>
    <w:rsid w:val="00E66AA6"/>
    <w:rsid w:val="00E679E8"/>
    <w:rsid w:val="00E75B66"/>
    <w:rsid w:val="00E85535"/>
    <w:rsid w:val="00E944BC"/>
    <w:rsid w:val="00EA56F4"/>
    <w:rsid w:val="00EA69BF"/>
    <w:rsid w:val="00EA6B3E"/>
    <w:rsid w:val="00EA7362"/>
    <w:rsid w:val="00EB025A"/>
    <w:rsid w:val="00EC1FBB"/>
    <w:rsid w:val="00EC4B4C"/>
    <w:rsid w:val="00ED0FC9"/>
    <w:rsid w:val="00ED100A"/>
    <w:rsid w:val="00EE41C9"/>
    <w:rsid w:val="00EE5BA8"/>
    <w:rsid w:val="00EE6DA9"/>
    <w:rsid w:val="00EF326B"/>
    <w:rsid w:val="00F006B5"/>
    <w:rsid w:val="00F47B64"/>
    <w:rsid w:val="00F611C6"/>
    <w:rsid w:val="00F7136C"/>
    <w:rsid w:val="00F80A14"/>
    <w:rsid w:val="00F80D28"/>
    <w:rsid w:val="00F84AC2"/>
    <w:rsid w:val="00FA31A5"/>
    <w:rsid w:val="00FB41B6"/>
    <w:rsid w:val="00FC1DDB"/>
    <w:rsid w:val="00FE0AA6"/>
    <w:rsid w:val="00FE4C15"/>
    <w:rsid w:val="00FE6E4C"/>
    <w:rsid w:val="00FF111E"/>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C9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customStyle="1" w:styleId="FooterChar">
    <w:name w:val="Footer Char"/>
    <w:link w:val="Footer"/>
    <w:uiPriority w:val="99"/>
    <w:rsid w:val="008850B0"/>
    <w:rPr>
      <w:lang w:eastAsia="en-US"/>
    </w:rPr>
  </w:style>
  <w:style w:type="character" w:customStyle="1" w:styleId="pull-right">
    <w:name w:val="pull-right"/>
    <w:rsid w:val="00BB4769"/>
  </w:style>
  <w:style w:type="paragraph" w:customStyle="1" w:styleId="Default">
    <w:name w:val="Default"/>
    <w:rsid w:val="00E30C63"/>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803E3"/>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803E3"/>
    <w:rPr>
      <w:rFonts w:asciiTheme="minorHAnsi" w:eastAsiaTheme="minorHAnsi" w:hAnsiTheme="minorHAnsi" w:cstheme="minorBidi"/>
      <w:lang w:eastAsia="en-US"/>
    </w:rPr>
  </w:style>
  <w:style w:type="paragraph" w:styleId="ListParagraph">
    <w:name w:val="List Paragraph"/>
    <w:basedOn w:val="Normal"/>
    <w:uiPriority w:val="34"/>
    <w:qFormat/>
    <w:rsid w:val="00A803E3"/>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rsid w:val="00354C08"/>
    <w:pPr>
      <w:spacing w:before="100" w:beforeAutospacing="1" w:after="100" w:afterAutospacing="1"/>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277141">
      <w:bodyDiv w:val="1"/>
      <w:marLeft w:val="0"/>
      <w:marRight w:val="0"/>
      <w:marTop w:val="0"/>
      <w:marBottom w:val="0"/>
      <w:divBdr>
        <w:top w:val="none" w:sz="0" w:space="0" w:color="auto"/>
        <w:left w:val="none" w:sz="0" w:space="0" w:color="auto"/>
        <w:bottom w:val="none" w:sz="0" w:space="0" w:color="auto"/>
        <w:right w:val="none" w:sz="0" w:space="0" w:color="auto"/>
      </w:divBdr>
    </w:div>
    <w:div w:id="163324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C6D48-8C80-40AA-99F6-3F2F9FBC9502}">
  <ds:schemaRefs>
    <ds:schemaRef ds:uri="http://schemas.microsoft.com/sharepoint/v3/contenttype/forms"/>
  </ds:schemaRefs>
</ds:datastoreItem>
</file>

<file path=customXml/itemProps2.xml><?xml version="1.0" encoding="utf-8"?>
<ds:datastoreItem xmlns:ds="http://schemas.openxmlformats.org/officeDocument/2006/customXml" ds:itemID="{1D4CD43E-ACC6-41DE-A52E-68DA21E05E13}"/>
</file>

<file path=customXml/itemProps3.xml><?xml version="1.0" encoding="utf-8"?>
<ds:datastoreItem xmlns:ds="http://schemas.openxmlformats.org/officeDocument/2006/customXml" ds:itemID="{DA63EC4F-8898-4E8C-B834-9320C3A4C91C}">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c6dba373-5722-4c9c-915a-b35ecc6dedf9"/>
    <ds:schemaRef ds:uri="http://schemas.openxmlformats.org/package/2006/metadata/core-properties"/>
    <ds:schemaRef ds:uri="f62cadcd-e163-4118-ac05-a32b5a627a72"/>
    <ds:schemaRef ds:uri="http://www.w3.org/XML/1998/namespace"/>
  </ds:schemaRefs>
</ds:datastoreItem>
</file>

<file path=customXml/itemProps4.xml><?xml version="1.0" encoding="utf-8"?>
<ds:datastoreItem xmlns:ds="http://schemas.openxmlformats.org/officeDocument/2006/customXml" ds:itemID="{0867FF83-D2E5-4652-8903-08C3A64CD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2085</Words>
  <Characters>11563</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13621</CharactersWithSpaces>
  <SharedDoc>false</SharedDoc>
  <HLinks>
    <vt:vector size="6" baseType="variant">
      <vt:variant>
        <vt:i4>6815832</vt:i4>
      </vt:variant>
      <vt:variant>
        <vt:i4>3</vt:i4>
      </vt:variant>
      <vt:variant>
        <vt:i4>0</vt:i4>
      </vt:variant>
      <vt:variant>
        <vt:i4>5</vt:i4>
      </vt:variant>
      <vt:variant>
        <vt:lpwstr>mailto:wgad@ohchr.org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2020-02-07T17:50:00Z</dcterms:created>
  <dcterms:modified xsi:type="dcterms:W3CDTF">2020-02-07T17:59:00Z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