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890"/>
      </w:tblGrid>
      <w:tr w:rsidR="0039703C" w:rsidTr="0039703C">
        <w:trPr>
          <w:trHeight w:val="27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3C" w:rsidRDefault="0039703C">
            <w:r>
              <w:rPr>
                <w:noProof/>
                <w:lang w:eastAsia="en-GB"/>
              </w:rPr>
              <w:drawing>
                <wp:inline distT="0" distB="0" distL="0" distR="0">
                  <wp:extent cx="3124200" cy="962025"/>
                  <wp:effectExtent l="0" t="0" r="0" b="9525"/>
                  <wp:docPr id="2" name="Picture 2" descr="cid:image001.gif@01D38878.F0857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gif@01D38878.F0857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3C" w:rsidRDefault="0039703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95500" cy="962025"/>
                  <wp:effectExtent l="0" t="0" r="0" b="9525"/>
                  <wp:docPr id="1" name="Picture 1" descr="cid:image004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4FA" w:rsidRPr="0039703C" w:rsidRDefault="0039703C">
      <w:pPr>
        <w:rPr>
          <w:rFonts w:ascii="Times New Roman" w:hAnsi="Times New Roman" w:cs="Times New Roman"/>
          <w:b/>
          <w:sz w:val="24"/>
          <w:szCs w:val="24"/>
        </w:rPr>
      </w:pPr>
      <w:r w:rsidRPr="0039703C">
        <w:rPr>
          <w:rFonts w:ascii="Times New Roman" w:hAnsi="Times New Roman" w:cs="Times New Roman"/>
          <w:b/>
          <w:sz w:val="24"/>
          <w:szCs w:val="24"/>
        </w:rPr>
        <w:t xml:space="preserve">United Nations Working Group on Arbitrary Detention </w:t>
      </w:r>
      <w:r w:rsidR="00321E7A" w:rsidRPr="0039703C">
        <w:rPr>
          <w:rFonts w:ascii="Times New Roman" w:hAnsi="Times New Roman" w:cs="Times New Roman"/>
          <w:b/>
          <w:sz w:val="24"/>
          <w:szCs w:val="24"/>
        </w:rPr>
        <w:t>releases 39 o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>pinion</w:t>
      </w:r>
      <w:r w:rsidR="00994672" w:rsidRPr="0039703C">
        <w:rPr>
          <w:rFonts w:ascii="Times New Roman" w:hAnsi="Times New Roman" w:cs="Times New Roman"/>
          <w:b/>
          <w:sz w:val="24"/>
          <w:szCs w:val="24"/>
        </w:rPr>
        <w:t>s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C9" w:rsidRPr="0039703C">
        <w:rPr>
          <w:rFonts w:ascii="Times New Roman" w:hAnsi="Times New Roman" w:cs="Times New Roman"/>
          <w:b/>
          <w:sz w:val="24"/>
          <w:szCs w:val="24"/>
        </w:rPr>
        <w:t xml:space="preserve">concerning 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 xml:space="preserve">deprivation of liberty </w:t>
      </w:r>
      <w:r w:rsidR="007313C9" w:rsidRPr="0039703C">
        <w:rPr>
          <w:rFonts w:ascii="Times New Roman" w:hAnsi="Times New Roman" w:cs="Times New Roman"/>
          <w:b/>
          <w:sz w:val="24"/>
          <w:szCs w:val="24"/>
        </w:rPr>
        <w:t>in</w:t>
      </w:r>
      <w:r w:rsidR="002D4E16" w:rsidRPr="0039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72" w:rsidRPr="0039703C">
        <w:rPr>
          <w:rFonts w:ascii="Times New Roman" w:hAnsi="Times New Roman" w:cs="Times New Roman"/>
          <w:b/>
          <w:sz w:val="24"/>
          <w:szCs w:val="24"/>
        </w:rPr>
        <w:t>33 countries</w:t>
      </w:r>
    </w:p>
    <w:p w:rsidR="00CB7CF7" w:rsidRPr="007313C9" w:rsidRDefault="00994672">
      <w:pPr>
        <w:rPr>
          <w:rFonts w:ascii="Times New Roman" w:hAnsi="Times New Roman" w:cs="Times New Roman"/>
          <w:sz w:val="24"/>
          <w:szCs w:val="24"/>
        </w:rPr>
      </w:pPr>
      <w:r w:rsidRPr="007313C9">
        <w:rPr>
          <w:rFonts w:ascii="Times New Roman" w:hAnsi="Times New Roman" w:cs="Times New Roman"/>
          <w:sz w:val="24"/>
          <w:szCs w:val="24"/>
        </w:rPr>
        <w:t>The United Nations Working G</w:t>
      </w:r>
      <w:r w:rsidR="0039703C">
        <w:rPr>
          <w:rFonts w:ascii="Times New Roman" w:hAnsi="Times New Roman" w:cs="Times New Roman"/>
          <w:sz w:val="24"/>
          <w:szCs w:val="24"/>
        </w:rPr>
        <w:t xml:space="preserve">roup on Arbitrary Detention 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held </w:t>
      </w:r>
      <w:r w:rsidRPr="007313C9">
        <w:rPr>
          <w:rFonts w:ascii="Times New Roman" w:hAnsi="Times New Roman" w:cs="Times New Roman"/>
          <w:sz w:val="24"/>
          <w:szCs w:val="24"/>
        </w:rPr>
        <w:t>its 81</w:t>
      </w:r>
      <w:r w:rsidR="0039703C">
        <w:rPr>
          <w:rFonts w:ascii="Times New Roman" w:hAnsi="Times New Roman" w:cs="Times New Roman"/>
          <w:sz w:val="24"/>
          <w:szCs w:val="24"/>
        </w:rPr>
        <w:t>st</w:t>
      </w:r>
      <w:r w:rsidRPr="007313C9">
        <w:rPr>
          <w:rFonts w:ascii="Times New Roman" w:hAnsi="Times New Roman" w:cs="Times New Roman"/>
          <w:sz w:val="24"/>
          <w:szCs w:val="24"/>
        </w:rPr>
        <w:t xml:space="preserve"> session from 17 to 26 April 2018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 in Geneva</w:t>
      </w:r>
      <w:r w:rsidRPr="007313C9">
        <w:rPr>
          <w:rFonts w:ascii="Times New Roman" w:hAnsi="Times New Roman" w:cs="Times New Roman"/>
          <w:sz w:val="24"/>
          <w:szCs w:val="24"/>
        </w:rPr>
        <w:t xml:space="preserve">. During this period, the </w:t>
      </w:r>
      <w:r w:rsidR="007313C9" w:rsidRPr="007313C9">
        <w:rPr>
          <w:rFonts w:ascii="Times New Roman" w:hAnsi="Times New Roman" w:cs="Times New Roman"/>
          <w:sz w:val="24"/>
          <w:szCs w:val="24"/>
        </w:rPr>
        <w:t>expert group</w:t>
      </w:r>
      <w:r w:rsidRPr="007313C9">
        <w:rPr>
          <w:rFonts w:ascii="Times New Roman" w:hAnsi="Times New Roman" w:cs="Times New Roman"/>
          <w:sz w:val="24"/>
          <w:szCs w:val="24"/>
        </w:rPr>
        <w:t xml:space="preserve"> adopted 39 opinions 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concerning deprivation of liberty </w:t>
      </w:r>
      <w:r w:rsidRPr="007313C9">
        <w:rPr>
          <w:rFonts w:ascii="Times New Roman" w:hAnsi="Times New Roman" w:cs="Times New Roman"/>
          <w:sz w:val="24"/>
          <w:szCs w:val="24"/>
        </w:rPr>
        <w:t>in 33 countries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. </w:t>
      </w:r>
      <w:r w:rsidR="004E5344" w:rsidRPr="007313C9">
        <w:rPr>
          <w:rFonts w:ascii="Times New Roman" w:hAnsi="Times New Roman" w:cs="Times New Roman"/>
          <w:sz w:val="24"/>
          <w:szCs w:val="24"/>
        </w:rPr>
        <w:t>These opinions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 will be made available in due course on the website of the Working </w:t>
      </w:r>
      <w:r w:rsidR="0039703C">
        <w:rPr>
          <w:rFonts w:ascii="Times New Roman" w:hAnsi="Times New Roman" w:cs="Times New Roman"/>
          <w:sz w:val="24"/>
          <w:szCs w:val="24"/>
        </w:rPr>
        <w:t xml:space="preserve">Group </w:t>
      </w:r>
      <w:r w:rsidR="00CB7CF7" w:rsidRPr="007313C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CB7CF7" w:rsidRPr="007313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http://www.ohchr.org/EN/Issues/Detention/Pages/WGADIndex.aspx</w:t>
        </w:r>
      </w:hyperlink>
      <w:r w:rsidR="00CB7CF7" w:rsidRPr="007313C9">
        <w:rPr>
          <w:rFonts w:ascii="Times New Roman" w:hAnsi="Times New Roman" w:cs="Times New Roman"/>
          <w:sz w:val="24"/>
          <w:szCs w:val="24"/>
        </w:rPr>
        <w:t>).</w:t>
      </w:r>
    </w:p>
    <w:p w:rsidR="007313C9" w:rsidRPr="007313C9" w:rsidRDefault="007313C9" w:rsidP="0073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313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Working Group has a mandate to investigate allegations of individuals being deprived of their liberty in an arbitrary way or inconsistently with international human rights standards, and to recommend remedies</w:t>
      </w:r>
      <w:r w:rsidR="007C49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including</w:t>
      </w:r>
      <w:bookmarkStart w:id="0" w:name="_GoBack"/>
      <w:bookmarkEnd w:id="0"/>
      <w:r w:rsidRPr="007313C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release from detention and compensation, when appropriate.</w:t>
      </w:r>
    </w:p>
    <w:p w:rsidR="004E5344" w:rsidRPr="007313C9" w:rsidRDefault="00381112" w:rsidP="004E5344">
      <w:pPr>
        <w:rPr>
          <w:rFonts w:ascii="Times New Roman" w:hAnsi="Times New Roman" w:cs="Times New Roman"/>
          <w:sz w:val="24"/>
          <w:szCs w:val="24"/>
        </w:rPr>
      </w:pPr>
      <w:r w:rsidRPr="007313C9">
        <w:rPr>
          <w:rFonts w:ascii="Times New Roman" w:hAnsi="Times New Roman" w:cs="Times New Roman"/>
          <w:sz w:val="24"/>
          <w:szCs w:val="24"/>
        </w:rPr>
        <w:t>The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7313C9">
        <w:rPr>
          <w:rFonts w:ascii="Times New Roman" w:hAnsi="Times New Roman" w:cs="Times New Roman"/>
          <w:sz w:val="24"/>
          <w:szCs w:val="24"/>
        </w:rPr>
        <w:t xml:space="preserve"> also 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met with </w:t>
      </w:r>
      <w:r w:rsidRPr="007313C9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stakeholders to inform them about the adoption of </w:t>
      </w:r>
      <w:r w:rsidR="004E5344" w:rsidRPr="007313C9">
        <w:rPr>
          <w:rFonts w:ascii="Times New Roman" w:hAnsi="Times New Roman" w:cs="Times New Roman"/>
          <w:sz w:val="24"/>
          <w:szCs w:val="24"/>
        </w:rPr>
        <w:t xml:space="preserve">Revised </w:t>
      </w:r>
      <w:r w:rsidR="00CB7CF7" w:rsidRPr="007313C9">
        <w:rPr>
          <w:rFonts w:ascii="Times New Roman" w:hAnsi="Times New Roman" w:cs="Times New Roman"/>
          <w:sz w:val="24"/>
          <w:szCs w:val="24"/>
        </w:rPr>
        <w:t xml:space="preserve">Deliberation </w:t>
      </w:r>
      <w:r w:rsidR="004E5344" w:rsidRPr="007313C9">
        <w:rPr>
          <w:rFonts w:ascii="Times New Roman" w:hAnsi="Times New Roman" w:cs="Times New Roman"/>
          <w:sz w:val="24"/>
          <w:szCs w:val="24"/>
        </w:rPr>
        <w:t xml:space="preserve">No. </w:t>
      </w:r>
      <w:r w:rsidR="00C65099" w:rsidRPr="007313C9">
        <w:rPr>
          <w:rFonts w:ascii="Times New Roman" w:hAnsi="Times New Roman" w:cs="Times New Roman"/>
          <w:sz w:val="24"/>
          <w:szCs w:val="24"/>
        </w:rPr>
        <w:t>5 concerning</w:t>
      </w:r>
      <w:r w:rsidR="004E5344" w:rsidRPr="007313C9">
        <w:rPr>
          <w:rFonts w:ascii="Times New Roman" w:hAnsi="Times New Roman" w:cs="Times New Roman"/>
          <w:sz w:val="24"/>
          <w:szCs w:val="24"/>
        </w:rPr>
        <w:t xml:space="preserve"> deprivation of liberty of migrants</w:t>
      </w:r>
      <w:r w:rsidR="00C65099" w:rsidRPr="007313C9">
        <w:rPr>
          <w:rFonts w:ascii="Times New Roman" w:hAnsi="Times New Roman" w:cs="Times New Roman"/>
          <w:sz w:val="24"/>
          <w:szCs w:val="24"/>
        </w:rPr>
        <w:t>.</w:t>
      </w:r>
      <w:r w:rsidR="004E5344" w:rsidRPr="007313C9">
        <w:rPr>
          <w:rFonts w:ascii="Times New Roman" w:hAnsi="Times New Roman" w:cs="Times New Roman"/>
          <w:sz w:val="24"/>
          <w:szCs w:val="24"/>
        </w:rPr>
        <w:t xml:space="preserve"> The new, Revised Deliberation No. 5, reaffirms the absolute prohibition of arbitrary detention and the unive</w:t>
      </w:r>
      <w:r w:rsidRPr="007313C9">
        <w:rPr>
          <w:rFonts w:ascii="Times New Roman" w:hAnsi="Times New Roman" w:cs="Times New Roman"/>
          <w:sz w:val="24"/>
          <w:szCs w:val="24"/>
        </w:rPr>
        <w:t>rsal human right to seek asylum (</w:t>
      </w:r>
      <w:hyperlink r:id="rId7" w:history="1">
        <w:r w:rsidRPr="007313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http://www.ohchr.org/Documents/Issues/Detention/RevisedDeliberation_AdvanceEditedVersion.pdf</w:t>
        </w:r>
      </w:hyperlink>
      <w:r w:rsidRPr="007313C9">
        <w:rPr>
          <w:rFonts w:ascii="Times New Roman" w:hAnsi="Times New Roman" w:cs="Times New Roman"/>
          <w:sz w:val="24"/>
          <w:szCs w:val="24"/>
        </w:rPr>
        <w:t>)</w:t>
      </w:r>
      <w:r w:rsidR="00512F34">
        <w:rPr>
          <w:rFonts w:ascii="Times New Roman" w:hAnsi="Times New Roman" w:cs="Times New Roman"/>
          <w:sz w:val="24"/>
          <w:szCs w:val="24"/>
        </w:rPr>
        <w:t>.</w:t>
      </w:r>
    </w:p>
    <w:p w:rsidR="0039703C" w:rsidRDefault="00381112">
      <w:pPr>
        <w:rPr>
          <w:rFonts w:ascii="Times New Roman" w:hAnsi="Times New Roman" w:cs="Times New Roman"/>
          <w:sz w:val="24"/>
          <w:szCs w:val="24"/>
        </w:rPr>
      </w:pPr>
      <w:r w:rsidRPr="007313C9">
        <w:rPr>
          <w:rFonts w:ascii="Times New Roman" w:hAnsi="Times New Roman" w:cs="Times New Roman"/>
          <w:sz w:val="24"/>
          <w:szCs w:val="24"/>
        </w:rPr>
        <w:t xml:space="preserve">During its session, the Working Group elected Mr. </w:t>
      </w:r>
      <w:r w:rsidR="00C65099" w:rsidRPr="007313C9">
        <w:rPr>
          <w:rFonts w:ascii="Times New Roman" w:hAnsi="Times New Roman" w:cs="Times New Roman"/>
          <w:sz w:val="24"/>
          <w:szCs w:val="24"/>
        </w:rPr>
        <w:t xml:space="preserve">Seong-Phil Hong as </w:t>
      </w:r>
      <w:r w:rsidRPr="007313C9">
        <w:rPr>
          <w:rFonts w:ascii="Times New Roman" w:hAnsi="Times New Roman" w:cs="Times New Roman"/>
          <w:sz w:val="24"/>
          <w:szCs w:val="24"/>
        </w:rPr>
        <w:t xml:space="preserve">its </w:t>
      </w:r>
      <w:r w:rsidR="00C65099" w:rsidRPr="007313C9">
        <w:rPr>
          <w:rFonts w:ascii="Times New Roman" w:hAnsi="Times New Roman" w:cs="Times New Roman"/>
          <w:sz w:val="24"/>
          <w:szCs w:val="24"/>
        </w:rPr>
        <w:t>Chair-Rapporteur</w:t>
      </w:r>
      <w:r w:rsidR="00512F34">
        <w:rPr>
          <w:rFonts w:ascii="Times New Roman" w:hAnsi="Times New Roman" w:cs="Times New Roman"/>
          <w:sz w:val="24"/>
          <w:szCs w:val="24"/>
        </w:rPr>
        <w:t xml:space="preserve">.  Ms. </w:t>
      </w:r>
      <w:r w:rsidR="00C65099" w:rsidRPr="007313C9">
        <w:rPr>
          <w:rFonts w:ascii="Times New Roman" w:hAnsi="Times New Roman" w:cs="Times New Roman"/>
          <w:sz w:val="24"/>
          <w:szCs w:val="24"/>
        </w:rPr>
        <w:t>Elina</w:t>
      </w:r>
      <w:r w:rsidR="00202541" w:rsidRPr="007313C9">
        <w:rPr>
          <w:rFonts w:ascii="Times New Roman" w:hAnsi="Times New Roman" w:cs="Times New Roman"/>
          <w:sz w:val="24"/>
          <w:szCs w:val="24"/>
        </w:rPr>
        <w:t xml:space="preserve"> Steinerte</w:t>
      </w:r>
      <w:r w:rsidR="00C65099" w:rsidRPr="007313C9">
        <w:rPr>
          <w:rFonts w:ascii="Times New Roman" w:hAnsi="Times New Roman" w:cs="Times New Roman"/>
          <w:sz w:val="24"/>
          <w:szCs w:val="24"/>
        </w:rPr>
        <w:t xml:space="preserve"> </w:t>
      </w:r>
      <w:r w:rsidR="007313C9" w:rsidRPr="007313C9">
        <w:rPr>
          <w:rFonts w:ascii="Times New Roman" w:hAnsi="Times New Roman" w:cs="Times New Roman"/>
          <w:sz w:val="24"/>
          <w:szCs w:val="24"/>
        </w:rPr>
        <w:t>was elected as the Vice-</w:t>
      </w:r>
      <w:r w:rsidR="00202541" w:rsidRPr="007313C9">
        <w:rPr>
          <w:rFonts w:ascii="Times New Roman" w:hAnsi="Times New Roman" w:cs="Times New Roman"/>
          <w:sz w:val="24"/>
          <w:szCs w:val="24"/>
        </w:rPr>
        <w:t>Chair on communications</w:t>
      </w:r>
      <w:r w:rsidR="007313C9" w:rsidRPr="007313C9">
        <w:rPr>
          <w:rFonts w:ascii="Times New Roman" w:hAnsi="Times New Roman" w:cs="Times New Roman"/>
          <w:sz w:val="24"/>
          <w:szCs w:val="24"/>
        </w:rPr>
        <w:t xml:space="preserve">, and Ms. Leigh Toomey as the </w:t>
      </w:r>
      <w:r w:rsidR="00202541" w:rsidRPr="007313C9">
        <w:rPr>
          <w:rFonts w:ascii="Times New Roman" w:hAnsi="Times New Roman" w:cs="Times New Roman"/>
          <w:sz w:val="24"/>
          <w:szCs w:val="24"/>
        </w:rPr>
        <w:t>Vice-Chair on f</w:t>
      </w:r>
      <w:r w:rsidR="00C65099" w:rsidRPr="007313C9">
        <w:rPr>
          <w:rFonts w:ascii="Times New Roman" w:hAnsi="Times New Roman" w:cs="Times New Roman"/>
          <w:sz w:val="24"/>
          <w:szCs w:val="24"/>
        </w:rPr>
        <w:t>ollow-up</w:t>
      </w:r>
      <w:r w:rsidR="006A2AC5" w:rsidRPr="007313C9">
        <w:rPr>
          <w:rFonts w:ascii="Times New Roman" w:hAnsi="Times New Roman" w:cs="Times New Roman"/>
          <w:sz w:val="24"/>
          <w:szCs w:val="24"/>
        </w:rPr>
        <w:t>.</w:t>
      </w:r>
      <w:r w:rsidR="00512F34">
        <w:rPr>
          <w:rFonts w:ascii="Times New Roman" w:hAnsi="Times New Roman" w:cs="Times New Roman"/>
          <w:sz w:val="24"/>
          <w:szCs w:val="24"/>
        </w:rPr>
        <w:t xml:space="preserve"> Mr. </w:t>
      </w:r>
      <w:r w:rsidR="00512F34" w:rsidRPr="00512F34">
        <w:rPr>
          <w:rFonts w:ascii="Times New Roman" w:hAnsi="Times New Roman" w:cs="Times New Roman"/>
          <w:sz w:val="24"/>
          <w:szCs w:val="24"/>
        </w:rPr>
        <w:t xml:space="preserve">José Antonio Guevara Bermúdez </w:t>
      </w:r>
      <w:r w:rsidR="00512F34">
        <w:rPr>
          <w:rFonts w:ascii="Times New Roman" w:hAnsi="Times New Roman" w:cs="Times New Roman"/>
          <w:sz w:val="24"/>
          <w:szCs w:val="24"/>
        </w:rPr>
        <w:t xml:space="preserve">was appointed as the Focal point on reprisals. </w:t>
      </w:r>
    </w:p>
    <w:p w:rsidR="00994672" w:rsidRPr="007313C9" w:rsidRDefault="00512F34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4672" w:rsidRPr="00731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6"/>
    <w:rsid w:val="00202541"/>
    <w:rsid w:val="002D4E16"/>
    <w:rsid w:val="00321E7A"/>
    <w:rsid w:val="00381112"/>
    <w:rsid w:val="0039703C"/>
    <w:rsid w:val="004E5344"/>
    <w:rsid w:val="00512F34"/>
    <w:rsid w:val="00654AB0"/>
    <w:rsid w:val="006910CB"/>
    <w:rsid w:val="006A2AC5"/>
    <w:rsid w:val="007313C9"/>
    <w:rsid w:val="007C4977"/>
    <w:rsid w:val="00885EF9"/>
    <w:rsid w:val="009679A5"/>
    <w:rsid w:val="00994672"/>
    <w:rsid w:val="00C65099"/>
    <w:rsid w:val="00C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B35F2-3464-4190-8E41-EB24CF6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C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760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Documents/Issues/Detention/RevisedDeliberation_AdvanceEditedVersion.pdf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Detention/Pages/WGADIndex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gif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FD702F-42EC-46C1-A151-EE750AA39215}"/>
</file>

<file path=customXml/itemProps2.xml><?xml version="1.0" encoding="utf-8"?>
<ds:datastoreItem xmlns:ds="http://schemas.openxmlformats.org/officeDocument/2006/customXml" ds:itemID="{E50FAF52-20B1-4335-B863-7C214FC21DF6}"/>
</file>

<file path=customXml/itemProps3.xml><?xml version="1.0" encoding="utf-8"?>
<ds:datastoreItem xmlns:ds="http://schemas.openxmlformats.org/officeDocument/2006/customXml" ds:itemID="{AB03B5D6-98E7-4D61-A7C9-0F8CBD56D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Note on 81st Session WGAD</dc:title>
  <dc:subject/>
  <dc:creator>Gabrielle Wellemans</dc:creator>
  <cp:keywords/>
  <dc:description/>
  <cp:lastModifiedBy>VIERSMA Lucie</cp:lastModifiedBy>
  <cp:revision>3</cp:revision>
  <cp:lastPrinted>2018-05-07T14:52:00Z</cp:lastPrinted>
  <dcterms:created xsi:type="dcterms:W3CDTF">2018-05-09T10:49:00Z</dcterms:created>
  <dcterms:modified xsi:type="dcterms:W3CDTF">2018-05-09T10:49:00Z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