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70F3" w14:textId="77777777" w:rsidR="005B43CF" w:rsidRDefault="005B43CF" w:rsidP="005B43CF">
      <w:pPr>
        <w:keepNext/>
        <w:rPr>
          <w:b/>
        </w:rPr>
      </w:pPr>
      <w:r>
        <w:rPr>
          <w:b/>
        </w:rPr>
        <w:t>United Nations Office of the High Commissioner for Human Rights—Promoting Human Rights in Post-Crisis Financial Regulation and Macroeconomic Policies:</w:t>
      </w:r>
    </w:p>
    <w:p w14:paraId="2BFF0D38" w14:textId="77777777" w:rsidR="003050BA" w:rsidRDefault="003050BA"/>
    <w:p w14:paraId="72AAE93E" w14:textId="740680FB" w:rsidR="00777ED2" w:rsidRDefault="005A3A29">
      <w:r>
        <w:t xml:space="preserve">Expert Meeting </w:t>
      </w:r>
      <w:r w:rsidR="005B43CF">
        <w:t>on April 24 on “Rights in Crisis”</w:t>
      </w:r>
    </w:p>
    <w:p w14:paraId="21C2EFCE" w14:textId="77777777" w:rsidR="00777ED2" w:rsidRDefault="00777ED2"/>
    <w:p w14:paraId="4E76641D" w14:textId="7FE6B42C" w:rsidR="0057575B" w:rsidRPr="000B0A34" w:rsidRDefault="005A3A29" w:rsidP="0057575B">
      <w:pPr>
        <w:pStyle w:val="ListBullet"/>
        <w:numPr>
          <w:ilvl w:val="0"/>
          <w:numId w:val="0"/>
        </w:numPr>
        <w:spacing w:line="480" w:lineRule="auto"/>
        <w:rPr>
          <w:i/>
        </w:rPr>
      </w:pPr>
      <w:r>
        <w:rPr>
          <w:i/>
        </w:rPr>
        <w:t xml:space="preserve">Axel Bertuch-Samuels, IMF Special Representative to the United </w:t>
      </w:r>
      <w:proofErr w:type="gramStart"/>
      <w:r>
        <w:rPr>
          <w:i/>
        </w:rPr>
        <w:t xml:space="preserve">Nations </w:t>
      </w:r>
      <w:r w:rsidR="0057575B" w:rsidRPr="000B0A34">
        <w:rPr>
          <w:i/>
        </w:rPr>
        <w:t>:</w:t>
      </w:r>
      <w:proofErr w:type="gramEnd"/>
    </w:p>
    <w:p w14:paraId="2EEB81CE" w14:textId="35669A60" w:rsidR="0057575B" w:rsidRDefault="005A3A29" w:rsidP="0057575B">
      <w:pPr>
        <w:pStyle w:val="ListBullet"/>
        <w:spacing w:line="480" w:lineRule="auto"/>
      </w:pPr>
      <w:r>
        <w:t>The IMF’s contribution to human rights can only be indirect</w:t>
      </w:r>
      <w:r w:rsidR="0057575B">
        <w:t xml:space="preserve">.  </w:t>
      </w:r>
      <w:r>
        <w:t xml:space="preserve">While member countries have independent international human rights obligations, ensuring compliance with such obligations is not within the mandate of the Fund. </w:t>
      </w:r>
      <w:r w:rsidR="0057575B">
        <w:t>With regard to the impact of the world economic crisis on human rights, the Fund can use its surveillance</w:t>
      </w:r>
      <w:r>
        <w:t>, policy advice</w:t>
      </w:r>
      <w:r w:rsidR="0057575B">
        <w:t xml:space="preserve"> and financing activities to</w:t>
      </w:r>
      <w:r w:rsidR="00B73780">
        <w:t xml:space="preserve"> support member countries and to</w:t>
      </w:r>
      <w:r w:rsidR="0057575B">
        <w:t xml:space="preserve"> help achieve a stable economic and financial environment, which will in turn facilitate the development of human rights in member states.</w:t>
      </w:r>
    </w:p>
    <w:p w14:paraId="1BDF8A70" w14:textId="77777777" w:rsidR="0057575B" w:rsidRDefault="0057575B" w:rsidP="0057575B">
      <w:pPr>
        <w:pStyle w:val="ListBullet"/>
        <w:spacing w:line="480" w:lineRule="auto"/>
      </w:pPr>
      <w:r>
        <w:t>In particular, the Fund promotes a stable system of exchange rates and a system of current payments free of restrictions and provides financial support for balance of payment problems.  The Fund also explicitly promotes broad-based and inclusive economic growth (including employment generation and poverty reduction).  Fund programs often include measures to safeguard social spending and mitigate effects on the poorest segments of society.  All of these activities help to establish the economic conditions conducive to—and often necessary for—achieving essential human rights.</w:t>
      </w:r>
    </w:p>
    <w:p w14:paraId="69CEB2EB" w14:textId="77777777" w:rsidR="0057575B" w:rsidRPr="0057575B" w:rsidRDefault="0057575B" w:rsidP="0057575B">
      <w:pPr>
        <w:pStyle w:val="ListBullet"/>
        <w:spacing w:line="480" w:lineRule="auto"/>
      </w:pPr>
      <w:r>
        <w:t xml:space="preserve">In addition, the Fund has long advocated respect for the rule of law as a means of promoting sustainable economic growth, and rule of law reforms generally result in checking the exercise of power by states.  For example, Fund programs promoting good economic governance have advised on reforms limiting ad hoc </w:t>
      </w:r>
      <w:r>
        <w:lastRenderedPageBreak/>
        <w:t>decision making, rent seeking, and inappropriate preferential treatment and have provided assistance with building effective public institutions and improving public sector accountability and transparency.</w:t>
      </w:r>
    </w:p>
    <w:p w14:paraId="195A5191" w14:textId="799B61B1" w:rsidR="00777ED2" w:rsidRDefault="0057575B" w:rsidP="0057575B">
      <w:pPr>
        <w:spacing w:line="480" w:lineRule="auto"/>
        <w:rPr>
          <w:rFonts w:ascii="Times New Roman" w:hAnsi="Times New Roman"/>
        </w:rPr>
      </w:pPr>
      <w:r>
        <w:rPr>
          <w:rFonts w:ascii="Times New Roman" w:hAnsi="Times New Roman"/>
        </w:rPr>
        <w:t>2.</w:t>
      </w:r>
      <w:r>
        <w:rPr>
          <w:rFonts w:ascii="Times New Roman" w:hAnsi="Times New Roman"/>
        </w:rPr>
        <w:tab/>
      </w:r>
      <w:r w:rsidR="005A3A29">
        <w:rPr>
          <w:rFonts w:ascii="Times New Roman" w:hAnsi="Times New Roman"/>
        </w:rPr>
        <w:t>Let</w:t>
      </w:r>
      <w:r w:rsidR="00777ED2" w:rsidRPr="0057575B">
        <w:rPr>
          <w:rFonts w:ascii="Times New Roman" w:hAnsi="Times New Roman"/>
        </w:rPr>
        <w:t xml:space="preserve"> me add a few additional observations</w:t>
      </w:r>
      <w:r w:rsidR="005A3A29">
        <w:rPr>
          <w:rFonts w:ascii="Times New Roman" w:hAnsi="Times New Roman"/>
        </w:rPr>
        <w:t xml:space="preserve"> relevant for today’s discussions</w:t>
      </w:r>
      <w:r w:rsidR="00777ED2" w:rsidRPr="0057575B">
        <w:rPr>
          <w:rFonts w:ascii="Times New Roman" w:hAnsi="Times New Roman"/>
        </w:rPr>
        <w:t>:</w:t>
      </w:r>
    </w:p>
    <w:p w14:paraId="3C3D21AD" w14:textId="77777777" w:rsidR="00B73780" w:rsidRPr="0057575B" w:rsidRDefault="00B73780" w:rsidP="0057575B">
      <w:pPr>
        <w:spacing w:line="480" w:lineRule="auto"/>
        <w:rPr>
          <w:rFonts w:ascii="Times New Roman" w:hAnsi="Times New Roman"/>
        </w:rPr>
      </w:pPr>
    </w:p>
    <w:p w14:paraId="38F7EA96" w14:textId="15AAEA1F" w:rsidR="00777ED2" w:rsidRPr="0057575B" w:rsidRDefault="00777ED2" w:rsidP="0057575B">
      <w:pPr>
        <w:pStyle w:val="ListParagraph"/>
        <w:widowControl w:val="0"/>
        <w:numPr>
          <w:ilvl w:val="0"/>
          <w:numId w:val="3"/>
        </w:numPr>
        <w:autoSpaceDE w:val="0"/>
        <w:autoSpaceDN w:val="0"/>
        <w:adjustRightInd w:val="0"/>
        <w:spacing w:line="480" w:lineRule="auto"/>
        <w:rPr>
          <w:rFonts w:ascii="Times New Roman" w:hAnsi="Times New Roman" w:cs="Calibri"/>
        </w:rPr>
      </w:pPr>
      <w:r w:rsidRPr="0057575B">
        <w:rPr>
          <w:rFonts w:ascii="Times New Roman" w:hAnsi="Times New Roman" w:cs="Calibri"/>
        </w:rPr>
        <w:t>First, I would like to point out that the Fund is not a regulator</w:t>
      </w:r>
      <w:r w:rsidR="005A3A29">
        <w:rPr>
          <w:rFonts w:ascii="Times New Roman" w:hAnsi="Times New Roman" w:cs="Calibri"/>
        </w:rPr>
        <w:t xml:space="preserve"> and/or supervisor</w:t>
      </w:r>
      <w:r w:rsidRPr="0057575B">
        <w:rPr>
          <w:rFonts w:ascii="Times New Roman" w:hAnsi="Times New Roman" w:cs="Calibri"/>
        </w:rPr>
        <w:t xml:space="preserve"> and that this responsibility falls in the domain of domestic authorities (central banks, finance ministries a</w:t>
      </w:r>
      <w:r w:rsidR="005A3A29">
        <w:rPr>
          <w:rFonts w:ascii="Times New Roman" w:hAnsi="Times New Roman" w:cs="Calibri"/>
        </w:rPr>
        <w:t>nd regulatory/supervisory agencies</w:t>
      </w:r>
      <w:r w:rsidRPr="0057575B">
        <w:rPr>
          <w:rFonts w:ascii="Times New Roman" w:hAnsi="Times New Roman" w:cs="Calibri"/>
        </w:rPr>
        <w:t>). There are also multilat</w:t>
      </w:r>
      <w:r w:rsidR="005A3A29">
        <w:rPr>
          <w:rFonts w:ascii="Times New Roman" w:hAnsi="Times New Roman" w:cs="Calibri"/>
        </w:rPr>
        <w:t>eral bodies, such as the Financial Stability Board (FSB), the Basel C</w:t>
      </w:r>
      <w:r w:rsidRPr="0057575B">
        <w:rPr>
          <w:rFonts w:ascii="Times New Roman" w:hAnsi="Times New Roman" w:cs="Calibri"/>
        </w:rPr>
        <w:t xml:space="preserve">ommittee, or </w:t>
      </w:r>
      <w:r w:rsidR="005A3A29">
        <w:rPr>
          <w:rFonts w:ascii="Times New Roman" w:hAnsi="Times New Roman" w:cs="Calibri"/>
        </w:rPr>
        <w:t xml:space="preserve">other international standard setters like </w:t>
      </w:r>
      <w:r w:rsidRPr="0057575B">
        <w:rPr>
          <w:rFonts w:ascii="Times New Roman" w:hAnsi="Times New Roman" w:cs="Calibri"/>
        </w:rPr>
        <w:t>the international ac</w:t>
      </w:r>
      <w:r w:rsidR="005A3A29">
        <w:rPr>
          <w:rFonts w:ascii="Times New Roman" w:hAnsi="Times New Roman" w:cs="Calibri"/>
        </w:rPr>
        <w:t xml:space="preserve">counting standards board. These bodies </w:t>
      </w:r>
      <w:r w:rsidRPr="0057575B">
        <w:rPr>
          <w:rFonts w:ascii="Times New Roman" w:hAnsi="Times New Roman" w:cs="Calibri"/>
        </w:rPr>
        <w:t>form</w:t>
      </w:r>
      <w:r w:rsidR="005A3A29">
        <w:rPr>
          <w:rFonts w:ascii="Times New Roman" w:hAnsi="Times New Roman" w:cs="Calibri"/>
        </w:rPr>
        <w:t xml:space="preserve">ulate guidance, which then can be transposed into national laws, rules, </w:t>
      </w:r>
      <w:r w:rsidR="005A3A29" w:rsidRPr="0057575B">
        <w:rPr>
          <w:rFonts w:ascii="Times New Roman" w:hAnsi="Times New Roman" w:cs="Calibri"/>
        </w:rPr>
        <w:t>and regulations</w:t>
      </w:r>
      <w:r w:rsidRPr="0057575B">
        <w:rPr>
          <w:rFonts w:ascii="Times New Roman" w:hAnsi="Times New Roman" w:cs="Calibri"/>
        </w:rPr>
        <w:t xml:space="preserve">. </w:t>
      </w:r>
    </w:p>
    <w:p w14:paraId="19EF5E34" w14:textId="77777777" w:rsidR="00777ED2" w:rsidRPr="0057575B" w:rsidRDefault="00777ED2" w:rsidP="0057575B">
      <w:pPr>
        <w:pStyle w:val="ListParagraph"/>
        <w:widowControl w:val="0"/>
        <w:autoSpaceDE w:val="0"/>
        <w:autoSpaceDN w:val="0"/>
        <w:adjustRightInd w:val="0"/>
        <w:spacing w:line="480" w:lineRule="auto"/>
        <w:rPr>
          <w:rFonts w:ascii="Times New Roman" w:hAnsi="Times New Roman" w:cs="Calibri"/>
        </w:rPr>
      </w:pPr>
    </w:p>
    <w:p w14:paraId="0EFD9EFA" w14:textId="41B2C19C" w:rsidR="00777ED2" w:rsidRPr="0057575B" w:rsidRDefault="00777ED2" w:rsidP="0057575B">
      <w:pPr>
        <w:pStyle w:val="ListParagraph"/>
        <w:widowControl w:val="0"/>
        <w:numPr>
          <w:ilvl w:val="0"/>
          <w:numId w:val="3"/>
        </w:numPr>
        <w:autoSpaceDE w:val="0"/>
        <w:autoSpaceDN w:val="0"/>
        <w:adjustRightInd w:val="0"/>
        <w:spacing w:line="480" w:lineRule="auto"/>
        <w:rPr>
          <w:rFonts w:ascii="Times New Roman" w:hAnsi="Times New Roman" w:cs="Calibri"/>
        </w:rPr>
      </w:pPr>
      <w:r w:rsidRPr="0057575B">
        <w:rPr>
          <w:rFonts w:ascii="Times New Roman" w:hAnsi="Times New Roman" w:cs="Calibri"/>
        </w:rPr>
        <w:t>Second, our engagement and advice in these matters is focused on financial stability and safeguarding the soundness of financial systems. B</w:t>
      </w:r>
      <w:r w:rsidR="005A3A29">
        <w:rPr>
          <w:rFonts w:ascii="Times New Roman" w:hAnsi="Times New Roman" w:cs="Calibri"/>
        </w:rPr>
        <w:t xml:space="preserve">ut </w:t>
      </w:r>
      <w:r w:rsidR="005A3A29" w:rsidRPr="0057575B">
        <w:rPr>
          <w:rFonts w:ascii="Times New Roman" w:hAnsi="Times New Roman" w:cs="Calibri"/>
        </w:rPr>
        <w:t xml:space="preserve">by pursuing the primary objective of </w:t>
      </w:r>
      <w:r w:rsidR="005A3A29">
        <w:rPr>
          <w:rFonts w:ascii="Times New Roman" w:hAnsi="Times New Roman" w:cs="Calibri"/>
        </w:rPr>
        <w:t>helping to safeguard</w:t>
      </w:r>
      <w:r w:rsidR="005A3A29" w:rsidRPr="0057575B">
        <w:rPr>
          <w:rFonts w:ascii="Times New Roman" w:hAnsi="Times New Roman" w:cs="Calibri"/>
        </w:rPr>
        <w:t xml:space="preserve"> monetary and financial </w:t>
      </w:r>
      <w:r w:rsidR="005A3A29">
        <w:rPr>
          <w:rFonts w:ascii="Times New Roman" w:hAnsi="Times New Roman" w:cs="Calibri"/>
        </w:rPr>
        <w:t xml:space="preserve">system </w:t>
      </w:r>
      <w:r w:rsidR="005A3A29" w:rsidRPr="0057575B">
        <w:rPr>
          <w:rFonts w:ascii="Times New Roman" w:hAnsi="Times New Roman" w:cs="Calibri"/>
        </w:rPr>
        <w:t>stability</w:t>
      </w:r>
      <w:r w:rsidR="005A3A29">
        <w:rPr>
          <w:rFonts w:ascii="Times New Roman" w:hAnsi="Times New Roman" w:cs="Calibri"/>
        </w:rPr>
        <w:t xml:space="preserve"> and financial sector soundness</w:t>
      </w:r>
      <w:r w:rsidR="00D251E7">
        <w:rPr>
          <w:rFonts w:ascii="Times New Roman" w:hAnsi="Times New Roman" w:cs="Calibri"/>
        </w:rPr>
        <w:t>, we also help protect</w:t>
      </w:r>
      <w:r w:rsidR="005A3A29" w:rsidRPr="0057575B">
        <w:rPr>
          <w:rFonts w:ascii="Times New Roman" w:hAnsi="Times New Roman" w:cs="Calibri"/>
        </w:rPr>
        <w:t xml:space="preserve"> the most vulnerable from the po</w:t>
      </w:r>
      <w:r w:rsidR="00D251E7">
        <w:rPr>
          <w:rFonts w:ascii="Times New Roman" w:hAnsi="Times New Roman" w:cs="Calibri"/>
        </w:rPr>
        <w:t xml:space="preserve">tential impact of financial sector </w:t>
      </w:r>
      <w:r w:rsidR="005A3A29" w:rsidRPr="0057575B">
        <w:rPr>
          <w:rFonts w:ascii="Times New Roman" w:hAnsi="Times New Roman" w:cs="Calibri"/>
        </w:rPr>
        <w:t xml:space="preserve">failures and crises. </w:t>
      </w:r>
    </w:p>
    <w:p w14:paraId="32C88522" w14:textId="77777777" w:rsidR="00777ED2" w:rsidRPr="0057575B" w:rsidRDefault="00777ED2" w:rsidP="0057575B">
      <w:pPr>
        <w:widowControl w:val="0"/>
        <w:autoSpaceDE w:val="0"/>
        <w:autoSpaceDN w:val="0"/>
        <w:adjustRightInd w:val="0"/>
        <w:spacing w:line="480" w:lineRule="auto"/>
        <w:rPr>
          <w:rFonts w:ascii="Times New Roman" w:hAnsi="Times New Roman" w:cs="Calibri"/>
        </w:rPr>
      </w:pPr>
    </w:p>
    <w:p w14:paraId="3D8E52D6" w14:textId="64C256A1" w:rsidR="00777ED2" w:rsidRDefault="00B73780" w:rsidP="0057575B">
      <w:pPr>
        <w:pStyle w:val="ListParagraph"/>
        <w:widowControl w:val="0"/>
        <w:numPr>
          <w:ilvl w:val="0"/>
          <w:numId w:val="3"/>
        </w:numPr>
        <w:autoSpaceDE w:val="0"/>
        <w:autoSpaceDN w:val="0"/>
        <w:adjustRightInd w:val="0"/>
        <w:spacing w:line="480" w:lineRule="auto"/>
        <w:rPr>
          <w:rFonts w:ascii="Times New Roman" w:hAnsi="Times New Roman" w:cs="Calibri"/>
        </w:rPr>
      </w:pPr>
      <w:r>
        <w:rPr>
          <w:rFonts w:ascii="Times New Roman" w:hAnsi="Times New Roman" w:cs="Calibri"/>
        </w:rPr>
        <w:t xml:space="preserve"> In other words: E</w:t>
      </w:r>
      <w:r w:rsidR="00D251E7">
        <w:rPr>
          <w:rFonts w:ascii="Times New Roman" w:hAnsi="Times New Roman" w:cs="Calibri"/>
        </w:rPr>
        <w:t>ffective</w:t>
      </w:r>
      <w:r w:rsidR="00777ED2" w:rsidRPr="0057575B">
        <w:rPr>
          <w:rFonts w:ascii="Times New Roman" w:hAnsi="Times New Roman" w:cs="Calibri"/>
        </w:rPr>
        <w:t xml:space="preserve"> regulation and supervision</w:t>
      </w:r>
      <w:r w:rsidR="00B95237">
        <w:rPr>
          <w:rFonts w:ascii="Times New Roman" w:hAnsi="Times New Roman" w:cs="Calibri"/>
        </w:rPr>
        <w:t xml:space="preserve"> is</w:t>
      </w:r>
      <w:r>
        <w:rPr>
          <w:rFonts w:ascii="Times New Roman" w:hAnsi="Times New Roman" w:cs="Calibri"/>
        </w:rPr>
        <w:t xml:space="preserve"> essential</w:t>
      </w:r>
      <w:r w:rsidR="00B95237">
        <w:rPr>
          <w:rFonts w:ascii="Times New Roman" w:hAnsi="Times New Roman" w:cs="Calibri"/>
        </w:rPr>
        <w:t xml:space="preserve"> not only for safeguarding</w:t>
      </w:r>
      <w:r>
        <w:rPr>
          <w:rFonts w:ascii="Times New Roman" w:hAnsi="Times New Roman" w:cs="Calibri"/>
        </w:rPr>
        <w:t xml:space="preserve"> financial sector soundness,</w:t>
      </w:r>
      <w:r w:rsidR="00D251E7">
        <w:rPr>
          <w:rFonts w:ascii="Times New Roman" w:hAnsi="Times New Roman" w:cs="Calibri"/>
        </w:rPr>
        <w:t xml:space="preserve"> </w:t>
      </w:r>
      <w:r>
        <w:rPr>
          <w:rFonts w:ascii="Times New Roman" w:hAnsi="Times New Roman" w:cs="Calibri"/>
        </w:rPr>
        <w:t xml:space="preserve">but also </w:t>
      </w:r>
      <w:r w:rsidR="00B95237">
        <w:rPr>
          <w:rFonts w:ascii="Times New Roman" w:hAnsi="Times New Roman" w:cs="Calibri"/>
        </w:rPr>
        <w:t>to ensure that</w:t>
      </w:r>
      <w:r w:rsidR="00777ED2" w:rsidRPr="0057575B">
        <w:rPr>
          <w:rFonts w:ascii="Times New Roman" w:hAnsi="Times New Roman" w:cs="Calibri"/>
        </w:rPr>
        <w:t xml:space="preserve"> individuals' savings deposits</w:t>
      </w:r>
      <w:r w:rsidR="00D251E7">
        <w:rPr>
          <w:rFonts w:ascii="Times New Roman" w:hAnsi="Times New Roman" w:cs="Calibri"/>
        </w:rPr>
        <w:t xml:space="preserve"> with financial institutions</w:t>
      </w:r>
      <w:r w:rsidR="00B95237">
        <w:rPr>
          <w:rFonts w:ascii="Times New Roman" w:hAnsi="Times New Roman" w:cs="Calibri"/>
        </w:rPr>
        <w:t xml:space="preserve"> are protected. Deposit guarantee schemes or deposit insurance, for example, are usually designed to protect deposits up to a certain ceiling, not least with the aim of shielding in particular those who are less well off</w:t>
      </w:r>
      <w:r w:rsidR="00B95237" w:rsidRPr="0057575B">
        <w:rPr>
          <w:rFonts w:ascii="Times New Roman" w:hAnsi="Times New Roman" w:cs="Calibri"/>
        </w:rPr>
        <w:t xml:space="preserve">. </w:t>
      </w:r>
      <w:r w:rsidR="00B95237">
        <w:rPr>
          <w:rFonts w:ascii="Times New Roman" w:hAnsi="Times New Roman" w:cs="Calibri"/>
        </w:rPr>
        <w:t xml:space="preserve"> </w:t>
      </w:r>
      <w:r>
        <w:rPr>
          <w:rFonts w:ascii="Times New Roman" w:hAnsi="Times New Roman" w:cs="Calibri"/>
        </w:rPr>
        <w:t>I should empha</w:t>
      </w:r>
      <w:r w:rsidR="00B95237">
        <w:rPr>
          <w:rFonts w:ascii="Times New Roman" w:hAnsi="Times New Roman" w:cs="Calibri"/>
        </w:rPr>
        <w:t xml:space="preserve">size here that it is important not only to focus on effective regulation, but also on good supervision and enforcement. </w:t>
      </w:r>
    </w:p>
    <w:p w14:paraId="0E823BDA" w14:textId="77777777" w:rsidR="00226800" w:rsidRPr="00226800" w:rsidRDefault="00226800" w:rsidP="00226800">
      <w:pPr>
        <w:widowControl w:val="0"/>
        <w:autoSpaceDE w:val="0"/>
        <w:autoSpaceDN w:val="0"/>
        <w:adjustRightInd w:val="0"/>
        <w:spacing w:line="480" w:lineRule="auto"/>
        <w:rPr>
          <w:rFonts w:ascii="Times New Roman" w:hAnsi="Times New Roman" w:cs="Calibri"/>
        </w:rPr>
      </w:pPr>
    </w:p>
    <w:p w14:paraId="180CBEE0" w14:textId="64074B49" w:rsidR="00777ED2" w:rsidRPr="0057575B" w:rsidRDefault="00777ED2" w:rsidP="0057575B">
      <w:pPr>
        <w:pStyle w:val="ListParagraph"/>
        <w:widowControl w:val="0"/>
        <w:numPr>
          <w:ilvl w:val="0"/>
          <w:numId w:val="3"/>
        </w:numPr>
        <w:autoSpaceDE w:val="0"/>
        <w:autoSpaceDN w:val="0"/>
        <w:adjustRightInd w:val="0"/>
        <w:spacing w:line="480" w:lineRule="auto"/>
        <w:rPr>
          <w:rFonts w:ascii="Times New Roman" w:hAnsi="Times New Roman" w:cs="Calibri"/>
        </w:rPr>
      </w:pPr>
      <w:r w:rsidRPr="0057575B">
        <w:rPr>
          <w:rFonts w:ascii="Times New Roman" w:hAnsi="Times New Roman" w:cs="Calibri"/>
        </w:rPr>
        <w:t xml:space="preserve">Third: </w:t>
      </w:r>
      <w:r w:rsidR="00B95237">
        <w:rPr>
          <w:rFonts w:ascii="Times New Roman" w:hAnsi="Times New Roman" w:cs="Calibri"/>
        </w:rPr>
        <w:t>R</w:t>
      </w:r>
      <w:r w:rsidRPr="0057575B">
        <w:rPr>
          <w:rFonts w:ascii="Times New Roman" w:hAnsi="Times New Roman" w:cs="Calibri"/>
        </w:rPr>
        <w:t>e</w:t>
      </w:r>
      <w:r w:rsidR="00B95237">
        <w:rPr>
          <w:rFonts w:ascii="Times New Roman" w:hAnsi="Times New Roman" w:cs="Calibri"/>
        </w:rPr>
        <w:t>gulators and standard setters need to</w:t>
      </w:r>
      <w:r w:rsidRPr="0057575B">
        <w:rPr>
          <w:rFonts w:ascii="Times New Roman" w:hAnsi="Times New Roman" w:cs="Calibri"/>
        </w:rPr>
        <w:t xml:space="preserve"> avoid creating probl</w:t>
      </w:r>
      <w:r w:rsidR="00B95237">
        <w:rPr>
          <w:rFonts w:ascii="Times New Roman" w:hAnsi="Times New Roman" w:cs="Calibri"/>
        </w:rPr>
        <w:t>ematic incentives or unintended consequences. For example, it would be important</w:t>
      </w:r>
      <w:r w:rsidRPr="0057575B">
        <w:rPr>
          <w:rFonts w:ascii="Times New Roman" w:hAnsi="Times New Roman" w:cs="Calibri"/>
        </w:rPr>
        <w:t xml:space="preserve"> to avoid fostering </w:t>
      </w:r>
      <w:r w:rsidR="00B95237">
        <w:rPr>
          <w:rFonts w:ascii="Times New Roman" w:hAnsi="Times New Roman" w:cs="Calibri"/>
        </w:rPr>
        <w:t>excessive short-termism</w:t>
      </w:r>
      <w:r w:rsidRPr="0057575B">
        <w:rPr>
          <w:rFonts w:ascii="Times New Roman" w:hAnsi="Times New Roman" w:cs="Calibri"/>
        </w:rPr>
        <w:t xml:space="preserve"> that </w:t>
      </w:r>
      <w:r w:rsidR="00B95237">
        <w:rPr>
          <w:rFonts w:ascii="Times New Roman" w:hAnsi="Times New Roman" w:cs="Calibri"/>
        </w:rPr>
        <w:t>may yield short-run benefits in some parts of the financial system</w:t>
      </w:r>
      <w:r w:rsidRPr="0057575B">
        <w:rPr>
          <w:rFonts w:ascii="Times New Roman" w:hAnsi="Times New Roman" w:cs="Calibri"/>
        </w:rPr>
        <w:t xml:space="preserve">, but </w:t>
      </w:r>
      <w:r w:rsidR="00B95237">
        <w:rPr>
          <w:rFonts w:ascii="Times New Roman" w:hAnsi="Times New Roman" w:cs="Calibri"/>
        </w:rPr>
        <w:t xml:space="preserve">over the medium-term can carry the risk of </w:t>
      </w:r>
      <w:r w:rsidRPr="0057575B">
        <w:rPr>
          <w:rFonts w:ascii="Times New Roman" w:hAnsi="Times New Roman" w:cs="Calibri"/>
        </w:rPr>
        <w:t>destabilizing the system with detrimental effects on the r</w:t>
      </w:r>
      <w:r w:rsidR="00226800">
        <w:rPr>
          <w:rFonts w:ascii="Times New Roman" w:hAnsi="Times New Roman" w:cs="Calibri"/>
        </w:rPr>
        <w:t>eal economy</w:t>
      </w:r>
      <w:r w:rsidRPr="0057575B">
        <w:rPr>
          <w:rFonts w:ascii="Times New Roman" w:hAnsi="Times New Roman" w:cs="Calibri"/>
        </w:rPr>
        <w:t xml:space="preserve">. </w:t>
      </w:r>
    </w:p>
    <w:p w14:paraId="3C0356C4" w14:textId="77777777" w:rsidR="00777ED2" w:rsidRPr="0057575B" w:rsidRDefault="00777ED2" w:rsidP="0057575B">
      <w:pPr>
        <w:widowControl w:val="0"/>
        <w:autoSpaceDE w:val="0"/>
        <w:autoSpaceDN w:val="0"/>
        <w:adjustRightInd w:val="0"/>
        <w:spacing w:line="480" w:lineRule="auto"/>
        <w:rPr>
          <w:rFonts w:ascii="Times New Roman" w:hAnsi="Times New Roman" w:cs="Calibri"/>
        </w:rPr>
      </w:pPr>
    </w:p>
    <w:p w14:paraId="076258C1" w14:textId="73D72B94" w:rsidR="00777ED2" w:rsidRPr="0057575B" w:rsidRDefault="00777ED2" w:rsidP="00226800">
      <w:pPr>
        <w:pStyle w:val="ListParagraph"/>
        <w:widowControl w:val="0"/>
        <w:numPr>
          <w:ilvl w:val="0"/>
          <w:numId w:val="3"/>
        </w:numPr>
        <w:autoSpaceDE w:val="0"/>
        <w:autoSpaceDN w:val="0"/>
        <w:adjustRightInd w:val="0"/>
        <w:spacing w:line="480" w:lineRule="auto"/>
        <w:rPr>
          <w:rFonts w:ascii="Times New Roman" w:hAnsi="Times New Roman"/>
        </w:rPr>
      </w:pPr>
      <w:r w:rsidRPr="0057575B">
        <w:rPr>
          <w:rFonts w:ascii="Times New Roman" w:hAnsi="Times New Roman" w:cs="Calibri"/>
        </w:rPr>
        <w:t>Finally the experience with the financial crisis has also brought back to the table the discussion about the pros and cons of different banking system structures and philosophies. For e</w:t>
      </w:r>
      <w:r w:rsidR="00226800">
        <w:rPr>
          <w:rFonts w:ascii="Times New Roman" w:hAnsi="Times New Roman" w:cs="Calibri"/>
        </w:rPr>
        <w:t xml:space="preserve">xample, </w:t>
      </w:r>
      <w:r w:rsidRPr="0057575B">
        <w:rPr>
          <w:rFonts w:ascii="Times New Roman" w:hAnsi="Times New Roman" w:cs="Calibri"/>
        </w:rPr>
        <w:t xml:space="preserve">many observers have </w:t>
      </w:r>
      <w:r w:rsidR="0057575B" w:rsidRPr="0057575B">
        <w:rPr>
          <w:rFonts w:ascii="Times New Roman" w:hAnsi="Times New Roman" w:cs="Calibri"/>
        </w:rPr>
        <w:t xml:space="preserve">begun to remember </w:t>
      </w:r>
      <w:r w:rsidRPr="0057575B">
        <w:rPr>
          <w:rFonts w:ascii="Times New Roman" w:hAnsi="Times New Roman" w:cs="Calibri"/>
        </w:rPr>
        <w:t>the benefits of traditional rel</w:t>
      </w:r>
      <w:r w:rsidR="0057575B" w:rsidRPr="0057575B">
        <w:rPr>
          <w:rFonts w:ascii="Times New Roman" w:hAnsi="Times New Roman" w:cs="Calibri"/>
        </w:rPr>
        <w:t>ationship banking</w:t>
      </w:r>
      <w:r w:rsidR="00226800">
        <w:rPr>
          <w:rFonts w:ascii="Times New Roman" w:hAnsi="Times New Roman" w:cs="Calibri"/>
        </w:rPr>
        <w:t>, as well as the importance of fostering a diversified financial sector, with financial institutions that follow different types of (competing) business models, and financial intermediation through the banking system complemented by well functioning capital markets. A</w:t>
      </w:r>
      <w:r w:rsidRPr="0057575B">
        <w:rPr>
          <w:rFonts w:ascii="Times New Roman" w:hAnsi="Times New Roman" w:cs="Calibri"/>
        </w:rPr>
        <w:t>gain, the main thrust</w:t>
      </w:r>
      <w:r w:rsidR="0057575B" w:rsidRPr="0057575B">
        <w:rPr>
          <w:rFonts w:ascii="Times New Roman" w:hAnsi="Times New Roman" w:cs="Calibri"/>
        </w:rPr>
        <w:t xml:space="preserve"> of that discussion is on the benefits and risks of different banking</w:t>
      </w:r>
      <w:r w:rsidR="00226800">
        <w:rPr>
          <w:rFonts w:ascii="Times New Roman" w:hAnsi="Times New Roman" w:cs="Calibri"/>
        </w:rPr>
        <w:t xml:space="preserve"> and/or financial intermediation</w:t>
      </w:r>
      <w:r w:rsidR="0057575B" w:rsidRPr="0057575B">
        <w:rPr>
          <w:rFonts w:ascii="Times New Roman" w:hAnsi="Times New Roman" w:cs="Calibri"/>
        </w:rPr>
        <w:t xml:space="preserve"> models, and ultimately about fostering </w:t>
      </w:r>
      <w:r w:rsidRPr="0057575B">
        <w:rPr>
          <w:rFonts w:ascii="Times New Roman" w:hAnsi="Times New Roman" w:cs="Calibri"/>
        </w:rPr>
        <w:t>a sound and effective financial system that supports the longer-term positive development of the real economy. It is not directly about huma</w:t>
      </w:r>
      <w:r w:rsidR="00226800">
        <w:rPr>
          <w:rFonts w:ascii="Times New Roman" w:hAnsi="Times New Roman" w:cs="Calibri"/>
        </w:rPr>
        <w:t>n rights in the first instance. But</w:t>
      </w:r>
      <w:bookmarkStart w:id="0" w:name="_GoBack"/>
      <w:bookmarkEnd w:id="0"/>
      <w:r w:rsidRPr="0057575B">
        <w:rPr>
          <w:rFonts w:ascii="Times New Roman" w:hAnsi="Times New Roman" w:cs="Calibri"/>
        </w:rPr>
        <w:t xml:space="preserve"> </w:t>
      </w:r>
      <w:r w:rsidR="0057575B" w:rsidRPr="0057575B">
        <w:rPr>
          <w:rFonts w:ascii="Times New Roman" w:hAnsi="Times New Roman" w:cs="Calibri"/>
        </w:rPr>
        <w:t xml:space="preserve">clearly, a financial system that is sound and serves the real economy well, </w:t>
      </w:r>
      <w:r w:rsidRPr="0057575B">
        <w:rPr>
          <w:rFonts w:ascii="Times New Roman" w:hAnsi="Times New Roman" w:cs="Calibri"/>
        </w:rPr>
        <w:t xml:space="preserve">is </w:t>
      </w:r>
      <w:r w:rsidR="0057575B" w:rsidRPr="0057575B">
        <w:rPr>
          <w:rFonts w:ascii="Times New Roman" w:hAnsi="Times New Roman" w:cs="Calibri"/>
        </w:rPr>
        <w:t>also good for the people and thus helps support their rights</w:t>
      </w:r>
      <w:r w:rsidRPr="0057575B">
        <w:rPr>
          <w:rFonts w:ascii="Times New Roman" w:hAnsi="Times New Roman" w:cs="Calibri"/>
        </w:rPr>
        <w:t xml:space="preserve"> indirectly.</w:t>
      </w:r>
      <w:r w:rsidR="00226800" w:rsidRPr="0057575B">
        <w:rPr>
          <w:rFonts w:ascii="Times New Roman" w:hAnsi="Times New Roman"/>
        </w:rPr>
        <w:t xml:space="preserve"> </w:t>
      </w:r>
    </w:p>
    <w:sectPr w:rsidR="00777ED2" w:rsidRPr="0057575B" w:rsidSect="00305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425C3E"/>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10E54DD6"/>
    <w:multiLevelType w:val="hybridMultilevel"/>
    <w:tmpl w:val="BBA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642"/>
    <w:multiLevelType w:val="hybridMultilevel"/>
    <w:tmpl w:val="9F48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A12F8"/>
    <w:multiLevelType w:val="hybridMultilevel"/>
    <w:tmpl w:val="E744D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D2"/>
    <w:rsid w:val="00226800"/>
    <w:rsid w:val="003050BA"/>
    <w:rsid w:val="0057575B"/>
    <w:rsid w:val="005A3A29"/>
    <w:rsid w:val="005B43CF"/>
    <w:rsid w:val="00777ED2"/>
    <w:rsid w:val="00B73780"/>
    <w:rsid w:val="00B95237"/>
    <w:rsid w:val="00D2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2F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D2"/>
    <w:pPr>
      <w:ind w:left="720"/>
      <w:contextualSpacing/>
    </w:pPr>
  </w:style>
  <w:style w:type="paragraph" w:styleId="ListBullet">
    <w:name w:val="List Bullet"/>
    <w:basedOn w:val="Normal"/>
    <w:uiPriority w:val="2"/>
    <w:qFormat/>
    <w:rsid w:val="0057575B"/>
    <w:pPr>
      <w:numPr>
        <w:numId w:val="4"/>
      </w:numPr>
      <w:spacing w:after="240" w:line="264" w:lineRule="auto"/>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D2"/>
    <w:pPr>
      <w:ind w:left="720"/>
      <w:contextualSpacing/>
    </w:pPr>
  </w:style>
  <w:style w:type="paragraph" w:styleId="ListBullet">
    <w:name w:val="List Bullet"/>
    <w:basedOn w:val="Normal"/>
    <w:uiPriority w:val="2"/>
    <w:qFormat/>
    <w:rsid w:val="0057575B"/>
    <w:pPr>
      <w:numPr>
        <w:numId w:val="4"/>
      </w:numPr>
      <w:spacing w:after="240" w:line="264" w:lineRule="auto"/>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96C93-F259-47F9-8F94-B66DBAD18765}"/>
</file>

<file path=customXml/itemProps2.xml><?xml version="1.0" encoding="utf-8"?>
<ds:datastoreItem xmlns:ds="http://schemas.openxmlformats.org/officeDocument/2006/customXml" ds:itemID="{5B9E3005-EDF5-4BB0-99F7-608CA72333DA}"/>
</file>

<file path=customXml/itemProps3.xml><?xml version="1.0" encoding="utf-8"?>
<ds:datastoreItem xmlns:ds="http://schemas.openxmlformats.org/officeDocument/2006/customXml" ds:itemID="{DAF664E0-84AD-4833-B810-1730BB08FDC2}"/>
</file>

<file path=docProps/app.xml><?xml version="1.0" encoding="utf-8"?>
<Properties xmlns="http://schemas.openxmlformats.org/officeDocument/2006/extended-properties" xmlns:vt="http://schemas.openxmlformats.org/officeDocument/2006/docPropsVTypes">
  <Template>Normal.dotm</Template>
  <TotalTime>69</TotalTime>
  <Pages>3</Pages>
  <Words>729</Words>
  <Characters>4161</Characters>
  <Application>Microsoft Macintosh Word</Application>
  <DocSecurity>0</DocSecurity>
  <Lines>34</Lines>
  <Paragraphs>9</Paragraphs>
  <ScaleCrop>false</ScaleCrop>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Bertuch-Samuels</dc:creator>
  <cp:keywords/>
  <dc:description/>
  <cp:lastModifiedBy>Axel Bertuch-Samuels</cp:lastModifiedBy>
  <cp:revision>3</cp:revision>
  <dcterms:created xsi:type="dcterms:W3CDTF">2013-04-23T17:46:00Z</dcterms:created>
  <dcterms:modified xsi:type="dcterms:W3CDTF">2013-04-25T16:10:00Z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1435100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