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01FD7" w14:textId="77777777" w:rsidR="009825ED" w:rsidRDefault="009825ED" w:rsidP="006520F5">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p>
    <w:p w14:paraId="7E127D8D" w14:textId="77777777" w:rsidR="00AF038D" w:rsidRPr="00840364" w:rsidRDefault="00AF038D" w:rsidP="006520F5">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sidRPr="00840364">
        <w:rPr>
          <w:noProof/>
          <w:sz w:val="20"/>
          <w:szCs w:val="20"/>
          <w:lang w:eastAsia="en-GB"/>
        </w:rPr>
        <w:drawing>
          <wp:inline distT="0" distB="0" distL="0" distR="0" wp14:anchorId="7B0E7209" wp14:editId="7439B7EE">
            <wp:extent cx="115252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040" t="4195" r="-7040" b="4195"/>
                    <a:stretch>
                      <a:fillRect/>
                    </a:stretch>
                  </pic:blipFill>
                  <pic:spPr bwMode="auto">
                    <a:xfrm>
                      <a:off x="0" y="0"/>
                      <a:ext cx="1152525" cy="875665"/>
                    </a:xfrm>
                    <a:prstGeom prst="rect">
                      <a:avLst/>
                    </a:prstGeom>
                    <a:noFill/>
                    <a:ln>
                      <a:noFill/>
                    </a:ln>
                  </pic:spPr>
                </pic:pic>
              </a:graphicData>
            </a:graphic>
          </wp:inline>
        </w:drawing>
      </w:r>
    </w:p>
    <w:p w14:paraId="26679391" w14:textId="77777777" w:rsidR="009825ED" w:rsidRPr="00840364" w:rsidRDefault="009825ED" w:rsidP="006520F5">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p>
    <w:p w14:paraId="6E94F990" w14:textId="77777777" w:rsidR="009825ED" w:rsidRPr="00840364" w:rsidRDefault="009825ED" w:rsidP="006520F5">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sidRPr="00840364">
        <w:rPr>
          <w:rFonts w:ascii="Times New Roman" w:eastAsia="Times New Roman" w:hAnsi="Times New Roman" w:cs="Times New Roman"/>
          <w:b/>
          <w:color w:val="000000" w:themeColor="text1"/>
          <w:sz w:val="28"/>
          <w:szCs w:val="28"/>
          <w:lang w:eastAsia="en-GB"/>
        </w:rPr>
        <w:t>Statement by Mr. Saad Alfarargi</w:t>
      </w:r>
    </w:p>
    <w:p w14:paraId="64370BFC" w14:textId="3884FCB7" w:rsidR="009825ED" w:rsidRPr="00840364" w:rsidRDefault="009825ED" w:rsidP="006520F5">
      <w:pPr>
        <w:spacing w:after="360" w:line="360" w:lineRule="auto"/>
        <w:jc w:val="center"/>
        <w:textAlignment w:val="top"/>
        <w:rPr>
          <w:rFonts w:ascii="Times New Roman" w:eastAsia="Times New Roman" w:hAnsi="Times New Roman" w:cs="Times New Roman"/>
          <w:b/>
          <w:color w:val="000000" w:themeColor="text1"/>
          <w:sz w:val="28"/>
          <w:szCs w:val="28"/>
          <w:lang w:eastAsia="en-GB"/>
        </w:rPr>
      </w:pPr>
      <w:r w:rsidRPr="00840364">
        <w:rPr>
          <w:rFonts w:ascii="Times New Roman" w:eastAsia="Times New Roman" w:hAnsi="Times New Roman" w:cs="Times New Roman"/>
          <w:b/>
          <w:color w:val="000000" w:themeColor="text1"/>
          <w:sz w:val="28"/>
          <w:szCs w:val="28"/>
          <w:lang w:eastAsia="en-GB"/>
        </w:rPr>
        <w:t xml:space="preserve">Special Rapporteur on the right to development </w:t>
      </w:r>
    </w:p>
    <w:p w14:paraId="5CA0FDB9" w14:textId="77777777" w:rsidR="00154CF4" w:rsidRPr="00840364" w:rsidRDefault="00154CF4" w:rsidP="006520F5">
      <w:pPr>
        <w:pStyle w:val="Default"/>
        <w:spacing w:line="360" w:lineRule="auto"/>
        <w:jc w:val="center"/>
      </w:pPr>
    </w:p>
    <w:p w14:paraId="27328903" w14:textId="55AEFE64" w:rsidR="00154CF4" w:rsidRPr="00840364" w:rsidRDefault="00154CF4" w:rsidP="006520F5">
      <w:pPr>
        <w:pStyle w:val="Default"/>
        <w:spacing w:line="360" w:lineRule="auto"/>
        <w:jc w:val="center"/>
        <w:rPr>
          <w:sz w:val="23"/>
          <w:szCs w:val="23"/>
        </w:rPr>
      </w:pPr>
      <w:proofErr w:type="gramStart"/>
      <w:r w:rsidRPr="00840364">
        <w:rPr>
          <w:b/>
          <w:bCs/>
          <w:sz w:val="23"/>
          <w:szCs w:val="23"/>
        </w:rPr>
        <w:t>46</w:t>
      </w:r>
      <w:r w:rsidRPr="00840364">
        <w:rPr>
          <w:b/>
          <w:bCs/>
          <w:sz w:val="16"/>
          <w:szCs w:val="16"/>
        </w:rPr>
        <w:t>TH</w:t>
      </w:r>
      <w:proofErr w:type="gramEnd"/>
      <w:r w:rsidRPr="00840364">
        <w:rPr>
          <w:b/>
          <w:bCs/>
          <w:sz w:val="16"/>
          <w:szCs w:val="16"/>
        </w:rPr>
        <w:t xml:space="preserve"> </w:t>
      </w:r>
      <w:r w:rsidRPr="00840364">
        <w:rPr>
          <w:b/>
          <w:bCs/>
          <w:sz w:val="23"/>
          <w:szCs w:val="23"/>
        </w:rPr>
        <w:t>Session of the Human Rights Council</w:t>
      </w:r>
    </w:p>
    <w:p w14:paraId="58BEF3A8" w14:textId="2BF2D581" w:rsidR="00154CF4" w:rsidRPr="00840364" w:rsidRDefault="00154CF4" w:rsidP="006520F5">
      <w:pPr>
        <w:pStyle w:val="Default"/>
        <w:spacing w:line="360" w:lineRule="auto"/>
        <w:jc w:val="center"/>
        <w:rPr>
          <w:sz w:val="28"/>
          <w:szCs w:val="28"/>
        </w:rPr>
      </w:pPr>
      <w:r w:rsidRPr="00840364">
        <w:rPr>
          <w:b/>
          <w:bCs/>
          <w:sz w:val="28"/>
          <w:szCs w:val="28"/>
        </w:rPr>
        <w:t>Virtual Side Event</w:t>
      </w:r>
    </w:p>
    <w:p w14:paraId="30965D62" w14:textId="0F89332D" w:rsidR="00154CF4" w:rsidRPr="00840364" w:rsidRDefault="00154CF4" w:rsidP="006520F5">
      <w:pPr>
        <w:pStyle w:val="Default"/>
        <w:spacing w:line="360" w:lineRule="auto"/>
        <w:jc w:val="center"/>
        <w:rPr>
          <w:sz w:val="28"/>
          <w:szCs w:val="28"/>
        </w:rPr>
      </w:pPr>
      <w:r w:rsidRPr="00840364">
        <w:rPr>
          <w:b/>
          <w:bCs/>
          <w:sz w:val="28"/>
          <w:szCs w:val="28"/>
        </w:rPr>
        <w:t>“The negative impacts of the non-repatriation of illicit funds</w:t>
      </w:r>
    </w:p>
    <w:p w14:paraId="13893AEB" w14:textId="1D7D00EB" w:rsidR="00154CF4" w:rsidRPr="00840364" w:rsidRDefault="00154CF4" w:rsidP="006520F5">
      <w:pPr>
        <w:pStyle w:val="Default"/>
        <w:spacing w:line="360" w:lineRule="auto"/>
        <w:jc w:val="center"/>
        <w:rPr>
          <w:sz w:val="28"/>
          <w:szCs w:val="28"/>
        </w:rPr>
      </w:pPr>
      <w:proofErr w:type="gramStart"/>
      <w:r w:rsidRPr="00840364">
        <w:rPr>
          <w:b/>
          <w:bCs/>
          <w:sz w:val="28"/>
          <w:szCs w:val="28"/>
        </w:rPr>
        <w:t>on</w:t>
      </w:r>
      <w:proofErr w:type="gramEnd"/>
      <w:r w:rsidRPr="00840364">
        <w:rPr>
          <w:b/>
          <w:bCs/>
          <w:sz w:val="28"/>
          <w:szCs w:val="28"/>
        </w:rPr>
        <w:t xml:space="preserve"> the enjoyment of human rights”</w:t>
      </w:r>
    </w:p>
    <w:p w14:paraId="12A5F356" w14:textId="5F98FA5B" w:rsidR="00154CF4" w:rsidRPr="00840364" w:rsidRDefault="00154CF4" w:rsidP="006520F5">
      <w:pPr>
        <w:pStyle w:val="Default"/>
        <w:spacing w:line="360" w:lineRule="auto"/>
        <w:jc w:val="center"/>
        <w:rPr>
          <w:sz w:val="28"/>
          <w:szCs w:val="28"/>
        </w:rPr>
      </w:pPr>
      <w:r w:rsidRPr="00840364">
        <w:rPr>
          <w:b/>
          <w:bCs/>
          <w:sz w:val="28"/>
          <w:szCs w:val="28"/>
        </w:rPr>
        <w:t>17 March 2021 (11:30-13:00)</w:t>
      </w:r>
    </w:p>
    <w:p w14:paraId="2C2EFB3C" w14:textId="060AFB53" w:rsidR="000E06D3" w:rsidRPr="00840364" w:rsidRDefault="000E06D3" w:rsidP="006520F5">
      <w:pPr>
        <w:spacing w:line="360" w:lineRule="auto"/>
        <w:jc w:val="center"/>
        <w:rPr>
          <w:rFonts w:ascii="Times New Roman" w:hAnsi="Times New Roman" w:cs="Times New Roman"/>
        </w:rPr>
      </w:pPr>
    </w:p>
    <w:p w14:paraId="2168FBB3" w14:textId="77777777" w:rsidR="000E06D3" w:rsidRPr="00840364" w:rsidRDefault="000E06D3" w:rsidP="006520F5">
      <w:pPr>
        <w:spacing w:line="360" w:lineRule="auto"/>
        <w:rPr>
          <w:rFonts w:ascii="Times New Roman" w:hAnsi="Times New Roman" w:cs="Times New Roman"/>
        </w:rPr>
      </w:pPr>
    </w:p>
    <w:p w14:paraId="538CBFC4" w14:textId="77777777" w:rsidR="000E06D3" w:rsidRPr="00840364" w:rsidRDefault="000E06D3" w:rsidP="006520F5">
      <w:pPr>
        <w:spacing w:line="360" w:lineRule="auto"/>
        <w:rPr>
          <w:rFonts w:ascii="Times New Roman" w:hAnsi="Times New Roman" w:cs="Times New Roman"/>
        </w:rPr>
      </w:pPr>
    </w:p>
    <w:p w14:paraId="59A5B5D1" w14:textId="77777777" w:rsidR="000E06D3" w:rsidRPr="00840364" w:rsidRDefault="000E06D3" w:rsidP="006520F5">
      <w:pPr>
        <w:spacing w:line="360" w:lineRule="auto"/>
        <w:rPr>
          <w:rFonts w:ascii="Times New Roman" w:hAnsi="Times New Roman" w:cs="Times New Roman"/>
        </w:rPr>
      </w:pPr>
    </w:p>
    <w:p w14:paraId="453CF72E" w14:textId="77777777" w:rsidR="000E06D3" w:rsidRPr="00840364" w:rsidRDefault="000E06D3" w:rsidP="006520F5">
      <w:pPr>
        <w:spacing w:line="360" w:lineRule="auto"/>
        <w:rPr>
          <w:rFonts w:ascii="Times New Roman" w:hAnsi="Times New Roman" w:cs="Times New Roman"/>
        </w:rPr>
      </w:pPr>
    </w:p>
    <w:p w14:paraId="4EE37AE6" w14:textId="77777777" w:rsidR="00E608E3" w:rsidRPr="00840364" w:rsidRDefault="00E608E3" w:rsidP="006520F5">
      <w:pPr>
        <w:spacing w:line="360" w:lineRule="auto"/>
        <w:rPr>
          <w:rFonts w:ascii="Times New Roman" w:hAnsi="Times New Roman" w:cs="Times New Roman"/>
        </w:rPr>
      </w:pPr>
    </w:p>
    <w:p w14:paraId="07EEA592" w14:textId="77777777" w:rsidR="000E06D3" w:rsidRPr="00840364" w:rsidRDefault="000E06D3" w:rsidP="006520F5">
      <w:pPr>
        <w:spacing w:line="360" w:lineRule="auto"/>
        <w:rPr>
          <w:rFonts w:ascii="Times New Roman" w:hAnsi="Times New Roman" w:cs="Times New Roman"/>
        </w:rPr>
      </w:pPr>
    </w:p>
    <w:p w14:paraId="6952879C" w14:textId="77777777" w:rsidR="00BE2A2F" w:rsidRPr="00840364" w:rsidRDefault="00BE2A2F" w:rsidP="006520F5">
      <w:pPr>
        <w:spacing w:line="360" w:lineRule="auto"/>
        <w:rPr>
          <w:rFonts w:ascii="Times New Roman" w:hAnsi="Times New Roman" w:cs="Times New Roman"/>
          <w:sz w:val="28"/>
          <w:szCs w:val="28"/>
          <w:lang w:eastAsia="en-GB"/>
        </w:rPr>
      </w:pPr>
      <w:r w:rsidRPr="00840364">
        <w:rPr>
          <w:rFonts w:ascii="Times New Roman" w:hAnsi="Times New Roman" w:cs="Times New Roman"/>
          <w:sz w:val="28"/>
          <w:szCs w:val="28"/>
          <w:lang w:eastAsia="en-GB"/>
        </w:rPr>
        <w:br w:type="page"/>
      </w:r>
    </w:p>
    <w:p w14:paraId="6A140D2C" w14:textId="77777777" w:rsidR="006520F5" w:rsidRPr="00840364" w:rsidRDefault="006520F5" w:rsidP="006520F5">
      <w:pPr>
        <w:spacing w:after="0" w:line="360" w:lineRule="auto"/>
        <w:ind w:firstLine="720"/>
        <w:jc w:val="both"/>
        <w:rPr>
          <w:rFonts w:ascii="Times New Roman" w:hAnsi="Times New Roman" w:cs="Times New Roman"/>
          <w:sz w:val="28"/>
          <w:szCs w:val="28"/>
          <w:lang w:eastAsia="en-GB"/>
        </w:rPr>
      </w:pPr>
      <w:proofErr w:type="gramStart"/>
      <w:r w:rsidRPr="00840364">
        <w:rPr>
          <w:rFonts w:ascii="Times New Roman" w:hAnsi="Times New Roman" w:cs="Times New Roman"/>
          <w:b/>
          <w:sz w:val="28"/>
          <w:szCs w:val="28"/>
          <w:lang w:eastAsia="en-GB"/>
        </w:rPr>
        <w:lastRenderedPageBreak/>
        <w:t>Your</w:t>
      </w:r>
      <w:proofErr w:type="gramEnd"/>
      <w:r w:rsidRPr="00840364">
        <w:rPr>
          <w:rFonts w:ascii="Times New Roman" w:hAnsi="Times New Roman" w:cs="Times New Roman"/>
          <w:b/>
          <w:sz w:val="28"/>
          <w:szCs w:val="28"/>
          <w:lang w:eastAsia="en-GB"/>
        </w:rPr>
        <w:t xml:space="preserve"> excellency, distinguished delegates, l</w:t>
      </w:r>
      <w:r w:rsidR="000E06D3" w:rsidRPr="00840364">
        <w:rPr>
          <w:rFonts w:ascii="Times New Roman" w:hAnsi="Times New Roman" w:cs="Times New Roman"/>
          <w:b/>
          <w:sz w:val="28"/>
          <w:szCs w:val="28"/>
          <w:lang w:eastAsia="en-GB"/>
        </w:rPr>
        <w:t>adies and gentlemen</w:t>
      </w:r>
      <w:r w:rsidR="00404DEF" w:rsidRPr="00840364">
        <w:rPr>
          <w:rFonts w:ascii="Times New Roman" w:hAnsi="Times New Roman" w:cs="Times New Roman"/>
          <w:sz w:val="28"/>
          <w:szCs w:val="28"/>
          <w:lang w:eastAsia="en-GB"/>
        </w:rPr>
        <w:t>,</w:t>
      </w:r>
      <w:r w:rsidR="00CB492A" w:rsidRPr="00840364">
        <w:rPr>
          <w:rFonts w:ascii="Times New Roman" w:hAnsi="Times New Roman" w:cs="Times New Roman"/>
          <w:sz w:val="28"/>
          <w:szCs w:val="28"/>
          <w:lang w:eastAsia="en-GB"/>
        </w:rPr>
        <w:t xml:space="preserve"> </w:t>
      </w:r>
    </w:p>
    <w:p w14:paraId="632BA404" w14:textId="16696626" w:rsidR="00F03825" w:rsidRPr="00840364" w:rsidRDefault="00F03825" w:rsidP="006520F5">
      <w:pPr>
        <w:spacing w:after="0" w:line="360" w:lineRule="auto"/>
        <w:ind w:firstLine="720"/>
        <w:jc w:val="both"/>
        <w:rPr>
          <w:rFonts w:ascii="Times New Roman" w:hAnsi="Times New Roman" w:cs="Times New Roman"/>
          <w:sz w:val="28"/>
          <w:szCs w:val="28"/>
          <w:lang w:eastAsia="en-GB"/>
        </w:rPr>
      </w:pPr>
      <w:r w:rsidRPr="00840364">
        <w:rPr>
          <w:rFonts w:ascii="Times New Roman" w:hAnsi="Times New Roman" w:cs="Times New Roman"/>
          <w:sz w:val="28"/>
          <w:szCs w:val="28"/>
          <w:lang w:eastAsia="en-GB"/>
        </w:rPr>
        <w:t xml:space="preserve">I </w:t>
      </w:r>
      <w:r w:rsidR="00CA5304" w:rsidRPr="00840364">
        <w:rPr>
          <w:rFonts w:ascii="Times New Roman" w:hAnsi="Times New Roman" w:cs="Times New Roman"/>
          <w:sz w:val="28"/>
          <w:szCs w:val="28"/>
          <w:lang w:eastAsia="en-GB"/>
        </w:rPr>
        <w:t xml:space="preserve">thank the organizers of today’s </w:t>
      </w:r>
      <w:r w:rsidR="006520F5" w:rsidRPr="00840364">
        <w:rPr>
          <w:rFonts w:ascii="Times New Roman" w:hAnsi="Times New Roman" w:cs="Times New Roman"/>
          <w:sz w:val="28"/>
          <w:szCs w:val="28"/>
          <w:lang w:eastAsia="en-GB"/>
        </w:rPr>
        <w:t xml:space="preserve">side-event </w:t>
      </w:r>
      <w:r w:rsidR="00CA5304" w:rsidRPr="00840364">
        <w:rPr>
          <w:rFonts w:ascii="Times New Roman" w:hAnsi="Times New Roman" w:cs="Times New Roman"/>
          <w:sz w:val="28"/>
          <w:szCs w:val="28"/>
          <w:lang w:eastAsia="en-GB"/>
        </w:rPr>
        <w:t>for their invitation, as well as the other speakers and participants.</w:t>
      </w:r>
      <w:r w:rsidR="00453AFE" w:rsidRPr="00840364">
        <w:rPr>
          <w:rFonts w:ascii="Times New Roman" w:hAnsi="Times New Roman" w:cs="Times New Roman"/>
          <w:sz w:val="28"/>
          <w:szCs w:val="28"/>
          <w:lang w:eastAsia="en-GB"/>
        </w:rPr>
        <w:t xml:space="preserve"> </w:t>
      </w:r>
    </w:p>
    <w:p w14:paraId="388A007B" w14:textId="1657E9DA" w:rsidR="007010E5" w:rsidRPr="00840364" w:rsidRDefault="00154CF4" w:rsidP="009A0BC3">
      <w:pPr>
        <w:spacing w:after="0" w:line="360" w:lineRule="auto"/>
        <w:ind w:firstLine="720"/>
        <w:jc w:val="both"/>
        <w:rPr>
          <w:rFonts w:ascii="Times New Roman" w:hAnsi="Times New Roman" w:cs="Times New Roman"/>
          <w:sz w:val="28"/>
          <w:szCs w:val="28"/>
          <w:lang w:eastAsia="en-GB"/>
        </w:rPr>
      </w:pPr>
      <w:r w:rsidRPr="00840364">
        <w:rPr>
          <w:rFonts w:ascii="Times New Roman" w:hAnsi="Times New Roman" w:cs="Times New Roman"/>
          <w:sz w:val="28"/>
          <w:szCs w:val="28"/>
          <w:lang w:eastAsia="en-GB"/>
        </w:rPr>
        <w:t>The topic we discuss today – namely the negative impacts of the non-repatriation of illicit funds on the enjoyment of human rights – is, unfortunately one that has been on the table for a long time.</w:t>
      </w:r>
      <w:r w:rsidR="00FB54C8" w:rsidRPr="00840364">
        <w:rPr>
          <w:rFonts w:ascii="Times New Roman" w:hAnsi="Times New Roman" w:cs="Times New Roman"/>
          <w:sz w:val="28"/>
          <w:szCs w:val="28"/>
          <w:lang w:eastAsia="en-GB"/>
        </w:rPr>
        <w:t xml:space="preserve"> </w:t>
      </w:r>
      <w:r w:rsidR="007010E5" w:rsidRPr="00840364">
        <w:rPr>
          <w:rFonts w:ascii="Times New Roman" w:hAnsi="Times New Roman" w:cs="Times New Roman"/>
          <w:sz w:val="28"/>
          <w:szCs w:val="28"/>
          <w:lang w:eastAsia="en-GB"/>
        </w:rPr>
        <w:t xml:space="preserve">The illicit financial flows </w:t>
      </w:r>
      <w:r w:rsidR="004C126C" w:rsidRPr="00840364">
        <w:rPr>
          <w:rFonts w:ascii="Times New Roman" w:hAnsi="Times New Roman" w:cs="Times New Roman"/>
          <w:sz w:val="28"/>
          <w:szCs w:val="28"/>
          <w:lang w:eastAsia="en-GB"/>
        </w:rPr>
        <w:t>are</w:t>
      </w:r>
      <w:r w:rsidR="007010E5" w:rsidRPr="00840364">
        <w:rPr>
          <w:rFonts w:ascii="Times New Roman" w:hAnsi="Times New Roman" w:cs="Times New Roman"/>
          <w:sz w:val="28"/>
          <w:szCs w:val="28"/>
          <w:lang w:eastAsia="en-GB"/>
        </w:rPr>
        <w:t xml:space="preserve"> an outstanding systemic problem in the global economy, leading to the outflow of massive sums of financial resources from developing countries, with the effect of constraining their ability to mobilize domestic resources for sustainable development. Illicit financial flows include tax evasion and tax avoidance by transnational corporations, money laundering and the transfer of funds from bribery, corruption and criminal activities. However, the expression “illicit financial flows” has no single, universally accepted definition. In a report (A/HRC/36/52, para. 7), the Advisory Committee of the Human Rights Council states that any useful definition of illicit financial flows would necessitate a broader, two-tiered interpretation of the word “illicit”. In the first, “illicit” would refer to funds that are illegally earned, transferred or utilized and include all unrecorded private financial outflows that drive the accumulation of foreign assets by residents in breach of relevant national or international legal frameworks.</w:t>
      </w:r>
      <w:r w:rsidR="0069111B" w:rsidRPr="00840364">
        <w:rPr>
          <w:rFonts w:ascii="Times New Roman" w:hAnsi="Times New Roman" w:cs="Times New Roman"/>
          <w:sz w:val="28"/>
          <w:szCs w:val="28"/>
          <w:lang w:eastAsia="en-GB"/>
        </w:rPr>
        <w:t xml:space="preserve"> </w:t>
      </w:r>
      <w:r w:rsidR="009A0BC3" w:rsidRPr="009A0BC3">
        <w:rPr>
          <w:rFonts w:ascii="Times New Roman" w:hAnsi="Times New Roman" w:cs="Times New Roman"/>
          <w:sz w:val="28"/>
          <w:szCs w:val="28"/>
          <w:lang w:eastAsia="en-GB"/>
        </w:rPr>
        <w:t>In its second sense, “illicit” would refer to funds from legitimate economic activity</w:t>
      </w:r>
      <w:r w:rsidR="009A0BC3">
        <w:rPr>
          <w:rFonts w:ascii="Times New Roman" w:hAnsi="Times New Roman" w:cs="Times New Roman"/>
          <w:sz w:val="28"/>
          <w:szCs w:val="28"/>
          <w:lang w:eastAsia="en-GB"/>
        </w:rPr>
        <w:t xml:space="preserve"> </w:t>
      </w:r>
      <w:r w:rsidR="009A0BC3" w:rsidRPr="009A0BC3">
        <w:rPr>
          <w:rFonts w:ascii="Times New Roman" w:hAnsi="Times New Roman" w:cs="Times New Roman"/>
          <w:sz w:val="28"/>
          <w:szCs w:val="28"/>
          <w:lang w:eastAsia="en-GB"/>
        </w:rPr>
        <w:t>that become illicit due to their being handled or dealt with subsequently in contravention or</w:t>
      </w:r>
      <w:r w:rsidR="009A0BC3">
        <w:rPr>
          <w:rFonts w:ascii="Times New Roman" w:hAnsi="Times New Roman" w:cs="Times New Roman"/>
          <w:sz w:val="28"/>
          <w:szCs w:val="28"/>
          <w:lang w:eastAsia="en-GB"/>
        </w:rPr>
        <w:t xml:space="preserve"> </w:t>
      </w:r>
      <w:r w:rsidR="009A0BC3" w:rsidRPr="009A0BC3">
        <w:rPr>
          <w:rFonts w:ascii="Times New Roman" w:hAnsi="Times New Roman" w:cs="Times New Roman"/>
          <w:sz w:val="28"/>
          <w:szCs w:val="28"/>
          <w:lang w:eastAsia="en-GB"/>
        </w:rPr>
        <w:t>circumvention of the law</w:t>
      </w:r>
      <w:r w:rsidR="009A0BC3">
        <w:rPr>
          <w:rFonts w:ascii="Times New Roman" w:hAnsi="Times New Roman" w:cs="Times New Roman"/>
          <w:sz w:val="28"/>
          <w:szCs w:val="28"/>
          <w:lang w:eastAsia="en-GB"/>
        </w:rPr>
        <w:t>.</w:t>
      </w:r>
      <w:bookmarkStart w:id="0" w:name="_GoBack"/>
      <w:bookmarkEnd w:id="0"/>
    </w:p>
    <w:p w14:paraId="2786D0DF" w14:textId="2D49AA31" w:rsidR="00154CF4" w:rsidRPr="00840364" w:rsidRDefault="007010E5" w:rsidP="006520F5">
      <w:pPr>
        <w:spacing w:after="0" w:line="360" w:lineRule="auto"/>
        <w:ind w:firstLine="720"/>
        <w:jc w:val="both"/>
        <w:rPr>
          <w:rFonts w:ascii="Times New Roman" w:hAnsi="Times New Roman" w:cs="Times New Roman"/>
          <w:sz w:val="28"/>
          <w:szCs w:val="28"/>
          <w:lang w:eastAsia="en-GB"/>
        </w:rPr>
      </w:pPr>
      <w:r w:rsidRPr="00840364">
        <w:rPr>
          <w:rFonts w:ascii="Times New Roman" w:hAnsi="Times New Roman" w:cs="Times New Roman"/>
          <w:sz w:val="28"/>
          <w:szCs w:val="28"/>
          <w:lang w:eastAsia="en-GB"/>
        </w:rPr>
        <w:t xml:space="preserve">Illicit financial flows pose significant obstacles to the mobilization of domestic resources to finance sustainable development, as well as to the enjoyment of human rights, including the right to development. </w:t>
      </w:r>
      <w:r w:rsidR="0006538B" w:rsidRPr="00840364">
        <w:rPr>
          <w:rFonts w:ascii="Times New Roman" w:hAnsi="Times New Roman" w:cs="Times New Roman"/>
          <w:sz w:val="28"/>
          <w:szCs w:val="28"/>
          <w:lang w:eastAsia="en-GB"/>
        </w:rPr>
        <w:t xml:space="preserve">Illicit financial flows have implications for the right to development through the manner in which countries violate their extraterritorial obligations </w:t>
      </w:r>
      <w:r w:rsidR="0069111B" w:rsidRPr="00840364">
        <w:rPr>
          <w:rFonts w:ascii="Times New Roman" w:hAnsi="Times New Roman" w:cs="Times New Roman"/>
          <w:sz w:val="28"/>
          <w:szCs w:val="28"/>
          <w:lang w:eastAsia="en-GB"/>
        </w:rPr>
        <w:t xml:space="preserve">– namely the human rights obligations States have beyond their national borders towards people living in other countries - </w:t>
      </w:r>
      <w:r w:rsidR="0006538B" w:rsidRPr="00840364">
        <w:rPr>
          <w:rFonts w:ascii="Times New Roman" w:hAnsi="Times New Roman" w:cs="Times New Roman"/>
          <w:sz w:val="28"/>
          <w:szCs w:val="28"/>
          <w:lang w:eastAsia="en-GB"/>
        </w:rPr>
        <w:t>by continuing to facilitate and al</w:t>
      </w:r>
      <w:r w:rsidR="0069111B" w:rsidRPr="00840364">
        <w:rPr>
          <w:rFonts w:ascii="Times New Roman" w:hAnsi="Times New Roman" w:cs="Times New Roman"/>
          <w:sz w:val="28"/>
          <w:szCs w:val="28"/>
          <w:lang w:eastAsia="en-GB"/>
        </w:rPr>
        <w:t xml:space="preserve">low tax avoidance and evasion. </w:t>
      </w:r>
      <w:r w:rsidR="0006538B" w:rsidRPr="00840364">
        <w:rPr>
          <w:rFonts w:ascii="Times New Roman" w:hAnsi="Times New Roman" w:cs="Times New Roman"/>
          <w:sz w:val="28"/>
          <w:szCs w:val="28"/>
          <w:lang w:eastAsia="en-GB"/>
        </w:rPr>
        <w:lastRenderedPageBreak/>
        <w:t>Countering tax evasion and avoidance are therefore not just</w:t>
      </w:r>
      <w:r w:rsidR="0069111B" w:rsidRPr="00840364">
        <w:rPr>
          <w:rFonts w:ascii="Times New Roman" w:hAnsi="Times New Roman" w:cs="Times New Roman"/>
          <w:sz w:val="28"/>
          <w:szCs w:val="28"/>
          <w:lang w:eastAsia="en-GB"/>
        </w:rPr>
        <w:t xml:space="preserve"> a </w:t>
      </w:r>
      <w:r w:rsidR="0006538B" w:rsidRPr="00840364">
        <w:rPr>
          <w:rFonts w:ascii="Times New Roman" w:hAnsi="Times New Roman" w:cs="Times New Roman"/>
          <w:sz w:val="28"/>
          <w:szCs w:val="28"/>
          <w:lang w:eastAsia="en-GB"/>
        </w:rPr>
        <w:t xml:space="preserve">political </w:t>
      </w:r>
      <w:r w:rsidR="0069111B" w:rsidRPr="00840364">
        <w:rPr>
          <w:rFonts w:ascii="Times New Roman" w:hAnsi="Times New Roman" w:cs="Times New Roman"/>
          <w:sz w:val="28"/>
          <w:szCs w:val="28"/>
          <w:lang w:eastAsia="en-GB"/>
        </w:rPr>
        <w:t xml:space="preserve">or a budgetary </w:t>
      </w:r>
      <w:r w:rsidR="0006538B" w:rsidRPr="00840364">
        <w:rPr>
          <w:rFonts w:ascii="Times New Roman" w:hAnsi="Times New Roman" w:cs="Times New Roman"/>
          <w:sz w:val="28"/>
          <w:szCs w:val="28"/>
          <w:lang w:eastAsia="en-GB"/>
        </w:rPr>
        <w:t xml:space="preserve">decision, but are rather human rights obligations. </w:t>
      </w:r>
      <w:r w:rsidR="00FB54C8" w:rsidRPr="00840364">
        <w:rPr>
          <w:rFonts w:ascii="Times New Roman" w:hAnsi="Times New Roman" w:cs="Times New Roman"/>
          <w:sz w:val="28"/>
          <w:szCs w:val="28"/>
          <w:lang w:eastAsia="en-GB"/>
        </w:rPr>
        <w:t xml:space="preserve"> </w:t>
      </w:r>
    </w:p>
    <w:p w14:paraId="11DCBF9C" w14:textId="7FFAB7D8" w:rsidR="00154CF4" w:rsidRPr="00840364" w:rsidRDefault="005013EF" w:rsidP="006520F5">
      <w:pPr>
        <w:spacing w:after="0" w:line="360" w:lineRule="auto"/>
        <w:ind w:firstLine="720"/>
        <w:jc w:val="both"/>
        <w:rPr>
          <w:rFonts w:ascii="Times New Roman" w:hAnsi="Times New Roman" w:cs="Times New Roman"/>
          <w:sz w:val="28"/>
          <w:szCs w:val="28"/>
          <w:lang w:eastAsia="en-GB"/>
        </w:rPr>
      </w:pPr>
      <w:r w:rsidRPr="00840364">
        <w:rPr>
          <w:rFonts w:ascii="Times New Roman" w:hAnsi="Times New Roman" w:cs="Times New Roman"/>
          <w:sz w:val="28"/>
          <w:szCs w:val="28"/>
          <w:lang w:eastAsia="en-GB"/>
        </w:rPr>
        <w:t xml:space="preserve">In my remarks today, I will outline </w:t>
      </w:r>
      <w:r w:rsidR="007010E5" w:rsidRPr="00840364">
        <w:rPr>
          <w:rFonts w:ascii="Times New Roman" w:hAnsi="Times New Roman" w:cs="Times New Roman"/>
          <w:sz w:val="28"/>
          <w:szCs w:val="28"/>
          <w:lang w:eastAsia="en-GB"/>
        </w:rPr>
        <w:t>some</w:t>
      </w:r>
      <w:r w:rsidRPr="00840364">
        <w:rPr>
          <w:rFonts w:ascii="Times New Roman" w:hAnsi="Times New Roman" w:cs="Times New Roman"/>
          <w:sz w:val="28"/>
          <w:szCs w:val="28"/>
          <w:lang w:eastAsia="en-GB"/>
        </w:rPr>
        <w:t xml:space="preserve"> standards applicable to the right to development and the topic of illicit funds. </w:t>
      </w:r>
      <w:r w:rsidR="006520F5" w:rsidRPr="00840364">
        <w:rPr>
          <w:rFonts w:ascii="Times New Roman" w:hAnsi="Times New Roman" w:cs="Times New Roman"/>
          <w:sz w:val="28"/>
          <w:szCs w:val="28"/>
          <w:lang w:eastAsia="en-GB"/>
        </w:rPr>
        <w:t xml:space="preserve">Then </w:t>
      </w:r>
      <w:r w:rsidRPr="00840364">
        <w:rPr>
          <w:rFonts w:ascii="Times New Roman" w:hAnsi="Times New Roman" w:cs="Times New Roman"/>
          <w:sz w:val="28"/>
          <w:szCs w:val="28"/>
          <w:lang w:eastAsia="en-GB"/>
        </w:rPr>
        <w:t xml:space="preserve">I will </w:t>
      </w:r>
      <w:r w:rsidR="00F86571" w:rsidRPr="00840364">
        <w:rPr>
          <w:rFonts w:ascii="Times New Roman" w:hAnsi="Times New Roman" w:cs="Times New Roman"/>
          <w:sz w:val="28"/>
          <w:szCs w:val="28"/>
          <w:lang w:eastAsia="en-GB"/>
        </w:rPr>
        <w:t xml:space="preserve">mention some recommendations from the </w:t>
      </w:r>
      <w:r w:rsidR="00F86571" w:rsidRPr="00840364">
        <w:rPr>
          <w:rFonts w:ascii="Times New Roman" w:hAnsi="Times New Roman" w:cs="Times New Roman"/>
          <w:i/>
          <w:sz w:val="28"/>
          <w:szCs w:val="28"/>
          <w:lang w:eastAsia="en-GB"/>
        </w:rPr>
        <w:t>G</w:t>
      </w:r>
      <w:r w:rsidR="00A8590F" w:rsidRPr="00840364">
        <w:rPr>
          <w:rFonts w:ascii="Times New Roman" w:hAnsi="Times New Roman" w:cs="Times New Roman"/>
          <w:i/>
          <w:sz w:val="28"/>
          <w:szCs w:val="28"/>
          <w:lang w:eastAsia="en-GB"/>
        </w:rPr>
        <w:t>uidelines on the practical implementation of the right to development,</w:t>
      </w:r>
      <w:r w:rsidR="00A8590F" w:rsidRPr="00840364">
        <w:rPr>
          <w:rFonts w:ascii="Times New Roman" w:hAnsi="Times New Roman" w:cs="Times New Roman"/>
          <w:sz w:val="28"/>
          <w:szCs w:val="28"/>
          <w:lang w:eastAsia="en-GB"/>
        </w:rPr>
        <w:t xml:space="preserve"> </w:t>
      </w:r>
      <w:r w:rsidR="006520F5" w:rsidRPr="00840364">
        <w:rPr>
          <w:rFonts w:ascii="Times New Roman" w:hAnsi="Times New Roman" w:cs="Times New Roman"/>
          <w:sz w:val="28"/>
          <w:szCs w:val="28"/>
          <w:lang w:eastAsia="en-GB"/>
        </w:rPr>
        <w:t xml:space="preserve">which I issued in 2019 and which are </w:t>
      </w:r>
      <w:r w:rsidR="00B329A4" w:rsidRPr="00840364">
        <w:rPr>
          <w:rFonts w:ascii="Times New Roman" w:hAnsi="Times New Roman" w:cs="Times New Roman"/>
          <w:sz w:val="28"/>
          <w:szCs w:val="28"/>
          <w:lang w:eastAsia="en-GB"/>
        </w:rPr>
        <w:t>relevant</w:t>
      </w:r>
      <w:r w:rsidR="00A8590F" w:rsidRPr="00840364">
        <w:rPr>
          <w:rFonts w:ascii="Times New Roman" w:hAnsi="Times New Roman" w:cs="Times New Roman"/>
          <w:sz w:val="28"/>
          <w:szCs w:val="28"/>
          <w:lang w:eastAsia="en-GB"/>
        </w:rPr>
        <w:t xml:space="preserve"> </w:t>
      </w:r>
      <w:r w:rsidR="00F86571" w:rsidRPr="00840364">
        <w:rPr>
          <w:rFonts w:ascii="Times New Roman" w:hAnsi="Times New Roman" w:cs="Times New Roman"/>
          <w:sz w:val="28"/>
          <w:szCs w:val="28"/>
          <w:lang w:eastAsia="en-GB"/>
        </w:rPr>
        <w:t>to addressing the issue.</w:t>
      </w:r>
      <w:r w:rsidRPr="00840364">
        <w:rPr>
          <w:rFonts w:ascii="Times New Roman" w:hAnsi="Times New Roman" w:cs="Times New Roman"/>
          <w:sz w:val="28"/>
          <w:szCs w:val="28"/>
          <w:lang w:eastAsia="en-GB"/>
        </w:rPr>
        <w:t xml:space="preserve"> </w:t>
      </w:r>
    </w:p>
    <w:p w14:paraId="04039C73" w14:textId="5B4FD693" w:rsidR="003967AC" w:rsidRPr="00840364" w:rsidRDefault="006520F5" w:rsidP="006520F5">
      <w:pPr>
        <w:spacing w:after="0" w:line="360" w:lineRule="auto"/>
        <w:ind w:firstLine="720"/>
        <w:jc w:val="both"/>
        <w:rPr>
          <w:rFonts w:ascii="Times New Roman" w:hAnsi="Times New Roman" w:cs="Times New Roman"/>
          <w:sz w:val="28"/>
          <w:szCs w:val="28"/>
          <w:u w:val="single"/>
          <w:lang w:eastAsia="en-GB"/>
        </w:rPr>
      </w:pPr>
      <w:r w:rsidRPr="00840364">
        <w:rPr>
          <w:rFonts w:ascii="Times New Roman" w:hAnsi="Times New Roman" w:cs="Times New Roman"/>
          <w:sz w:val="28"/>
          <w:szCs w:val="28"/>
          <w:u w:val="single"/>
          <w:lang w:eastAsia="en-GB"/>
        </w:rPr>
        <w:t xml:space="preserve">1. </w:t>
      </w:r>
      <w:r w:rsidR="003967AC" w:rsidRPr="00840364">
        <w:rPr>
          <w:rFonts w:ascii="Times New Roman" w:hAnsi="Times New Roman" w:cs="Times New Roman"/>
          <w:sz w:val="28"/>
          <w:szCs w:val="28"/>
          <w:u w:val="single"/>
          <w:lang w:eastAsia="en-GB"/>
        </w:rPr>
        <w:t>2030 Agenda and the Sustainable Development Goals</w:t>
      </w:r>
    </w:p>
    <w:p w14:paraId="6CF0811D" w14:textId="344B6741" w:rsidR="00193AA5" w:rsidRPr="00840364" w:rsidRDefault="006520F5" w:rsidP="006520F5">
      <w:pPr>
        <w:spacing w:after="0" w:line="360" w:lineRule="auto"/>
        <w:ind w:firstLine="720"/>
        <w:jc w:val="both"/>
        <w:rPr>
          <w:rFonts w:ascii="Times New Roman" w:hAnsi="Times New Roman" w:cs="Times New Roman"/>
          <w:sz w:val="28"/>
          <w:szCs w:val="28"/>
          <w:lang w:val="en-US" w:eastAsia="en-GB"/>
        </w:rPr>
      </w:pPr>
      <w:r w:rsidRPr="00840364">
        <w:rPr>
          <w:rFonts w:ascii="Times New Roman" w:hAnsi="Times New Roman" w:cs="Times New Roman"/>
          <w:sz w:val="28"/>
          <w:szCs w:val="28"/>
          <w:lang w:eastAsia="en-GB"/>
        </w:rPr>
        <w:t>S</w:t>
      </w:r>
      <w:r w:rsidR="000217FE" w:rsidRPr="00840364">
        <w:rPr>
          <w:rFonts w:ascii="Times New Roman" w:hAnsi="Times New Roman" w:cs="Times New Roman"/>
          <w:sz w:val="28"/>
          <w:szCs w:val="28"/>
          <w:lang w:eastAsia="en-GB"/>
        </w:rPr>
        <w:t xml:space="preserve">everal </w:t>
      </w:r>
      <w:r w:rsidRPr="00840364">
        <w:rPr>
          <w:rFonts w:ascii="Times New Roman" w:hAnsi="Times New Roman" w:cs="Times New Roman"/>
          <w:sz w:val="28"/>
          <w:szCs w:val="28"/>
          <w:lang w:eastAsia="en-GB"/>
        </w:rPr>
        <w:t xml:space="preserve">of the 2030 Agenda </w:t>
      </w:r>
      <w:r w:rsidR="000217FE" w:rsidRPr="00840364">
        <w:rPr>
          <w:rFonts w:ascii="Times New Roman" w:hAnsi="Times New Roman" w:cs="Times New Roman"/>
          <w:sz w:val="28"/>
          <w:szCs w:val="28"/>
          <w:lang w:eastAsia="en-GB"/>
        </w:rPr>
        <w:t xml:space="preserve">targets relate to the topic of illicit funds. </w:t>
      </w:r>
      <w:r w:rsidR="00F5661C" w:rsidRPr="00840364">
        <w:rPr>
          <w:rFonts w:ascii="Times New Roman" w:hAnsi="Times New Roman" w:cs="Times New Roman"/>
          <w:sz w:val="28"/>
          <w:szCs w:val="28"/>
          <w:lang w:eastAsia="en-GB"/>
        </w:rPr>
        <w:t xml:space="preserve">Goal 16 on peace, justice and strong institutions includes the </w:t>
      </w:r>
      <w:r w:rsidR="00F5661C" w:rsidRPr="00840364">
        <w:rPr>
          <w:rFonts w:ascii="Times New Roman" w:eastAsia="Times New Roman" w:hAnsi="Times New Roman" w:cs="Times New Roman"/>
          <w:sz w:val="28"/>
          <w:szCs w:val="28"/>
          <w:lang w:val="en-US"/>
        </w:rPr>
        <w:t>Target 16.4, which</w:t>
      </w:r>
      <w:r w:rsidR="00EE5C2F" w:rsidRPr="00840364">
        <w:rPr>
          <w:rFonts w:ascii="Times New Roman" w:eastAsia="Times New Roman" w:hAnsi="Times New Roman" w:cs="Times New Roman"/>
          <w:sz w:val="28"/>
          <w:szCs w:val="28"/>
          <w:lang w:val="en-US"/>
        </w:rPr>
        <w:t xml:space="preserve"> commits States to “significantly reduce illicit financial and arms flows, strengthen the recovery and return of stolen assets and combat all forms of organized crime” by 2030.</w:t>
      </w:r>
      <w:r w:rsidR="004F2E19" w:rsidRPr="00840364">
        <w:rPr>
          <w:rFonts w:ascii="Times New Roman" w:hAnsi="Times New Roman" w:cs="Times New Roman"/>
          <w:sz w:val="28"/>
          <w:szCs w:val="28"/>
          <w:lang w:val="en-US" w:eastAsia="en-GB"/>
        </w:rPr>
        <w:t xml:space="preserve"> </w:t>
      </w:r>
      <w:r w:rsidR="0062590B" w:rsidRPr="00840364">
        <w:rPr>
          <w:rFonts w:ascii="Times New Roman" w:hAnsi="Times New Roman" w:cs="Times New Roman"/>
          <w:sz w:val="28"/>
          <w:szCs w:val="28"/>
          <w:lang w:eastAsia="en-GB"/>
        </w:rPr>
        <w:t xml:space="preserve">Goal 17 and </w:t>
      </w:r>
      <w:r w:rsidR="00792DDE" w:rsidRPr="00840364">
        <w:rPr>
          <w:rFonts w:ascii="Times New Roman" w:hAnsi="Times New Roman" w:cs="Times New Roman"/>
          <w:sz w:val="28"/>
          <w:szCs w:val="28"/>
          <w:lang w:eastAsia="en-GB"/>
        </w:rPr>
        <w:t>Target 17.1</w:t>
      </w:r>
      <w:r w:rsidR="00D34123" w:rsidRPr="00840364">
        <w:rPr>
          <w:rFonts w:ascii="Times New Roman" w:hAnsi="Times New Roman" w:cs="Times New Roman"/>
          <w:sz w:val="28"/>
          <w:szCs w:val="28"/>
          <w:lang w:eastAsia="en-GB"/>
        </w:rPr>
        <w:t>, call for</w:t>
      </w:r>
      <w:r w:rsidR="00792DDE" w:rsidRPr="00840364">
        <w:rPr>
          <w:rFonts w:ascii="Times New Roman" w:hAnsi="Times New Roman" w:cs="Times New Roman"/>
          <w:sz w:val="28"/>
          <w:szCs w:val="28"/>
          <w:lang w:eastAsia="en-GB"/>
        </w:rPr>
        <w:t xml:space="preserve"> strengthening domestic resource mobilization, “including through international support to developing countries, to improve domestic capacity for tax and other revenue collection.” </w:t>
      </w:r>
      <w:r w:rsidR="00F33DF9" w:rsidRPr="00840364">
        <w:rPr>
          <w:rFonts w:ascii="Times New Roman" w:hAnsi="Times New Roman" w:cs="Times New Roman"/>
          <w:sz w:val="28"/>
          <w:szCs w:val="28"/>
          <w:lang w:eastAsia="en-GB"/>
        </w:rPr>
        <w:t>Evidently, preventing illicit funds and advancing the repatriation of such funds falls within this target of strengthening domestic resource mobilization.</w:t>
      </w:r>
      <w:r w:rsidR="00792DDE" w:rsidRPr="00840364">
        <w:rPr>
          <w:rFonts w:ascii="Times New Roman" w:hAnsi="Times New Roman" w:cs="Times New Roman"/>
          <w:sz w:val="28"/>
          <w:szCs w:val="28"/>
          <w:lang w:eastAsia="en-GB"/>
        </w:rPr>
        <w:t xml:space="preserve"> </w:t>
      </w:r>
      <w:r w:rsidR="00193AA5" w:rsidRPr="00840364">
        <w:rPr>
          <w:rFonts w:ascii="Times New Roman" w:hAnsi="Times New Roman" w:cs="Times New Roman"/>
          <w:sz w:val="28"/>
          <w:szCs w:val="28"/>
          <w:lang w:eastAsia="en-GB"/>
        </w:rPr>
        <w:t>Target 17.9 on capacity building</w:t>
      </w:r>
      <w:r w:rsidR="00792DDE" w:rsidRPr="00840364">
        <w:rPr>
          <w:rFonts w:ascii="Times New Roman" w:hAnsi="Times New Roman" w:cs="Times New Roman"/>
          <w:sz w:val="28"/>
          <w:szCs w:val="28"/>
          <w:lang w:eastAsia="en-GB"/>
        </w:rPr>
        <w:t xml:space="preserve"> </w:t>
      </w:r>
      <w:r w:rsidR="00D5403A" w:rsidRPr="00840364">
        <w:rPr>
          <w:rFonts w:ascii="Times New Roman" w:hAnsi="Times New Roman" w:cs="Times New Roman"/>
          <w:sz w:val="28"/>
          <w:szCs w:val="28"/>
          <w:lang w:eastAsia="en-GB"/>
        </w:rPr>
        <w:t xml:space="preserve">also </w:t>
      </w:r>
      <w:r w:rsidR="00792DDE" w:rsidRPr="00840364">
        <w:rPr>
          <w:rFonts w:ascii="Times New Roman" w:hAnsi="Times New Roman" w:cs="Times New Roman"/>
          <w:sz w:val="28"/>
          <w:szCs w:val="28"/>
          <w:lang w:eastAsia="en-GB"/>
        </w:rPr>
        <w:t>applies to our discussion because it</w:t>
      </w:r>
      <w:r w:rsidR="00193AA5" w:rsidRPr="00840364">
        <w:rPr>
          <w:rFonts w:ascii="Times New Roman" w:hAnsi="Times New Roman" w:cs="Times New Roman"/>
          <w:sz w:val="28"/>
          <w:szCs w:val="28"/>
          <w:lang w:eastAsia="en-GB"/>
        </w:rPr>
        <w:t xml:space="preserve"> calls for enhancing “international support for implementing effective and targeted capacity-building in developing countries to support national plans to implement all the sustainable development goals, including through North-South, South-South and triangular cooperation.” </w:t>
      </w:r>
    </w:p>
    <w:p w14:paraId="0A481786" w14:textId="413C7ACC" w:rsidR="00112C3D" w:rsidRPr="00840364" w:rsidRDefault="00112C3D" w:rsidP="006520F5">
      <w:pPr>
        <w:spacing w:after="0" w:line="360" w:lineRule="auto"/>
        <w:ind w:firstLine="720"/>
        <w:jc w:val="both"/>
        <w:rPr>
          <w:rFonts w:ascii="Times New Roman" w:hAnsi="Times New Roman" w:cs="Times New Roman"/>
          <w:sz w:val="28"/>
          <w:szCs w:val="28"/>
          <w:lang w:eastAsia="en-GB"/>
        </w:rPr>
      </w:pPr>
      <w:r w:rsidRPr="00840364">
        <w:rPr>
          <w:rFonts w:ascii="Times New Roman" w:hAnsi="Times New Roman" w:cs="Times New Roman"/>
          <w:sz w:val="28"/>
          <w:szCs w:val="28"/>
          <w:lang w:eastAsia="en-GB"/>
        </w:rPr>
        <w:t xml:space="preserve">The inclusion of these targets represents an improvement from the </w:t>
      </w:r>
      <w:r w:rsidR="00240FED" w:rsidRPr="00840364">
        <w:rPr>
          <w:rFonts w:ascii="Times New Roman" w:hAnsi="Times New Roman" w:cs="Times New Roman"/>
          <w:sz w:val="28"/>
          <w:szCs w:val="28"/>
          <w:lang w:eastAsia="en-GB"/>
        </w:rPr>
        <w:t>Millennium</w:t>
      </w:r>
      <w:r w:rsidRPr="00840364">
        <w:rPr>
          <w:rFonts w:ascii="Times New Roman" w:hAnsi="Times New Roman" w:cs="Times New Roman"/>
          <w:sz w:val="28"/>
          <w:szCs w:val="28"/>
          <w:lang w:eastAsia="en-GB"/>
        </w:rPr>
        <w:t xml:space="preserve"> Development Goals, but they remain vague. In this respect, I concur with the Independent Expert on the effects of foreign debt when he argues for the elaboration of more specific measures to operationalize these targets to ensure that progress </w:t>
      </w:r>
      <w:proofErr w:type="gramStart"/>
      <w:r w:rsidRPr="00840364">
        <w:rPr>
          <w:rFonts w:ascii="Times New Roman" w:hAnsi="Times New Roman" w:cs="Times New Roman"/>
          <w:sz w:val="28"/>
          <w:szCs w:val="28"/>
          <w:lang w:eastAsia="en-GB"/>
        </w:rPr>
        <w:t>is achieved</w:t>
      </w:r>
      <w:proofErr w:type="gramEnd"/>
      <w:r w:rsidRPr="00840364">
        <w:rPr>
          <w:rFonts w:ascii="Times New Roman" w:hAnsi="Times New Roman" w:cs="Times New Roman"/>
          <w:sz w:val="28"/>
          <w:szCs w:val="28"/>
          <w:lang w:eastAsia="en-GB"/>
        </w:rPr>
        <w:t>, and that such progress can be tracked and measured.</w:t>
      </w:r>
      <w:r w:rsidR="006520F5" w:rsidRPr="00840364">
        <w:rPr>
          <w:rStyle w:val="FootnoteReference"/>
          <w:rFonts w:ascii="Times New Roman" w:hAnsi="Times New Roman" w:cs="Times New Roman"/>
          <w:sz w:val="28"/>
          <w:szCs w:val="28"/>
          <w:lang w:eastAsia="en-GB"/>
        </w:rPr>
        <w:footnoteReference w:id="1"/>
      </w:r>
    </w:p>
    <w:p w14:paraId="483FABBE" w14:textId="77777777" w:rsidR="0069111B" w:rsidRPr="00840364" w:rsidRDefault="0069111B" w:rsidP="006520F5">
      <w:pPr>
        <w:spacing w:after="0" w:line="360" w:lineRule="auto"/>
        <w:ind w:firstLine="720"/>
        <w:jc w:val="both"/>
        <w:rPr>
          <w:rFonts w:ascii="Times New Roman" w:hAnsi="Times New Roman" w:cs="Times New Roman"/>
          <w:sz w:val="28"/>
          <w:szCs w:val="28"/>
          <w:lang w:eastAsia="en-GB"/>
        </w:rPr>
      </w:pPr>
    </w:p>
    <w:p w14:paraId="3F19EC26" w14:textId="2F9E0C62" w:rsidR="003967AC" w:rsidRPr="00840364" w:rsidRDefault="006520F5" w:rsidP="006520F5">
      <w:pPr>
        <w:spacing w:after="0" w:line="360" w:lineRule="auto"/>
        <w:ind w:firstLine="720"/>
        <w:jc w:val="both"/>
        <w:rPr>
          <w:rFonts w:ascii="Times New Roman" w:hAnsi="Times New Roman" w:cs="Times New Roman"/>
          <w:sz w:val="28"/>
          <w:szCs w:val="28"/>
          <w:u w:val="single"/>
          <w:lang w:eastAsia="en-GB"/>
        </w:rPr>
      </w:pPr>
      <w:r w:rsidRPr="00840364">
        <w:rPr>
          <w:rFonts w:ascii="Times New Roman" w:hAnsi="Times New Roman" w:cs="Times New Roman"/>
          <w:sz w:val="28"/>
          <w:szCs w:val="28"/>
          <w:u w:val="single"/>
          <w:lang w:eastAsia="en-GB"/>
        </w:rPr>
        <w:t xml:space="preserve">2. </w:t>
      </w:r>
      <w:r w:rsidR="003967AC" w:rsidRPr="00840364">
        <w:rPr>
          <w:rFonts w:ascii="Times New Roman" w:hAnsi="Times New Roman" w:cs="Times New Roman"/>
          <w:sz w:val="28"/>
          <w:szCs w:val="28"/>
          <w:u w:val="single"/>
          <w:lang w:eastAsia="en-GB"/>
        </w:rPr>
        <w:t>Addis Ababa Action Agenda</w:t>
      </w:r>
    </w:p>
    <w:p w14:paraId="30AE795F" w14:textId="4700EB53" w:rsidR="0006538B" w:rsidRPr="00840364" w:rsidRDefault="00183E97" w:rsidP="0006538B">
      <w:pPr>
        <w:spacing w:after="0" w:line="360" w:lineRule="auto"/>
        <w:ind w:firstLine="720"/>
        <w:jc w:val="both"/>
        <w:rPr>
          <w:rFonts w:ascii="Times New Roman" w:hAnsi="Times New Roman" w:cs="Times New Roman"/>
          <w:sz w:val="28"/>
          <w:szCs w:val="28"/>
          <w:lang w:eastAsia="en-GB"/>
        </w:rPr>
      </w:pPr>
      <w:r w:rsidRPr="00840364">
        <w:rPr>
          <w:rFonts w:ascii="Times New Roman" w:hAnsi="Times New Roman" w:cs="Times New Roman"/>
          <w:sz w:val="28"/>
          <w:szCs w:val="28"/>
          <w:lang w:eastAsia="en-GB"/>
        </w:rPr>
        <w:t>T</w:t>
      </w:r>
      <w:r w:rsidR="00124899" w:rsidRPr="00840364">
        <w:rPr>
          <w:rFonts w:ascii="Times New Roman" w:hAnsi="Times New Roman" w:cs="Times New Roman"/>
          <w:sz w:val="28"/>
          <w:szCs w:val="28"/>
          <w:lang w:eastAsia="en-GB"/>
        </w:rPr>
        <w:t>urning to t</w:t>
      </w:r>
      <w:r w:rsidRPr="00840364">
        <w:rPr>
          <w:rFonts w:ascii="Times New Roman" w:hAnsi="Times New Roman" w:cs="Times New Roman"/>
          <w:sz w:val="28"/>
          <w:szCs w:val="28"/>
          <w:lang w:eastAsia="en-GB"/>
        </w:rPr>
        <w:t>he Addis Ababa Action Agenda</w:t>
      </w:r>
      <w:r w:rsidR="00124899" w:rsidRPr="00840364">
        <w:rPr>
          <w:rFonts w:ascii="Times New Roman" w:hAnsi="Times New Roman" w:cs="Times New Roman"/>
          <w:sz w:val="28"/>
          <w:szCs w:val="28"/>
          <w:lang w:eastAsia="en-GB"/>
        </w:rPr>
        <w:t xml:space="preserve">, </w:t>
      </w:r>
      <w:r w:rsidR="00486C01" w:rsidRPr="00840364">
        <w:rPr>
          <w:rFonts w:ascii="Times New Roman" w:hAnsi="Times New Roman" w:cs="Times New Roman"/>
          <w:sz w:val="28"/>
          <w:szCs w:val="28"/>
          <w:lang w:eastAsia="en-GB"/>
        </w:rPr>
        <w:t>States</w:t>
      </w:r>
      <w:r w:rsidRPr="00840364">
        <w:rPr>
          <w:rFonts w:ascii="Times New Roman" w:hAnsi="Times New Roman" w:cs="Times New Roman"/>
          <w:sz w:val="28"/>
          <w:szCs w:val="28"/>
          <w:lang w:eastAsia="en-GB"/>
        </w:rPr>
        <w:t xml:space="preserve"> </w:t>
      </w:r>
      <w:r w:rsidR="00124899" w:rsidRPr="00840364">
        <w:rPr>
          <w:rFonts w:ascii="Times New Roman" w:hAnsi="Times New Roman" w:cs="Times New Roman"/>
          <w:sz w:val="28"/>
          <w:szCs w:val="28"/>
          <w:lang w:eastAsia="en-GB"/>
        </w:rPr>
        <w:t>pledge</w:t>
      </w:r>
      <w:r w:rsidR="008D0B93" w:rsidRPr="00840364">
        <w:rPr>
          <w:rFonts w:ascii="Times New Roman" w:hAnsi="Times New Roman" w:cs="Times New Roman"/>
          <w:sz w:val="28"/>
          <w:szCs w:val="28"/>
          <w:lang w:eastAsia="en-GB"/>
        </w:rPr>
        <w:t>d</w:t>
      </w:r>
      <w:r w:rsidR="00E51A91" w:rsidRPr="00840364">
        <w:rPr>
          <w:rFonts w:ascii="Times New Roman" w:hAnsi="Times New Roman" w:cs="Times New Roman"/>
          <w:sz w:val="28"/>
          <w:szCs w:val="28"/>
          <w:lang w:eastAsia="en-GB"/>
        </w:rPr>
        <w:t xml:space="preserve"> to</w:t>
      </w:r>
      <w:r w:rsidRPr="00840364">
        <w:rPr>
          <w:rFonts w:ascii="Times New Roman" w:hAnsi="Times New Roman" w:cs="Times New Roman"/>
          <w:sz w:val="28"/>
          <w:szCs w:val="28"/>
          <w:lang w:eastAsia="en-GB"/>
        </w:rPr>
        <w:t xml:space="preserve"> </w:t>
      </w:r>
      <w:r w:rsidR="00E51A91" w:rsidRPr="00840364">
        <w:rPr>
          <w:rFonts w:ascii="Times New Roman" w:hAnsi="Times New Roman" w:cs="Times New Roman"/>
          <w:sz w:val="28"/>
          <w:szCs w:val="28"/>
          <w:lang w:eastAsia="en-GB"/>
        </w:rPr>
        <w:t>“</w:t>
      </w:r>
      <w:r w:rsidRPr="00840364">
        <w:rPr>
          <w:rFonts w:ascii="Times New Roman" w:hAnsi="Times New Roman" w:cs="Times New Roman"/>
          <w:sz w:val="28"/>
          <w:szCs w:val="28"/>
          <w:lang w:eastAsia="en-GB"/>
        </w:rPr>
        <w:t>redouble efforts to substantially reduce illicit financial flows by 2030, with a view to eventually eliminating them,</w:t>
      </w:r>
      <w:r w:rsidR="00E51A91" w:rsidRPr="00840364">
        <w:rPr>
          <w:rFonts w:ascii="Times New Roman" w:hAnsi="Times New Roman" w:cs="Times New Roman"/>
          <w:sz w:val="28"/>
          <w:szCs w:val="28"/>
          <w:lang w:eastAsia="en-GB"/>
        </w:rPr>
        <w:t xml:space="preserve"> </w:t>
      </w:r>
      <w:r w:rsidRPr="00840364">
        <w:rPr>
          <w:rFonts w:ascii="Times New Roman" w:hAnsi="Times New Roman" w:cs="Times New Roman"/>
          <w:sz w:val="28"/>
          <w:szCs w:val="28"/>
          <w:lang w:eastAsia="en-GB"/>
        </w:rPr>
        <w:t>including by combating tax evasion and corruption through</w:t>
      </w:r>
      <w:r w:rsidR="00E51A91" w:rsidRPr="00840364">
        <w:rPr>
          <w:rFonts w:ascii="Times New Roman" w:hAnsi="Times New Roman" w:cs="Times New Roman"/>
          <w:sz w:val="28"/>
          <w:szCs w:val="28"/>
          <w:lang w:eastAsia="en-GB"/>
        </w:rPr>
        <w:t xml:space="preserve"> </w:t>
      </w:r>
      <w:r w:rsidRPr="00840364">
        <w:rPr>
          <w:rFonts w:ascii="Times New Roman" w:hAnsi="Times New Roman" w:cs="Times New Roman"/>
          <w:sz w:val="28"/>
          <w:szCs w:val="28"/>
          <w:lang w:eastAsia="en-GB"/>
        </w:rPr>
        <w:t>strengthened national regulation and increased international</w:t>
      </w:r>
      <w:r w:rsidR="00E51A91" w:rsidRPr="00840364">
        <w:rPr>
          <w:rFonts w:ascii="Times New Roman" w:hAnsi="Times New Roman" w:cs="Times New Roman"/>
          <w:sz w:val="28"/>
          <w:szCs w:val="28"/>
          <w:lang w:eastAsia="en-GB"/>
        </w:rPr>
        <w:t xml:space="preserve"> </w:t>
      </w:r>
      <w:r w:rsidRPr="00840364">
        <w:rPr>
          <w:rFonts w:ascii="Times New Roman" w:hAnsi="Times New Roman" w:cs="Times New Roman"/>
          <w:sz w:val="28"/>
          <w:szCs w:val="28"/>
          <w:lang w:eastAsia="en-GB"/>
        </w:rPr>
        <w:t>cooperation.</w:t>
      </w:r>
      <w:r w:rsidR="00E51A91" w:rsidRPr="00840364">
        <w:rPr>
          <w:rFonts w:ascii="Times New Roman" w:hAnsi="Times New Roman" w:cs="Times New Roman"/>
          <w:sz w:val="28"/>
          <w:szCs w:val="28"/>
          <w:lang w:eastAsia="en-GB"/>
        </w:rPr>
        <w:t>”</w:t>
      </w:r>
      <w:r w:rsidR="00881EBB" w:rsidRPr="00840364">
        <w:rPr>
          <w:rFonts w:ascii="Times New Roman" w:hAnsi="Times New Roman" w:cs="Times New Roman"/>
          <w:sz w:val="28"/>
          <w:szCs w:val="28"/>
          <w:lang w:eastAsia="en-GB"/>
        </w:rPr>
        <w:t xml:space="preserve"> </w:t>
      </w:r>
      <w:r w:rsidR="0006538B" w:rsidRPr="00840364">
        <w:rPr>
          <w:rFonts w:ascii="Times New Roman" w:hAnsi="Times New Roman" w:cs="Times New Roman"/>
          <w:sz w:val="28"/>
          <w:szCs w:val="28"/>
          <w:lang w:eastAsia="en-GB"/>
        </w:rPr>
        <w:t xml:space="preserve">The Agenda recognizes the need to scale up international tax cooperation as a complement to national tax policy and administration reform. The globalization of financial activities and the advances in technology that reduce barriers to goods and financial flows necessitate countries working together on tax matters and combating illicit finance. </w:t>
      </w:r>
    </w:p>
    <w:p w14:paraId="0950AA45" w14:textId="77777777" w:rsidR="0069111B" w:rsidRPr="00840364" w:rsidRDefault="0069111B" w:rsidP="0006538B">
      <w:pPr>
        <w:spacing w:after="0" w:line="360" w:lineRule="auto"/>
        <w:ind w:firstLine="720"/>
        <w:jc w:val="both"/>
        <w:rPr>
          <w:rFonts w:ascii="Times New Roman" w:hAnsi="Times New Roman" w:cs="Times New Roman"/>
          <w:sz w:val="28"/>
          <w:szCs w:val="28"/>
          <w:lang w:eastAsia="en-GB"/>
        </w:rPr>
      </w:pPr>
    </w:p>
    <w:p w14:paraId="41B168AD" w14:textId="4538D775" w:rsidR="003967AC" w:rsidRPr="00840364" w:rsidRDefault="006520F5" w:rsidP="0006538B">
      <w:pPr>
        <w:spacing w:after="0" w:line="360" w:lineRule="auto"/>
        <w:ind w:firstLine="720"/>
        <w:jc w:val="both"/>
        <w:rPr>
          <w:rFonts w:ascii="Times New Roman" w:hAnsi="Times New Roman" w:cs="Times New Roman"/>
          <w:sz w:val="28"/>
          <w:szCs w:val="28"/>
          <w:u w:val="single"/>
          <w:lang w:eastAsia="en-GB"/>
        </w:rPr>
      </w:pPr>
      <w:r w:rsidRPr="00840364">
        <w:rPr>
          <w:rFonts w:ascii="Times New Roman" w:hAnsi="Times New Roman" w:cs="Times New Roman"/>
          <w:sz w:val="28"/>
          <w:szCs w:val="28"/>
          <w:u w:val="single"/>
          <w:lang w:eastAsia="en-GB"/>
        </w:rPr>
        <w:t xml:space="preserve">3. </w:t>
      </w:r>
      <w:r w:rsidR="003967AC" w:rsidRPr="00840364">
        <w:rPr>
          <w:rFonts w:ascii="Times New Roman" w:hAnsi="Times New Roman" w:cs="Times New Roman"/>
          <w:sz w:val="28"/>
          <w:szCs w:val="28"/>
          <w:u w:val="single"/>
          <w:lang w:eastAsia="en-GB"/>
        </w:rPr>
        <w:t>Declaration on the Right to Development</w:t>
      </w:r>
    </w:p>
    <w:p w14:paraId="5E082865" w14:textId="6DD613F2" w:rsidR="00BA32E4" w:rsidRPr="00840364" w:rsidRDefault="006520F5" w:rsidP="006520F5">
      <w:pPr>
        <w:spacing w:after="0" w:line="360" w:lineRule="auto"/>
        <w:ind w:firstLine="720"/>
        <w:jc w:val="both"/>
        <w:rPr>
          <w:rFonts w:ascii="Times New Roman" w:eastAsia="Times New Roman" w:hAnsi="Times New Roman" w:cs="Times New Roman"/>
          <w:sz w:val="28"/>
          <w:szCs w:val="28"/>
          <w:lang w:val="en-US"/>
        </w:rPr>
      </w:pPr>
      <w:r w:rsidRPr="00840364">
        <w:rPr>
          <w:rFonts w:ascii="Times New Roman" w:hAnsi="Times New Roman" w:cs="Times New Roman"/>
          <w:sz w:val="28"/>
          <w:szCs w:val="28"/>
          <w:lang w:eastAsia="en-GB"/>
        </w:rPr>
        <w:t>The</w:t>
      </w:r>
      <w:r w:rsidR="00CA5304" w:rsidRPr="00840364">
        <w:rPr>
          <w:rFonts w:ascii="Times New Roman" w:hAnsi="Times New Roman" w:cs="Times New Roman"/>
          <w:sz w:val="28"/>
          <w:szCs w:val="28"/>
          <w:lang w:eastAsia="en-GB"/>
        </w:rPr>
        <w:t xml:space="preserve"> Declaration on the Right to Development</w:t>
      </w:r>
      <w:r w:rsidRPr="00840364">
        <w:rPr>
          <w:rFonts w:ascii="Times New Roman" w:hAnsi="Times New Roman" w:cs="Times New Roman"/>
          <w:sz w:val="28"/>
          <w:szCs w:val="28"/>
          <w:lang w:eastAsia="en-GB"/>
        </w:rPr>
        <w:t xml:space="preserve"> (UN </w:t>
      </w:r>
      <w:r w:rsidR="00CA5304" w:rsidRPr="00840364">
        <w:rPr>
          <w:rFonts w:ascii="Times New Roman" w:hAnsi="Times New Roman" w:cs="Times New Roman"/>
          <w:sz w:val="28"/>
          <w:szCs w:val="28"/>
          <w:lang w:eastAsia="en-GB"/>
        </w:rPr>
        <w:t>General Assembly resolution 41/128</w:t>
      </w:r>
      <w:r w:rsidRPr="00840364">
        <w:rPr>
          <w:rFonts w:ascii="Times New Roman" w:hAnsi="Times New Roman" w:cs="Times New Roman"/>
          <w:sz w:val="28"/>
          <w:szCs w:val="28"/>
          <w:lang w:eastAsia="en-GB"/>
        </w:rPr>
        <w:t>)</w:t>
      </w:r>
      <w:r w:rsidR="00D34144" w:rsidRPr="00840364">
        <w:rPr>
          <w:rFonts w:ascii="Times New Roman" w:hAnsi="Times New Roman" w:cs="Times New Roman"/>
          <w:sz w:val="28"/>
          <w:szCs w:val="28"/>
          <w:lang w:eastAsia="en-GB"/>
        </w:rPr>
        <w:t xml:space="preserve"> outlines the principles that should guide policy decisions at the national and international levels</w:t>
      </w:r>
      <w:r w:rsidR="00AE4ECC" w:rsidRPr="00840364">
        <w:rPr>
          <w:rFonts w:ascii="Times New Roman" w:hAnsi="Times New Roman" w:cs="Times New Roman"/>
          <w:sz w:val="28"/>
          <w:szCs w:val="28"/>
          <w:lang w:eastAsia="en-GB"/>
        </w:rPr>
        <w:t xml:space="preserve"> with respect to financing for development</w:t>
      </w:r>
      <w:r w:rsidR="00D34144" w:rsidRPr="00840364">
        <w:rPr>
          <w:rFonts w:ascii="Times New Roman" w:hAnsi="Times New Roman" w:cs="Times New Roman"/>
          <w:sz w:val="28"/>
          <w:szCs w:val="28"/>
          <w:lang w:eastAsia="en-GB"/>
        </w:rPr>
        <w:t xml:space="preserve">. </w:t>
      </w:r>
      <w:r w:rsidR="007015F1" w:rsidRPr="00840364">
        <w:rPr>
          <w:rFonts w:ascii="Times New Roman" w:eastAsia="Times New Roman" w:hAnsi="Times New Roman" w:cs="Times New Roman"/>
          <w:sz w:val="28"/>
          <w:szCs w:val="28"/>
          <w:lang w:val="en-US"/>
        </w:rPr>
        <w:t xml:space="preserve">For example, </w:t>
      </w:r>
      <w:r w:rsidR="00842BCA" w:rsidRPr="00840364">
        <w:rPr>
          <w:rFonts w:ascii="Times New Roman" w:eastAsia="Times New Roman" w:hAnsi="Times New Roman" w:cs="Times New Roman"/>
          <w:sz w:val="28"/>
          <w:szCs w:val="28"/>
          <w:lang w:val="en-US"/>
        </w:rPr>
        <w:t xml:space="preserve">the </w:t>
      </w:r>
      <w:r w:rsidR="007015F1" w:rsidRPr="00840364">
        <w:rPr>
          <w:rFonts w:ascii="Times New Roman" w:eastAsia="Times New Roman" w:hAnsi="Times New Roman" w:cs="Times New Roman"/>
          <w:sz w:val="28"/>
          <w:szCs w:val="28"/>
          <w:lang w:val="en-US"/>
        </w:rPr>
        <w:t>Declaration state</w:t>
      </w:r>
      <w:r w:rsidR="00D34144" w:rsidRPr="00840364">
        <w:rPr>
          <w:rFonts w:ascii="Times New Roman" w:eastAsia="Times New Roman" w:hAnsi="Times New Roman" w:cs="Times New Roman"/>
          <w:sz w:val="28"/>
          <w:szCs w:val="28"/>
          <w:lang w:val="en-US"/>
        </w:rPr>
        <w:t>s</w:t>
      </w:r>
      <w:r w:rsidR="007015F1" w:rsidRPr="00840364">
        <w:rPr>
          <w:rFonts w:ascii="Times New Roman" w:eastAsia="Times New Roman" w:hAnsi="Times New Roman" w:cs="Times New Roman"/>
          <w:sz w:val="28"/>
          <w:szCs w:val="28"/>
          <w:lang w:val="en-US"/>
        </w:rPr>
        <w:t xml:space="preserve"> that communities should have full sovereignty over their natural wealth and resources (art. 1) and that the benefits of development should be fairly distributed (art. 2). It calls on States to take all necessary measures for the realization of the right to development and to ensure equality of opportunity for all (art. 8). In addition, at the international level, the Declaration places a duty on States to cooperate with each other, both to promote more rapid development of developing countries</w:t>
      </w:r>
      <w:r w:rsidR="006B0470" w:rsidRPr="00840364">
        <w:rPr>
          <w:rFonts w:ascii="Times New Roman" w:eastAsia="Times New Roman" w:hAnsi="Times New Roman" w:cs="Times New Roman"/>
          <w:sz w:val="28"/>
          <w:szCs w:val="28"/>
          <w:lang w:val="en-US"/>
        </w:rPr>
        <w:t>,</w:t>
      </w:r>
      <w:r w:rsidR="007015F1" w:rsidRPr="00840364">
        <w:rPr>
          <w:rFonts w:ascii="Times New Roman" w:eastAsia="Times New Roman" w:hAnsi="Times New Roman" w:cs="Times New Roman"/>
          <w:sz w:val="28"/>
          <w:szCs w:val="28"/>
          <w:lang w:val="en-US"/>
        </w:rPr>
        <w:t xml:space="preserve"> and to remove obstacles to comprehensive development (arts. 3 (3) and 4 (2)). </w:t>
      </w:r>
    </w:p>
    <w:p w14:paraId="26FDA800" w14:textId="3C8EC89F" w:rsidR="007872C1" w:rsidRPr="00840364" w:rsidRDefault="00B6429E" w:rsidP="006520F5">
      <w:pPr>
        <w:spacing w:after="0" w:line="360" w:lineRule="auto"/>
        <w:ind w:firstLine="720"/>
        <w:jc w:val="both"/>
        <w:rPr>
          <w:rFonts w:ascii="Times New Roman" w:hAnsi="Times New Roman" w:cs="Times New Roman"/>
          <w:sz w:val="28"/>
          <w:szCs w:val="28"/>
          <w:lang w:eastAsia="en-GB"/>
        </w:rPr>
      </w:pPr>
      <w:r w:rsidRPr="00840364">
        <w:rPr>
          <w:rFonts w:ascii="Times New Roman" w:hAnsi="Times New Roman" w:cs="Times New Roman"/>
          <w:sz w:val="28"/>
          <w:szCs w:val="28"/>
          <w:lang w:eastAsia="en-GB"/>
        </w:rPr>
        <w:t>T</w:t>
      </w:r>
      <w:r w:rsidR="00593A5F" w:rsidRPr="00840364">
        <w:rPr>
          <w:rFonts w:ascii="Times New Roman" w:hAnsi="Times New Roman" w:cs="Times New Roman"/>
          <w:sz w:val="28"/>
          <w:szCs w:val="28"/>
          <w:lang w:eastAsia="en-GB"/>
        </w:rPr>
        <w:t xml:space="preserve">hese </w:t>
      </w:r>
      <w:r w:rsidR="007872C1" w:rsidRPr="00840364">
        <w:rPr>
          <w:rFonts w:ascii="Times New Roman" w:hAnsi="Times New Roman" w:cs="Times New Roman"/>
          <w:sz w:val="28"/>
          <w:szCs w:val="28"/>
          <w:lang w:eastAsia="en-GB"/>
        </w:rPr>
        <w:t xml:space="preserve">standards and </w:t>
      </w:r>
      <w:r w:rsidR="00B705B1" w:rsidRPr="00840364">
        <w:rPr>
          <w:rFonts w:ascii="Times New Roman" w:hAnsi="Times New Roman" w:cs="Times New Roman"/>
          <w:sz w:val="28"/>
          <w:szCs w:val="28"/>
          <w:lang w:eastAsia="en-GB"/>
        </w:rPr>
        <w:t xml:space="preserve">principles </w:t>
      </w:r>
      <w:r w:rsidR="007872C1" w:rsidRPr="00840364">
        <w:rPr>
          <w:rFonts w:ascii="Times New Roman" w:hAnsi="Times New Roman" w:cs="Times New Roman"/>
          <w:sz w:val="28"/>
          <w:szCs w:val="28"/>
          <w:lang w:eastAsia="en-GB"/>
        </w:rPr>
        <w:t xml:space="preserve">underscore </w:t>
      </w:r>
      <w:r w:rsidR="00340337" w:rsidRPr="00840364">
        <w:rPr>
          <w:rFonts w:ascii="Times New Roman" w:hAnsi="Times New Roman" w:cs="Times New Roman"/>
          <w:sz w:val="28"/>
          <w:szCs w:val="28"/>
          <w:lang w:eastAsia="en-GB"/>
        </w:rPr>
        <w:t>the</w:t>
      </w:r>
      <w:r w:rsidR="007872C1" w:rsidRPr="00840364">
        <w:rPr>
          <w:rFonts w:ascii="Times New Roman" w:hAnsi="Times New Roman" w:cs="Times New Roman"/>
          <w:sz w:val="28"/>
          <w:szCs w:val="28"/>
          <w:lang w:eastAsia="en-GB"/>
        </w:rPr>
        <w:t xml:space="preserve"> existing </w:t>
      </w:r>
      <w:r w:rsidR="009B152E" w:rsidRPr="00840364">
        <w:rPr>
          <w:rFonts w:ascii="Times New Roman" w:hAnsi="Times New Roman" w:cs="Times New Roman"/>
          <w:sz w:val="28"/>
          <w:szCs w:val="28"/>
          <w:lang w:eastAsia="en-GB"/>
        </w:rPr>
        <w:t xml:space="preserve">international </w:t>
      </w:r>
      <w:r w:rsidR="007872C1" w:rsidRPr="00840364">
        <w:rPr>
          <w:rFonts w:ascii="Times New Roman" w:hAnsi="Times New Roman" w:cs="Times New Roman"/>
          <w:sz w:val="28"/>
          <w:szCs w:val="28"/>
          <w:lang w:eastAsia="en-GB"/>
        </w:rPr>
        <w:t>commitments linking the right to development</w:t>
      </w:r>
      <w:r w:rsidR="00DC0827" w:rsidRPr="00840364">
        <w:rPr>
          <w:rFonts w:ascii="Times New Roman" w:hAnsi="Times New Roman" w:cs="Times New Roman"/>
          <w:sz w:val="28"/>
          <w:szCs w:val="28"/>
          <w:lang w:eastAsia="en-GB"/>
        </w:rPr>
        <w:t>, financing for development</w:t>
      </w:r>
      <w:r w:rsidR="007872C1" w:rsidRPr="00840364">
        <w:rPr>
          <w:rFonts w:ascii="Times New Roman" w:hAnsi="Times New Roman" w:cs="Times New Roman"/>
          <w:sz w:val="28"/>
          <w:szCs w:val="28"/>
          <w:lang w:eastAsia="en-GB"/>
        </w:rPr>
        <w:t xml:space="preserve"> and combatting illicit funds.</w:t>
      </w:r>
    </w:p>
    <w:p w14:paraId="19787CF7" w14:textId="77777777" w:rsidR="0069111B" w:rsidRPr="00840364" w:rsidRDefault="0069111B" w:rsidP="00B6429E">
      <w:pPr>
        <w:spacing w:after="0" w:line="360" w:lineRule="auto"/>
        <w:ind w:firstLine="720"/>
        <w:jc w:val="both"/>
        <w:rPr>
          <w:rFonts w:ascii="Times New Roman" w:hAnsi="Times New Roman" w:cs="Times New Roman"/>
          <w:sz w:val="28"/>
          <w:szCs w:val="28"/>
          <w:u w:val="single"/>
          <w:lang w:eastAsia="en-GB"/>
        </w:rPr>
      </w:pPr>
    </w:p>
    <w:p w14:paraId="5DF30938" w14:textId="77777777" w:rsidR="0069111B" w:rsidRPr="00840364" w:rsidRDefault="0069111B" w:rsidP="00B6429E">
      <w:pPr>
        <w:spacing w:after="0" w:line="360" w:lineRule="auto"/>
        <w:ind w:firstLine="720"/>
        <w:jc w:val="both"/>
        <w:rPr>
          <w:rFonts w:ascii="Times New Roman" w:hAnsi="Times New Roman" w:cs="Times New Roman"/>
          <w:sz w:val="28"/>
          <w:szCs w:val="28"/>
          <w:u w:val="single"/>
          <w:lang w:eastAsia="en-GB"/>
        </w:rPr>
      </w:pPr>
    </w:p>
    <w:p w14:paraId="7DAD1196" w14:textId="393C6B74" w:rsidR="001775D6" w:rsidRPr="00840364" w:rsidRDefault="00B6429E" w:rsidP="00B6429E">
      <w:pPr>
        <w:spacing w:after="0" w:line="360" w:lineRule="auto"/>
        <w:ind w:firstLine="720"/>
        <w:jc w:val="both"/>
        <w:rPr>
          <w:rFonts w:ascii="Times New Roman" w:hAnsi="Times New Roman" w:cs="Times New Roman"/>
          <w:sz w:val="28"/>
          <w:szCs w:val="28"/>
          <w:u w:val="single"/>
          <w:lang w:eastAsia="en-GB"/>
        </w:rPr>
      </w:pPr>
      <w:r w:rsidRPr="00840364">
        <w:rPr>
          <w:rFonts w:ascii="Times New Roman" w:hAnsi="Times New Roman" w:cs="Times New Roman"/>
          <w:sz w:val="28"/>
          <w:szCs w:val="28"/>
          <w:u w:val="single"/>
          <w:lang w:eastAsia="en-GB"/>
        </w:rPr>
        <w:t>4.</w:t>
      </w:r>
      <w:r w:rsidR="000F7742" w:rsidRPr="00840364">
        <w:rPr>
          <w:rFonts w:ascii="Times New Roman" w:hAnsi="Times New Roman" w:cs="Times New Roman"/>
          <w:sz w:val="28"/>
          <w:szCs w:val="28"/>
          <w:u w:val="single"/>
          <w:lang w:eastAsia="en-GB"/>
        </w:rPr>
        <w:t xml:space="preserve"> </w:t>
      </w:r>
      <w:r w:rsidR="006520F5" w:rsidRPr="00840364">
        <w:rPr>
          <w:rFonts w:ascii="Times New Roman" w:hAnsi="Times New Roman" w:cs="Times New Roman"/>
          <w:sz w:val="28"/>
          <w:szCs w:val="28"/>
          <w:u w:val="single"/>
          <w:lang w:eastAsia="en-GB"/>
        </w:rPr>
        <w:t>Guidelines and re</w:t>
      </w:r>
      <w:r w:rsidR="00F54C70" w:rsidRPr="00840364">
        <w:rPr>
          <w:rFonts w:ascii="Times New Roman" w:hAnsi="Times New Roman" w:cs="Times New Roman"/>
          <w:sz w:val="28"/>
          <w:szCs w:val="28"/>
          <w:u w:val="single"/>
          <w:lang w:eastAsia="en-GB"/>
        </w:rPr>
        <w:t>commendations on the practical implementation of RTD</w:t>
      </w:r>
    </w:p>
    <w:p w14:paraId="54254414" w14:textId="2AD83213" w:rsidR="00A41FD1" w:rsidRPr="00840364" w:rsidRDefault="00A41FD1" w:rsidP="000F7742">
      <w:pPr>
        <w:pStyle w:val="ListParagraph"/>
        <w:numPr>
          <w:ilvl w:val="0"/>
          <w:numId w:val="8"/>
        </w:numPr>
        <w:spacing w:after="0" w:line="360" w:lineRule="auto"/>
        <w:jc w:val="both"/>
        <w:rPr>
          <w:rFonts w:ascii="Times New Roman" w:hAnsi="Times New Roman" w:cs="Times New Roman"/>
          <w:i/>
          <w:sz w:val="28"/>
          <w:szCs w:val="28"/>
        </w:rPr>
      </w:pPr>
      <w:r w:rsidRPr="00840364">
        <w:rPr>
          <w:rFonts w:ascii="Times New Roman" w:hAnsi="Times New Roman" w:cs="Times New Roman"/>
          <w:i/>
          <w:sz w:val="28"/>
          <w:szCs w:val="28"/>
        </w:rPr>
        <w:t>Transparency and Access to Information</w:t>
      </w:r>
    </w:p>
    <w:p w14:paraId="05C94056" w14:textId="54F330CD" w:rsidR="00CC7A32" w:rsidRPr="00840364" w:rsidRDefault="00A91DBE" w:rsidP="006520F5">
      <w:pPr>
        <w:spacing w:after="0" w:line="360" w:lineRule="auto"/>
        <w:ind w:firstLine="720"/>
        <w:contextualSpacing/>
        <w:jc w:val="both"/>
        <w:rPr>
          <w:rFonts w:ascii="Times New Roman" w:eastAsia="Times New Roman" w:hAnsi="Times New Roman" w:cs="Times New Roman"/>
          <w:sz w:val="28"/>
          <w:szCs w:val="28"/>
          <w:lang w:val="en-US"/>
        </w:rPr>
      </w:pPr>
      <w:r w:rsidRPr="00840364">
        <w:rPr>
          <w:rFonts w:ascii="Times New Roman" w:hAnsi="Times New Roman" w:cs="Times New Roman"/>
          <w:sz w:val="28"/>
          <w:szCs w:val="28"/>
        </w:rPr>
        <w:t>During</w:t>
      </w:r>
      <w:r w:rsidR="00BA27FE" w:rsidRPr="00840364">
        <w:rPr>
          <w:rFonts w:ascii="Times New Roman" w:hAnsi="Times New Roman" w:cs="Times New Roman"/>
          <w:sz w:val="28"/>
          <w:szCs w:val="28"/>
        </w:rPr>
        <w:t xml:space="preserve"> </w:t>
      </w:r>
      <w:r w:rsidR="004C126C" w:rsidRPr="00840364">
        <w:rPr>
          <w:rFonts w:ascii="Times New Roman" w:hAnsi="Times New Roman" w:cs="Times New Roman"/>
          <w:sz w:val="28"/>
          <w:szCs w:val="28"/>
        </w:rPr>
        <w:t>the</w:t>
      </w:r>
      <w:r w:rsidR="00BA27FE" w:rsidRPr="00840364">
        <w:rPr>
          <w:rFonts w:ascii="Times New Roman" w:hAnsi="Times New Roman" w:cs="Times New Roman"/>
          <w:sz w:val="28"/>
          <w:szCs w:val="28"/>
        </w:rPr>
        <w:t xml:space="preserve"> regional consultations,</w:t>
      </w:r>
      <w:r w:rsidR="0069111B" w:rsidRPr="00840364">
        <w:rPr>
          <w:rFonts w:ascii="Times New Roman" w:hAnsi="Times New Roman" w:cs="Times New Roman"/>
          <w:sz w:val="28"/>
          <w:szCs w:val="28"/>
        </w:rPr>
        <w:t xml:space="preserve"> I </w:t>
      </w:r>
      <w:r w:rsidR="004C126C" w:rsidRPr="00840364">
        <w:rPr>
          <w:rFonts w:ascii="Times New Roman" w:hAnsi="Times New Roman" w:cs="Times New Roman"/>
          <w:sz w:val="28"/>
          <w:szCs w:val="28"/>
        </w:rPr>
        <w:t xml:space="preserve">held in </w:t>
      </w:r>
      <w:r w:rsidR="0069111B" w:rsidRPr="00840364">
        <w:rPr>
          <w:rFonts w:ascii="Times New Roman" w:hAnsi="Times New Roman" w:cs="Times New Roman"/>
          <w:sz w:val="28"/>
          <w:szCs w:val="28"/>
        </w:rPr>
        <w:t>2018-2019</w:t>
      </w:r>
      <w:r w:rsidR="00646A95" w:rsidRPr="00840364">
        <w:rPr>
          <w:rFonts w:ascii="Times New Roman" w:hAnsi="Times New Roman" w:cs="Times New Roman"/>
          <w:sz w:val="28"/>
          <w:szCs w:val="28"/>
        </w:rPr>
        <w:t>,</w:t>
      </w:r>
      <w:r w:rsidR="0069111B" w:rsidRPr="00840364">
        <w:rPr>
          <w:rFonts w:ascii="Times New Roman" w:hAnsi="Times New Roman" w:cs="Times New Roman"/>
          <w:sz w:val="28"/>
          <w:szCs w:val="28"/>
        </w:rPr>
        <w:t xml:space="preserve"> in </w:t>
      </w:r>
      <w:r w:rsidR="004C126C" w:rsidRPr="00840364">
        <w:rPr>
          <w:rFonts w:ascii="Times New Roman" w:hAnsi="Times New Roman" w:cs="Times New Roman"/>
          <w:sz w:val="28"/>
          <w:szCs w:val="28"/>
        </w:rPr>
        <w:t xml:space="preserve">preparation for the Guidelines on the practical implementation of </w:t>
      </w:r>
      <w:r w:rsidR="00646A95" w:rsidRPr="00840364">
        <w:rPr>
          <w:rFonts w:ascii="Times New Roman" w:hAnsi="Times New Roman" w:cs="Times New Roman"/>
          <w:sz w:val="28"/>
          <w:szCs w:val="28"/>
        </w:rPr>
        <w:t>the right to development</w:t>
      </w:r>
      <w:r w:rsidR="004C126C" w:rsidRPr="00840364">
        <w:rPr>
          <w:rFonts w:ascii="Times New Roman" w:hAnsi="Times New Roman" w:cs="Times New Roman"/>
          <w:sz w:val="28"/>
          <w:szCs w:val="28"/>
        </w:rPr>
        <w:t xml:space="preserve">, </w:t>
      </w:r>
      <w:r w:rsidR="001775D6" w:rsidRPr="00840364">
        <w:rPr>
          <w:rFonts w:ascii="Times New Roman" w:eastAsia="Times New Roman" w:hAnsi="Times New Roman" w:cs="Times New Roman"/>
          <w:sz w:val="28"/>
          <w:szCs w:val="28"/>
          <w:lang w:val="en-US"/>
        </w:rPr>
        <w:t>I</w:t>
      </w:r>
      <w:r w:rsidR="00BA27FE" w:rsidRPr="00840364">
        <w:rPr>
          <w:rFonts w:ascii="Times New Roman" w:eastAsia="Times New Roman" w:hAnsi="Times New Roman" w:cs="Times New Roman"/>
          <w:sz w:val="28"/>
          <w:szCs w:val="28"/>
          <w:lang w:val="en-US"/>
        </w:rPr>
        <w:t xml:space="preserve"> repeatedly</w:t>
      </w:r>
      <w:r w:rsidR="001775D6" w:rsidRPr="00840364">
        <w:rPr>
          <w:rFonts w:ascii="Times New Roman" w:eastAsia="Times New Roman" w:hAnsi="Times New Roman" w:cs="Times New Roman"/>
          <w:sz w:val="28"/>
          <w:szCs w:val="28"/>
          <w:lang w:val="en-US"/>
        </w:rPr>
        <w:t xml:space="preserve"> heard one overarching</w:t>
      </w:r>
      <w:r w:rsidR="00646A95" w:rsidRPr="00840364">
        <w:rPr>
          <w:rFonts w:ascii="Times New Roman" w:eastAsia="Times New Roman" w:hAnsi="Times New Roman" w:cs="Times New Roman"/>
          <w:sz w:val="28"/>
          <w:szCs w:val="28"/>
          <w:lang w:val="en-US"/>
        </w:rPr>
        <w:t xml:space="preserve"> concern, namely the difficulty</w:t>
      </w:r>
      <w:r w:rsidR="001775D6" w:rsidRPr="00840364">
        <w:rPr>
          <w:rFonts w:ascii="Times New Roman" w:eastAsia="Times New Roman" w:hAnsi="Times New Roman" w:cs="Times New Roman"/>
          <w:sz w:val="28"/>
          <w:szCs w:val="28"/>
          <w:lang w:val="en-US"/>
        </w:rPr>
        <w:t xml:space="preserve"> in ensuring </w:t>
      </w:r>
      <w:r w:rsidR="00EC6DB5" w:rsidRPr="00840364">
        <w:rPr>
          <w:rFonts w:ascii="Times New Roman" w:eastAsia="Times New Roman" w:hAnsi="Times New Roman" w:cs="Times New Roman"/>
          <w:sz w:val="28"/>
          <w:szCs w:val="28"/>
          <w:lang w:val="en-US"/>
        </w:rPr>
        <w:t xml:space="preserve">the </w:t>
      </w:r>
      <w:r w:rsidR="001775D6" w:rsidRPr="00840364">
        <w:rPr>
          <w:rFonts w:ascii="Times New Roman" w:eastAsia="Times New Roman" w:hAnsi="Times New Roman" w:cs="Times New Roman"/>
          <w:sz w:val="28"/>
          <w:szCs w:val="28"/>
          <w:lang w:val="en-US"/>
        </w:rPr>
        <w:t xml:space="preserve">effective participation and inclusion of all stakeholders in development processes at the local, national, regional and international levels. The lack of access to reliable, timely, and easy to comprehend information on development </w:t>
      </w:r>
      <w:r w:rsidR="00EC6DB5" w:rsidRPr="00840364">
        <w:rPr>
          <w:rFonts w:ascii="Times New Roman" w:eastAsia="Times New Roman" w:hAnsi="Times New Roman" w:cs="Times New Roman"/>
          <w:sz w:val="28"/>
          <w:szCs w:val="28"/>
          <w:lang w:val="en-US"/>
        </w:rPr>
        <w:t xml:space="preserve">financing </w:t>
      </w:r>
      <w:r w:rsidR="001775D6" w:rsidRPr="00840364">
        <w:rPr>
          <w:rFonts w:ascii="Times New Roman" w:eastAsia="Times New Roman" w:hAnsi="Times New Roman" w:cs="Times New Roman"/>
          <w:sz w:val="28"/>
          <w:szCs w:val="28"/>
          <w:lang w:val="en-US"/>
        </w:rPr>
        <w:t>policies represents an obstacle to meaningful participation.</w:t>
      </w:r>
      <w:r w:rsidR="007858F6" w:rsidRPr="00840364">
        <w:rPr>
          <w:rFonts w:ascii="Times New Roman" w:eastAsia="Times New Roman" w:hAnsi="Times New Roman" w:cs="Times New Roman"/>
          <w:sz w:val="28"/>
          <w:szCs w:val="28"/>
          <w:lang w:val="en-US"/>
        </w:rPr>
        <w:t xml:space="preserve"> </w:t>
      </w:r>
    </w:p>
    <w:p w14:paraId="0AFC38C0" w14:textId="79CCDBB1" w:rsidR="001775D6" w:rsidRPr="00840364" w:rsidRDefault="00EC6DB5" w:rsidP="006520F5">
      <w:pPr>
        <w:spacing w:after="0" w:line="360" w:lineRule="auto"/>
        <w:ind w:firstLine="720"/>
        <w:contextualSpacing/>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 xml:space="preserve">I urge </w:t>
      </w:r>
      <w:r w:rsidR="000F7742" w:rsidRPr="00840364">
        <w:rPr>
          <w:rFonts w:ascii="Times New Roman" w:eastAsia="Times New Roman" w:hAnsi="Times New Roman" w:cs="Times New Roman"/>
          <w:sz w:val="28"/>
          <w:szCs w:val="28"/>
          <w:lang w:val="en-US"/>
        </w:rPr>
        <w:t>states and other relevant stakeholders to work to ensure greate</w:t>
      </w:r>
      <w:r w:rsidRPr="00840364">
        <w:rPr>
          <w:rFonts w:ascii="Times New Roman" w:eastAsia="Times New Roman" w:hAnsi="Times New Roman" w:cs="Times New Roman"/>
          <w:sz w:val="28"/>
          <w:szCs w:val="28"/>
          <w:lang w:val="en-US"/>
        </w:rPr>
        <w:t>r transparency and wider access to information about</w:t>
      </w:r>
      <w:r w:rsidR="00A70AC0" w:rsidRPr="00840364">
        <w:rPr>
          <w:rFonts w:ascii="Times New Roman" w:eastAsia="Times New Roman" w:hAnsi="Times New Roman" w:cs="Times New Roman"/>
          <w:sz w:val="28"/>
          <w:szCs w:val="28"/>
          <w:lang w:val="en-US"/>
        </w:rPr>
        <w:t xml:space="preserve"> local, national, regional and international efforts to address</w:t>
      </w:r>
      <w:r w:rsidRPr="00840364">
        <w:rPr>
          <w:rFonts w:ascii="Times New Roman" w:eastAsia="Times New Roman" w:hAnsi="Times New Roman" w:cs="Times New Roman"/>
          <w:sz w:val="28"/>
          <w:szCs w:val="28"/>
          <w:lang w:val="en-US"/>
        </w:rPr>
        <w:t xml:space="preserve"> illicit funds. By making information about illicit funds </w:t>
      </w:r>
      <w:r w:rsidR="00EE5C2F" w:rsidRPr="00840364">
        <w:rPr>
          <w:rFonts w:ascii="Times New Roman" w:eastAsia="Times New Roman" w:hAnsi="Times New Roman" w:cs="Times New Roman"/>
          <w:sz w:val="28"/>
          <w:szCs w:val="28"/>
          <w:lang w:val="en-US"/>
        </w:rPr>
        <w:t xml:space="preserve">more available and by </w:t>
      </w:r>
      <w:r w:rsidR="00646A95" w:rsidRPr="00840364">
        <w:rPr>
          <w:rFonts w:ascii="Times New Roman" w:eastAsia="Times New Roman" w:hAnsi="Times New Roman" w:cs="Times New Roman"/>
          <w:sz w:val="28"/>
          <w:szCs w:val="28"/>
          <w:lang w:val="en-US"/>
        </w:rPr>
        <w:t xml:space="preserve">assisting </w:t>
      </w:r>
      <w:r w:rsidRPr="00840364">
        <w:rPr>
          <w:rFonts w:ascii="Times New Roman" w:eastAsia="Times New Roman" w:hAnsi="Times New Roman" w:cs="Times New Roman"/>
          <w:sz w:val="28"/>
          <w:szCs w:val="28"/>
          <w:lang w:val="en-US"/>
        </w:rPr>
        <w:t xml:space="preserve">communities and civil society organizations, </w:t>
      </w:r>
      <w:r w:rsidR="004C46EC" w:rsidRPr="00840364">
        <w:rPr>
          <w:rFonts w:ascii="Times New Roman" w:eastAsia="Times New Roman" w:hAnsi="Times New Roman" w:cs="Times New Roman"/>
          <w:sz w:val="28"/>
          <w:szCs w:val="28"/>
          <w:lang w:val="en-US"/>
        </w:rPr>
        <w:t>stakeholders</w:t>
      </w:r>
      <w:r w:rsidR="00646A95" w:rsidRPr="00840364">
        <w:rPr>
          <w:rFonts w:ascii="Times New Roman" w:eastAsia="Times New Roman" w:hAnsi="Times New Roman" w:cs="Times New Roman"/>
          <w:sz w:val="28"/>
          <w:szCs w:val="28"/>
          <w:lang w:val="en-US"/>
        </w:rPr>
        <w:t>,</w:t>
      </w:r>
      <w:r w:rsidR="004C46EC" w:rsidRPr="00840364">
        <w:rPr>
          <w:rFonts w:ascii="Times New Roman" w:eastAsia="Times New Roman" w:hAnsi="Times New Roman" w:cs="Times New Roman"/>
          <w:sz w:val="28"/>
          <w:szCs w:val="28"/>
          <w:lang w:val="en-US"/>
        </w:rPr>
        <w:t xml:space="preserve"> such as </w:t>
      </w:r>
      <w:r w:rsidR="00272FC3" w:rsidRPr="00840364">
        <w:rPr>
          <w:rFonts w:ascii="Times New Roman" w:eastAsia="Times New Roman" w:hAnsi="Times New Roman" w:cs="Times New Roman"/>
          <w:sz w:val="28"/>
          <w:szCs w:val="28"/>
          <w:lang w:val="en-US"/>
        </w:rPr>
        <w:t>development</w:t>
      </w:r>
      <w:r w:rsidR="004C46EC" w:rsidRPr="00840364">
        <w:rPr>
          <w:rFonts w:ascii="Times New Roman" w:eastAsia="Times New Roman" w:hAnsi="Times New Roman" w:cs="Times New Roman"/>
          <w:sz w:val="28"/>
          <w:szCs w:val="28"/>
          <w:lang w:val="en-US"/>
        </w:rPr>
        <w:t xml:space="preserve"> b</w:t>
      </w:r>
      <w:r w:rsidR="00272FC3" w:rsidRPr="00840364">
        <w:rPr>
          <w:rFonts w:ascii="Times New Roman" w:eastAsia="Times New Roman" w:hAnsi="Times New Roman" w:cs="Times New Roman"/>
          <w:sz w:val="28"/>
          <w:szCs w:val="28"/>
          <w:lang w:val="en-US"/>
        </w:rPr>
        <w:t>anks and NGOs</w:t>
      </w:r>
      <w:r w:rsidR="00646A95" w:rsidRPr="00840364">
        <w:rPr>
          <w:rFonts w:ascii="Times New Roman" w:eastAsia="Times New Roman" w:hAnsi="Times New Roman" w:cs="Times New Roman"/>
          <w:sz w:val="28"/>
          <w:szCs w:val="28"/>
          <w:lang w:val="en-US"/>
        </w:rPr>
        <w:t>,</w:t>
      </w:r>
      <w:r w:rsidR="00272FC3" w:rsidRPr="00840364">
        <w:rPr>
          <w:rFonts w:ascii="Times New Roman" w:eastAsia="Times New Roman" w:hAnsi="Times New Roman" w:cs="Times New Roman"/>
          <w:sz w:val="28"/>
          <w:szCs w:val="28"/>
          <w:lang w:val="en-US"/>
        </w:rPr>
        <w:t xml:space="preserve"> </w:t>
      </w:r>
      <w:r w:rsidR="00A70AC0" w:rsidRPr="00840364">
        <w:rPr>
          <w:rFonts w:ascii="Times New Roman" w:eastAsia="Times New Roman" w:hAnsi="Times New Roman" w:cs="Times New Roman"/>
          <w:sz w:val="28"/>
          <w:szCs w:val="28"/>
          <w:lang w:val="en-US"/>
        </w:rPr>
        <w:t>can help to widen support for much needed action on illicit funds. Encouraging participation in this way will also help with monitoring and evaluating the distribution of illicit funds to increase their effectiveness and efficiency. Finally, increasing transparency and access to information about actions on illicit funds</w:t>
      </w:r>
      <w:r w:rsidR="001775D6" w:rsidRPr="00840364">
        <w:rPr>
          <w:rFonts w:ascii="Times New Roman" w:eastAsia="Times New Roman" w:hAnsi="Times New Roman" w:cs="Times New Roman"/>
          <w:sz w:val="28"/>
          <w:szCs w:val="28"/>
          <w:lang w:val="en-US"/>
        </w:rPr>
        <w:t xml:space="preserve"> would lead to greater accountability and the chance to tackle endemic issues </w:t>
      </w:r>
      <w:r w:rsidR="00A70AC0" w:rsidRPr="00840364">
        <w:rPr>
          <w:rFonts w:ascii="Times New Roman" w:eastAsia="Times New Roman" w:hAnsi="Times New Roman" w:cs="Times New Roman"/>
          <w:sz w:val="28"/>
          <w:szCs w:val="28"/>
          <w:lang w:val="en-US"/>
        </w:rPr>
        <w:t xml:space="preserve">connected to illicit funds, such as </w:t>
      </w:r>
      <w:r w:rsidR="001775D6" w:rsidRPr="00840364">
        <w:rPr>
          <w:rFonts w:ascii="Times New Roman" w:eastAsia="Times New Roman" w:hAnsi="Times New Roman" w:cs="Times New Roman"/>
          <w:sz w:val="28"/>
          <w:szCs w:val="28"/>
          <w:lang w:val="en-US"/>
        </w:rPr>
        <w:t xml:space="preserve">corruption and </w:t>
      </w:r>
      <w:r w:rsidR="00A70AC0" w:rsidRPr="00840364">
        <w:rPr>
          <w:rFonts w:ascii="Times New Roman" w:eastAsia="Times New Roman" w:hAnsi="Times New Roman" w:cs="Times New Roman"/>
          <w:sz w:val="28"/>
          <w:szCs w:val="28"/>
          <w:lang w:val="en-US"/>
        </w:rPr>
        <w:t xml:space="preserve">the </w:t>
      </w:r>
      <w:r w:rsidR="001775D6" w:rsidRPr="00840364">
        <w:rPr>
          <w:rFonts w:ascii="Times New Roman" w:eastAsia="Times New Roman" w:hAnsi="Times New Roman" w:cs="Times New Roman"/>
          <w:sz w:val="28"/>
          <w:szCs w:val="28"/>
          <w:lang w:val="en-US"/>
        </w:rPr>
        <w:t>lack of good governance.</w:t>
      </w:r>
      <w:r w:rsidR="00C4649B" w:rsidRPr="00840364">
        <w:rPr>
          <w:rFonts w:ascii="Times New Roman" w:eastAsia="Times New Roman" w:hAnsi="Times New Roman" w:cs="Times New Roman"/>
          <w:sz w:val="28"/>
          <w:szCs w:val="28"/>
          <w:lang w:val="en-US"/>
        </w:rPr>
        <w:t xml:space="preserve"> </w:t>
      </w:r>
      <w:r w:rsidR="009E6D5B" w:rsidRPr="00840364">
        <w:rPr>
          <w:rFonts w:ascii="Times New Roman" w:eastAsia="Times New Roman" w:hAnsi="Times New Roman" w:cs="Times New Roman"/>
          <w:sz w:val="28"/>
          <w:szCs w:val="28"/>
          <w:lang w:val="en-US"/>
        </w:rPr>
        <w:t xml:space="preserve">In this regard, </w:t>
      </w:r>
      <w:r w:rsidR="00C4649B" w:rsidRPr="00840364">
        <w:rPr>
          <w:rFonts w:ascii="Times New Roman" w:eastAsia="Times New Roman" w:hAnsi="Times New Roman" w:cs="Times New Roman"/>
          <w:sz w:val="28"/>
          <w:szCs w:val="28"/>
          <w:lang w:val="en-US"/>
        </w:rPr>
        <w:t xml:space="preserve">I </w:t>
      </w:r>
      <w:r w:rsidR="000F7742" w:rsidRPr="00840364">
        <w:rPr>
          <w:rFonts w:ascii="Times New Roman" w:eastAsia="Times New Roman" w:hAnsi="Times New Roman" w:cs="Times New Roman"/>
          <w:sz w:val="28"/>
          <w:szCs w:val="28"/>
          <w:lang w:val="en-US"/>
        </w:rPr>
        <w:t>note an initiative of the</w:t>
      </w:r>
      <w:r w:rsidR="009E6D5B" w:rsidRPr="00840364">
        <w:rPr>
          <w:rFonts w:ascii="Times New Roman" w:eastAsia="Times New Roman" w:hAnsi="Times New Roman" w:cs="Times New Roman"/>
          <w:sz w:val="28"/>
          <w:szCs w:val="28"/>
          <w:lang w:val="en-US"/>
        </w:rPr>
        <w:t xml:space="preserve"> United Nations Environment </w:t>
      </w:r>
      <w:proofErr w:type="spellStart"/>
      <w:r w:rsidR="009E6D5B" w:rsidRPr="00840364">
        <w:rPr>
          <w:rFonts w:ascii="Times New Roman" w:eastAsia="Times New Roman" w:hAnsi="Times New Roman" w:cs="Times New Roman"/>
          <w:sz w:val="28"/>
          <w:szCs w:val="28"/>
          <w:lang w:val="en-US"/>
        </w:rPr>
        <w:t>Programme</w:t>
      </w:r>
      <w:proofErr w:type="spellEnd"/>
      <w:r w:rsidR="009E6D5B" w:rsidRPr="00840364">
        <w:rPr>
          <w:rFonts w:ascii="Times New Roman" w:eastAsia="Times New Roman" w:hAnsi="Times New Roman" w:cs="Times New Roman"/>
          <w:sz w:val="28"/>
          <w:szCs w:val="28"/>
          <w:lang w:val="en-US"/>
        </w:rPr>
        <w:t xml:space="preserve"> initiative,</w:t>
      </w:r>
      <w:r w:rsidR="00C4649B" w:rsidRPr="00840364">
        <w:rPr>
          <w:rFonts w:ascii="Times New Roman" w:eastAsia="Times New Roman" w:hAnsi="Times New Roman" w:cs="Times New Roman"/>
          <w:sz w:val="28"/>
          <w:szCs w:val="28"/>
          <w:lang w:val="en-US"/>
        </w:rPr>
        <w:t xml:space="preserve"> the Principles for Responsible Banking, which the UN Secretary-General launched at the General Assembly on </w:t>
      </w:r>
      <w:r w:rsidR="00E033D5" w:rsidRPr="00840364">
        <w:rPr>
          <w:rFonts w:ascii="Times New Roman" w:eastAsia="Times New Roman" w:hAnsi="Times New Roman" w:cs="Times New Roman"/>
          <w:sz w:val="28"/>
          <w:szCs w:val="28"/>
          <w:lang w:val="en-US"/>
        </w:rPr>
        <w:t xml:space="preserve">23 </w:t>
      </w:r>
      <w:r w:rsidR="00C4649B" w:rsidRPr="00840364">
        <w:rPr>
          <w:rFonts w:ascii="Times New Roman" w:eastAsia="Times New Roman" w:hAnsi="Times New Roman" w:cs="Times New Roman"/>
          <w:sz w:val="28"/>
          <w:szCs w:val="28"/>
          <w:lang w:val="en-US"/>
        </w:rPr>
        <w:t>September 2019.</w:t>
      </w:r>
      <w:r w:rsidR="00634544" w:rsidRPr="00840364">
        <w:rPr>
          <w:rStyle w:val="FootnoteReference"/>
          <w:rFonts w:ascii="Times New Roman" w:eastAsia="Times New Roman" w:hAnsi="Times New Roman" w:cs="Times New Roman"/>
          <w:sz w:val="28"/>
          <w:szCs w:val="28"/>
          <w:lang w:val="en-US"/>
        </w:rPr>
        <w:footnoteReference w:id="2"/>
      </w:r>
      <w:r w:rsidR="00C4649B" w:rsidRPr="00840364">
        <w:rPr>
          <w:rFonts w:ascii="Times New Roman" w:eastAsia="Times New Roman" w:hAnsi="Times New Roman" w:cs="Times New Roman"/>
          <w:sz w:val="28"/>
          <w:szCs w:val="28"/>
          <w:lang w:val="en-US"/>
        </w:rPr>
        <w:t xml:space="preserve"> Participating banks agreed</w:t>
      </w:r>
      <w:r w:rsidR="00014F4E" w:rsidRPr="00840364">
        <w:rPr>
          <w:rFonts w:ascii="Times New Roman" w:eastAsia="Times New Roman" w:hAnsi="Times New Roman" w:cs="Times New Roman"/>
          <w:sz w:val="28"/>
          <w:szCs w:val="28"/>
          <w:lang w:val="en-US"/>
        </w:rPr>
        <w:t>,</w:t>
      </w:r>
      <w:r w:rsidR="00C4649B" w:rsidRPr="00840364">
        <w:rPr>
          <w:rFonts w:ascii="Times New Roman" w:eastAsia="Times New Roman" w:hAnsi="Times New Roman" w:cs="Times New Roman"/>
          <w:sz w:val="28"/>
          <w:szCs w:val="28"/>
          <w:lang w:val="en-US"/>
        </w:rPr>
        <w:t xml:space="preserve"> inter alia</w:t>
      </w:r>
      <w:r w:rsidR="00014F4E" w:rsidRPr="00840364">
        <w:rPr>
          <w:rFonts w:ascii="Times New Roman" w:eastAsia="Times New Roman" w:hAnsi="Times New Roman" w:cs="Times New Roman"/>
          <w:sz w:val="28"/>
          <w:szCs w:val="28"/>
          <w:lang w:val="en-US"/>
        </w:rPr>
        <w:t>,</w:t>
      </w:r>
      <w:r w:rsidR="00C4649B" w:rsidRPr="00840364">
        <w:rPr>
          <w:rFonts w:ascii="Times New Roman" w:eastAsia="Times New Roman" w:hAnsi="Times New Roman" w:cs="Times New Roman"/>
          <w:sz w:val="28"/>
          <w:szCs w:val="28"/>
          <w:lang w:val="en-US"/>
        </w:rPr>
        <w:t xml:space="preserve"> to align their strategies with the SDGs</w:t>
      </w:r>
      <w:r w:rsidR="00014F4E" w:rsidRPr="00840364">
        <w:rPr>
          <w:rFonts w:ascii="Times New Roman" w:eastAsia="Times New Roman" w:hAnsi="Times New Roman" w:cs="Times New Roman"/>
          <w:sz w:val="28"/>
          <w:szCs w:val="28"/>
          <w:lang w:val="en-US"/>
        </w:rPr>
        <w:t xml:space="preserve">, promote responsible governance and </w:t>
      </w:r>
      <w:r w:rsidR="00014F4E" w:rsidRPr="00840364">
        <w:rPr>
          <w:rFonts w:ascii="Times New Roman" w:eastAsia="Times New Roman" w:hAnsi="Times New Roman" w:cs="Times New Roman"/>
          <w:sz w:val="28"/>
          <w:szCs w:val="28"/>
          <w:lang w:val="en-US"/>
        </w:rPr>
        <w:lastRenderedPageBreak/>
        <w:t>to increase</w:t>
      </w:r>
      <w:r w:rsidR="00C4649B" w:rsidRPr="00840364">
        <w:rPr>
          <w:rFonts w:ascii="Times New Roman" w:eastAsia="Times New Roman" w:hAnsi="Times New Roman" w:cs="Times New Roman"/>
          <w:sz w:val="28"/>
          <w:szCs w:val="28"/>
          <w:lang w:val="en-US"/>
        </w:rPr>
        <w:t xml:space="preserve"> transparency and accountability. </w:t>
      </w:r>
      <w:r w:rsidR="001023D1" w:rsidRPr="00840364">
        <w:rPr>
          <w:rFonts w:ascii="Times New Roman" w:eastAsia="Times New Roman" w:hAnsi="Times New Roman" w:cs="Times New Roman"/>
          <w:sz w:val="28"/>
          <w:szCs w:val="28"/>
          <w:lang w:val="en-US"/>
        </w:rPr>
        <w:t>This example could be a model for sharing information about illicit funds and facilitating accountability.</w:t>
      </w:r>
    </w:p>
    <w:p w14:paraId="0975E136" w14:textId="77777777" w:rsidR="0069111B" w:rsidRPr="00840364" w:rsidRDefault="0069111B" w:rsidP="007010E5">
      <w:pPr>
        <w:pStyle w:val="ListParagraph"/>
        <w:spacing w:after="0" w:line="360" w:lineRule="auto"/>
        <w:ind w:left="1080"/>
        <w:jc w:val="both"/>
        <w:rPr>
          <w:rFonts w:ascii="Times New Roman" w:eastAsia="Times New Roman" w:hAnsi="Times New Roman" w:cs="Times New Roman"/>
          <w:i/>
          <w:sz w:val="28"/>
          <w:szCs w:val="28"/>
        </w:rPr>
      </w:pPr>
    </w:p>
    <w:p w14:paraId="0C11A419" w14:textId="00459BC7" w:rsidR="006A5513" w:rsidRPr="00840364" w:rsidRDefault="007010E5" w:rsidP="007010E5">
      <w:pPr>
        <w:pStyle w:val="ListParagraph"/>
        <w:spacing w:after="0" w:line="360" w:lineRule="auto"/>
        <w:ind w:left="1080"/>
        <w:jc w:val="both"/>
        <w:rPr>
          <w:rFonts w:ascii="Times New Roman" w:eastAsia="Times New Roman" w:hAnsi="Times New Roman" w:cs="Times New Roman"/>
          <w:i/>
          <w:sz w:val="28"/>
          <w:szCs w:val="28"/>
        </w:rPr>
      </w:pPr>
      <w:r w:rsidRPr="00840364">
        <w:rPr>
          <w:rFonts w:ascii="Times New Roman" w:eastAsia="Times New Roman" w:hAnsi="Times New Roman" w:cs="Times New Roman"/>
          <w:i/>
          <w:sz w:val="28"/>
          <w:szCs w:val="28"/>
        </w:rPr>
        <w:t xml:space="preserve">B. </w:t>
      </w:r>
      <w:r w:rsidR="000F7742" w:rsidRPr="00840364">
        <w:rPr>
          <w:rFonts w:ascii="Times New Roman" w:eastAsia="Times New Roman" w:hAnsi="Times New Roman" w:cs="Times New Roman"/>
          <w:i/>
          <w:sz w:val="28"/>
          <w:szCs w:val="28"/>
        </w:rPr>
        <w:t>Other</w:t>
      </w:r>
      <w:r w:rsidR="006A5513" w:rsidRPr="00840364">
        <w:rPr>
          <w:rFonts w:ascii="Times New Roman" w:eastAsia="Times New Roman" w:hAnsi="Times New Roman" w:cs="Times New Roman"/>
          <w:i/>
          <w:sz w:val="28"/>
          <w:szCs w:val="28"/>
        </w:rPr>
        <w:t xml:space="preserve"> </w:t>
      </w:r>
      <w:r w:rsidR="000F7742" w:rsidRPr="00840364">
        <w:rPr>
          <w:rFonts w:ascii="Times New Roman" w:eastAsia="Times New Roman" w:hAnsi="Times New Roman" w:cs="Times New Roman"/>
          <w:i/>
          <w:sz w:val="28"/>
          <w:szCs w:val="28"/>
        </w:rPr>
        <w:t>r</w:t>
      </w:r>
      <w:r w:rsidR="006A5513" w:rsidRPr="00840364">
        <w:rPr>
          <w:rFonts w:ascii="Times New Roman" w:eastAsia="Times New Roman" w:hAnsi="Times New Roman" w:cs="Times New Roman"/>
          <w:i/>
          <w:sz w:val="28"/>
          <w:szCs w:val="28"/>
        </w:rPr>
        <w:t xml:space="preserve">ecommendations from </w:t>
      </w:r>
      <w:r w:rsidR="000F7742" w:rsidRPr="00840364">
        <w:rPr>
          <w:rFonts w:ascii="Times New Roman" w:eastAsia="Times New Roman" w:hAnsi="Times New Roman" w:cs="Times New Roman"/>
          <w:i/>
          <w:sz w:val="28"/>
          <w:szCs w:val="28"/>
        </w:rPr>
        <w:t xml:space="preserve">the </w:t>
      </w:r>
      <w:r w:rsidR="006A5513" w:rsidRPr="00840364">
        <w:rPr>
          <w:rFonts w:ascii="Times New Roman" w:eastAsia="Times New Roman" w:hAnsi="Times New Roman" w:cs="Times New Roman"/>
          <w:i/>
          <w:sz w:val="28"/>
          <w:szCs w:val="28"/>
        </w:rPr>
        <w:t>Gu</w:t>
      </w:r>
      <w:r w:rsidR="000F7742" w:rsidRPr="00840364">
        <w:rPr>
          <w:rFonts w:ascii="Times New Roman" w:eastAsia="Times New Roman" w:hAnsi="Times New Roman" w:cs="Times New Roman"/>
          <w:i/>
          <w:sz w:val="28"/>
          <w:szCs w:val="28"/>
        </w:rPr>
        <w:t>idelines</w:t>
      </w:r>
    </w:p>
    <w:p w14:paraId="1CF86B5D" w14:textId="404DC04C" w:rsidR="008C2F5A" w:rsidRPr="00840364" w:rsidRDefault="000F7742" w:rsidP="000F7742">
      <w:pPr>
        <w:spacing w:after="0" w:line="360" w:lineRule="auto"/>
        <w:ind w:firstLine="720"/>
        <w:contextualSpacing/>
        <w:jc w:val="both"/>
        <w:rPr>
          <w:rFonts w:ascii="Times New Roman" w:eastAsia="Times New Roman" w:hAnsi="Times New Roman" w:cs="Times New Roman"/>
          <w:b/>
          <w:sz w:val="28"/>
          <w:szCs w:val="28"/>
          <w:lang w:val="en-US"/>
        </w:rPr>
      </w:pPr>
      <w:proofErr w:type="spellStart"/>
      <w:proofErr w:type="gramStart"/>
      <w:r w:rsidRPr="00840364">
        <w:rPr>
          <w:rFonts w:ascii="Times New Roman" w:eastAsia="Times New Roman" w:hAnsi="Times New Roman" w:cs="Times New Roman"/>
          <w:b/>
          <w:sz w:val="28"/>
          <w:szCs w:val="28"/>
          <w:lang w:val="en-US"/>
        </w:rPr>
        <w:t>i</w:t>
      </w:r>
      <w:proofErr w:type="spellEnd"/>
      <w:proofErr w:type="gramEnd"/>
      <w:r w:rsidRPr="00840364">
        <w:rPr>
          <w:rFonts w:ascii="Times New Roman" w:eastAsia="Times New Roman" w:hAnsi="Times New Roman" w:cs="Times New Roman"/>
          <w:b/>
          <w:sz w:val="28"/>
          <w:szCs w:val="28"/>
          <w:lang w:val="en-US"/>
        </w:rPr>
        <w:t xml:space="preserve">. </w:t>
      </w:r>
      <w:r w:rsidR="007010E5" w:rsidRPr="00840364">
        <w:rPr>
          <w:rFonts w:ascii="Times New Roman" w:eastAsia="Times New Roman" w:hAnsi="Times New Roman" w:cs="Times New Roman"/>
          <w:b/>
          <w:sz w:val="28"/>
          <w:szCs w:val="28"/>
          <w:lang w:val="en-US"/>
        </w:rPr>
        <w:t xml:space="preserve">At </w:t>
      </w:r>
      <w:r w:rsidR="00CD3CEE" w:rsidRPr="00840364">
        <w:rPr>
          <w:rFonts w:ascii="Times New Roman" w:eastAsia="Times New Roman" w:hAnsi="Times New Roman" w:cs="Times New Roman"/>
          <w:b/>
          <w:sz w:val="28"/>
          <w:szCs w:val="28"/>
          <w:lang w:val="en-US"/>
        </w:rPr>
        <w:t>national level:</w:t>
      </w:r>
      <w:r w:rsidR="008C2F5A" w:rsidRPr="00840364">
        <w:rPr>
          <w:rFonts w:ascii="Times New Roman" w:eastAsia="Times New Roman" w:hAnsi="Times New Roman" w:cs="Times New Roman"/>
          <w:b/>
          <w:sz w:val="28"/>
          <w:szCs w:val="28"/>
          <w:lang w:val="en-US"/>
        </w:rPr>
        <w:t xml:space="preserve"> </w:t>
      </w:r>
    </w:p>
    <w:p w14:paraId="2A29851F" w14:textId="642CB79D" w:rsidR="008C2F5A" w:rsidRPr="00840364" w:rsidRDefault="008C2F5A" w:rsidP="006520F5">
      <w:pPr>
        <w:pStyle w:val="ListParagraph"/>
        <w:numPr>
          <w:ilvl w:val="0"/>
          <w:numId w:val="4"/>
        </w:numPr>
        <w:spacing w:after="0" w:line="360" w:lineRule="auto"/>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States should guarantee that communities are meaningfully involved in setting the terms for – and sharing the benefits of – all development ventures, including public-private partnerships</w:t>
      </w:r>
      <w:r w:rsidR="004B306E" w:rsidRPr="00840364">
        <w:rPr>
          <w:rFonts w:ascii="Times New Roman" w:eastAsia="Times New Roman" w:hAnsi="Times New Roman" w:cs="Times New Roman"/>
          <w:sz w:val="28"/>
          <w:szCs w:val="28"/>
          <w:lang w:val="en-US"/>
        </w:rPr>
        <w:t xml:space="preserve"> (paragraph 61)</w:t>
      </w:r>
      <w:r w:rsidRPr="00840364">
        <w:rPr>
          <w:rFonts w:ascii="Times New Roman" w:eastAsia="Times New Roman" w:hAnsi="Times New Roman" w:cs="Times New Roman"/>
          <w:sz w:val="28"/>
          <w:szCs w:val="28"/>
          <w:lang w:val="en-US"/>
        </w:rPr>
        <w:t>.</w:t>
      </w:r>
    </w:p>
    <w:p w14:paraId="4A0F2542" w14:textId="08C79369" w:rsidR="00453AFE" w:rsidRPr="00840364" w:rsidRDefault="008C2F5A" w:rsidP="006520F5">
      <w:pPr>
        <w:pStyle w:val="ListParagraph"/>
        <w:numPr>
          <w:ilvl w:val="0"/>
          <w:numId w:val="4"/>
        </w:numPr>
        <w:spacing w:after="0" w:line="360" w:lineRule="auto"/>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 xml:space="preserve">Tax authorities should </w:t>
      </w:r>
      <w:r w:rsidR="00A91DBE" w:rsidRPr="00840364">
        <w:rPr>
          <w:rFonts w:ascii="Times New Roman" w:eastAsia="Times New Roman" w:hAnsi="Times New Roman" w:cs="Times New Roman"/>
          <w:sz w:val="28"/>
          <w:szCs w:val="28"/>
          <w:lang w:val="en-US"/>
        </w:rPr>
        <w:t xml:space="preserve">enhance accountability in the private sector by publishing taxation rates and revenues </w:t>
      </w:r>
      <w:r w:rsidRPr="00840364">
        <w:rPr>
          <w:rFonts w:ascii="Times New Roman" w:eastAsia="Times New Roman" w:hAnsi="Times New Roman" w:cs="Times New Roman"/>
          <w:sz w:val="28"/>
          <w:szCs w:val="28"/>
          <w:lang w:val="en-US"/>
        </w:rPr>
        <w:t>generated by major economic actors. Fiscal authorities should have a legal obligation to monitor the taxation of major economic operators and publish information in that regard</w:t>
      </w:r>
      <w:r w:rsidR="004B306E" w:rsidRPr="00840364">
        <w:rPr>
          <w:rFonts w:ascii="Times New Roman" w:eastAsia="Times New Roman" w:hAnsi="Times New Roman" w:cs="Times New Roman"/>
          <w:sz w:val="28"/>
          <w:szCs w:val="28"/>
          <w:lang w:val="en-US"/>
        </w:rPr>
        <w:t xml:space="preserve"> (paragraph 65)</w:t>
      </w:r>
      <w:r w:rsidRPr="00840364">
        <w:rPr>
          <w:rFonts w:ascii="Times New Roman" w:eastAsia="Times New Roman" w:hAnsi="Times New Roman" w:cs="Times New Roman"/>
          <w:sz w:val="28"/>
          <w:szCs w:val="28"/>
          <w:lang w:val="en-US"/>
        </w:rPr>
        <w:t xml:space="preserve">. </w:t>
      </w:r>
    </w:p>
    <w:p w14:paraId="72B7EFE1" w14:textId="7787332B" w:rsidR="008C2F5A" w:rsidRPr="00840364" w:rsidRDefault="008C2F5A" w:rsidP="006520F5">
      <w:pPr>
        <w:pStyle w:val="ListParagraph"/>
        <w:numPr>
          <w:ilvl w:val="0"/>
          <w:numId w:val="4"/>
        </w:numPr>
        <w:spacing w:after="0" w:line="360" w:lineRule="auto"/>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States should provide transparent access to information about public financing, tax collection and oversight processes</w:t>
      </w:r>
      <w:r w:rsidR="004B306E" w:rsidRPr="00840364">
        <w:rPr>
          <w:rFonts w:ascii="Times New Roman" w:eastAsia="Times New Roman" w:hAnsi="Times New Roman" w:cs="Times New Roman"/>
          <w:sz w:val="28"/>
          <w:szCs w:val="28"/>
          <w:lang w:val="en-US"/>
        </w:rPr>
        <w:t xml:space="preserve"> (paragraph 66)</w:t>
      </w:r>
      <w:r w:rsidRPr="00840364">
        <w:rPr>
          <w:rFonts w:ascii="Times New Roman" w:eastAsia="Times New Roman" w:hAnsi="Times New Roman" w:cs="Times New Roman"/>
          <w:sz w:val="28"/>
          <w:szCs w:val="28"/>
          <w:lang w:val="en-US"/>
        </w:rPr>
        <w:t xml:space="preserve">. </w:t>
      </w:r>
    </w:p>
    <w:p w14:paraId="06FDF8B0" w14:textId="01DAC469" w:rsidR="00D54D46" w:rsidRPr="00840364" w:rsidRDefault="00D54D46" w:rsidP="006520F5">
      <w:pPr>
        <w:pStyle w:val="ListParagraph"/>
        <w:numPr>
          <w:ilvl w:val="0"/>
          <w:numId w:val="4"/>
        </w:numPr>
        <w:spacing w:after="0" w:line="360" w:lineRule="auto"/>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States should empower and protect civil society organizations and defenders fighting corruption and financial crimes, seeking social justice, investigating illicit financial flows and documenting the adverse impacts of development policies and projects (paragraph 158</w:t>
      </w:r>
      <w:r w:rsidR="004C126C" w:rsidRPr="00840364">
        <w:rPr>
          <w:rFonts w:ascii="Times New Roman" w:eastAsia="Times New Roman" w:hAnsi="Times New Roman" w:cs="Times New Roman"/>
          <w:sz w:val="28"/>
          <w:szCs w:val="28"/>
          <w:lang w:val="en-US"/>
        </w:rPr>
        <w:t xml:space="preserve"> (b)</w:t>
      </w:r>
      <w:r w:rsidRPr="00840364">
        <w:rPr>
          <w:rFonts w:ascii="Times New Roman" w:eastAsia="Times New Roman" w:hAnsi="Times New Roman" w:cs="Times New Roman"/>
          <w:sz w:val="28"/>
          <w:szCs w:val="28"/>
          <w:lang w:val="en-US"/>
        </w:rPr>
        <w:t>).</w:t>
      </w:r>
    </w:p>
    <w:p w14:paraId="40AD9E27" w14:textId="77777777" w:rsidR="0069111B" w:rsidRPr="00840364" w:rsidRDefault="0069111B" w:rsidP="0069111B">
      <w:pPr>
        <w:pStyle w:val="ListParagraph"/>
        <w:spacing w:after="0" w:line="360" w:lineRule="auto"/>
        <w:ind w:left="360"/>
        <w:rPr>
          <w:rFonts w:ascii="Times New Roman" w:eastAsia="Times New Roman" w:hAnsi="Times New Roman" w:cs="Times New Roman"/>
          <w:sz w:val="28"/>
          <w:szCs w:val="28"/>
          <w:lang w:val="en-US"/>
        </w:rPr>
      </w:pPr>
    </w:p>
    <w:p w14:paraId="717F0829" w14:textId="38D4EB82" w:rsidR="00453AFE" w:rsidRPr="00840364" w:rsidRDefault="000F7742" w:rsidP="006520F5">
      <w:pPr>
        <w:spacing w:after="0" w:line="360" w:lineRule="auto"/>
        <w:contextualSpacing/>
        <w:jc w:val="both"/>
        <w:rPr>
          <w:rFonts w:ascii="Times New Roman" w:eastAsia="Times New Roman" w:hAnsi="Times New Roman" w:cs="Times New Roman"/>
          <w:b/>
          <w:sz w:val="28"/>
          <w:szCs w:val="28"/>
          <w:lang w:val="en-US"/>
        </w:rPr>
      </w:pPr>
      <w:proofErr w:type="gramStart"/>
      <w:r w:rsidRPr="00840364">
        <w:rPr>
          <w:rFonts w:ascii="Times New Roman" w:eastAsia="Times New Roman" w:hAnsi="Times New Roman" w:cs="Times New Roman"/>
          <w:b/>
          <w:sz w:val="28"/>
          <w:szCs w:val="28"/>
          <w:lang w:val="en-US"/>
        </w:rPr>
        <w:t>ii</w:t>
      </w:r>
      <w:proofErr w:type="gramEnd"/>
      <w:r w:rsidRPr="00840364">
        <w:rPr>
          <w:rFonts w:ascii="Times New Roman" w:eastAsia="Times New Roman" w:hAnsi="Times New Roman" w:cs="Times New Roman"/>
          <w:b/>
          <w:sz w:val="28"/>
          <w:szCs w:val="28"/>
          <w:lang w:val="en-US"/>
        </w:rPr>
        <w:t xml:space="preserve">. </w:t>
      </w:r>
      <w:r w:rsidR="007010E5" w:rsidRPr="00840364">
        <w:rPr>
          <w:rFonts w:ascii="Times New Roman" w:eastAsia="Times New Roman" w:hAnsi="Times New Roman" w:cs="Times New Roman"/>
          <w:b/>
          <w:sz w:val="28"/>
          <w:szCs w:val="28"/>
          <w:lang w:val="en-US"/>
        </w:rPr>
        <w:t xml:space="preserve">At </w:t>
      </w:r>
      <w:r w:rsidR="00CD3CEE" w:rsidRPr="00840364">
        <w:rPr>
          <w:rFonts w:ascii="Times New Roman" w:eastAsia="Times New Roman" w:hAnsi="Times New Roman" w:cs="Times New Roman"/>
          <w:b/>
          <w:sz w:val="28"/>
          <w:szCs w:val="28"/>
          <w:lang w:val="en-US"/>
        </w:rPr>
        <w:t>regional and international levels:</w:t>
      </w:r>
    </w:p>
    <w:p w14:paraId="7640A8D1" w14:textId="111B26FF" w:rsidR="00CD3CEE" w:rsidRPr="00840364" w:rsidRDefault="00CD3CEE" w:rsidP="006520F5">
      <w:pPr>
        <w:pStyle w:val="ListParagraph"/>
        <w:numPr>
          <w:ilvl w:val="0"/>
          <w:numId w:val="5"/>
        </w:numPr>
        <w:spacing w:after="0" w:line="360" w:lineRule="auto"/>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States should shift from a donor-recipient paradigm to a genuine partnership with developing countries, as is envisaged in the Declaration on the R</w:t>
      </w:r>
      <w:r w:rsidR="004C126C" w:rsidRPr="00840364">
        <w:rPr>
          <w:rFonts w:ascii="Times New Roman" w:eastAsia="Times New Roman" w:hAnsi="Times New Roman" w:cs="Times New Roman"/>
          <w:sz w:val="28"/>
          <w:szCs w:val="28"/>
          <w:lang w:val="en-US"/>
        </w:rPr>
        <w:t>TD and</w:t>
      </w:r>
      <w:r w:rsidRPr="00840364">
        <w:rPr>
          <w:rFonts w:ascii="Times New Roman" w:eastAsia="Times New Roman" w:hAnsi="Times New Roman" w:cs="Times New Roman"/>
          <w:sz w:val="28"/>
          <w:szCs w:val="28"/>
          <w:lang w:val="en-US"/>
        </w:rPr>
        <w:t xml:space="preserve"> in Goal 17 of the SDGs </w:t>
      </w:r>
      <w:r w:rsidR="00A91DBE" w:rsidRPr="00840364">
        <w:rPr>
          <w:rFonts w:ascii="Times New Roman" w:eastAsia="Times New Roman" w:hAnsi="Times New Roman" w:cs="Times New Roman"/>
          <w:sz w:val="28"/>
          <w:szCs w:val="28"/>
          <w:lang w:val="en-US"/>
        </w:rPr>
        <w:t>(</w:t>
      </w:r>
      <w:r w:rsidRPr="00840364">
        <w:rPr>
          <w:rFonts w:ascii="Times New Roman" w:eastAsia="Times New Roman" w:hAnsi="Times New Roman" w:cs="Times New Roman"/>
          <w:sz w:val="28"/>
          <w:szCs w:val="28"/>
          <w:lang w:val="en-US"/>
        </w:rPr>
        <w:t xml:space="preserve">paragraph 73). </w:t>
      </w:r>
    </w:p>
    <w:p w14:paraId="5C35690F" w14:textId="1BF9503B" w:rsidR="00CD3CEE" w:rsidRPr="00840364" w:rsidRDefault="00CD3CEE" w:rsidP="006520F5">
      <w:pPr>
        <w:pStyle w:val="ListParagraph"/>
        <w:numPr>
          <w:ilvl w:val="0"/>
          <w:numId w:val="5"/>
        </w:numPr>
        <w:spacing w:after="0" w:line="360" w:lineRule="auto"/>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 xml:space="preserve">States should increase their international cooperation in tax matters, for example by exchanging information about tax payments, publicizing tax rates and revenues generated by major economic actors and ensuring that financial intermediaries do not accept illicit assets (paragraph 80). </w:t>
      </w:r>
    </w:p>
    <w:p w14:paraId="2FDB6DD4" w14:textId="0D0090E1" w:rsidR="00826909" w:rsidRPr="00840364" w:rsidRDefault="00C80AF8" w:rsidP="006520F5">
      <w:pPr>
        <w:pStyle w:val="ListParagraph"/>
        <w:numPr>
          <w:ilvl w:val="0"/>
          <w:numId w:val="5"/>
        </w:numPr>
        <w:spacing w:after="0" w:line="360" w:lineRule="auto"/>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lastRenderedPageBreak/>
        <w:t xml:space="preserve">States should share good practices through South-South and triangular cooperation, informing the general population of the outcome of such exchanges. Given the diversity of, and the unequal relationships between, countries in the South, a rights-based approach to such cooperation is required (see A/73/271). </w:t>
      </w:r>
    </w:p>
    <w:p w14:paraId="6323B839" w14:textId="75F78E91" w:rsidR="00C80AF8" w:rsidRPr="00840364" w:rsidRDefault="00C80AF8" w:rsidP="006520F5">
      <w:pPr>
        <w:pStyle w:val="ListParagraph"/>
        <w:numPr>
          <w:ilvl w:val="0"/>
          <w:numId w:val="5"/>
        </w:numPr>
        <w:spacing w:after="0" w:line="360" w:lineRule="auto"/>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North-South cooperation should be strengthened</w:t>
      </w:r>
      <w:r w:rsidR="00826909" w:rsidRPr="00840364">
        <w:rPr>
          <w:rFonts w:ascii="Times New Roman" w:eastAsia="Times New Roman" w:hAnsi="Times New Roman" w:cs="Times New Roman"/>
          <w:sz w:val="28"/>
          <w:szCs w:val="28"/>
          <w:lang w:val="en-US"/>
        </w:rPr>
        <w:t xml:space="preserve"> (paragraph 87).</w:t>
      </w:r>
    </w:p>
    <w:p w14:paraId="352540FF" w14:textId="77777777" w:rsidR="001C6DCD" w:rsidRPr="00840364" w:rsidRDefault="001C6DCD" w:rsidP="001C6DCD">
      <w:pPr>
        <w:pStyle w:val="ListParagraph"/>
        <w:spacing w:after="0" w:line="360" w:lineRule="auto"/>
        <w:ind w:left="360"/>
        <w:jc w:val="both"/>
        <w:rPr>
          <w:rFonts w:ascii="Times New Roman" w:eastAsia="Times New Roman" w:hAnsi="Times New Roman" w:cs="Times New Roman"/>
          <w:sz w:val="28"/>
          <w:szCs w:val="28"/>
          <w:lang w:val="en-US"/>
        </w:rPr>
      </w:pPr>
    </w:p>
    <w:p w14:paraId="13FE7D18" w14:textId="023B4D4F" w:rsidR="001C6DCD" w:rsidRPr="00840364" w:rsidRDefault="00E033D5" w:rsidP="001C6DCD">
      <w:pPr>
        <w:spacing w:after="0" w:line="360" w:lineRule="auto"/>
        <w:ind w:firstLine="360"/>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Furthermore</w:t>
      </w:r>
      <w:r w:rsidR="001C6DCD" w:rsidRPr="00840364">
        <w:rPr>
          <w:rFonts w:ascii="Times New Roman" w:eastAsia="Times New Roman" w:hAnsi="Times New Roman" w:cs="Times New Roman"/>
          <w:sz w:val="28"/>
          <w:szCs w:val="28"/>
          <w:lang w:val="en-US"/>
        </w:rPr>
        <w:t>, I wanted to note a recommendation I made in my 2020 report to the General assembly, which focused on development finance at international level. On the matter of international cooperation in tax matters, I recommended the establishment of an inclusive and intergovernmental United Nations tax commission, with mandate and resources to ensure cooperation with a view to fostering effective domestic resource mobilization. Such a commission should also address all issues related to illicit financial flows, including tax avoidance and evasion. Universal membership, which implies that all countries would participate on an equal basis, could facilitate the remedying of harmful tax policies and practices and the elimination of tax havens and secrecy jurisdictions and other elements facilitating illicit financial flows.</w:t>
      </w:r>
    </w:p>
    <w:p w14:paraId="7A1F56F3" w14:textId="77777777" w:rsidR="00E033D5" w:rsidRPr="00840364" w:rsidRDefault="00E033D5" w:rsidP="001C6DCD">
      <w:pPr>
        <w:spacing w:after="0" w:line="360" w:lineRule="auto"/>
        <w:ind w:firstLine="360"/>
        <w:jc w:val="both"/>
        <w:rPr>
          <w:rFonts w:ascii="Times New Roman" w:eastAsia="Times New Roman" w:hAnsi="Times New Roman" w:cs="Times New Roman"/>
          <w:sz w:val="28"/>
          <w:szCs w:val="28"/>
          <w:lang w:val="en-US"/>
        </w:rPr>
      </w:pPr>
    </w:p>
    <w:p w14:paraId="5D7BE658" w14:textId="23DFCD30" w:rsidR="00E42C22" w:rsidRPr="00840364" w:rsidRDefault="00E42C22" w:rsidP="00E42C22">
      <w:pPr>
        <w:spacing w:after="0" w:line="360" w:lineRule="auto"/>
        <w:ind w:firstLine="360"/>
        <w:jc w:val="both"/>
        <w:rPr>
          <w:rFonts w:ascii="Times New Roman" w:eastAsia="Times New Roman" w:hAnsi="Times New Roman" w:cs="Times New Roman"/>
          <w:sz w:val="28"/>
          <w:szCs w:val="28"/>
          <w:lang w:val="en-US"/>
        </w:rPr>
      </w:pPr>
      <w:r w:rsidRPr="00840364">
        <w:rPr>
          <w:rFonts w:ascii="Times New Roman" w:eastAsia="Times New Roman" w:hAnsi="Times New Roman" w:cs="Times New Roman"/>
          <w:sz w:val="28"/>
          <w:szCs w:val="28"/>
          <w:lang w:val="en-US"/>
        </w:rPr>
        <w:t xml:space="preserve">I also encourage you to read the </w:t>
      </w:r>
      <w:r w:rsidR="0069111B" w:rsidRPr="00840364">
        <w:rPr>
          <w:rFonts w:ascii="Times New Roman" w:eastAsia="Times New Roman" w:hAnsi="Times New Roman" w:cs="Times New Roman"/>
          <w:sz w:val="28"/>
          <w:szCs w:val="28"/>
          <w:lang w:val="en-US"/>
        </w:rPr>
        <w:t xml:space="preserve">February 2021 </w:t>
      </w:r>
      <w:r w:rsidRPr="00840364">
        <w:rPr>
          <w:rFonts w:ascii="Times New Roman" w:eastAsia="Times New Roman" w:hAnsi="Times New Roman" w:cs="Times New Roman"/>
          <w:sz w:val="28"/>
          <w:szCs w:val="28"/>
          <w:lang w:val="en-US"/>
        </w:rPr>
        <w:t xml:space="preserve">report of the High Level Panel on International Financial Accountability, Transparency and Integrity for </w:t>
      </w:r>
      <w:proofErr w:type="gramStart"/>
      <w:r w:rsidRPr="00840364">
        <w:rPr>
          <w:rFonts w:ascii="Times New Roman" w:eastAsia="Times New Roman" w:hAnsi="Times New Roman" w:cs="Times New Roman"/>
          <w:sz w:val="28"/>
          <w:szCs w:val="28"/>
          <w:lang w:val="en-US"/>
        </w:rPr>
        <w:t>Achieving</w:t>
      </w:r>
      <w:proofErr w:type="gramEnd"/>
      <w:r w:rsidRPr="00840364">
        <w:rPr>
          <w:rFonts w:ascii="Times New Roman" w:eastAsia="Times New Roman" w:hAnsi="Times New Roman" w:cs="Times New Roman"/>
          <w:sz w:val="28"/>
          <w:szCs w:val="28"/>
          <w:lang w:val="en-US"/>
        </w:rPr>
        <w:t xml:space="preserve"> the 2030 Agenda, entitled </w:t>
      </w:r>
      <w:r w:rsidRPr="00840364">
        <w:rPr>
          <w:rFonts w:ascii="Times New Roman" w:eastAsia="Times New Roman" w:hAnsi="Times New Roman" w:cs="Times New Roman"/>
          <w:i/>
          <w:sz w:val="28"/>
          <w:szCs w:val="28"/>
          <w:lang w:val="en-US"/>
        </w:rPr>
        <w:t>Financial Integrity for Sustainable Development</w:t>
      </w:r>
      <w:r w:rsidRPr="00840364">
        <w:rPr>
          <w:rFonts w:ascii="Times New Roman" w:eastAsia="Times New Roman" w:hAnsi="Times New Roman" w:cs="Times New Roman"/>
          <w:sz w:val="28"/>
          <w:szCs w:val="28"/>
          <w:lang w:val="en-US"/>
        </w:rPr>
        <w:t xml:space="preserve">, which contains very relevant recommendations on addressing IFFs and financing the sustainable development agenda. </w:t>
      </w:r>
    </w:p>
    <w:p w14:paraId="624E4C48" w14:textId="14266139" w:rsidR="00A3258A" w:rsidRPr="000F7742" w:rsidRDefault="00A70AC0" w:rsidP="000F7742">
      <w:pPr>
        <w:spacing w:after="0" w:line="360" w:lineRule="auto"/>
        <w:jc w:val="both"/>
        <w:rPr>
          <w:rFonts w:ascii="Times New Roman" w:hAnsi="Times New Roman" w:cs="Times New Roman"/>
          <w:b/>
          <w:sz w:val="28"/>
          <w:szCs w:val="28"/>
        </w:rPr>
      </w:pPr>
      <w:r w:rsidRPr="00840364">
        <w:rPr>
          <w:rFonts w:ascii="Times New Roman" w:hAnsi="Times New Roman" w:cs="Times New Roman"/>
          <w:sz w:val="28"/>
          <w:szCs w:val="28"/>
          <w:lang w:eastAsia="en-GB"/>
        </w:rPr>
        <w:tab/>
      </w:r>
      <w:r w:rsidR="000F7742" w:rsidRPr="00840364">
        <w:rPr>
          <w:rFonts w:ascii="Times New Roman" w:hAnsi="Times New Roman" w:cs="Times New Roman"/>
          <w:b/>
          <w:sz w:val="28"/>
          <w:szCs w:val="28"/>
          <w:lang w:eastAsia="en-GB"/>
        </w:rPr>
        <w:t>I thank you for our attention and I am looking forward to the discussion.</w:t>
      </w:r>
    </w:p>
    <w:sectPr w:rsidR="00A3258A" w:rsidRPr="000F7742" w:rsidSect="002D1409">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9F1D" w14:textId="77777777" w:rsidR="003F51BE" w:rsidRDefault="003F51BE" w:rsidP="002D1409">
      <w:pPr>
        <w:spacing w:after="0" w:line="240" w:lineRule="auto"/>
      </w:pPr>
      <w:r>
        <w:separator/>
      </w:r>
    </w:p>
  </w:endnote>
  <w:endnote w:type="continuationSeparator" w:id="0">
    <w:p w14:paraId="3B45358C" w14:textId="77777777" w:rsidR="003F51BE" w:rsidRDefault="003F51BE" w:rsidP="002D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2530637"/>
      <w:docPartObj>
        <w:docPartGallery w:val="Page Numbers (Bottom of Page)"/>
        <w:docPartUnique/>
      </w:docPartObj>
    </w:sdtPr>
    <w:sdtEndPr>
      <w:rPr>
        <w:rStyle w:val="PageNumber"/>
      </w:rPr>
    </w:sdtEndPr>
    <w:sdtContent>
      <w:p w14:paraId="0ED18451" w14:textId="71E4DAF4" w:rsidR="002D1409" w:rsidRDefault="002D1409" w:rsidP="005961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7008AF" w14:textId="77777777" w:rsidR="002D1409" w:rsidRDefault="002D1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9063791"/>
      <w:docPartObj>
        <w:docPartGallery w:val="Page Numbers (Bottom of Page)"/>
        <w:docPartUnique/>
      </w:docPartObj>
    </w:sdtPr>
    <w:sdtEndPr>
      <w:rPr>
        <w:rStyle w:val="PageNumber"/>
        <w:rFonts w:ascii="Times New Roman" w:hAnsi="Times New Roman" w:cs="Times New Roman"/>
        <w:sz w:val="24"/>
        <w:szCs w:val="24"/>
      </w:rPr>
    </w:sdtEndPr>
    <w:sdtContent>
      <w:p w14:paraId="7F7668B6" w14:textId="3EA3FCF1" w:rsidR="002D1409" w:rsidRPr="002D1409" w:rsidRDefault="002D1409" w:rsidP="005961DC">
        <w:pPr>
          <w:pStyle w:val="Footer"/>
          <w:framePr w:wrap="none" w:vAnchor="text" w:hAnchor="margin" w:xAlign="center" w:y="1"/>
          <w:rPr>
            <w:rStyle w:val="PageNumber"/>
            <w:rFonts w:ascii="Times New Roman" w:hAnsi="Times New Roman" w:cs="Times New Roman"/>
            <w:sz w:val="24"/>
            <w:szCs w:val="24"/>
          </w:rPr>
        </w:pPr>
        <w:r w:rsidRPr="002D1409">
          <w:rPr>
            <w:rStyle w:val="PageNumber"/>
            <w:rFonts w:ascii="Times New Roman" w:hAnsi="Times New Roman" w:cs="Times New Roman"/>
            <w:sz w:val="24"/>
            <w:szCs w:val="24"/>
          </w:rPr>
          <w:fldChar w:fldCharType="begin"/>
        </w:r>
        <w:r w:rsidRPr="002D1409">
          <w:rPr>
            <w:rStyle w:val="PageNumber"/>
            <w:rFonts w:ascii="Times New Roman" w:hAnsi="Times New Roman" w:cs="Times New Roman"/>
            <w:sz w:val="24"/>
            <w:szCs w:val="24"/>
          </w:rPr>
          <w:instrText xml:space="preserve"> PAGE </w:instrText>
        </w:r>
        <w:r w:rsidRPr="002D1409">
          <w:rPr>
            <w:rStyle w:val="PageNumber"/>
            <w:rFonts w:ascii="Times New Roman" w:hAnsi="Times New Roman" w:cs="Times New Roman"/>
            <w:sz w:val="24"/>
            <w:szCs w:val="24"/>
          </w:rPr>
          <w:fldChar w:fldCharType="separate"/>
        </w:r>
        <w:r w:rsidR="009A0BC3">
          <w:rPr>
            <w:rStyle w:val="PageNumber"/>
            <w:rFonts w:ascii="Times New Roman" w:hAnsi="Times New Roman" w:cs="Times New Roman"/>
            <w:noProof/>
            <w:sz w:val="24"/>
            <w:szCs w:val="24"/>
          </w:rPr>
          <w:t>3</w:t>
        </w:r>
        <w:r w:rsidRPr="002D1409">
          <w:rPr>
            <w:rStyle w:val="PageNumber"/>
            <w:rFonts w:ascii="Times New Roman" w:hAnsi="Times New Roman" w:cs="Times New Roman"/>
            <w:sz w:val="24"/>
            <w:szCs w:val="24"/>
          </w:rPr>
          <w:fldChar w:fldCharType="end"/>
        </w:r>
      </w:p>
    </w:sdtContent>
  </w:sdt>
  <w:p w14:paraId="52A82487" w14:textId="77777777" w:rsidR="002D1409" w:rsidRDefault="002D1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FA120" w14:textId="77777777" w:rsidR="003F51BE" w:rsidRDefault="003F51BE" w:rsidP="002D1409">
      <w:pPr>
        <w:spacing w:after="0" w:line="240" w:lineRule="auto"/>
      </w:pPr>
      <w:r>
        <w:separator/>
      </w:r>
    </w:p>
  </w:footnote>
  <w:footnote w:type="continuationSeparator" w:id="0">
    <w:p w14:paraId="4C8C816B" w14:textId="77777777" w:rsidR="003F51BE" w:rsidRDefault="003F51BE" w:rsidP="002D1409">
      <w:pPr>
        <w:spacing w:after="0" w:line="240" w:lineRule="auto"/>
      </w:pPr>
      <w:r>
        <w:continuationSeparator/>
      </w:r>
    </w:p>
  </w:footnote>
  <w:footnote w:id="1">
    <w:p w14:paraId="19CC45C4" w14:textId="0836CC70" w:rsidR="006520F5" w:rsidRDefault="006520F5">
      <w:pPr>
        <w:pStyle w:val="FootnoteText"/>
      </w:pPr>
      <w:r>
        <w:rPr>
          <w:rStyle w:val="FootnoteReference"/>
        </w:rPr>
        <w:footnoteRef/>
      </w:r>
      <w:r>
        <w:t xml:space="preserve"> </w:t>
      </w:r>
      <w:r w:rsidRPr="006520F5">
        <w:rPr>
          <w:rFonts w:ascii="Times New Roman" w:hAnsi="Times New Roman" w:cs="Times New Roman"/>
        </w:rPr>
        <w:t>Final study on illicit financial flows, human rights and the 2030 Agenda for Sustainable Development of the Independent Expert on the effects of foreign debt and other related</w:t>
      </w:r>
      <w:r w:rsidRPr="003A1FCB">
        <w:rPr>
          <w:rFonts w:ascii="Times New Roman" w:hAnsi="Times New Roman" w:cs="Times New Roman"/>
          <w:sz w:val="24"/>
          <w:szCs w:val="24"/>
        </w:rPr>
        <w:t xml:space="preserve"> </w:t>
      </w:r>
      <w:r w:rsidRPr="006520F5">
        <w:rPr>
          <w:rFonts w:ascii="Times New Roman" w:hAnsi="Times New Roman" w:cs="Times New Roman"/>
        </w:rPr>
        <w:t xml:space="preserve">international financial obligations of States on the full enjoyment of all human rights, particularly economic, social and cultural rights, </w:t>
      </w:r>
      <w:r w:rsidRPr="006520F5">
        <w:rPr>
          <w:rFonts w:ascii="Times New Roman" w:eastAsia="Times New Roman" w:hAnsi="Times New Roman" w:cs="Times New Roman"/>
          <w:lang w:val="en-US"/>
        </w:rPr>
        <w:t>A/HRC/31/61, (January 15, 2016) para. 76</w:t>
      </w:r>
      <w:r w:rsidRPr="003A1FCB">
        <w:rPr>
          <w:rFonts w:ascii="Times New Roman" w:eastAsia="Times New Roman" w:hAnsi="Times New Roman" w:cs="Times New Roman"/>
          <w:sz w:val="24"/>
          <w:szCs w:val="24"/>
          <w:lang w:val="en-US"/>
        </w:rPr>
        <w:t>.</w:t>
      </w:r>
    </w:p>
  </w:footnote>
  <w:footnote w:id="2">
    <w:p w14:paraId="47FDCAF2" w14:textId="67988B04" w:rsidR="00634544" w:rsidRPr="003A1FCB" w:rsidRDefault="00634544">
      <w:pPr>
        <w:pStyle w:val="FootnoteText"/>
        <w:rPr>
          <w:rFonts w:ascii="Times New Roman" w:hAnsi="Times New Roman" w:cs="Times New Roman"/>
          <w:sz w:val="24"/>
          <w:szCs w:val="24"/>
        </w:rPr>
      </w:pPr>
      <w:r w:rsidRPr="003A1FCB">
        <w:rPr>
          <w:rStyle w:val="FootnoteReference"/>
          <w:rFonts w:ascii="Times New Roman" w:hAnsi="Times New Roman" w:cs="Times New Roman"/>
          <w:sz w:val="24"/>
          <w:szCs w:val="24"/>
        </w:rPr>
        <w:footnoteRef/>
      </w:r>
      <w:r w:rsidRPr="003A1FCB">
        <w:rPr>
          <w:rFonts w:ascii="Times New Roman" w:hAnsi="Times New Roman" w:cs="Times New Roman"/>
          <w:sz w:val="24"/>
          <w:szCs w:val="24"/>
        </w:rPr>
        <w:t xml:space="preserve"> UNEP, “Principles for Responsible Banking,”</w:t>
      </w:r>
      <w:r w:rsidR="00E033D5">
        <w:rPr>
          <w:rFonts w:ascii="Times New Roman" w:hAnsi="Times New Roman" w:cs="Times New Roman"/>
          <w:sz w:val="24"/>
          <w:szCs w:val="24"/>
        </w:rPr>
        <w:t xml:space="preserve"> </w:t>
      </w:r>
      <w:hyperlink r:id="rId1" w:history="1">
        <w:r w:rsidRPr="003A1FCB">
          <w:rPr>
            <w:rStyle w:val="Hyperlink"/>
            <w:rFonts w:ascii="Times New Roman" w:hAnsi="Times New Roman" w:cs="Times New Roman"/>
            <w:sz w:val="24"/>
            <w:szCs w:val="24"/>
          </w:rPr>
          <w:t>https://www.unepfi.org/banking/bankingprinciples/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135"/>
    <w:multiLevelType w:val="hybridMultilevel"/>
    <w:tmpl w:val="D1E49B5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7072EA"/>
    <w:multiLevelType w:val="hybridMultilevel"/>
    <w:tmpl w:val="9288F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BC073F"/>
    <w:multiLevelType w:val="hybridMultilevel"/>
    <w:tmpl w:val="70C249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587F570B"/>
    <w:multiLevelType w:val="hybridMultilevel"/>
    <w:tmpl w:val="12CC6D2A"/>
    <w:lvl w:ilvl="0" w:tplc="2C24CF7C">
      <w:start w:val="1"/>
      <w:numFmt w:val="upperRoman"/>
      <w:lvlText w:val="%1."/>
      <w:lvlJc w:val="left"/>
      <w:pPr>
        <w:ind w:left="1440" w:hanging="720"/>
      </w:pPr>
      <w:rPr>
        <w:rFonts w:hint="default"/>
      </w:rPr>
    </w:lvl>
    <w:lvl w:ilvl="1" w:tplc="08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CE18C8"/>
    <w:multiLevelType w:val="hybridMultilevel"/>
    <w:tmpl w:val="E44CC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1D74AB"/>
    <w:multiLevelType w:val="hybridMultilevel"/>
    <w:tmpl w:val="34C8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917E8"/>
    <w:multiLevelType w:val="hybridMultilevel"/>
    <w:tmpl w:val="CC14C4CE"/>
    <w:lvl w:ilvl="0" w:tplc="3232F6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AE168E8"/>
    <w:multiLevelType w:val="hybridMultilevel"/>
    <w:tmpl w:val="B7F48BA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ED"/>
    <w:rsid w:val="00007460"/>
    <w:rsid w:val="000147AD"/>
    <w:rsid w:val="00014F4E"/>
    <w:rsid w:val="00020B99"/>
    <w:rsid w:val="000217FE"/>
    <w:rsid w:val="00027938"/>
    <w:rsid w:val="000331CF"/>
    <w:rsid w:val="00036650"/>
    <w:rsid w:val="0006538B"/>
    <w:rsid w:val="00073B10"/>
    <w:rsid w:val="000753F4"/>
    <w:rsid w:val="0009516E"/>
    <w:rsid w:val="000A2553"/>
    <w:rsid w:val="000A37BD"/>
    <w:rsid w:val="000B2AB0"/>
    <w:rsid w:val="000C1795"/>
    <w:rsid w:val="000D1F8A"/>
    <w:rsid w:val="000E06D3"/>
    <w:rsid w:val="000E6020"/>
    <w:rsid w:val="000E7146"/>
    <w:rsid w:val="000F7742"/>
    <w:rsid w:val="001023D1"/>
    <w:rsid w:val="00102F41"/>
    <w:rsid w:val="001102DD"/>
    <w:rsid w:val="0011054F"/>
    <w:rsid w:val="00112C3D"/>
    <w:rsid w:val="0012449B"/>
    <w:rsid w:val="00124899"/>
    <w:rsid w:val="00151C22"/>
    <w:rsid w:val="00151D83"/>
    <w:rsid w:val="00154CF4"/>
    <w:rsid w:val="00164D9E"/>
    <w:rsid w:val="00171D61"/>
    <w:rsid w:val="001775D6"/>
    <w:rsid w:val="001828AA"/>
    <w:rsid w:val="00183E97"/>
    <w:rsid w:val="001903B8"/>
    <w:rsid w:val="00193AA5"/>
    <w:rsid w:val="001C37B4"/>
    <w:rsid w:val="001C6DCD"/>
    <w:rsid w:val="001D0377"/>
    <w:rsid w:val="001E1BFF"/>
    <w:rsid w:val="001E200F"/>
    <w:rsid w:val="001E2EF3"/>
    <w:rsid w:val="001E7BE7"/>
    <w:rsid w:val="00213097"/>
    <w:rsid w:val="002263E3"/>
    <w:rsid w:val="002325B3"/>
    <w:rsid w:val="00240F36"/>
    <w:rsid w:val="00240FED"/>
    <w:rsid w:val="00254A14"/>
    <w:rsid w:val="002600A5"/>
    <w:rsid w:val="00261D5B"/>
    <w:rsid w:val="00272FC3"/>
    <w:rsid w:val="00280D5F"/>
    <w:rsid w:val="002A1775"/>
    <w:rsid w:val="002B3DAD"/>
    <w:rsid w:val="002B5A14"/>
    <w:rsid w:val="002D1409"/>
    <w:rsid w:val="002F49B2"/>
    <w:rsid w:val="002F73A3"/>
    <w:rsid w:val="00326E7A"/>
    <w:rsid w:val="00336AB0"/>
    <w:rsid w:val="00340337"/>
    <w:rsid w:val="0034061F"/>
    <w:rsid w:val="00340BE7"/>
    <w:rsid w:val="003428ED"/>
    <w:rsid w:val="00342FC7"/>
    <w:rsid w:val="00343E15"/>
    <w:rsid w:val="003603EC"/>
    <w:rsid w:val="00381619"/>
    <w:rsid w:val="00394F1A"/>
    <w:rsid w:val="003967AC"/>
    <w:rsid w:val="003977E4"/>
    <w:rsid w:val="003A1FCB"/>
    <w:rsid w:val="003B67FC"/>
    <w:rsid w:val="003C291F"/>
    <w:rsid w:val="003E2EBE"/>
    <w:rsid w:val="003F51BE"/>
    <w:rsid w:val="004003FD"/>
    <w:rsid w:val="00402040"/>
    <w:rsid w:val="00404DEF"/>
    <w:rsid w:val="0045027D"/>
    <w:rsid w:val="00453AFE"/>
    <w:rsid w:val="00462C7E"/>
    <w:rsid w:val="0046530C"/>
    <w:rsid w:val="00466697"/>
    <w:rsid w:val="0047511C"/>
    <w:rsid w:val="00484D6B"/>
    <w:rsid w:val="00486C01"/>
    <w:rsid w:val="00486CBC"/>
    <w:rsid w:val="004B0930"/>
    <w:rsid w:val="004B0C44"/>
    <w:rsid w:val="004B3007"/>
    <w:rsid w:val="004B306E"/>
    <w:rsid w:val="004C126C"/>
    <w:rsid w:val="004C24CD"/>
    <w:rsid w:val="004C46EC"/>
    <w:rsid w:val="004F2E19"/>
    <w:rsid w:val="005013EF"/>
    <w:rsid w:val="00507215"/>
    <w:rsid w:val="00514465"/>
    <w:rsid w:val="00523FAB"/>
    <w:rsid w:val="005302BE"/>
    <w:rsid w:val="00541B6A"/>
    <w:rsid w:val="00545136"/>
    <w:rsid w:val="0055078F"/>
    <w:rsid w:val="00561663"/>
    <w:rsid w:val="00566A14"/>
    <w:rsid w:val="00572638"/>
    <w:rsid w:val="0057350F"/>
    <w:rsid w:val="00587339"/>
    <w:rsid w:val="00593429"/>
    <w:rsid w:val="00593A5F"/>
    <w:rsid w:val="005A62AD"/>
    <w:rsid w:val="005A72B6"/>
    <w:rsid w:val="005A7786"/>
    <w:rsid w:val="005B6C32"/>
    <w:rsid w:val="005E352C"/>
    <w:rsid w:val="005F1865"/>
    <w:rsid w:val="006012E9"/>
    <w:rsid w:val="00601E69"/>
    <w:rsid w:val="00602CFB"/>
    <w:rsid w:val="006073CD"/>
    <w:rsid w:val="0062590B"/>
    <w:rsid w:val="00634544"/>
    <w:rsid w:val="00646A95"/>
    <w:rsid w:val="006520F5"/>
    <w:rsid w:val="00660835"/>
    <w:rsid w:val="00670AFF"/>
    <w:rsid w:val="00674917"/>
    <w:rsid w:val="00674FA0"/>
    <w:rsid w:val="006823E1"/>
    <w:rsid w:val="0069111B"/>
    <w:rsid w:val="0069650E"/>
    <w:rsid w:val="006A2B7C"/>
    <w:rsid w:val="006A3DE2"/>
    <w:rsid w:val="006A5513"/>
    <w:rsid w:val="006B0470"/>
    <w:rsid w:val="006B35E9"/>
    <w:rsid w:val="006C2399"/>
    <w:rsid w:val="006C454D"/>
    <w:rsid w:val="006C50F3"/>
    <w:rsid w:val="006D27BC"/>
    <w:rsid w:val="006E343D"/>
    <w:rsid w:val="007010E5"/>
    <w:rsid w:val="007015F1"/>
    <w:rsid w:val="0071096F"/>
    <w:rsid w:val="00715D6A"/>
    <w:rsid w:val="007342A2"/>
    <w:rsid w:val="00735A36"/>
    <w:rsid w:val="007365D2"/>
    <w:rsid w:val="00761AB6"/>
    <w:rsid w:val="007858F6"/>
    <w:rsid w:val="007872C1"/>
    <w:rsid w:val="00790BBA"/>
    <w:rsid w:val="00792DDE"/>
    <w:rsid w:val="00794330"/>
    <w:rsid w:val="007C7020"/>
    <w:rsid w:val="007D1320"/>
    <w:rsid w:val="007D4C25"/>
    <w:rsid w:val="007F1557"/>
    <w:rsid w:val="007F2395"/>
    <w:rsid w:val="00812D45"/>
    <w:rsid w:val="008159E3"/>
    <w:rsid w:val="00816EB9"/>
    <w:rsid w:val="00826909"/>
    <w:rsid w:val="00830260"/>
    <w:rsid w:val="00840364"/>
    <w:rsid w:val="00842BCA"/>
    <w:rsid w:val="00847C93"/>
    <w:rsid w:val="0085528F"/>
    <w:rsid w:val="00857595"/>
    <w:rsid w:val="008671C2"/>
    <w:rsid w:val="00871F66"/>
    <w:rsid w:val="00881EBB"/>
    <w:rsid w:val="0088252B"/>
    <w:rsid w:val="008B3E2F"/>
    <w:rsid w:val="008B6D77"/>
    <w:rsid w:val="008C2F5A"/>
    <w:rsid w:val="008D0B93"/>
    <w:rsid w:val="0091126A"/>
    <w:rsid w:val="009141B3"/>
    <w:rsid w:val="00914DB0"/>
    <w:rsid w:val="0091596F"/>
    <w:rsid w:val="00941F0E"/>
    <w:rsid w:val="0094307A"/>
    <w:rsid w:val="009455E5"/>
    <w:rsid w:val="00946E32"/>
    <w:rsid w:val="009825ED"/>
    <w:rsid w:val="009A0BC3"/>
    <w:rsid w:val="009A122D"/>
    <w:rsid w:val="009A1F7C"/>
    <w:rsid w:val="009A4C24"/>
    <w:rsid w:val="009B152E"/>
    <w:rsid w:val="009E6D5B"/>
    <w:rsid w:val="00A02D0F"/>
    <w:rsid w:val="00A15652"/>
    <w:rsid w:val="00A239AF"/>
    <w:rsid w:val="00A3258A"/>
    <w:rsid w:val="00A34932"/>
    <w:rsid w:val="00A3603C"/>
    <w:rsid w:val="00A41FD1"/>
    <w:rsid w:val="00A4452C"/>
    <w:rsid w:val="00A616B4"/>
    <w:rsid w:val="00A66487"/>
    <w:rsid w:val="00A70AC0"/>
    <w:rsid w:val="00A8590F"/>
    <w:rsid w:val="00A91DBE"/>
    <w:rsid w:val="00A93821"/>
    <w:rsid w:val="00AA223E"/>
    <w:rsid w:val="00AB30FC"/>
    <w:rsid w:val="00AD427B"/>
    <w:rsid w:val="00AE4ECC"/>
    <w:rsid w:val="00AE6D1D"/>
    <w:rsid w:val="00AF038D"/>
    <w:rsid w:val="00AF70D1"/>
    <w:rsid w:val="00B20937"/>
    <w:rsid w:val="00B329A4"/>
    <w:rsid w:val="00B417C2"/>
    <w:rsid w:val="00B44F61"/>
    <w:rsid w:val="00B6429E"/>
    <w:rsid w:val="00B705B1"/>
    <w:rsid w:val="00B7487F"/>
    <w:rsid w:val="00B84732"/>
    <w:rsid w:val="00B91A07"/>
    <w:rsid w:val="00B973DE"/>
    <w:rsid w:val="00BA27FE"/>
    <w:rsid w:val="00BA32E4"/>
    <w:rsid w:val="00BA38C0"/>
    <w:rsid w:val="00BA4800"/>
    <w:rsid w:val="00BB0A6F"/>
    <w:rsid w:val="00BE2A2F"/>
    <w:rsid w:val="00BE5B10"/>
    <w:rsid w:val="00BF7875"/>
    <w:rsid w:val="00C022F1"/>
    <w:rsid w:val="00C04759"/>
    <w:rsid w:val="00C1016D"/>
    <w:rsid w:val="00C17E53"/>
    <w:rsid w:val="00C20188"/>
    <w:rsid w:val="00C20268"/>
    <w:rsid w:val="00C24BD5"/>
    <w:rsid w:val="00C31AEF"/>
    <w:rsid w:val="00C4649B"/>
    <w:rsid w:val="00C52317"/>
    <w:rsid w:val="00C64A83"/>
    <w:rsid w:val="00C779BA"/>
    <w:rsid w:val="00C779D3"/>
    <w:rsid w:val="00C80AF8"/>
    <w:rsid w:val="00C80C31"/>
    <w:rsid w:val="00C911F5"/>
    <w:rsid w:val="00CA5304"/>
    <w:rsid w:val="00CA6E7D"/>
    <w:rsid w:val="00CA6E83"/>
    <w:rsid w:val="00CB429C"/>
    <w:rsid w:val="00CB492A"/>
    <w:rsid w:val="00CC4A6F"/>
    <w:rsid w:val="00CC6DB0"/>
    <w:rsid w:val="00CC7A32"/>
    <w:rsid w:val="00CD3CEE"/>
    <w:rsid w:val="00CE40D5"/>
    <w:rsid w:val="00CF0EAF"/>
    <w:rsid w:val="00CF7182"/>
    <w:rsid w:val="00CF7CF4"/>
    <w:rsid w:val="00D07711"/>
    <w:rsid w:val="00D112A6"/>
    <w:rsid w:val="00D31B80"/>
    <w:rsid w:val="00D34123"/>
    <w:rsid w:val="00D34144"/>
    <w:rsid w:val="00D356FD"/>
    <w:rsid w:val="00D5403A"/>
    <w:rsid w:val="00D54D46"/>
    <w:rsid w:val="00D54FED"/>
    <w:rsid w:val="00D81098"/>
    <w:rsid w:val="00DA5AE4"/>
    <w:rsid w:val="00DA6504"/>
    <w:rsid w:val="00DB4906"/>
    <w:rsid w:val="00DB5E32"/>
    <w:rsid w:val="00DC0827"/>
    <w:rsid w:val="00DC4668"/>
    <w:rsid w:val="00DC6776"/>
    <w:rsid w:val="00DC79EF"/>
    <w:rsid w:val="00DD10F5"/>
    <w:rsid w:val="00DE72A7"/>
    <w:rsid w:val="00E03224"/>
    <w:rsid w:val="00E033D5"/>
    <w:rsid w:val="00E044F5"/>
    <w:rsid w:val="00E15B39"/>
    <w:rsid w:val="00E1669A"/>
    <w:rsid w:val="00E42B8C"/>
    <w:rsid w:val="00E42C22"/>
    <w:rsid w:val="00E47A01"/>
    <w:rsid w:val="00E51A91"/>
    <w:rsid w:val="00E55857"/>
    <w:rsid w:val="00E608E3"/>
    <w:rsid w:val="00E6706D"/>
    <w:rsid w:val="00E70B33"/>
    <w:rsid w:val="00E71D69"/>
    <w:rsid w:val="00E93F5D"/>
    <w:rsid w:val="00E96AAA"/>
    <w:rsid w:val="00EA6B48"/>
    <w:rsid w:val="00EB222B"/>
    <w:rsid w:val="00EC170B"/>
    <w:rsid w:val="00EC6DB5"/>
    <w:rsid w:val="00EC7812"/>
    <w:rsid w:val="00EE0CF0"/>
    <w:rsid w:val="00EE5C2F"/>
    <w:rsid w:val="00EF77DF"/>
    <w:rsid w:val="00F03825"/>
    <w:rsid w:val="00F07134"/>
    <w:rsid w:val="00F26170"/>
    <w:rsid w:val="00F319EB"/>
    <w:rsid w:val="00F32647"/>
    <w:rsid w:val="00F33DF9"/>
    <w:rsid w:val="00F36017"/>
    <w:rsid w:val="00F41314"/>
    <w:rsid w:val="00F41A19"/>
    <w:rsid w:val="00F54C70"/>
    <w:rsid w:val="00F56531"/>
    <w:rsid w:val="00F5661C"/>
    <w:rsid w:val="00F766FB"/>
    <w:rsid w:val="00F86571"/>
    <w:rsid w:val="00F90032"/>
    <w:rsid w:val="00F91735"/>
    <w:rsid w:val="00FA3A25"/>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F7E6"/>
  <w15:chartTrackingRefBased/>
  <w15:docId w15:val="{8351930A-D401-4842-81A7-E9E6DB6C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2F"/>
    <w:pPr>
      <w:ind w:left="720"/>
      <w:contextualSpacing/>
    </w:pPr>
  </w:style>
  <w:style w:type="paragraph" w:styleId="BalloonText">
    <w:name w:val="Balloon Text"/>
    <w:basedOn w:val="Normal"/>
    <w:link w:val="BalloonTextChar"/>
    <w:uiPriority w:val="99"/>
    <w:semiHidden/>
    <w:unhideWhenUsed/>
    <w:rsid w:val="0024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36"/>
    <w:rPr>
      <w:rFonts w:ascii="Segoe UI" w:hAnsi="Segoe UI" w:cs="Segoe UI"/>
      <w:sz w:val="18"/>
      <w:szCs w:val="18"/>
    </w:rPr>
  </w:style>
  <w:style w:type="character" w:styleId="CommentReference">
    <w:name w:val="annotation reference"/>
    <w:basedOn w:val="DefaultParagraphFont"/>
    <w:uiPriority w:val="99"/>
    <w:semiHidden/>
    <w:unhideWhenUsed/>
    <w:rsid w:val="00261D5B"/>
    <w:rPr>
      <w:sz w:val="16"/>
      <w:szCs w:val="16"/>
    </w:rPr>
  </w:style>
  <w:style w:type="paragraph" w:styleId="CommentText">
    <w:name w:val="annotation text"/>
    <w:basedOn w:val="Normal"/>
    <w:link w:val="CommentTextChar"/>
    <w:uiPriority w:val="99"/>
    <w:semiHidden/>
    <w:unhideWhenUsed/>
    <w:rsid w:val="00261D5B"/>
    <w:pPr>
      <w:spacing w:line="240" w:lineRule="auto"/>
    </w:pPr>
    <w:rPr>
      <w:sz w:val="20"/>
      <w:szCs w:val="20"/>
    </w:rPr>
  </w:style>
  <w:style w:type="character" w:customStyle="1" w:styleId="CommentTextChar">
    <w:name w:val="Comment Text Char"/>
    <w:basedOn w:val="DefaultParagraphFont"/>
    <w:link w:val="CommentText"/>
    <w:uiPriority w:val="99"/>
    <w:semiHidden/>
    <w:rsid w:val="00261D5B"/>
    <w:rPr>
      <w:sz w:val="20"/>
      <w:szCs w:val="20"/>
    </w:rPr>
  </w:style>
  <w:style w:type="paragraph" w:styleId="CommentSubject">
    <w:name w:val="annotation subject"/>
    <w:basedOn w:val="CommentText"/>
    <w:next w:val="CommentText"/>
    <w:link w:val="CommentSubjectChar"/>
    <w:uiPriority w:val="99"/>
    <w:semiHidden/>
    <w:unhideWhenUsed/>
    <w:rsid w:val="00261D5B"/>
    <w:rPr>
      <w:b/>
      <w:bCs/>
    </w:rPr>
  </w:style>
  <w:style w:type="character" w:customStyle="1" w:styleId="CommentSubjectChar">
    <w:name w:val="Comment Subject Char"/>
    <w:basedOn w:val="CommentTextChar"/>
    <w:link w:val="CommentSubject"/>
    <w:uiPriority w:val="99"/>
    <w:semiHidden/>
    <w:rsid w:val="00261D5B"/>
    <w:rPr>
      <w:b/>
      <w:bCs/>
      <w:sz w:val="20"/>
      <w:szCs w:val="20"/>
    </w:rPr>
  </w:style>
  <w:style w:type="paragraph" w:styleId="Header">
    <w:name w:val="header"/>
    <w:basedOn w:val="Normal"/>
    <w:link w:val="HeaderChar"/>
    <w:uiPriority w:val="99"/>
    <w:unhideWhenUsed/>
    <w:rsid w:val="002D1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09"/>
  </w:style>
  <w:style w:type="paragraph" w:styleId="Footer">
    <w:name w:val="footer"/>
    <w:basedOn w:val="Normal"/>
    <w:link w:val="FooterChar"/>
    <w:uiPriority w:val="99"/>
    <w:unhideWhenUsed/>
    <w:rsid w:val="002D1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09"/>
  </w:style>
  <w:style w:type="character" w:styleId="PageNumber">
    <w:name w:val="page number"/>
    <w:basedOn w:val="DefaultParagraphFont"/>
    <w:uiPriority w:val="99"/>
    <w:semiHidden/>
    <w:unhideWhenUsed/>
    <w:rsid w:val="002D1409"/>
  </w:style>
  <w:style w:type="paragraph" w:styleId="NormalWeb">
    <w:name w:val="Normal (Web)"/>
    <w:basedOn w:val="Normal"/>
    <w:uiPriority w:val="99"/>
    <w:semiHidden/>
    <w:unhideWhenUsed/>
    <w:rsid w:val="00CA53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F0EAF"/>
    <w:rPr>
      <w:color w:val="0563C1" w:themeColor="hyperlink"/>
      <w:u w:val="single"/>
    </w:rPr>
  </w:style>
  <w:style w:type="character" w:customStyle="1" w:styleId="UnresolvedMention1">
    <w:name w:val="Unresolved Mention1"/>
    <w:basedOn w:val="DefaultParagraphFont"/>
    <w:uiPriority w:val="99"/>
    <w:semiHidden/>
    <w:unhideWhenUsed/>
    <w:rsid w:val="00CF0EAF"/>
    <w:rPr>
      <w:color w:val="605E5C"/>
      <w:shd w:val="clear" w:color="auto" w:fill="E1DFDD"/>
    </w:rPr>
  </w:style>
  <w:style w:type="paragraph" w:styleId="FootnoteText">
    <w:name w:val="footnote text"/>
    <w:basedOn w:val="Normal"/>
    <w:link w:val="FootnoteTextChar"/>
    <w:uiPriority w:val="99"/>
    <w:semiHidden/>
    <w:unhideWhenUsed/>
    <w:rsid w:val="00CF7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CF4"/>
    <w:rPr>
      <w:sz w:val="20"/>
      <w:szCs w:val="20"/>
    </w:rPr>
  </w:style>
  <w:style w:type="character" w:styleId="FootnoteReference">
    <w:name w:val="footnote reference"/>
    <w:basedOn w:val="DefaultParagraphFont"/>
    <w:uiPriority w:val="99"/>
    <w:semiHidden/>
    <w:unhideWhenUsed/>
    <w:rsid w:val="00CF7CF4"/>
    <w:rPr>
      <w:vertAlign w:val="superscript"/>
    </w:rPr>
  </w:style>
  <w:style w:type="character" w:styleId="FollowedHyperlink">
    <w:name w:val="FollowedHyperlink"/>
    <w:basedOn w:val="DefaultParagraphFont"/>
    <w:uiPriority w:val="99"/>
    <w:semiHidden/>
    <w:unhideWhenUsed/>
    <w:rsid w:val="00D112A6"/>
    <w:rPr>
      <w:color w:val="954F72" w:themeColor="followedHyperlink"/>
      <w:u w:val="single"/>
    </w:rPr>
  </w:style>
  <w:style w:type="paragraph" w:customStyle="1" w:styleId="Default">
    <w:name w:val="Default"/>
    <w:rsid w:val="00154C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940">
      <w:bodyDiv w:val="1"/>
      <w:marLeft w:val="0"/>
      <w:marRight w:val="0"/>
      <w:marTop w:val="0"/>
      <w:marBottom w:val="0"/>
      <w:divBdr>
        <w:top w:val="none" w:sz="0" w:space="0" w:color="auto"/>
        <w:left w:val="none" w:sz="0" w:space="0" w:color="auto"/>
        <w:bottom w:val="none" w:sz="0" w:space="0" w:color="auto"/>
        <w:right w:val="none" w:sz="0" w:space="0" w:color="auto"/>
      </w:divBdr>
    </w:div>
    <w:div w:id="93676980">
      <w:bodyDiv w:val="1"/>
      <w:marLeft w:val="0"/>
      <w:marRight w:val="0"/>
      <w:marTop w:val="0"/>
      <w:marBottom w:val="0"/>
      <w:divBdr>
        <w:top w:val="none" w:sz="0" w:space="0" w:color="auto"/>
        <w:left w:val="none" w:sz="0" w:space="0" w:color="auto"/>
        <w:bottom w:val="none" w:sz="0" w:space="0" w:color="auto"/>
        <w:right w:val="none" w:sz="0" w:space="0" w:color="auto"/>
      </w:divBdr>
    </w:div>
    <w:div w:id="115024324">
      <w:bodyDiv w:val="1"/>
      <w:marLeft w:val="0"/>
      <w:marRight w:val="0"/>
      <w:marTop w:val="0"/>
      <w:marBottom w:val="0"/>
      <w:divBdr>
        <w:top w:val="none" w:sz="0" w:space="0" w:color="auto"/>
        <w:left w:val="none" w:sz="0" w:space="0" w:color="auto"/>
        <w:bottom w:val="none" w:sz="0" w:space="0" w:color="auto"/>
        <w:right w:val="none" w:sz="0" w:space="0" w:color="auto"/>
      </w:divBdr>
    </w:div>
    <w:div w:id="495455834">
      <w:bodyDiv w:val="1"/>
      <w:marLeft w:val="0"/>
      <w:marRight w:val="0"/>
      <w:marTop w:val="0"/>
      <w:marBottom w:val="0"/>
      <w:divBdr>
        <w:top w:val="none" w:sz="0" w:space="0" w:color="auto"/>
        <w:left w:val="none" w:sz="0" w:space="0" w:color="auto"/>
        <w:bottom w:val="none" w:sz="0" w:space="0" w:color="auto"/>
        <w:right w:val="none" w:sz="0" w:space="0" w:color="auto"/>
      </w:divBdr>
    </w:div>
    <w:div w:id="515310663">
      <w:bodyDiv w:val="1"/>
      <w:marLeft w:val="0"/>
      <w:marRight w:val="0"/>
      <w:marTop w:val="0"/>
      <w:marBottom w:val="0"/>
      <w:divBdr>
        <w:top w:val="none" w:sz="0" w:space="0" w:color="auto"/>
        <w:left w:val="none" w:sz="0" w:space="0" w:color="auto"/>
        <w:bottom w:val="none" w:sz="0" w:space="0" w:color="auto"/>
        <w:right w:val="none" w:sz="0" w:space="0" w:color="auto"/>
      </w:divBdr>
    </w:div>
    <w:div w:id="602886381">
      <w:bodyDiv w:val="1"/>
      <w:marLeft w:val="0"/>
      <w:marRight w:val="0"/>
      <w:marTop w:val="0"/>
      <w:marBottom w:val="0"/>
      <w:divBdr>
        <w:top w:val="none" w:sz="0" w:space="0" w:color="auto"/>
        <w:left w:val="none" w:sz="0" w:space="0" w:color="auto"/>
        <w:bottom w:val="none" w:sz="0" w:space="0" w:color="auto"/>
        <w:right w:val="none" w:sz="0" w:space="0" w:color="auto"/>
      </w:divBdr>
    </w:div>
    <w:div w:id="674528361">
      <w:bodyDiv w:val="1"/>
      <w:marLeft w:val="0"/>
      <w:marRight w:val="0"/>
      <w:marTop w:val="0"/>
      <w:marBottom w:val="0"/>
      <w:divBdr>
        <w:top w:val="none" w:sz="0" w:space="0" w:color="auto"/>
        <w:left w:val="none" w:sz="0" w:space="0" w:color="auto"/>
        <w:bottom w:val="none" w:sz="0" w:space="0" w:color="auto"/>
        <w:right w:val="none" w:sz="0" w:space="0" w:color="auto"/>
      </w:divBdr>
    </w:div>
    <w:div w:id="737093307">
      <w:bodyDiv w:val="1"/>
      <w:marLeft w:val="0"/>
      <w:marRight w:val="0"/>
      <w:marTop w:val="0"/>
      <w:marBottom w:val="0"/>
      <w:divBdr>
        <w:top w:val="none" w:sz="0" w:space="0" w:color="auto"/>
        <w:left w:val="none" w:sz="0" w:space="0" w:color="auto"/>
        <w:bottom w:val="none" w:sz="0" w:space="0" w:color="auto"/>
        <w:right w:val="none" w:sz="0" w:space="0" w:color="auto"/>
      </w:divBdr>
    </w:div>
    <w:div w:id="740374003">
      <w:bodyDiv w:val="1"/>
      <w:marLeft w:val="0"/>
      <w:marRight w:val="0"/>
      <w:marTop w:val="0"/>
      <w:marBottom w:val="0"/>
      <w:divBdr>
        <w:top w:val="none" w:sz="0" w:space="0" w:color="auto"/>
        <w:left w:val="none" w:sz="0" w:space="0" w:color="auto"/>
        <w:bottom w:val="none" w:sz="0" w:space="0" w:color="auto"/>
        <w:right w:val="none" w:sz="0" w:space="0" w:color="auto"/>
      </w:divBdr>
    </w:div>
    <w:div w:id="866135390">
      <w:bodyDiv w:val="1"/>
      <w:marLeft w:val="0"/>
      <w:marRight w:val="0"/>
      <w:marTop w:val="0"/>
      <w:marBottom w:val="0"/>
      <w:divBdr>
        <w:top w:val="none" w:sz="0" w:space="0" w:color="auto"/>
        <w:left w:val="none" w:sz="0" w:space="0" w:color="auto"/>
        <w:bottom w:val="none" w:sz="0" w:space="0" w:color="auto"/>
        <w:right w:val="none" w:sz="0" w:space="0" w:color="auto"/>
      </w:divBdr>
    </w:div>
    <w:div w:id="881795046">
      <w:bodyDiv w:val="1"/>
      <w:marLeft w:val="0"/>
      <w:marRight w:val="0"/>
      <w:marTop w:val="0"/>
      <w:marBottom w:val="0"/>
      <w:divBdr>
        <w:top w:val="none" w:sz="0" w:space="0" w:color="auto"/>
        <w:left w:val="none" w:sz="0" w:space="0" w:color="auto"/>
        <w:bottom w:val="none" w:sz="0" w:space="0" w:color="auto"/>
        <w:right w:val="none" w:sz="0" w:space="0" w:color="auto"/>
      </w:divBdr>
    </w:div>
    <w:div w:id="921064861">
      <w:bodyDiv w:val="1"/>
      <w:marLeft w:val="0"/>
      <w:marRight w:val="0"/>
      <w:marTop w:val="0"/>
      <w:marBottom w:val="0"/>
      <w:divBdr>
        <w:top w:val="none" w:sz="0" w:space="0" w:color="auto"/>
        <w:left w:val="none" w:sz="0" w:space="0" w:color="auto"/>
        <w:bottom w:val="none" w:sz="0" w:space="0" w:color="auto"/>
        <w:right w:val="none" w:sz="0" w:space="0" w:color="auto"/>
      </w:divBdr>
    </w:div>
    <w:div w:id="1127241660">
      <w:bodyDiv w:val="1"/>
      <w:marLeft w:val="0"/>
      <w:marRight w:val="0"/>
      <w:marTop w:val="0"/>
      <w:marBottom w:val="0"/>
      <w:divBdr>
        <w:top w:val="none" w:sz="0" w:space="0" w:color="auto"/>
        <w:left w:val="none" w:sz="0" w:space="0" w:color="auto"/>
        <w:bottom w:val="none" w:sz="0" w:space="0" w:color="auto"/>
        <w:right w:val="none" w:sz="0" w:space="0" w:color="auto"/>
      </w:divBdr>
    </w:div>
    <w:div w:id="1199587609">
      <w:bodyDiv w:val="1"/>
      <w:marLeft w:val="0"/>
      <w:marRight w:val="0"/>
      <w:marTop w:val="0"/>
      <w:marBottom w:val="0"/>
      <w:divBdr>
        <w:top w:val="none" w:sz="0" w:space="0" w:color="auto"/>
        <w:left w:val="none" w:sz="0" w:space="0" w:color="auto"/>
        <w:bottom w:val="none" w:sz="0" w:space="0" w:color="auto"/>
        <w:right w:val="none" w:sz="0" w:space="0" w:color="auto"/>
      </w:divBdr>
    </w:div>
    <w:div w:id="1254783265">
      <w:bodyDiv w:val="1"/>
      <w:marLeft w:val="0"/>
      <w:marRight w:val="0"/>
      <w:marTop w:val="0"/>
      <w:marBottom w:val="0"/>
      <w:divBdr>
        <w:top w:val="none" w:sz="0" w:space="0" w:color="auto"/>
        <w:left w:val="none" w:sz="0" w:space="0" w:color="auto"/>
        <w:bottom w:val="none" w:sz="0" w:space="0" w:color="auto"/>
        <w:right w:val="none" w:sz="0" w:space="0" w:color="auto"/>
      </w:divBdr>
    </w:div>
    <w:div w:id="1319650936">
      <w:bodyDiv w:val="1"/>
      <w:marLeft w:val="0"/>
      <w:marRight w:val="0"/>
      <w:marTop w:val="0"/>
      <w:marBottom w:val="0"/>
      <w:divBdr>
        <w:top w:val="none" w:sz="0" w:space="0" w:color="auto"/>
        <w:left w:val="none" w:sz="0" w:space="0" w:color="auto"/>
        <w:bottom w:val="none" w:sz="0" w:space="0" w:color="auto"/>
        <w:right w:val="none" w:sz="0" w:space="0" w:color="auto"/>
      </w:divBdr>
    </w:div>
    <w:div w:id="1387995696">
      <w:bodyDiv w:val="1"/>
      <w:marLeft w:val="0"/>
      <w:marRight w:val="0"/>
      <w:marTop w:val="0"/>
      <w:marBottom w:val="0"/>
      <w:divBdr>
        <w:top w:val="none" w:sz="0" w:space="0" w:color="auto"/>
        <w:left w:val="none" w:sz="0" w:space="0" w:color="auto"/>
        <w:bottom w:val="none" w:sz="0" w:space="0" w:color="auto"/>
        <w:right w:val="none" w:sz="0" w:space="0" w:color="auto"/>
      </w:divBdr>
    </w:div>
    <w:div w:id="1412432079">
      <w:bodyDiv w:val="1"/>
      <w:marLeft w:val="0"/>
      <w:marRight w:val="0"/>
      <w:marTop w:val="0"/>
      <w:marBottom w:val="0"/>
      <w:divBdr>
        <w:top w:val="none" w:sz="0" w:space="0" w:color="auto"/>
        <w:left w:val="none" w:sz="0" w:space="0" w:color="auto"/>
        <w:bottom w:val="none" w:sz="0" w:space="0" w:color="auto"/>
        <w:right w:val="none" w:sz="0" w:space="0" w:color="auto"/>
      </w:divBdr>
    </w:div>
    <w:div w:id="1432774218">
      <w:bodyDiv w:val="1"/>
      <w:marLeft w:val="0"/>
      <w:marRight w:val="0"/>
      <w:marTop w:val="0"/>
      <w:marBottom w:val="0"/>
      <w:divBdr>
        <w:top w:val="none" w:sz="0" w:space="0" w:color="auto"/>
        <w:left w:val="none" w:sz="0" w:space="0" w:color="auto"/>
        <w:bottom w:val="none" w:sz="0" w:space="0" w:color="auto"/>
        <w:right w:val="none" w:sz="0" w:space="0" w:color="auto"/>
      </w:divBdr>
    </w:div>
    <w:div w:id="1548297746">
      <w:bodyDiv w:val="1"/>
      <w:marLeft w:val="0"/>
      <w:marRight w:val="0"/>
      <w:marTop w:val="0"/>
      <w:marBottom w:val="0"/>
      <w:divBdr>
        <w:top w:val="none" w:sz="0" w:space="0" w:color="auto"/>
        <w:left w:val="none" w:sz="0" w:space="0" w:color="auto"/>
        <w:bottom w:val="none" w:sz="0" w:space="0" w:color="auto"/>
        <w:right w:val="none" w:sz="0" w:space="0" w:color="auto"/>
      </w:divBdr>
    </w:div>
    <w:div w:id="1580404202">
      <w:bodyDiv w:val="1"/>
      <w:marLeft w:val="0"/>
      <w:marRight w:val="0"/>
      <w:marTop w:val="0"/>
      <w:marBottom w:val="0"/>
      <w:divBdr>
        <w:top w:val="none" w:sz="0" w:space="0" w:color="auto"/>
        <w:left w:val="none" w:sz="0" w:space="0" w:color="auto"/>
        <w:bottom w:val="none" w:sz="0" w:space="0" w:color="auto"/>
        <w:right w:val="none" w:sz="0" w:space="0" w:color="auto"/>
      </w:divBdr>
      <w:divsChild>
        <w:div w:id="1724016595">
          <w:marLeft w:val="0"/>
          <w:marRight w:val="360"/>
          <w:marTop w:val="0"/>
          <w:marBottom w:val="0"/>
          <w:divBdr>
            <w:top w:val="none" w:sz="0" w:space="0" w:color="auto"/>
            <w:left w:val="none" w:sz="0" w:space="0" w:color="auto"/>
            <w:bottom w:val="none" w:sz="0" w:space="0" w:color="auto"/>
            <w:right w:val="none" w:sz="0" w:space="0" w:color="auto"/>
          </w:divBdr>
          <w:divsChild>
            <w:div w:id="1296066673">
              <w:marLeft w:val="0"/>
              <w:marRight w:val="0"/>
              <w:marTop w:val="0"/>
              <w:marBottom w:val="75"/>
              <w:divBdr>
                <w:top w:val="none" w:sz="0" w:space="0" w:color="auto"/>
                <w:left w:val="none" w:sz="0" w:space="0" w:color="auto"/>
                <w:bottom w:val="none" w:sz="0" w:space="0" w:color="auto"/>
                <w:right w:val="none" w:sz="0" w:space="0" w:color="auto"/>
              </w:divBdr>
            </w:div>
          </w:divsChild>
        </w:div>
        <w:div w:id="571812789">
          <w:marLeft w:val="0"/>
          <w:marRight w:val="150"/>
          <w:marTop w:val="0"/>
          <w:marBottom w:val="0"/>
          <w:divBdr>
            <w:top w:val="none" w:sz="0" w:space="0" w:color="auto"/>
            <w:left w:val="none" w:sz="0" w:space="0" w:color="auto"/>
            <w:bottom w:val="none" w:sz="0" w:space="0" w:color="auto"/>
            <w:right w:val="none" w:sz="0" w:space="0" w:color="auto"/>
          </w:divBdr>
        </w:div>
      </w:divsChild>
    </w:div>
    <w:div w:id="1672175692">
      <w:bodyDiv w:val="1"/>
      <w:marLeft w:val="0"/>
      <w:marRight w:val="0"/>
      <w:marTop w:val="0"/>
      <w:marBottom w:val="0"/>
      <w:divBdr>
        <w:top w:val="none" w:sz="0" w:space="0" w:color="auto"/>
        <w:left w:val="none" w:sz="0" w:space="0" w:color="auto"/>
        <w:bottom w:val="none" w:sz="0" w:space="0" w:color="auto"/>
        <w:right w:val="none" w:sz="0" w:space="0" w:color="auto"/>
      </w:divBdr>
      <w:divsChild>
        <w:div w:id="626203894">
          <w:marLeft w:val="0"/>
          <w:marRight w:val="360"/>
          <w:marTop w:val="0"/>
          <w:marBottom w:val="0"/>
          <w:divBdr>
            <w:top w:val="none" w:sz="0" w:space="0" w:color="auto"/>
            <w:left w:val="none" w:sz="0" w:space="0" w:color="auto"/>
            <w:bottom w:val="none" w:sz="0" w:space="0" w:color="auto"/>
            <w:right w:val="none" w:sz="0" w:space="0" w:color="auto"/>
          </w:divBdr>
          <w:divsChild>
            <w:div w:id="2038771980">
              <w:marLeft w:val="0"/>
              <w:marRight w:val="0"/>
              <w:marTop w:val="0"/>
              <w:marBottom w:val="75"/>
              <w:divBdr>
                <w:top w:val="none" w:sz="0" w:space="0" w:color="auto"/>
                <w:left w:val="none" w:sz="0" w:space="0" w:color="auto"/>
                <w:bottom w:val="none" w:sz="0" w:space="0" w:color="auto"/>
                <w:right w:val="none" w:sz="0" w:space="0" w:color="auto"/>
              </w:divBdr>
            </w:div>
          </w:divsChild>
        </w:div>
        <w:div w:id="246113563">
          <w:marLeft w:val="0"/>
          <w:marRight w:val="150"/>
          <w:marTop w:val="0"/>
          <w:marBottom w:val="0"/>
          <w:divBdr>
            <w:top w:val="none" w:sz="0" w:space="0" w:color="auto"/>
            <w:left w:val="none" w:sz="0" w:space="0" w:color="auto"/>
            <w:bottom w:val="none" w:sz="0" w:space="0" w:color="auto"/>
            <w:right w:val="none" w:sz="0" w:space="0" w:color="auto"/>
          </w:divBdr>
        </w:div>
      </w:divsChild>
    </w:div>
    <w:div w:id="1875387230">
      <w:bodyDiv w:val="1"/>
      <w:marLeft w:val="0"/>
      <w:marRight w:val="0"/>
      <w:marTop w:val="0"/>
      <w:marBottom w:val="0"/>
      <w:divBdr>
        <w:top w:val="none" w:sz="0" w:space="0" w:color="auto"/>
        <w:left w:val="none" w:sz="0" w:space="0" w:color="auto"/>
        <w:bottom w:val="none" w:sz="0" w:space="0" w:color="auto"/>
        <w:right w:val="none" w:sz="0" w:space="0" w:color="auto"/>
      </w:divBdr>
    </w:div>
    <w:div w:id="1902254157">
      <w:bodyDiv w:val="1"/>
      <w:marLeft w:val="0"/>
      <w:marRight w:val="0"/>
      <w:marTop w:val="0"/>
      <w:marBottom w:val="0"/>
      <w:divBdr>
        <w:top w:val="none" w:sz="0" w:space="0" w:color="auto"/>
        <w:left w:val="none" w:sz="0" w:space="0" w:color="auto"/>
        <w:bottom w:val="none" w:sz="0" w:space="0" w:color="auto"/>
        <w:right w:val="none" w:sz="0" w:space="0" w:color="auto"/>
      </w:divBdr>
    </w:div>
    <w:div w:id="1911646993">
      <w:bodyDiv w:val="1"/>
      <w:marLeft w:val="0"/>
      <w:marRight w:val="0"/>
      <w:marTop w:val="0"/>
      <w:marBottom w:val="0"/>
      <w:divBdr>
        <w:top w:val="none" w:sz="0" w:space="0" w:color="auto"/>
        <w:left w:val="none" w:sz="0" w:space="0" w:color="auto"/>
        <w:bottom w:val="none" w:sz="0" w:space="0" w:color="auto"/>
        <w:right w:val="none" w:sz="0" w:space="0" w:color="auto"/>
      </w:divBdr>
    </w:div>
    <w:div w:id="1999376971">
      <w:bodyDiv w:val="1"/>
      <w:marLeft w:val="0"/>
      <w:marRight w:val="0"/>
      <w:marTop w:val="0"/>
      <w:marBottom w:val="0"/>
      <w:divBdr>
        <w:top w:val="none" w:sz="0" w:space="0" w:color="auto"/>
        <w:left w:val="none" w:sz="0" w:space="0" w:color="auto"/>
        <w:bottom w:val="none" w:sz="0" w:space="0" w:color="auto"/>
        <w:right w:val="none" w:sz="0" w:space="0" w:color="auto"/>
      </w:divBdr>
    </w:div>
    <w:div w:id="2065718191">
      <w:bodyDiv w:val="1"/>
      <w:marLeft w:val="0"/>
      <w:marRight w:val="0"/>
      <w:marTop w:val="0"/>
      <w:marBottom w:val="0"/>
      <w:divBdr>
        <w:top w:val="none" w:sz="0" w:space="0" w:color="auto"/>
        <w:left w:val="none" w:sz="0" w:space="0" w:color="auto"/>
        <w:bottom w:val="none" w:sz="0" w:space="0" w:color="auto"/>
        <w:right w:val="none" w:sz="0" w:space="0" w:color="auto"/>
      </w:divBdr>
      <w:divsChild>
        <w:div w:id="1864706646">
          <w:marLeft w:val="0"/>
          <w:marRight w:val="360"/>
          <w:marTop w:val="0"/>
          <w:marBottom w:val="0"/>
          <w:divBdr>
            <w:top w:val="none" w:sz="0" w:space="0" w:color="auto"/>
            <w:left w:val="none" w:sz="0" w:space="0" w:color="auto"/>
            <w:bottom w:val="none" w:sz="0" w:space="0" w:color="auto"/>
            <w:right w:val="none" w:sz="0" w:space="0" w:color="auto"/>
          </w:divBdr>
          <w:divsChild>
            <w:div w:id="256406092">
              <w:marLeft w:val="0"/>
              <w:marRight w:val="0"/>
              <w:marTop w:val="0"/>
              <w:marBottom w:val="75"/>
              <w:divBdr>
                <w:top w:val="none" w:sz="0" w:space="0" w:color="auto"/>
                <w:left w:val="none" w:sz="0" w:space="0" w:color="auto"/>
                <w:bottom w:val="none" w:sz="0" w:space="0" w:color="auto"/>
                <w:right w:val="none" w:sz="0" w:space="0" w:color="auto"/>
              </w:divBdr>
            </w:div>
          </w:divsChild>
        </w:div>
        <w:div w:id="1248149232">
          <w:marLeft w:val="0"/>
          <w:marRight w:val="150"/>
          <w:marTop w:val="0"/>
          <w:marBottom w:val="0"/>
          <w:divBdr>
            <w:top w:val="none" w:sz="0" w:space="0" w:color="auto"/>
            <w:left w:val="none" w:sz="0" w:space="0" w:color="auto"/>
            <w:bottom w:val="none" w:sz="0" w:space="0" w:color="auto"/>
            <w:right w:val="none" w:sz="0" w:space="0" w:color="auto"/>
          </w:divBdr>
        </w:div>
        <w:div w:id="585306863">
          <w:marLeft w:val="0"/>
          <w:marRight w:val="0"/>
          <w:marTop w:val="0"/>
          <w:marBottom w:val="0"/>
          <w:divBdr>
            <w:top w:val="none" w:sz="0" w:space="0" w:color="auto"/>
            <w:left w:val="none" w:sz="0" w:space="0" w:color="auto"/>
            <w:bottom w:val="none" w:sz="0" w:space="0" w:color="auto"/>
            <w:right w:val="none" w:sz="0" w:space="0" w:color="auto"/>
          </w:divBdr>
          <w:divsChild>
            <w:div w:id="1398090030">
              <w:marLeft w:val="0"/>
              <w:marRight w:val="0"/>
              <w:marTop w:val="0"/>
              <w:marBottom w:val="0"/>
              <w:divBdr>
                <w:top w:val="none" w:sz="0" w:space="0" w:color="auto"/>
                <w:left w:val="none" w:sz="0" w:space="0" w:color="auto"/>
                <w:bottom w:val="dotted" w:sz="6" w:space="2" w:color="CCCCCC"/>
                <w:right w:val="none" w:sz="0" w:space="0" w:color="auto"/>
              </w:divBdr>
              <w:divsChild>
                <w:div w:id="914974021">
                  <w:marLeft w:val="0"/>
                  <w:marRight w:val="150"/>
                  <w:marTop w:val="0"/>
                  <w:marBottom w:val="0"/>
                  <w:divBdr>
                    <w:top w:val="none" w:sz="0" w:space="0" w:color="auto"/>
                    <w:left w:val="none" w:sz="0" w:space="0" w:color="auto"/>
                    <w:bottom w:val="none" w:sz="0" w:space="0" w:color="auto"/>
                    <w:right w:val="none" w:sz="0" w:space="0" w:color="auto"/>
                  </w:divBdr>
                  <w:divsChild>
                    <w:div w:id="268588756">
                      <w:marLeft w:val="0"/>
                      <w:marRight w:val="0"/>
                      <w:marTop w:val="0"/>
                      <w:marBottom w:val="75"/>
                      <w:divBdr>
                        <w:top w:val="none" w:sz="0" w:space="0" w:color="auto"/>
                        <w:left w:val="none" w:sz="0" w:space="0" w:color="auto"/>
                        <w:bottom w:val="none" w:sz="0" w:space="0" w:color="auto"/>
                        <w:right w:val="none" w:sz="0" w:space="0" w:color="auto"/>
                      </w:divBdr>
                    </w:div>
                  </w:divsChild>
                </w:div>
                <w:div w:id="485127425">
                  <w:marLeft w:val="0"/>
                  <w:marRight w:val="0"/>
                  <w:marTop w:val="0"/>
                  <w:marBottom w:val="0"/>
                  <w:divBdr>
                    <w:top w:val="none" w:sz="0" w:space="0" w:color="auto"/>
                    <w:left w:val="none" w:sz="0" w:space="0" w:color="auto"/>
                    <w:bottom w:val="none" w:sz="0" w:space="0" w:color="auto"/>
                    <w:right w:val="none" w:sz="0" w:space="0" w:color="auto"/>
                  </w:divBdr>
                </w:div>
              </w:divsChild>
            </w:div>
            <w:div w:id="1618638457">
              <w:marLeft w:val="0"/>
              <w:marRight w:val="0"/>
              <w:marTop w:val="0"/>
              <w:marBottom w:val="0"/>
              <w:divBdr>
                <w:top w:val="none" w:sz="0" w:space="0" w:color="auto"/>
                <w:left w:val="none" w:sz="0" w:space="0" w:color="auto"/>
                <w:bottom w:val="dotted" w:sz="6" w:space="2" w:color="CCCCCC"/>
                <w:right w:val="none" w:sz="0" w:space="0" w:color="auto"/>
              </w:divBdr>
              <w:divsChild>
                <w:div w:id="654534125">
                  <w:marLeft w:val="0"/>
                  <w:marRight w:val="150"/>
                  <w:marTop w:val="0"/>
                  <w:marBottom w:val="0"/>
                  <w:divBdr>
                    <w:top w:val="none" w:sz="0" w:space="0" w:color="auto"/>
                    <w:left w:val="none" w:sz="0" w:space="0" w:color="auto"/>
                    <w:bottom w:val="none" w:sz="0" w:space="0" w:color="auto"/>
                    <w:right w:val="none" w:sz="0" w:space="0" w:color="auto"/>
                  </w:divBdr>
                  <w:divsChild>
                    <w:div w:id="1321495687">
                      <w:marLeft w:val="0"/>
                      <w:marRight w:val="0"/>
                      <w:marTop w:val="0"/>
                      <w:marBottom w:val="75"/>
                      <w:divBdr>
                        <w:top w:val="none" w:sz="0" w:space="0" w:color="auto"/>
                        <w:left w:val="none" w:sz="0" w:space="0" w:color="auto"/>
                        <w:bottom w:val="none" w:sz="0" w:space="0" w:color="auto"/>
                        <w:right w:val="none" w:sz="0" w:space="0" w:color="auto"/>
                      </w:divBdr>
                    </w:div>
                  </w:divsChild>
                </w:div>
                <w:div w:id="1838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epfi.org/banking/bank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8C12-C971-47A7-978D-B057D2B7A2E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F6EB7E-1550-450B-8962-395ED4250FAB}"/>
</file>

<file path=customXml/itemProps3.xml><?xml version="1.0" encoding="utf-8"?>
<ds:datastoreItem xmlns:ds="http://schemas.openxmlformats.org/officeDocument/2006/customXml" ds:itemID="{A4638BD7-6C48-44AC-8A2B-A0D3256AF49E}">
  <ds:schemaRefs>
    <ds:schemaRef ds:uri="http://schemas.microsoft.com/sharepoint/v3/contenttype/forms"/>
  </ds:schemaRefs>
</ds:datastoreItem>
</file>

<file path=customXml/itemProps4.xml><?xml version="1.0" encoding="utf-8"?>
<ds:datastoreItem xmlns:ds="http://schemas.openxmlformats.org/officeDocument/2006/customXml" ds:itemID="{383B68ED-8B49-4242-BD79-3D5DFDF6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Side Event High Political Forum Sustainable Development</vt:lpstr>
    </vt:vector>
  </TitlesOfParts>
  <Company>OHCHR</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Event High Political Forum Sustainable Development</dc:title>
  <dc:subject/>
  <dc:creator>OHCHR SPB Intern2</dc:creator>
  <cp:keywords/>
  <dc:description/>
  <cp:lastModifiedBy>PAVLOVA Antoanela</cp:lastModifiedBy>
  <cp:revision>4</cp:revision>
  <dcterms:created xsi:type="dcterms:W3CDTF">2021-03-10T13:45:00Z</dcterms:created>
  <dcterms:modified xsi:type="dcterms:W3CDTF">2021-03-15T10:40:00Z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