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2C081" w14:textId="77777777" w:rsidR="00D34A8C" w:rsidRPr="00CE4FB3" w:rsidRDefault="00D34A8C" w:rsidP="00CE4FB3">
      <w:pPr>
        <w:tabs>
          <w:tab w:val="left" w:pos="7587"/>
        </w:tabs>
        <w:spacing w:after="0" w:line="240" w:lineRule="auto"/>
        <w:jc w:val="center"/>
        <w:rPr>
          <w:rFonts w:cstheme="minorHAnsi"/>
          <w:b/>
          <w:sz w:val="18"/>
          <w:szCs w:val="18"/>
        </w:rPr>
      </w:pPr>
      <w:r w:rsidRPr="00CE4FB3">
        <w:rPr>
          <w:rFonts w:cstheme="minorHAnsi"/>
          <w:b/>
          <w:sz w:val="18"/>
          <w:szCs w:val="18"/>
        </w:rPr>
        <w:t>Article 16 – Illustrative indicators on freedom from violence, exploitation and abuse</w:t>
      </w:r>
    </w:p>
    <w:p w14:paraId="6F4FBDB2" w14:textId="77777777" w:rsidR="00D34A8C" w:rsidRPr="00CE4FB3" w:rsidRDefault="00D34A8C" w:rsidP="00CE4FB3">
      <w:pPr>
        <w:spacing w:after="0" w:line="240" w:lineRule="auto"/>
        <w:jc w:val="center"/>
        <w:rPr>
          <w:rFonts w:cstheme="minorHAnsi"/>
          <w:b/>
          <w:sz w:val="18"/>
          <w:szCs w:val="18"/>
        </w:rPr>
      </w:pPr>
      <w:r w:rsidRPr="00CE4FB3">
        <w:rPr>
          <w:rFonts w:cstheme="minorHAnsi"/>
          <w:b/>
          <w:sz w:val="18"/>
          <w:szCs w:val="18"/>
        </w:rPr>
        <w:t>Prevention of and protection against all forms of exploitation, violence and abuse and provision of redress</w:t>
      </w:r>
    </w:p>
    <w:p w14:paraId="2F210398" w14:textId="77777777" w:rsidR="00D34A8C" w:rsidRDefault="00D34A8C" w:rsidP="00CE4FB3">
      <w:pPr>
        <w:tabs>
          <w:tab w:val="left" w:pos="7587"/>
        </w:tabs>
        <w:spacing w:after="0" w:line="240" w:lineRule="auto"/>
        <w:rPr>
          <w:rFonts w:cstheme="minorHAnsi"/>
          <w:b/>
          <w:sz w:val="18"/>
          <w:szCs w:val="18"/>
        </w:rPr>
      </w:pPr>
    </w:p>
    <w:p w14:paraId="612D55A4" w14:textId="605CCD9B" w:rsidR="00D34A8C" w:rsidRPr="00CE4FB3" w:rsidRDefault="00937942" w:rsidP="00CE4FB3">
      <w:pPr>
        <w:tabs>
          <w:tab w:val="left" w:pos="7587"/>
        </w:tabs>
        <w:spacing w:after="0" w:line="240" w:lineRule="auto"/>
        <w:rPr>
          <w:rFonts w:cstheme="minorHAnsi"/>
          <w:b/>
          <w:sz w:val="18"/>
          <w:szCs w:val="18"/>
        </w:rPr>
      </w:pPr>
      <w:r>
        <w:rPr>
          <w:rFonts w:cstheme="minorHAnsi"/>
          <w:b/>
          <w:sz w:val="18"/>
          <w:szCs w:val="18"/>
        </w:rPr>
        <w:t>Attributes</w:t>
      </w:r>
    </w:p>
    <w:p w14:paraId="233B57B6" w14:textId="77777777" w:rsidR="00D34A8C" w:rsidRPr="00937942" w:rsidRDefault="00D34A8C" w:rsidP="00937942">
      <w:pPr>
        <w:pStyle w:val="ListParagraph"/>
        <w:numPr>
          <w:ilvl w:val="0"/>
          <w:numId w:val="7"/>
        </w:numPr>
        <w:tabs>
          <w:tab w:val="left" w:pos="7587"/>
        </w:tabs>
        <w:spacing w:after="0" w:line="240" w:lineRule="auto"/>
        <w:rPr>
          <w:rFonts w:cstheme="minorHAnsi"/>
          <w:sz w:val="18"/>
          <w:szCs w:val="18"/>
        </w:rPr>
      </w:pPr>
      <w:r w:rsidRPr="00937942">
        <w:rPr>
          <w:rFonts w:cstheme="minorHAnsi"/>
          <w:sz w:val="18"/>
          <w:szCs w:val="18"/>
        </w:rPr>
        <w:t>Domestic Violence</w:t>
      </w:r>
    </w:p>
    <w:p w14:paraId="36A0A082" w14:textId="77777777" w:rsidR="00D34A8C" w:rsidRPr="00937942" w:rsidRDefault="00D34A8C" w:rsidP="00937942">
      <w:pPr>
        <w:pStyle w:val="ListParagraph"/>
        <w:numPr>
          <w:ilvl w:val="0"/>
          <w:numId w:val="7"/>
        </w:numPr>
        <w:tabs>
          <w:tab w:val="left" w:pos="7587"/>
        </w:tabs>
        <w:spacing w:after="0" w:line="240" w:lineRule="auto"/>
        <w:rPr>
          <w:rFonts w:cstheme="minorHAnsi"/>
          <w:sz w:val="18"/>
          <w:szCs w:val="18"/>
        </w:rPr>
      </w:pPr>
      <w:r w:rsidRPr="00937942">
        <w:rPr>
          <w:rFonts w:cstheme="minorHAnsi"/>
          <w:sz w:val="18"/>
          <w:szCs w:val="18"/>
        </w:rPr>
        <w:t>Violence within public and private institutions</w:t>
      </w:r>
    </w:p>
    <w:p w14:paraId="4B3A6854" w14:textId="77777777" w:rsidR="00D34A8C" w:rsidRPr="00937942" w:rsidRDefault="00D34A8C" w:rsidP="00937942">
      <w:pPr>
        <w:pStyle w:val="ListParagraph"/>
        <w:numPr>
          <w:ilvl w:val="0"/>
          <w:numId w:val="7"/>
        </w:numPr>
        <w:tabs>
          <w:tab w:val="left" w:pos="7587"/>
        </w:tabs>
        <w:spacing w:after="0" w:line="240" w:lineRule="auto"/>
        <w:rPr>
          <w:rFonts w:cstheme="minorHAnsi"/>
          <w:sz w:val="18"/>
          <w:szCs w:val="18"/>
        </w:rPr>
      </w:pPr>
      <w:r w:rsidRPr="00937942">
        <w:rPr>
          <w:rFonts w:cstheme="minorHAnsi"/>
          <w:sz w:val="18"/>
          <w:szCs w:val="18"/>
        </w:rPr>
        <w:t>Violence within the community including harmful practices</w:t>
      </w:r>
    </w:p>
    <w:p w14:paraId="1AC134D6" w14:textId="77777777" w:rsidR="00D34A8C" w:rsidRPr="00937942" w:rsidRDefault="00D34A8C" w:rsidP="00937942">
      <w:pPr>
        <w:pStyle w:val="ListParagraph"/>
        <w:numPr>
          <w:ilvl w:val="0"/>
          <w:numId w:val="7"/>
        </w:numPr>
        <w:tabs>
          <w:tab w:val="left" w:pos="7587"/>
        </w:tabs>
        <w:spacing w:after="0" w:line="240" w:lineRule="auto"/>
        <w:rPr>
          <w:rFonts w:cstheme="minorHAnsi"/>
          <w:sz w:val="18"/>
          <w:szCs w:val="18"/>
        </w:rPr>
      </w:pPr>
      <w:r w:rsidRPr="00937942">
        <w:rPr>
          <w:rFonts w:cstheme="minorHAnsi"/>
          <w:sz w:val="18"/>
          <w:szCs w:val="18"/>
        </w:rPr>
        <w:t>Trafficking</w:t>
      </w:r>
    </w:p>
    <w:p w14:paraId="5E174879" w14:textId="77777777" w:rsidR="00D34A8C" w:rsidRDefault="00D34A8C" w:rsidP="00CE4FB3">
      <w:pPr>
        <w:tabs>
          <w:tab w:val="left" w:pos="7587"/>
        </w:tabs>
        <w:spacing w:after="0" w:line="240" w:lineRule="auto"/>
        <w:rPr>
          <w:rFonts w:cstheme="minorHAnsi"/>
          <w:b/>
          <w:sz w:val="18"/>
          <w:szCs w:val="18"/>
        </w:rPr>
      </w:pPr>
    </w:p>
    <w:p w14:paraId="0114B2D0" w14:textId="6348A174" w:rsidR="00D34A8C" w:rsidRPr="00CE4FB3" w:rsidRDefault="00D34A8C" w:rsidP="00CE4FB3">
      <w:pPr>
        <w:tabs>
          <w:tab w:val="left" w:pos="7587"/>
        </w:tabs>
        <w:spacing w:after="0" w:line="240" w:lineRule="auto"/>
        <w:rPr>
          <w:rFonts w:cstheme="minorHAnsi"/>
          <w:b/>
          <w:sz w:val="18"/>
          <w:szCs w:val="18"/>
        </w:rPr>
      </w:pPr>
      <w:r w:rsidRPr="00CE4FB3">
        <w:rPr>
          <w:rFonts w:cstheme="minorHAnsi"/>
          <w:b/>
          <w:sz w:val="18"/>
          <w:szCs w:val="18"/>
        </w:rPr>
        <w:t>Structure</w:t>
      </w:r>
      <w:r w:rsidR="00937942">
        <w:rPr>
          <w:rFonts w:cstheme="minorHAnsi"/>
          <w:b/>
          <w:sz w:val="18"/>
          <w:szCs w:val="18"/>
        </w:rPr>
        <w:t xml:space="preserve"> </w:t>
      </w:r>
      <w:r w:rsidR="00937942" w:rsidRPr="00CE4FB3">
        <w:rPr>
          <w:rFonts w:cstheme="minorHAnsi"/>
          <w:b/>
          <w:sz w:val="18"/>
          <w:szCs w:val="18"/>
        </w:rPr>
        <w:t>Indicators</w:t>
      </w:r>
    </w:p>
    <w:p w14:paraId="121C8A77" w14:textId="77777777" w:rsidR="00D34A8C" w:rsidRPr="008D0AF8" w:rsidRDefault="00D34A8C" w:rsidP="00AF4953">
      <w:pPr>
        <w:spacing w:after="0" w:line="240" w:lineRule="auto"/>
        <w:jc w:val="both"/>
        <w:rPr>
          <w:rFonts w:cstheme="minorHAnsi"/>
          <w:color w:val="000000"/>
          <w:sz w:val="18"/>
          <w:szCs w:val="18"/>
        </w:rPr>
      </w:pPr>
      <w:r w:rsidRPr="00CE4FB3">
        <w:rPr>
          <w:rFonts w:cstheme="minorHAnsi"/>
          <w:color w:val="000000"/>
          <w:sz w:val="18"/>
          <w:szCs w:val="18"/>
        </w:rPr>
        <w:t>16.1 Legislation criminalising, protecting against and preventing all forms of violence, abuse and exploitation inclusive of persons with disabilities,</w:t>
      </w:r>
      <w:r w:rsidRPr="00CE4FB3">
        <w:rPr>
          <w:rStyle w:val="EndnoteReference"/>
          <w:rFonts w:cstheme="minorHAnsi"/>
          <w:color w:val="000000"/>
          <w:sz w:val="18"/>
          <w:szCs w:val="18"/>
        </w:rPr>
        <w:t xml:space="preserve"> </w:t>
      </w:r>
      <w:r w:rsidRPr="00CE4FB3">
        <w:rPr>
          <w:rStyle w:val="EndnoteReference"/>
          <w:rFonts w:cstheme="minorHAnsi"/>
          <w:color w:val="000000"/>
          <w:sz w:val="18"/>
          <w:szCs w:val="18"/>
        </w:rPr>
        <w:endnoteReference w:id="1"/>
      </w:r>
      <w:r w:rsidRPr="00CE4FB3">
        <w:rPr>
          <w:rFonts w:cstheme="minorHAnsi"/>
          <w:color w:val="000000"/>
          <w:sz w:val="18"/>
          <w:szCs w:val="18"/>
        </w:rPr>
        <w:t xml:space="preserve"> with sanctions for perpetrators and effective remedies </w:t>
      </w:r>
      <w:r w:rsidRPr="008D0AF8">
        <w:rPr>
          <w:rFonts w:cstheme="minorHAnsi"/>
          <w:color w:val="000000"/>
          <w:sz w:val="18"/>
          <w:szCs w:val="18"/>
        </w:rPr>
        <w:t xml:space="preserve">for victims. </w:t>
      </w:r>
    </w:p>
    <w:p w14:paraId="6BF8B3D9" w14:textId="77777777" w:rsidR="00D34A8C" w:rsidRPr="008D0AF8" w:rsidRDefault="00D34A8C" w:rsidP="00AF4953">
      <w:pPr>
        <w:spacing w:after="0" w:line="240" w:lineRule="auto"/>
        <w:jc w:val="both"/>
        <w:rPr>
          <w:rFonts w:cstheme="minorHAnsi"/>
          <w:color w:val="000000"/>
          <w:sz w:val="18"/>
          <w:szCs w:val="18"/>
        </w:rPr>
      </w:pPr>
      <w:r w:rsidRPr="008D0AF8">
        <w:rPr>
          <w:rFonts w:cstheme="minorHAnsi"/>
          <w:color w:val="000000"/>
          <w:sz w:val="18"/>
          <w:szCs w:val="18"/>
        </w:rPr>
        <w:t>16.2 Adoption of national plan/policy</w:t>
      </w:r>
      <w:r w:rsidRPr="008D0AF8">
        <w:rPr>
          <w:rStyle w:val="EndnoteReference"/>
          <w:rFonts w:cstheme="minorHAnsi"/>
          <w:color w:val="000000"/>
          <w:sz w:val="18"/>
          <w:szCs w:val="18"/>
        </w:rPr>
        <w:endnoteReference w:id="2"/>
      </w:r>
      <w:r w:rsidRPr="008D0AF8">
        <w:rPr>
          <w:rFonts w:cstheme="minorHAnsi"/>
          <w:color w:val="000000"/>
          <w:sz w:val="18"/>
          <w:szCs w:val="18"/>
        </w:rPr>
        <w:t xml:space="preserve"> to prevent, detect, and combat violence, abuse, and all forms of exploitation with explicit reference to persons with disabilities which addresses the particular needs of women, children and older persons and persons with all types of impairment in private and public settings.</w:t>
      </w:r>
      <w:r w:rsidRPr="008D0AF8">
        <w:rPr>
          <w:rStyle w:val="EndnoteReference"/>
          <w:rFonts w:cstheme="minorHAnsi"/>
          <w:color w:val="000000"/>
          <w:sz w:val="18"/>
          <w:szCs w:val="18"/>
        </w:rPr>
        <w:endnoteReference w:id="3"/>
      </w:r>
    </w:p>
    <w:p w14:paraId="3F186F26" w14:textId="77777777" w:rsidR="00D34A8C" w:rsidRPr="007F17C0" w:rsidRDefault="00D34A8C" w:rsidP="00AF4953">
      <w:pPr>
        <w:spacing w:after="0" w:line="240" w:lineRule="auto"/>
        <w:jc w:val="both"/>
        <w:rPr>
          <w:rFonts w:cstheme="minorHAnsi"/>
          <w:color w:val="000000"/>
          <w:sz w:val="18"/>
          <w:szCs w:val="18"/>
        </w:rPr>
      </w:pPr>
      <w:r w:rsidRPr="008D0AF8">
        <w:rPr>
          <w:rFonts w:cstheme="minorHAnsi"/>
          <w:color w:val="000000"/>
          <w:sz w:val="18"/>
          <w:szCs w:val="18"/>
        </w:rPr>
        <w:t>16.3 Programs adopted for the recovery, rehabilitation and social reintegration of victims of violence, abuse</w:t>
      </w:r>
      <w:r w:rsidRPr="007F17C0">
        <w:rPr>
          <w:rFonts w:cstheme="minorHAnsi"/>
          <w:color w:val="000000"/>
          <w:sz w:val="18"/>
          <w:szCs w:val="18"/>
        </w:rPr>
        <w:t xml:space="preserve"> and exploitation, including the provision</w:t>
      </w:r>
      <w:r>
        <w:rPr>
          <w:rFonts w:cstheme="minorHAnsi"/>
          <w:color w:val="000000"/>
          <w:sz w:val="18"/>
          <w:szCs w:val="18"/>
        </w:rPr>
        <w:t xml:space="preserve"> of</w:t>
      </w:r>
      <w:r w:rsidRPr="007F17C0">
        <w:rPr>
          <w:rFonts w:cstheme="minorHAnsi"/>
          <w:color w:val="000000"/>
          <w:sz w:val="18"/>
          <w:szCs w:val="18"/>
        </w:rPr>
        <w:t xml:space="preserve"> assistance and services, including shelter and housing,</w:t>
      </w:r>
      <w:r>
        <w:rPr>
          <w:rFonts w:cstheme="minorHAnsi"/>
          <w:color w:val="000000"/>
          <w:sz w:val="18"/>
          <w:szCs w:val="18"/>
        </w:rPr>
        <w:t xml:space="preserve"> </w:t>
      </w:r>
      <w:r w:rsidRPr="007F17C0">
        <w:rPr>
          <w:rFonts w:cstheme="minorHAnsi"/>
          <w:color w:val="000000"/>
          <w:sz w:val="18"/>
          <w:szCs w:val="18"/>
        </w:rPr>
        <w:t xml:space="preserve">are inclusive of persons with disabilities and prohibit discrimination </w:t>
      </w:r>
      <w:proofErr w:type="gramStart"/>
      <w:r w:rsidRPr="007F17C0">
        <w:rPr>
          <w:rFonts w:cstheme="minorHAnsi"/>
          <w:color w:val="000000"/>
          <w:sz w:val="18"/>
          <w:szCs w:val="18"/>
        </w:rPr>
        <w:t>on the basis of</w:t>
      </w:r>
      <w:proofErr w:type="gramEnd"/>
      <w:r w:rsidRPr="007F17C0">
        <w:rPr>
          <w:rFonts w:cstheme="minorHAnsi"/>
          <w:color w:val="000000"/>
          <w:sz w:val="18"/>
          <w:szCs w:val="18"/>
        </w:rPr>
        <w:t xml:space="preserve"> disability.</w:t>
      </w:r>
      <w:r w:rsidRPr="007F17C0">
        <w:rPr>
          <w:rStyle w:val="EndnoteReference"/>
          <w:rFonts w:cstheme="minorHAnsi"/>
          <w:color w:val="000000"/>
          <w:sz w:val="18"/>
          <w:szCs w:val="18"/>
        </w:rPr>
        <w:endnoteReference w:id="4"/>
      </w:r>
    </w:p>
    <w:p w14:paraId="182D2007" w14:textId="59B61CE8" w:rsidR="00D34A8C" w:rsidRPr="00D34A8C" w:rsidRDefault="00D34A8C" w:rsidP="00D34A8C">
      <w:pPr>
        <w:spacing w:after="0" w:line="240" w:lineRule="auto"/>
        <w:jc w:val="both"/>
        <w:rPr>
          <w:rFonts w:cstheme="minorHAnsi"/>
          <w:color w:val="000000"/>
          <w:sz w:val="18"/>
          <w:szCs w:val="18"/>
        </w:rPr>
      </w:pPr>
      <w:r>
        <w:rPr>
          <w:rFonts w:cstheme="minorHAnsi"/>
          <w:color w:val="000000"/>
          <w:sz w:val="18"/>
          <w:szCs w:val="18"/>
        </w:rPr>
        <w:t>16.4</w:t>
      </w:r>
      <w:r w:rsidRPr="007F17C0">
        <w:rPr>
          <w:rFonts w:cstheme="minorHAnsi"/>
          <w:color w:val="000000"/>
          <w:sz w:val="18"/>
          <w:szCs w:val="18"/>
        </w:rPr>
        <w:t xml:space="preserve"> Statutory requirement to collect data on complaints, investigations, and convictions related to violence, abuse and exploitation of persons with disabilities disaggregated by sex, age, disability and form of violence, abuse and exploitation.</w:t>
      </w:r>
    </w:p>
    <w:p w14:paraId="27C81867" w14:textId="5479AD6C" w:rsidR="00D34A8C" w:rsidRPr="00CE4FB3" w:rsidRDefault="00D34A8C" w:rsidP="00AF4953">
      <w:pPr>
        <w:tabs>
          <w:tab w:val="left" w:pos="7587"/>
        </w:tabs>
        <w:spacing w:after="0" w:line="240" w:lineRule="auto"/>
        <w:jc w:val="both"/>
        <w:rPr>
          <w:rFonts w:cstheme="minorHAnsi"/>
          <w:sz w:val="18"/>
          <w:szCs w:val="18"/>
        </w:rPr>
      </w:pPr>
      <w:r>
        <w:rPr>
          <w:rFonts w:cstheme="minorHAnsi"/>
          <w:sz w:val="18"/>
          <w:szCs w:val="18"/>
        </w:rPr>
        <w:t>16.5</w:t>
      </w:r>
      <w:r w:rsidRPr="00CE4FB3">
        <w:rPr>
          <w:rFonts w:cstheme="minorHAnsi"/>
          <w:sz w:val="18"/>
          <w:szCs w:val="18"/>
        </w:rPr>
        <w:t xml:space="preserve"> Legislation enacted to criminalise rape</w:t>
      </w:r>
      <w:r>
        <w:rPr>
          <w:rFonts w:cstheme="minorHAnsi"/>
          <w:sz w:val="18"/>
          <w:szCs w:val="18"/>
        </w:rPr>
        <w:t xml:space="preserve"> and</w:t>
      </w:r>
      <w:r w:rsidRPr="00CE4FB3">
        <w:rPr>
          <w:rFonts w:cstheme="minorHAnsi"/>
          <w:sz w:val="18"/>
          <w:szCs w:val="18"/>
        </w:rPr>
        <w:t xml:space="preserve"> forced marriage</w:t>
      </w:r>
      <w:r>
        <w:rPr>
          <w:rFonts w:cstheme="minorHAnsi"/>
          <w:sz w:val="18"/>
          <w:szCs w:val="18"/>
        </w:rPr>
        <w:t>,</w:t>
      </w:r>
      <w:r w:rsidRPr="00CE4FB3">
        <w:rPr>
          <w:rFonts w:cstheme="minorHAnsi"/>
          <w:sz w:val="18"/>
          <w:szCs w:val="18"/>
        </w:rPr>
        <w:t xml:space="preserve"> and</w:t>
      </w:r>
      <w:r>
        <w:rPr>
          <w:rFonts w:cstheme="minorHAnsi"/>
          <w:sz w:val="18"/>
          <w:szCs w:val="18"/>
        </w:rPr>
        <w:t xml:space="preserve"> for the</w:t>
      </w:r>
      <w:r w:rsidRPr="00CE4FB3">
        <w:rPr>
          <w:rFonts w:cstheme="minorHAnsi"/>
          <w:sz w:val="18"/>
          <w:szCs w:val="18"/>
        </w:rPr>
        <w:t xml:space="preserve"> elimination of all exemptions to criminalization of any non-consensual practice </w:t>
      </w:r>
      <w:proofErr w:type="gramStart"/>
      <w:r w:rsidRPr="00CE4FB3">
        <w:rPr>
          <w:rFonts w:cstheme="minorHAnsi"/>
          <w:sz w:val="18"/>
          <w:szCs w:val="18"/>
        </w:rPr>
        <w:t>on the basis of</w:t>
      </w:r>
      <w:proofErr w:type="gramEnd"/>
      <w:r w:rsidRPr="00CE4FB3">
        <w:rPr>
          <w:rFonts w:cstheme="minorHAnsi"/>
          <w:sz w:val="18"/>
          <w:szCs w:val="18"/>
        </w:rPr>
        <w:t xml:space="preserve"> marital union.</w:t>
      </w:r>
    </w:p>
    <w:p w14:paraId="425CE097" w14:textId="77777777" w:rsidR="00D34A8C" w:rsidRPr="00CE4FB3" w:rsidRDefault="00D34A8C" w:rsidP="00AF4953">
      <w:pPr>
        <w:tabs>
          <w:tab w:val="left" w:pos="7587"/>
        </w:tabs>
        <w:spacing w:after="0" w:line="240" w:lineRule="auto"/>
        <w:jc w:val="both"/>
        <w:rPr>
          <w:rFonts w:cstheme="minorHAnsi"/>
          <w:sz w:val="18"/>
          <w:szCs w:val="18"/>
        </w:rPr>
      </w:pPr>
      <w:r>
        <w:rPr>
          <w:rFonts w:cstheme="minorHAnsi"/>
          <w:sz w:val="18"/>
          <w:szCs w:val="18"/>
        </w:rPr>
        <w:t>16.6</w:t>
      </w:r>
      <w:r w:rsidRPr="00CE4FB3">
        <w:rPr>
          <w:rFonts w:cstheme="minorHAnsi"/>
          <w:sz w:val="18"/>
          <w:szCs w:val="18"/>
        </w:rPr>
        <w:t xml:space="preserve"> No provision in </w:t>
      </w:r>
      <w:proofErr w:type="gramStart"/>
      <w:r w:rsidRPr="00CE4FB3">
        <w:rPr>
          <w:rFonts w:cstheme="minorHAnsi"/>
          <w:sz w:val="18"/>
          <w:szCs w:val="18"/>
        </w:rPr>
        <w:t xml:space="preserve">legislation which permits any exemptions from criminalization of non-consensual practices of any </w:t>
      </w:r>
      <w:r>
        <w:rPr>
          <w:rFonts w:cstheme="minorHAnsi"/>
          <w:sz w:val="18"/>
          <w:szCs w:val="18"/>
        </w:rPr>
        <w:t>kind</w:t>
      </w:r>
      <w:proofErr w:type="gramEnd"/>
      <w:r>
        <w:rPr>
          <w:rFonts w:cstheme="minorHAnsi"/>
          <w:sz w:val="18"/>
          <w:szCs w:val="18"/>
        </w:rPr>
        <w:t xml:space="preserve"> based on a restriction/</w:t>
      </w:r>
      <w:r w:rsidRPr="00CE4FB3">
        <w:rPr>
          <w:rFonts w:cstheme="minorHAnsi"/>
          <w:sz w:val="18"/>
          <w:szCs w:val="18"/>
        </w:rPr>
        <w:t>denial of legal capacity or based on any actual or pe</w:t>
      </w:r>
      <w:r>
        <w:rPr>
          <w:rFonts w:cstheme="minorHAnsi"/>
          <w:sz w:val="18"/>
          <w:szCs w:val="18"/>
        </w:rPr>
        <w:t>rceived impairment of the victim</w:t>
      </w:r>
      <w:r w:rsidRPr="00CE4FB3">
        <w:rPr>
          <w:rFonts w:cstheme="minorHAnsi"/>
          <w:sz w:val="18"/>
          <w:szCs w:val="18"/>
        </w:rPr>
        <w:t>.</w:t>
      </w:r>
    </w:p>
    <w:p w14:paraId="0020CB0A" w14:textId="77777777" w:rsidR="00D34A8C" w:rsidRPr="00CE4FB3" w:rsidRDefault="00D34A8C" w:rsidP="00AF4953">
      <w:pPr>
        <w:tabs>
          <w:tab w:val="left" w:pos="7587"/>
        </w:tabs>
        <w:spacing w:after="0" w:line="240" w:lineRule="auto"/>
        <w:jc w:val="both"/>
        <w:rPr>
          <w:rFonts w:cstheme="minorHAnsi"/>
          <w:sz w:val="18"/>
          <w:szCs w:val="18"/>
        </w:rPr>
      </w:pPr>
      <w:r>
        <w:rPr>
          <w:rFonts w:cstheme="minorHAnsi"/>
          <w:sz w:val="18"/>
          <w:szCs w:val="18"/>
        </w:rPr>
        <w:t>16.7</w:t>
      </w:r>
      <w:r w:rsidRPr="00CE4FB3">
        <w:rPr>
          <w:rFonts w:cstheme="minorHAnsi"/>
          <w:sz w:val="18"/>
          <w:szCs w:val="18"/>
        </w:rPr>
        <w:t xml:space="preserve"> Measures taken to protect children and adults with disabilities who are still residing in institutions and residential settings from being exposed to violence, abuse, exploitation, neglect and other violations.</w:t>
      </w:r>
    </w:p>
    <w:p w14:paraId="0519EB5E" w14:textId="77777777" w:rsidR="00D34A8C" w:rsidRDefault="00D34A8C" w:rsidP="003D2E4B">
      <w:pPr>
        <w:tabs>
          <w:tab w:val="left" w:pos="7587"/>
        </w:tabs>
        <w:spacing w:after="0" w:line="240" w:lineRule="auto"/>
        <w:jc w:val="both"/>
        <w:rPr>
          <w:rFonts w:cstheme="minorHAnsi"/>
          <w:color w:val="000000"/>
          <w:sz w:val="18"/>
          <w:szCs w:val="18"/>
        </w:rPr>
      </w:pPr>
      <w:r w:rsidRPr="00CE4FB3">
        <w:rPr>
          <w:rFonts w:cstheme="minorHAnsi"/>
          <w:color w:val="000000"/>
          <w:sz w:val="18"/>
          <w:szCs w:val="18"/>
        </w:rPr>
        <w:t>16.</w:t>
      </w:r>
      <w:r>
        <w:rPr>
          <w:rFonts w:cstheme="minorHAnsi"/>
          <w:color w:val="000000"/>
          <w:sz w:val="18"/>
          <w:szCs w:val="18"/>
        </w:rPr>
        <w:t>8</w:t>
      </w:r>
      <w:r w:rsidRPr="00CE4FB3">
        <w:rPr>
          <w:rFonts w:cstheme="minorHAnsi"/>
          <w:color w:val="000000"/>
          <w:sz w:val="18"/>
          <w:szCs w:val="18"/>
        </w:rPr>
        <w:t xml:space="preserve"> Appointment of independent authorities to conduct regular monitoring and inspections of all public and private facilities and programmes designed to serve persons with disabilities, with the competence to initiate legal proceedings for the enforcement of</w:t>
      </w:r>
      <w:r>
        <w:rPr>
          <w:rFonts w:cstheme="minorHAnsi"/>
          <w:color w:val="000000"/>
          <w:sz w:val="18"/>
          <w:szCs w:val="18"/>
        </w:rPr>
        <w:t xml:space="preserve"> related legislation, including on preventing and combating violence.</w:t>
      </w:r>
      <w:r w:rsidRPr="00CE4FB3">
        <w:rPr>
          <w:rFonts w:cstheme="minorHAnsi"/>
          <w:color w:val="000000"/>
          <w:sz w:val="18"/>
          <w:szCs w:val="18"/>
        </w:rPr>
        <w:t xml:space="preserve"> </w:t>
      </w:r>
    </w:p>
    <w:p w14:paraId="4E67397C" w14:textId="77777777" w:rsidR="00D34A8C" w:rsidRPr="00CE4FB3" w:rsidRDefault="00D34A8C" w:rsidP="003D2E4B">
      <w:pPr>
        <w:tabs>
          <w:tab w:val="left" w:pos="7587"/>
        </w:tabs>
        <w:spacing w:after="0" w:line="240" w:lineRule="auto"/>
        <w:jc w:val="both"/>
        <w:rPr>
          <w:rFonts w:cstheme="minorHAnsi"/>
          <w:sz w:val="18"/>
          <w:szCs w:val="18"/>
        </w:rPr>
      </w:pPr>
      <w:r>
        <w:rPr>
          <w:rFonts w:cstheme="minorHAnsi"/>
          <w:color w:val="000000"/>
          <w:sz w:val="18"/>
          <w:szCs w:val="18"/>
        </w:rPr>
        <w:t>16.9</w:t>
      </w:r>
      <w:r w:rsidRPr="00CE4FB3">
        <w:rPr>
          <w:rFonts w:cstheme="minorHAnsi"/>
          <w:color w:val="000000"/>
          <w:sz w:val="18"/>
          <w:szCs w:val="18"/>
        </w:rPr>
        <w:t xml:space="preserve"> Legal recognition of the denial of reasonable accommodation within public and private institutions as disability based discrimination, which may amount to a violation of mental and/or physical integrity and dignity of the individual.</w:t>
      </w:r>
      <w:r w:rsidRPr="00CE4FB3">
        <w:rPr>
          <w:rStyle w:val="EndnoteReference"/>
          <w:rFonts w:cstheme="minorHAnsi"/>
          <w:color w:val="000000"/>
          <w:sz w:val="18"/>
          <w:szCs w:val="18"/>
        </w:rPr>
        <w:endnoteReference w:id="5"/>
      </w:r>
    </w:p>
    <w:p w14:paraId="6B3C011F" w14:textId="01A94842" w:rsidR="00D34A8C" w:rsidRPr="00D34A8C" w:rsidRDefault="00D34A8C" w:rsidP="00AF4953">
      <w:pPr>
        <w:spacing w:after="0" w:line="240" w:lineRule="auto"/>
        <w:jc w:val="both"/>
        <w:rPr>
          <w:rFonts w:cstheme="minorHAnsi"/>
          <w:b/>
          <w:sz w:val="18"/>
          <w:szCs w:val="18"/>
        </w:rPr>
      </w:pPr>
      <w:r w:rsidRPr="00CE4FB3">
        <w:rPr>
          <w:rFonts w:cstheme="minorHAnsi"/>
          <w:color w:val="000000"/>
          <w:sz w:val="18"/>
          <w:szCs w:val="18"/>
        </w:rPr>
        <w:t>16.1</w:t>
      </w:r>
      <w:r>
        <w:rPr>
          <w:rFonts w:cstheme="minorHAnsi"/>
          <w:color w:val="000000"/>
          <w:sz w:val="18"/>
          <w:szCs w:val="18"/>
        </w:rPr>
        <w:t>0</w:t>
      </w:r>
      <w:r w:rsidRPr="00CE4FB3">
        <w:rPr>
          <w:rFonts w:cstheme="minorHAnsi"/>
          <w:color w:val="000000"/>
          <w:sz w:val="18"/>
          <w:szCs w:val="18"/>
        </w:rPr>
        <w:t xml:space="preserve"> </w:t>
      </w:r>
      <w:r>
        <w:rPr>
          <w:rFonts w:cstheme="minorHAnsi"/>
          <w:color w:val="000000"/>
          <w:sz w:val="18"/>
          <w:szCs w:val="18"/>
        </w:rPr>
        <w:t>Legislation enacted to c</w:t>
      </w:r>
      <w:r w:rsidRPr="00CE4FB3">
        <w:rPr>
          <w:rFonts w:cstheme="minorHAnsi"/>
          <w:color w:val="000000"/>
          <w:sz w:val="18"/>
          <w:szCs w:val="18"/>
        </w:rPr>
        <w:t>riminalis</w:t>
      </w:r>
      <w:r>
        <w:rPr>
          <w:rFonts w:cstheme="minorHAnsi"/>
          <w:color w:val="000000"/>
          <w:sz w:val="18"/>
          <w:szCs w:val="18"/>
        </w:rPr>
        <w:t>e</w:t>
      </w:r>
      <w:r w:rsidRPr="00CE4FB3">
        <w:rPr>
          <w:rFonts w:cstheme="minorHAnsi"/>
          <w:color w:val="000000"/>
          <w:sz w:val="18"/>
          <w:szCs w:val="18"/>
        </w:rPr>
        <w:t xml:space="preserve"> </w:t>
      </w:r>
      <w:r>
        <w:rPr>
          <w:rFonts w:cstheme="minorHAnsi"/>
          <w:color w:val="000000"/>
          <w:sz w:val="18"/>
          <w:szCs w:val="18"/>
        </w:rPr>
        <w:t>h</w:t>
      </w:r>
      <w:r w:rsidRPr="00CE4FB3">
        <w:rPr>
          <w:rFonts w:cstheme="minorHAnsi"/>
          <w:color w:val="000000"/>
          <w:sz w:val="18"/>
          <w:szCs w:val="18"/>
        </w:rPr>
        <w:t>armful practices</w:t>
      </w:r>
      <w:r>
        <w:rPr>
          <w:rFonts w:cstheme="minorHAnsi"/>
          <w:color w:val="000000"/>
          <w:sz w:val="18"/>
          <w:szCs w:val="18"/>
        </w:rPr>
        <w:t>,</w:t>
      </w:r>
      <w:r w:rsidRPr="00CE4FB3">
        <w:rPr>
          <w:rStyle w:val="EndnoteReference"/>
          <w:rFonts w:cstheme="minorHAnsi"/>
          <w:color w:val="000000"/>
          <w:sz w:val="18"/>
          <w:szCs w:val="18"/>
        </w:rPr>
        <w:endnoteReference w:id="6"/>
      </w:r>
      <w:r>
        <w:rPr>
          <w:rFonts w:cstheme="minorHAnsi"/>
          <w:color w:val="000000"/>
          <w:sz w:val="18"/>
          <w:szCs w:val="18"/>
        </w:rPr>
        <w:t xml:space="preserve"> commonly </w:t>
      </w:r>
      <w:r w:rsidRPr="00CE4FB3">
        <w:rPr>
          <w:rFonts w:cstheme="minorHAnsi"/>
          <w:color w:val="000000"/>
          <w:sz w:val="18"/>
          <w:szCs w:val="18"/>
        </w:rPr>
        <w:t>committed against persons with disabilities.</w:t>
      </w:r>
    </w:p>
    <w:p w14:paraId="5427A0B5" w14:textId="6504E8C0" w:rsidR="00D34A8C" w:rsidRPr="00CE4FB3" w:rsidRDefault="00D34A8C" w:rsidP="00AF4953">
      <w:pPr>
        <w:spacing w:after="0" w:line="240" w:lineRule="auto"/>
        <w:jc w:val="both"/>
        <w:rPr>
          <w:rFonts w:cstheme="minorHAnsi"/>
          <w:sz w:val="18"/>
          <w:szCs w:val="18"/>
        </w:rPr>
      </w:pPr>
      <w:r>
        <w:rPr>
          <w:rFonts w:cstheme="minorHAnsi"/>
          <w:sz w:val="18"/>
          <w:szCs w:val="18"/>
        </w:rPr>
        <w:t>16.11</w:t>
      </w:r>
      <w:r w:rsidRPr="00CE4FB3">
        <w:rPr>
          <w:rFonts w:cstheme="minorHAnsi"/>
          <w:sz w:val="18"/>
          <w:szCs w:val="18"/>
        </w:rPr>
        <w:t xml:space="preserve"> Legislation enacted to prohibit incitement  to  discrimination,  hostility  and  violence  and “hate  speech” explicitly include  disability  among  protected  grounds.</w:t>
      </w:r>
    </w:p>
    <w:p w14:paraId="1D263F05" w14:textId="341762D0" w:rsidR="00D34A8C" w:rsidRPr="00CE4FB3" w:rsidRDefault="00D34A8C" w:rsidP="00CE4FB3">
      <w:pPr>
        <w:spacing w:after="0" w:line="240" w:lineRule="auto"/>
        <w:jc w:val="both"/>
        <w:rPr>
          <w:rFonts w:cstheme="minorHAnsi"/>
          <w:color w:val="000000"/>
          <w:sz w:val="18"/>
          <w:szCs w:val="18"/>
        </w:rPr>
      </w:pPr>
      <w:r>
        <w:rPr>
          <w:rFonts w:cstheme="minorHAnsi"/>
          <w:color w:val="000000"/>
          <w:sz w:val="18"/>
          <w:szCs w:val="18"/>
        </w:rPr>
        <w:t>16.12</w:t>
      </w:r>
      <w:r w:rsidRPr="00CE4FB3">
        <w:rPr>
          <w:rFonts w:cstheme="minorHAnsi"/>
          <w:color w:val="000000"/>
          <w:sz w:val="18"/>
          <w:szCs w:val="18"/>
        </w:rPr>
        <w:t xml:space="preserve"> Legislative </w:t>
      </w:r>
      <w:proofErr w:type="gramStart"/>
      <w:r w:rsidRPr="00CE4FB3">
        <w:rPr>
          <w:rFonts w:cstheme="minorHAnsi"/>
          <w:color w:val="000000"/>
          <w:sz w:val="18"/>
          <w:szCs w:val="18"/>
        </w:rPr>
        <w:t>provisions which</w:t>
      </w:r>
      <w:proofErr w:type="gramEnd"/>
      <w:r w:rsidRPr="00CE4FB3">
        <w:rPr>
          <w:rFonts w:cstheme="minorHAnsi"/>
          <w:color w:val="000000"/>
          <w:sz w:val="18"/>
          <w:szCs w:val="18"/>
        </w:rPr>
        <w:t xml:space="preserve"> criminalise trafficking of persons</w:t>
      </w:r>
      <w:r w:rsidRPr="00CE4FB3">
        <w:rPr>
          <w:rStyle w:val="EndnoteReference"/>
          <w:rFonts w:cstheme="minorHAnsi"/>
          <w:color w:val="000000"/>
          <w:sz w:val="18"/>
          <w:szCs w:val="18"/>
        </w:rPr>
        <w:endnoteReference w:id="7"/>
      </w:r>
      <w:r w:rsidRPr="00CE4FB3">
        <w:rPr>
          <w:rFonts w:cstheme="minorHAnsi"/>
          <w:color w:val="000000"/>
          <w:sz w:val="18"/>
          <w:szCs w:val="18"/>
        </w:rPr>
        <w:t xml:space="preserve"> </w:t>
      </w:r>
      <w:r>
        <w:rPr>
          <w:rFonts w:cstheme="minorHAnsi"/>
          <w:color w:val="000000"/>
          <w:sz w:val="18"/>
          <w:szCs w:val="18"/>
        </w:rPr>
        <w:t xml:space="preserve">and </w:t>
      </w:r>
      <w:r w:rsidRPr="00CE4FB3">
        <w:rPr>
          <w:rFonts w:cstheme="minorHAnsi"/>
          <w:color w:val="000000"/>
          <w:sz w:val="18"/>
          <w:szCs w:val="18"/>
        </w:rPr>
        <w:t>trafficking of body parts, explicitly refers to persons with disabilities.</w:t>
      </w:r>
    </w:p>
    <w:p w14:paraId="5F4C6EA4" w14:textId="77777777" w:rsidR="00D34A8C" w:rsidRPr="00CE4FB3" w:rsidRDefault="00D34A8C" w:rsidP="00CE4FB3">
      <w:pPr>
        <w:spacing w:after="0" w:line="240" w:lineRule="auto"/>
        <w:jc w:val="both"/>
        <w:rPr>
          <w:rFonts w:cstheme="minorHAnsi"/>
          <w:color w:val="000000"/>
          <w:sz w:val="18"/>
          <w:szCs w:val="18"/>
        </w:rPr>
      </w:pPr>
      <w:r w:rsidRPr="00CE4FB3">
        <w:rPr>
          <w:rFonts w:cstheme="minorHAnsi"/>
          <w:color w:val="000000"/>
          <w:sz w:val="18"/>
          <w:szCs w:val="18"/>
        </w:rPr>
        <w:t>16.1</w:t>
      </w:r>
      <w:r>
        <w:rPr>
          <w:rFonts w:cstheme="minorHAnsi"/>
          <w:color w:val="000000"/>
          <w:sz w:val="18"/>
          <w:szCs w:val="18"/>
        </w:rPr>
        <w:t>3</w:t>
      </w:r>
      <w:r w:rsidRPr="00CE4FB3">
        <w:rPr>
          <w:rFonts w:cstheme="minorHAnsi"/>
          <w:color w:val="000000"/>
          <w:sz w:val="18"/>
          <w:szCs w:val="18"/>
        </w:rPr>
        <w:t xml:space="preserve"> Programs inclusive of children and adults with disabilities to prevent and protect against trafficking and exploitation, including</w:t>
      </w:r>
      <w:r>
        <w:rPr>
          <w:rFonts w:cstheme="minorHAnsi"/>
          <w:color w:val="000000"/>
          <w:sz w:val="18"/>
          <w:szCs w:val="18"/>
        </w:rPr>
        <w:t xml:space="preserve"> through</w:t>
      </w:r>
      <w:r w:rsidRPr="00CE4FB3">
        <w:rPr>
          <w:rFonts w:cstheme="minorHAnsi"/>
          <w:color w:val="000000"/>
          <w:sz w:val="18"/>
          <w:szCs w:val="18"/>
        </w:rPr>
        <w:t xml:space="preserve"> begging.</w:t>
      </w:r>
    </w:p>
    <w:p w14:paraId="123D82E4" w14:textId="77777777" w:rsidR="00D34A8C" w:rsidRPr="00CE4FB3" w:rsidRDefault="00D34A8C" w:rsidP="00CE4FB3">
      <w:pPr>
        <w:spacing w:after="0" w:line="240" w:lineRule="auto"/>
        <w:jc w:val="both"/>
        <w:rPr>
          <w:rFonts w:cstheme="minorHAnsi"/>
          <w:color w:val="000000"/>
          <w:sz w:val="18"/>
          <w:szCs w:val="18"/>
        </w:rPr>
      </w:pPr>
    </w:p>
    <w:p w14:paraId="5CD31B3A" w14:textId="7466B96D" w:rsidR="00D34A8C" w:rsidRPr="00CE4FB3" w:rsidRDefault="00D34A8C" w:rsidP="00CE4FB3">
      <w:pPr>
        <w:tabs>
          <w:tab w:val="left" w:pos="7587"/>
        </w:tabs>
        <w:spacing w:after="0" w:line="240" w:lineRule="auto"/>
        <w:rPr>
          <w:rFonts w:cstheme="minorHAnsi"/>
          <w:b/>
          <w:sz w:val="18"/>
          <w:szCs w:val="18"/>
        </w:rPr>
      </w:pPr>
      <w:r w:rsidRPr="00CE4FB3">
        <w:rPr>
          <w:rFonts w:cstheme="minorHAnsi"/>
          <w:b/>
          <w:sz w:val="18"/>
          <w:szCs w:val="18"/>
        </w:rPr>
        <w:t>Process</w:t>
      </w:r>
      <w:r w:rsidR="00937942">
        <w:rPr>
          <w:rFonts w:cstheme="minorHAnsi"/>
          <w:b/>
          <w:sz w:val="18"/>
          <w:szCs w:val="18"/>
        </w:rPr>
        <w:t xml:space="preserve"> </w:t>
      </w:r>
      <w:r w:rsidR="00937942" w:rsidRPr="00CE4FB3">
        <w:rPr>
          <w:rFonts w:cstheme="minorHAnsi"/>
          <w:b/>
          <w:sz w:val="18"/>
          <w:szCs w:val="18"/>
        </w:rPr>
        <w:t>Indicators</w:t>
      </w:r>
    </w:p>
    <w:p w14:paraId="29C854F7" w14:textId="77777777" w:rsidR="00D34A8C" w:rsidRPr="00FF08DD" w:rsidRDefault="00D34A8C" w:rsidP="00AF4953">
      <w:pPr>
        <w:spacing w:after="0" w:line="240" w:lineRule="auto"/>
        <w:jc w:val="both"/>
        <w:rPr>
          <w:rFonts w:cstheme="minorHAnsi"/>
          <w:color w:val="000000"/>
          <w:sz w:val="18"/>
          <w:szCs w:val="18"/>
        </w:rPr>
      </w:pPr>
      <w:r>
        <w:rPr>
          <w:rFonts w:cstheme="minorHAnsi"/>
          <w:color w:val="000000"/>
          <w:sz w:val="18"/>
          <w:szCs w:val="18"/>
        </w:rPr>
        <w:t>16.14</w:t>
      </w:r>
      <w:r w:rsidRPr="00CE4FB3">
        <w:rPr>
          <w:rFonts w:cstheme="minorHAnsi"/>
          <w:color w:val="000000"/>
          <w:sz w:val="18"/>
          <w:szCs w:val="18"/>
        </w:rPr>
        <w:t xml:space="preserve"> </w:t>
      </w:r>
      <w:r w:rsidRPr="00FF08DD">
        <w:rPr>
          <w:rFonts w:cstheme="minorHAnsi"/>
          <w:color w:val="000000"/>
          <w:sz w:val="18"/>
          <w:szCs w:val="18"/>
        </w:rPr>
        <w:t>Percentage of shelters and other accommodation and refuge centres for victims of violence that are fully accessible in terms of physical environment and communication by city/region.</w:t>
      </w:r>
    </w:p>
    <w:p w14:paraId="057059DB" w14:textId="77777777" w:rsidR="00D34A8C" w:rsidRPr="00CE4FB3" w:rsidRDefault="00D34A8C" w:rsidP="00AF4953">
      <w:pPr>
        <w:spacing w:after="0" w:line="240" w:lineRule="auto"/>
        <w:jc w:val="both"/>
        <w:rPr>
          <w:rFonts w:cstheme="minorHAnsi"/>
          <w:color w:val="000000"/>
          <w:sz w:val="18"/>
          <w:szCs w:val="18"/>
        </w:rPr>
      </w:pPr>
      <w:r w:rsidRPr="00FF08DD">
        <w:rPr>
          <w:rFonts w:cstheme="minorHAnsi"/>
          <w:color w:val="000000"/>
          <w:sz w:val="18"/>
          <w:szCs w:val="18"/>
        </w:rPr>
        <w:t xml:space="preserve">16.15 Percentage of social services and support for victims of </w:t>
      </w:r>
      <w:proofErr w:type="gramStart"/>
      <w:r w:rsidRPr="00FF08DD">
        <w:rPr>
          <w:rFonts w:cstheme="minorHAnsi"/>
          <w:color w:val="000000"/>
          <w:sz w:val="18"/>
          <w:szCs w:val="18"/>
        </w:rPr>
        <w:t>violence which</w:t>
      </w:r>
      <w:proofErr w:type="gramEnd"/>
      <w:r w:rsidRPr="00FF08DD">
        <w:rPr>
          <w:rFonts w:cstheme="minorHAnsi"/>
          <w:color w:val="000000"/>
          <w:sz w:val="18"/>
          <w:szCs w:val="18"/>
        </w:rPr>
        <w:t xml:space="preserve"> are accessible in terms of physical environment and communication by city and region.</w:t>
      </w:r>
    </w:p>
    <w:p w14:paraId="4233DD08" w14:textId="77777777" w:rsidR="00D34A8C" w:rsidRPr="00CE4FB3" w:rsidRDefault="00D34A8C" w:rsidP="00AF4953">
      <w:pPr>
        <w:spacing w:after="0" w:line="240" w:lineRule="auto"/>
        <w:jc w:val="both"/>
        <w:rPr>
          <w:rFonts w:cstheme="minorHAnsi"/>
          <w:color w:val="000000"/>
          <w:sz w:val="18"/>
          <w:szCs w:val="18"/>
        </w:rPr>
      </w:pPr>
      <w:r>
        <w:rPr>
          <w:rFonts w:cstheme="minorHAnsi"/>
          <w:color w:val="000000"/>
          <w:sz w:val="18"/>
          <w:szCs w:val="18"/>
        </w:rPr>
        <w:t>16.16</w:t>
      </w:r>
      <w:r w:rsidRPr="00CE4FB3">
        <w:rPr>
          <w:rFonts w:cstheme="minorHAnsi"/>
          <w:color w:val="000000"/>
          <w:sz w:val="18"/>
          <w:szCs w:val="18"/>
        </w:rPr>
        <w:t xml:space="preserve"> Operating accessible hotlines and reporting mechanisms to seek assistance and complaints by victims of violence, abuse and exploitation.</w:t>
      </w:r>
    </w:p>
    <w:p w14:paraId="5AB357C4" w14:textId="77777777" w:rsidR="00D34A8C" w:rsidRPr="00CE4FB3" w:rsidRDefault="00D34A8C" w:rsidP="00AF4953">
      <w:pPr>
        <w:spacing w:after="0" w:line="240" w:lineRule="auto"/>
        <w:jc w:val="both"/>
        <w:rPr>
          <w:rFonts w:cstheme="minorHAnsi"/>
          <w:color w:val="000000"/>
          <w:sz w:val="18"/>
          <w:szCs w:val="18"/>
        </w:rPr>
      </w:pPr>
      <w:r>
        <w:rPr>
          <w:rFonts w:cstheme="minorHAnsi"/>
          <w:color w:val="000000"/>
          <w:sz w:val="18"/>
          <w:szCs w:val="18"/>
        </w:rPr>
        <w:t>16.17</w:t>
      </w:r>
      <w:r w:rsidRPr="00CE4FB3">
        <w:rPr>
          <w:rFonts w:cstheme="minorHAnsi"/>
          <w:color w:val="000000"/>
          <w:sz w:val="18"/>
          <w:szCs w:val="18"/>
        </w:rPr>
        <w:t xml:space="preserve"> Proportion of population that feel safe being out alone around the area they live (</w:t>
      </w:r>
      <w:r>
        <w:rPr>
          <w:rFonts w:cstheme="minorHAnsi"/>
          <w:color w:val="000000"/>
          <w:sz w:val="18"/>
          <w:szCs w:val="18"/>
        </w:rPr>
        <w:t xml:space="preserve">based on </w:t>
      </w:r>
      <w:r w:rsidRPr="00CE4FB3">
        <w:rPr>
          <w:rFonts w:cstheme="minorHAnsi"/>
          <w:color w:val="000000"/>
          <w:sz w:val="18"/>
          <w:szCs w:val="18"/>
        </w:rPr>
        <w:t>SDGs indicator 16.1.4) by age, sex, disability.</w:t>
      </w:r>
    </w:p>
    <w:p w14:paraId="2D3AEE91" w14:textId="77777777" w:rsidR="00D34A8C" w:rsidRPr="00CE4FB3" w:rsidRDefault="00D34A8C" w:rsidP="00AF4953">
      <w:pPr>
        <w:spacing w:after="0" w:line="240" w:lineRule="auto"/>
        <w:jc w:val="both"/>
        <w:rPr>
          <w:rFonts w:cstheme="minorHAnsi"/>
          <w:sz w:val="18"/>
          <w:szCs w:val="18"/>
        </w:rPr>
      </w:pPr>
      <w:r>
        <w:rPr>
          <w:rFonts w:cstheme="minorHAnsi"/>
          <w:sz w:val="18"/>
          <w:szCs w:val="18"/>
        </w:rPr>
        <w:t>16.18</w:t>
      </w:r>
      <w:r w:rsidRPr="00CE4FB3">
        <w:rPr>
          <w:rFonts w:cstheme="minorHAnsi"/>
          <w:sz w:val="18"/>
          <w:szCs w:val="18"/>
        </w:rPr>
        <w:t xml:space="preserve"> </w:t>
      </w:r>
      <w:r>
        <w:rPr>
          <w:rFonts w:cstheme="minorHAnsi"/>
          <w:sz w:val="18"/>
          <w:szCs w:val="18"/>
        </w:rPr>
        <w:t>Budget allocated and spent</w:t>
      </w:r>
      <w:r w:rsidRPr="00CE4FB3">
        <w:rPr>
          <w:rFonts w:cstheme="minorHAnsi"/>
          <w:sz w:val="18"/>
          <w:szCs w:val="18"/>
        </w:rPr>
        <w:t xml:space="preserve"> on prevention and response to violence, exploitation and abuse directed to persons with disabilities including consultations and monitoring. </w:t>
      </w:r>
    </w:p>
    <w:p w14:paraId="48DF0DE3" w14:textId="77777777" w:rsidR="00D34A8C" w:rsidRPr="00CE4FB3" w:rsidRDefault="00D34A8C" w:rsidP="00AF4953">
      <w:pPr>
        <w:spacing w:after="0" w:line="240" w:lineRule="auto"/>
        <w:jc w:val="both"/>
        <w:rPr>
          <w:rFonts w:cstheme="minorHAnsi"/>
          <w:sz w:val="18"/>
          <w:szCs w:val="18"/>
        </w:rPr>
      </w:pPr>
      <w:r>
        <w:rPr>
          <w:rFonts w:cstheme="minorHAnsi"/>
          <w:sz w:val="18"/>
          <w:szCs w:val="18"/>
        </w:rPr>
        <w:t>16.19</w:t>
      </w:r>
      <w:r w:rsidRPr="00CE4FB3">
        <w:rPr>
          <w:rFonts w:cstheme="minorHAnsi"/>
          <w:sz w:val="18"/>
          <w:szCs w:val="18"/>
        </w:rPr>
        <w:t xml:space="preserve"> </w:t>
      </w:r>
      <w:r>
        <w:rPr>
          <w:rFonts w:cstheme="minorHAnsi"/>
          <w:sz w:val="18"/>
          <w:szCs w:val="18"/>
        </w:rPr>
        <w:t>Number and proportion</w:t>
      </w:r>
      <w:r w:rsidRPr="00CE4FB3">
        <w:rPr>
          <w:rFonts w:cstheme="minorHAnsi"/>
          <w:sz w:val="18"/>
          <w:szCs w:val="18"/>
        </w:rPr>
        <w:t xml:space="preserve"> of staff working in law enforcement and criminal justice, </w:t>
      </w:r>
      <w:r>
        <w:rPr>
          <w:rFonts w:cstheme="minorHAnsi"/>
          <w:sz w:val="18"/>
          <w:szCs w:val="18"/>
        </w:rPr>
        <w:t xml:space="preserve">and </w:t>
      </w:r>
      <w:r w:rsidRPr="00CE4FB3">
        <w:rPr>
          <w:rFonts w:cstheme="minorHAnsi"/>
          <w:sz w:val="18"/>
          <w:szCs w:val="18"/>
        </w:rPr>
        <w:t>social and health services</w:t>
      </w:r>
      <w:r>
        <w:rPr>
          <w:rFonts w:cstheme="minorHAnsi"/>
          <w:sz w:val="18"/>
          <w:szCs w:val="18"/>
        </w:rPr>
        <w:t xml:space="preserve">, who received training </w:t>
      </w:r>
      <w:r w:rsidRPr="00CE4FB3">
        <w:rPr>
          <w:rFonts w:cstheme="minorHAnsi"/>
          <w:sz w:val="18"/>
          <w:szCs w:val="18"/>
        </w:rPr>
        <w:t>on the obligation to prevent, identify, investigate and sanction violence, abuse and exploitation against persons with disabilities.</w:t>
      </w:r>
    </w:p>
    <w:p w14:paraId="302495CE" w14:textId="77777777" w:rsidR="00D34A8C" w:rsidRPr="00CE4FB3" w:rsidRDefault="00D34A8C" w:rsidP="00AF4953">
      <w:pPr>
        <w:spacing w:after="0" w:line="240" w:lineRule="auto"/>
        <w:jc w:val="both"/>
        <w:rPr>
          <w:rFonts w:cstheme="minorHAnsi"/>
          <w:sz w:val="18"/>
          <w:szCs w:val="18"/>
        </w:rPr>
      </w:pPr>
      <w:r>
        <w:rPr>
          <w:rFonts w:cstheme="minorHAnsi"/>
          <w:sz w:val="18"/>
          <w:szCs w:val="18"/>
        </w:rPr>
        <w:t>16. 20</w:t>
      </w:r>
      <w:r w:rsidRPr="00CE4FB3">
        <w:rPr>
          <w:rFonts w:cstheme="minorHAnsi"/>
          <w:sz w:val="18"/>
          <w:szCs w:val="18"/>
        </w:rPr>
        <w:t xml:space="preserve"> </w:t>
      </w:r>
      <w:r>
        <w:rPr>
          <w:rFonts w:cstheme="minorHAnsi"/>
          <w:sz w:val="18"/>
          <w:szCs w:val="18"/>
        </w:rPr>
        <w:t>A</w:t>
      </w:r>
      <w:r w:rsidRPr="00CE4FB3">
        <w:rPr>
          <w:rFonts w:cstheme="minorHAnsi"/>
          <w:sz w:val="18"/>
          <w:szCs w:val="18"/>
        </w:rPr>
        <w:t xml:space="preserve">wareness </w:t>
      </w:r>
      <w:r>
        <w:rPr>
          <w:rFonts w:cstheme="minorHAnsi"/>
          <w:sz w:val="18"/>
          <w:szCs w:val="18"/>
        </w:rPr>
        <w:t>raising</w:t>
      </w:r>
      <w:r w:rsidRPr="00CE4FB3">
        <w:rPr>
          <w:rFonts w:cstheme="minorHAnsi"/>
          <w:sz w:val="18"/>
          <w:szCs w:val="18"/>
        </w:rPr>
        <w:t xml:space="preserve"> campaigns</w:t>
      </w:r>
      <w:r>
        <w:rPr>
          <w:rFonts w:cstheme="minorHAnsi"/>
          <w:sz w:val="18"/>
          <w:szCs w:val="18"/>
        </w:rPr>
        <w:t xml:space="preserve"> and activities</w:t>
      </w:r>
      <w:r w:rsidRPr="00CE4FB3">
        <w:rPr>
          <w:rFonts w:cstheme="minorHAnsi"/>
          <w:sz w:val="18"/>
          <w:szCs w:val="18"/>
        </w:rPr>
        <w:t xml:space="preserve"> to eradicate violence, abuse, exploitation, and harmful practices of persons with disabilities,  including combating negative stereotypes, and making available information and programmes to educate persons with disabilities about their rights, seeking protection, assistance and services and support in accessing justice.</w:t>
      </w:r>
      <w:r w:rsidRPr="00CE4FB3">
        <w:rPr>
          <w:rStyle w:val="EndnoteReference"/>
          <w:rFonts w:cstheme="minorHAnsi"/>
          <w:sz w:val="18"/>
          <w:szCs w:val="18"/>
        </w:rPr>
        <w:endnoteReference w:id="8"/>
      </w:r>
      <w:r w:rsidRPr="00CE4FB3">
        <w:rPr>
          <w:rFonts w:cstheme="minorHAnsi"/>
          <w:sz w:val="18"/>
          <w:szCs w:val="18"/>
        </w:rPr>
        <w:t xml:space="preserve"> </w:t>
      </w:r>
    </w:p>
    <w:p w14:paraId="0693DF99" w14:textId="77777777" w:rsidR="00D34A8C" w:rsidRPr="00CE4FB3" w:rsidRDefault="00D34A8C" w:rsidP="00AF4953">
      <w:pPr>
        <w:spacing w:after="0" w:line="240" w:lineRule="auto"/>
        <w:jc w:val="both"/>
        <w:rPr>
          <w:rFonts w:cstheme="minorHAnsi"/>
          <w:sz w:val="18"/>
          <w:szCs w:val="18"/>
        </w:rPr>
      </w:pPr>
      <w:r w:rsidRPr="00CE4FB3">
        <w:rPr>
          <w:rFonts w:cstheme="minorHAnsi"/>
          <w:sz w:val="18"/>
          <w:szCs w:val="18"/>
        </w:rPr>
        <w:t>16.</w:t>
      </w:r>
      <w:r>
        <w:rPr>
          <w:rFonts w:cstheme="minorHAnsi"/>
          <w:sz w:val="18"/>
          <w:szCs w:val="18"/>
        </w:rPr>
        <w:t>21</w:t>
      </w:r>
      <w:r w:rsidRPr="00CE4FB3">
        <w:rPr>
          <w:rFonts w:cstheme="minorHAnsi"/>
          <w:sz w:val="18"/>
          <w:szCs w:val="18"/>
        </w:rPr>
        <w:t xml:space="preserve"> Consultation processes undertaken to ensure active involvement of all persons with disabilities, notably women with disabilities, </w:t>
      </w:r>
      <w:r w:rsidRPr="00CE4FB3">
        <w:rPr>
          <w:rFonts w:cstheme="minorHAnsi"/>
          <w:b/>
          <w:color w:val="444444"/>
          <w:sz w:val="18"/>
          <w:szCs w:val="18"/>
        </w:rPr>
        <w:t>including</w:t>
      </w:r>
      <w:r w:rsidRPr="00CE4FB3">
        <w:rPr>
          <w:rFonts w:cstheme="minorHAnsi"/>
          <w:sz w:val="18"/>
          <w:szCs w:val="18"/>
        </w:rPr>
        <w:t xml:space="preserve"> through their representative organizations, in the design, implementation and monitoring of laws, regulations, policies and programs, related to violence, abuse and exploitation</w:t>
      </w:r>
      <w:r w:rsidRPr="00CE4FB3">
        <w:rPr>
          <w:rFonts w:cstheme="minorHAnsi"/>
          <w:color w:val="000000"/>
          <w:sz w:val="18"/>
          <w:szCs w:val="18"/>
        </w:rPr>
        <w:t>.</w:t>
      </w:r>
      <w:r w:rsidRPr="00CE4FB3">
        <w:rPr>
          <w:rStyle w:val="EndnoteReference"/>
          <w:rFonts w:cstheme="minorHAnsi"/>
          <w:sz w:val="18"/>
          <w:szCs w:val="18"/>
        </w:rPr>
        <w:endnoteReference w:id="9"/>
      </w:r>
    </w:p>
    <w:p w14:paraId="71F5A94D" w14:textId="77777777" w:rsidR="00D34A8C" w:rsidRDefault="00D34A8C" w:rsidP="00AF4953">
      <w:pPr>
        <w:spacing w:after="0" w:line="240" w:lineRule="auto"/>
        <w:jc w:val="both"/>
        <w:rPr>
          <w:rFonts w:cstheme="minorHAnsi"/>
          <w:color w:val="000000"/>
          <w:sz w:val="18"/>
          <w:szCs w:val="18"/>
        </w:rPr>
      </w:pPr>
      <w:r>
        <w:rPr>
          <w:rFonts w:cstheme="minorHAnsi"/>
          <w:color w:val="000000"/>
          <w:sz w:val="18"/>
          <w:szCs w:val="18"/>
        </w:rPr>
        <w:t>16. 22</w:t>
      </w:r>
      <w:r w:rsidRPr="00CE4FB3">
        <w:rPr>
          <w:rFonts w:cstheme="minorHAnsi"/>
          <w:color w:val="000000"/>
          <w:sz w:val="18"/>
          <w:szCs w:val="18"/>
        </w:rPr>
        <w:t xml:space="preserve"> Proportion of victims of violence in the previous 12 months who reported their victimization to competent authorities</w:t>
      </w:r>
      <w:r>
        <w:rPr>
          <w:rFonts w:cstheme="minorHAnsi"/>
          <w:color w:val="000000"/>
          <w:sz w:val="18"/>
          <w:szCs w:val="18"/>
        </w:rPr>
        <w:t xml:space="preserve"> </w:t>
      </w:r>
      <w:r w:rsidRPr="000452B6">
        <w:rPr>
          <w:rFonts w:cstheme="minorHAnsi"/>
          <w:color w:val="000000"/>
          <w:sz w:val="18"/>
          <w:szCs w:val="18"/>
        </w:rPr>
        <w:t>other officially recognized conflict resolution mechanisms</w:t>
      </w:r>
      <w:r w:rsidRPr="00CE4FB3">
        <w:rPr>
          <w:rFonts w:cstheme="minorHAnsi"/>
          <w:color w:val="000000"/>
          <w:sz w:val="18"/>
          <w:szCs w:val="18"/>
        </w:rPr>
        <w:t xml:space="preserve"> (SDGs indicator 16.3.1)</w:t>
      </w:r>
      <w:r>
        <w:rPr>
          <w:rFonts w:cstheme="minorHAnsi"/>
          <w:color w:val="000000"/>
          <w:sz w:val="18"/>
          <w:szCs w:val="18"/>
        </w:rPr>
        <w:t>, disaggregated by age, sex and disability.</w:t>
      </w:r>
      <w:r w:rsidRPr="00CE4FB3">
        <w:rPr>
          <w:rFonts w:cstheme="minorHAnsi"/>
          <w:color w:val="000000"/>
          <w:sz w:val="18"/>
          <w:szCs w:val="18"/>
        </w:rPr>
        <w:t xml:space="preserve"> </w:t>
      </w:r>
    </w:p>
    <w:p w14:paraId="786CDC11" w14:textId="77777777" w:rsidR="00D34A8C" w:rsidRPr="00B345C0" w:rsidRDefault="00D34A8C" w:rsidP="00AF4953">
      <w:pPr>
        <w:spacing w:after="0" w:line="240" w:lineRule="auto"/>
        <w:jc w:val="both"/>
        <w:rPr>
          <w:rFonts w:cstheme="minorHAnsi"/>
          <w:sz w:val="18"/>
          <w:szCs w:val="18"/>
        </w:rPr>
      </w:pPr>
      <w:r>
        <w:rPr>
          <w:rFonts w:cstheme="minorHAnsi"/>
          <w:sz w:val="18"/>
          <w:szCs w:val="18"/>
        </w:rPr>
        <w:t xml:space="preserve">16.23 </w:t>
      </w:r>
      <w:r w:rsidRPr="00702951">
        <w:rPr>
          <w:rFonts w:cstheme="minorHAnsi"/>
          <w:sz w:val="18"/>
          <w:szCs w:val="18"/>
        </w:rPr>
        <w:t xml:space="preserve">Number of received complaints </w:t>
      </w:r>
      <w:r>
        <w:rPr>
          <w:rFonts w:cstheme="minorHAnsi"/>
          <w:sz w:val="18"/>
          <w:szCs w:val="18"/>
        </w:rPr>
        <w:t>alleging violence, abuse and exploitation of</w:t>
      </w:r>
      <w:r w:rsidRPr="00702951">
        <w:rPr>
          <w:rFonts w:cstheme="minorHAnsi"/>
          <w:sz w:val="18"/>
          <w:szCs w:val="18"/>
        </w:rPr>
        <w:t xml:space="preserve"> persons with disabilities, investigated and adjudicated  in favour of the complainant</w:t>
      </w:r>
      <w:r w:rsidRPr="00702951">
        <w:rPr>
          <w:sz w:val="18"/>
          <w:szCs w:val="18"/>
        </w:rPr>
        <w:t>, disaggregated by kind of mechanism,</w:t>
      </w:r>
      <w:r w:rsidRPr="00702951">
        <w:rPr>
          <w:rFonts w:cstheme="minorHAnsi"/>
          <w:sz w:val="18"/>
          <w:szCs w:val="18"/>
        </w:rPr>
        <w:t xml:space="preserve"> and the proportion of these </w:t>
      </w:r>
      <w:r>
        <w:rPr>
          <w:rFonts w:cstheme="minorHAnsi"/>
          <w:sz w:val="18"/>
          <w:szCs w:val="18"/>
        </w:rPr>
        <w:t xml:space="preserve">complied with </w:t>
      </w:r>
      <w:r w:rsidRPr="00702951">
        <w:rPr>
          <w:rFonts w:cstheme="minorHAnsi"/>
          <w:sz w:val="18"/>
          <w:szCs w:val="18"/>
        </w:rPr>
        <w:t xml:space="preserve"> by the government or duty bearer</w:t>
      </w:r>
      <w:r>
        <w:rPr>
          <w:rFonts w:cstheme="minorHAnsi"/>
          <w:sz w:val="18"/>
          <w:szCs w:val="18"/>
        </w:rPr>
        <w:t>.</w:t>
      </w:r>
    </w:p>
    <w:p w14:paraId="4BCFF59B" w14:textId="77777777" w:rsidR="00D34A8C" w:rsidRDefault="00D34A8C" w:rsidP="00CE4FB3">
      <w:pPr>
        <w:tabs>
          <w:tab w:val="left" w:pos="7587"/>
        </w:tabs>
        <w:spacing w:after="0" w:line="240" w:lineRule="auto"/>
        <w:rPr>
          <w:rFonts w:cstheme="minorHAnsi"/>
          <w:b/>
          <w:sz w:val="18"/>
          <w:szCs w:val="18"/>
        </w:rPr>
      </w:pPr>
    </w:p>
    <w:p w14:paraId="03436400" w14:textId="23E48615" w:rsidR="00D34A8C" w:rsidRPr="00CE4FB3" w:rsidRDefault="00D34A8C" w:rsidP="00CE4FB3">
      <w:pPr>
        <w:tabs>
          <w:tab w:val="left" w:pos="7587"/>
        </w:tabs>
        <w:spacing w:after="0" w:line="240" w:lineRule="auto"/>
        <w:rPr>
          <w:rFonts w:cstheme="minorHAnsi"/>
          <w:b/>
          <w:sz w:val="18"/>
          <w:szCs w:val="18"/>
        </w:rPr>
      </w:pPr>
      <w:r w:rsidRPr="00CE4FB3">
        <w:rPr>
          <w:rFonts w:cstheme="minorHAnsi"/>
          <w:b/>
          <w:sz w:val="18"/>
          <w:szCs w:val="18"/>
        </w:rPr>
        <w:t>Outcome</w:t>
      </w:r>
      <w:r w:rsidR="00937942">
        <w:rPr>
          <w:rFonts w:cstheme="minorHAnsi"/>
          <w:b/>
          <w:sz w:val="18"/>
          <w:szCs w:val="18"/>
        </w:rPr>
        <w:t xml:space="preserve"> </w:t>
      </w:r>
      <w:r w:rsidR="00937942" w:rsidRPr="00CE4FB3">
        <w:rPr>
          <w:rFonts w:cstheme="minorHAnsi"/>
          <w:b/>
          <w:sz w:val="18"/>
          <w:szCs w:val="18"/>
        </w:rPr>
        <w:t>Indicators</w:t>
      </w:r>
    </w:p>
    <w:p w14:paraId="4B601629" w14:textId="77777777" w:rsidR="00D34A8C" w:rsidRPr="00CE4FB3" w:rsidRDefault="00D34A8C" w:rsidP="00AF4953">
      <w:pPr>
        <w:spacing w:after="0" w:line="240" w:lineRule="auto"/>
        <w:jc w:val="both"/>
        <w:rPr>
          <w:rFonts w:eastAsia="Times New Roman" w:cstheme="minorHAnsi"/>
          <w:sz w:val="18"/>
          <w:szCs w:val="18"/>
          <w:u w:val="single"/>
          <w:lang w:eastAsia="en-GB"/>
        </w:rPr>
      </w:pPr>
      <w:r>
        <w:rPr>
          <w:rFonts w:eastAsia="Times New Roman" w:cstheme="minorHAnsi"/>
          <w:sz w:val="18"/>
          <w:szCs w:val="18"/>
          <w:lang w:eastAsia="en-GB"/>
        </w:rPr>
        <w:t>16.24</w:t>
      </w:r>
      <w:r w:rsidRPr="00CE4FB3">
        <w:rPr>
          <w:rFonts w:eastAsia="Times New Roman" w:cstheme="minorHAnsi"/>
          <w:sz w:val="18"/>
          <w:szCs w:val="18"/>
          <w:lang w:eastAsia="en-GB"/>
        </w:rPr>
        <w:t xml:space="preserve"> Proportion of population subjected to physical, psychological or sexual violence in the previous 12 months (SDGs indicator 16.1.3) by age, sex and disability.</w:t>
      </w:r>
    </w:p>
    <w:p w14:paraId="4DAEA73C" w14:textId="2B0EF5B6" w:rsidR="00D34A8C" w:rsidRPr="00D34A8C" w:rsidRDefault="00D34A8C" w:rsidP="00D34A8C">
      <w:pPr>
        <w:spacing w:after="0" w:line="240" w:lineRule="auto"/>
        <w:jc w:val="both"/>
        <w:rPr>
          <w:rFonts w:cstheme="minorHAnsi"/>
          <w:color w:val="000000"/>
          <w:sz w:val="18"/>
          <w:szCs w:val="18"/>
          <w:u w:val="single"/>
        </w:rPr>
      </w:pPr>
      <w:r>
        <w:rPr>
          <w:rFonts w:cstheme="minorHAnsi"/>
          <w:color w:val="000000"/>
          <w:sz w:val="18"/>
          <w:szCs w:val="18"/>
        </w:rPr>
        <w:t>16.25</w:t>
      </w:r>
      <w:r w:rsidRPr="00CE4FB3">
        <w:rPr>
          <w:rFonts w:cstheme="minorHAnsi"/>
          <w:color w:val="000000"/>
          <w:sz w:val="18"/>
          <w:szCs w:val="18"/>
        </w:rPr>
        <w:t xml:space="preserve"> Proportion of young women and men who experienced sexual violence by age 18 (</w:t>
      </w:r>
      <w:r>
        <w:rPr>
          <w:rFonts w:cstheme="minorHAnsi"/>
          <w:color w:val="000000"/>
          <w:sz w:val="18"/>
          <w:szCs w:val="18"/>
        </w:rPr>
        <w:t xml:space="preserve">based on </w:t>
      </w:r>
      <w:r w:rsidRPr="00CE4FB3">
        <w:rPr>
          <w:rFonts w:cstheme="minorHAnsi"/>
          <w:color w:val="000000"/>
          <w:sz w:val="18"/>
          <w:szCs w:val="18"/>
        </w:rPr>
        <w:t>SDGs indicator 16.2.3) by age, sex and disability.</w:t>
      </w:r>
    </w:p>
    <w:p w14:paraId="40529106" w14:textId="77777777" w:rsidR="00D34A8C" w:rsidRPr="00CE4FB3" w:rsidRDefault="00D34A8C" w:rsidP="00AF4953">
      <w:pPr>
        <w:spacing w:after="0" w:line="240" w:lineRule="auto"/>
        <w:jc w:val="both"/>
        <w:rPr>
          <w:rFonts w:cstheme="minorHAnsi"/>
          <w:color w:val="000000"/>
          <w:sz w:val="18"/>
          <w:szCs w:val="18"/>
        </w:rPr>
      </w:pPr>
      <w:r>
        <w:rPr>
          <w:rFonts w:cstheme="minorHAnsi"/>
          <w:color w:val="000000"/>
          <w:sz w:val="18"/>
          <w:szCs w:val="18"/>
        </w:rPr>
        <w:t>16.26</w:t>
      </w:r>
      <w:r w:rsidRPr="00CE4FB3">
        <w:rPr>
          <w:rFonts w:cstheme="minorHAnsi"/>
          <w:color w:val="000000"/>
          <w:sz w:val="18"/>
          <w:szCs w:val="18"/>
        </w:rPr>
        <w:t xml:space="preserve"> Proportion of ever-partnered women and girls subjected to physical, sexual or psychological violence, abuse or exploitation by a current or former intimate partner in the previous 12 months, disaggregated by form of violence, abuse and exploitation, by age (</w:t>
      </w:r>
      <w:r>
        <w:rPr>
          <w:rFonts w:cstheme="minorHAnsi"/>
          <w:color w:val="000000"/>
          <w:sz w:val="18"/>
          <w:szCs w:val="18"/>
        </w:rPr>
        <w:t xml:space="preserve">based on </w:t>
      </w:r>
      <w:r w:rsidRPr="00CE4FB3">
        <w:rPr>
          <w:rFonts w:cstheme="minorHAnsi"/>
          <w:color w:val="000000"/>
          <w:sz w:val="18"/>
          <w:szCs w:val="18"/>
        </w:rPr>
        <w:t>SDGs indicator 5.2.1.) and disability.</w:t>
      </w:r>
    </w:p>
    <w:p w14:paraId="3A92600F" w14:textId="77777777" w:rsidR="00D34A8C" w:rsidRPr="00CE4FB3" w:rsidRDefault="00D34A8C" w:rsidP="00756C20">
      <w:pPr>
        <w:spacing w:after="0" w:line="240" w:lineRule="auto"/>
        <w:jc w:val="both"/>
        <w:rPr>
          <w:rFonts w:cstheme="minorHAnsi"/>
          <w:color w:val="000000"/>
          <w:sz w:val="18"/>
          <w:szCs w:val="18"/>
        </w:rPr>
      </w:pPr>
      <w:r>
        <w:rPr>
          <w:rFonts w:eastAsia="Times New Roman" w:cstheme="minorHAnsi"/>
          <w:sz w:val="18"/>
          <w:szCs w:val="18"/>
          <w:lang w:eastAsia="en-GB"/>
        </w:rPr>
        <w:t>16.27</w:t>
      </w:r>
      <w:r w:rsidRPr="00CE4FB3">
        <w:rPr>
          <w:rFonts w:eastAsia="Times New Roman" w:cstheme="minorHAnsi"/>
          <w:sz w:val="18"/>
          <w:szCs w:val="18"/>
          <w:lang w:eastAsia="en-GB"/>
        </w:rPr>
        <w:t xml:space="preserve"> Proportion of women and girls subjected </w:t>
      </w:r>
      <w:proofErr w:type="gramStart"/>
      <w:r w:rsidRPr="00CE4FB3">
        <w:rPr>
          <w:rFonts w:eastAsia="Times New Roman" w:cstheme="minorHAnsi"/>
          <w:sz w:val="18"/>
          <w:szCs w:val="18"/>
          <w:lang w:eastAsia="en-GB"/>
        </w:rPr>
        <w:t>to sexual violence by persons other than an intimate partner in the previous 12 months,</w:t>
      </w:r>
      <w:proofErr w:type="gramEnd"/>
      <w:r w:rsidRPr="00CE4FB3">
        <w:rPr>
          <w:rFonts w:eastAsia="Times New Roman" w:cstheme="minorHAnsi"/>
          <w:sz w:val="18"/>
          <w:szCs w:val="18"/>
          <w:lang w:eastAsia="en-GB"/>
        </w:rPr>
        <w:t xml:space="preserve"> by age, place of occurrence (</w:t>
      </w:r>
      <w:r>
        <w:rPr>
          <w:rFonts w:eastAsia="Times New Roman" w:cstheme="minorHAnsi"/>
          <w:sz w:val="18"/>
          <w:szCs w:val="18"/>
          <w:lang w:eastAsia="en-GB"/>
        </w:rPr>
        <w:t xml:space="preserve">based on </w:t>
      </w:r>
      <w:r w:rsidRPr="00CE4FB3">
        <w:rPr>
          <w:rFonts w:eastAsia="Times New Roman" w:cstheme="minorHAnsi"/>
          <w:sz w:val="18"/>
          <w:szCs w:val="18"/>
          <w:lang w:eastAsia="en-GB"/>
        </w:rPr>
        <w:t>SDGs indicator 5.2.2) and disability.</w:t>
      </w:r>
    </w:p>
    <w:p w14:paraId="1C7BE0DD" w14:textId="77777777" w:rsidR="00D34A8C" w:rsidRPr="00CE4FB3" w:rsidRDefault="00D34A8C" w:rsidP="00CE4FB3">
      <w:pPr>
        <w:tabs>
          <w:tab w:val="left" w:pos="7587"/>
        </w:tabs>
        <w:spacing w:after="0" w:line="240" w:lineRule="auto"/>
        <w:rPr>
          <w:rFonts w:cstheme="minorHAnsi"/>
          <w:sz w:val="18"/>
          <w:szCs w:val="18"/>
        </w:rPr>
      </w:pPr>
    </w:p>
    <w:p w14:paraId="576E47B7" w14:textId="77777777" w:rsidR="00D34A8C" w:rsidRPr="00CE4FB3" w:rsidRDefault="00D34A8C" w:rsidP="00AF4953">
      <w:pPr>
        <w:spacing w:after="0" w:line="240" w:lineRule="auto"/>
        <w:jc w:val="both"/>
        <w:rPr>
          <w:rFonts w:cstheme="minorHAnsi"/>
          <w:color w:val="000000"/>
          <w:sz w:val="18"/>
          <w:szCs w:val="18"/>
        </w:rPr>
      </w:pPr>
    </w:p>
    <w:p w14:paraId="3CC2119F" w14:textId="690AC9F1" w:rsidR="00D34A8C" w:rsidRDefault="00D34A8C" w:rsidP="00AF4953">
      <w:pPr>
        <w:spacing w:after="0" w:line="240" w:lineRule="auto"/>
        <w:jc w:val="both"/>
        <w:rPr>
          <w:rFonts w:cstheme="minorHAnsi"/>
          <w:color w:val="000000"/>
          <w:sz w:val="18"/>
          <w:szCs w:val="18"/>
        </w:rPr>
      </w:pPr>
      <w:r>
        <w:rPr>
          <w:rFonts w:cstheme="minorHAnsi"/>
          <w:color w:val="000000"/>
          <w:sz w:val="18"/>
          <w:szCs w:val="18"/>
        </w:rPr>
        <w:t>16.28</w:t>
      </w:r>
      <w:r w:rsidRPr="00CE4FB3">
        <w:rPr>
          <w:rFonts w:cstheme="minorHAnsi"/>
          <w:color w:val="000000"/>
          <w:sz w:val="18"/>
          <w:szCs w:val="18"/>
        </w:rPr>
        <w:t xml:space="preserve"> Number of reported cases of exploitation, violence, abuse and exploitation within public and private institutions</w:t>
      </w:r>
      <w:r w:rsidRPr="00CE4FB3">
        <w:rPr>
          <w:rStyle w:val="EndnoteReference"/>
          <w:rFonts w:cstheme="minorHAnsi"/>
          <w:color w:val="000000"/>
          <w:sz w:val="18"/>
          <w:szCs w:val="18"/>
        </w:rPr>
        <w:endnoteReference w:id="10"/>
      </w:r>
      <w:r w:rsidRPr="00CE4FB3">
        <w:rPr>
          <w:rFonts w:cstheme="minorHAnsi"/>
          <w:color w:val="000000"/>
          <w:sz w:val="18"/>
          <w:szCs w:val="18"/>
        </w:rPr>
        <w:t>, by sex age and disability.</w:t>
      </w:r>
    </w:p>
    <w:p w14:paraId="5DF2074A" w14:textId="540028A1" w:rsidR="00D34A8C" w:rsidRPr="00CE4FB3" w:rsidRDefault="00D34A8C" w:rsidP="00AF4953">
      <w:pPr>
        <w:spacing w:after="0" w:line="240" w:lineRule="auto"/>
        <w:jc w:val="both"/>
        <w:rPr>
          <w:rFonts w:cstheme="minorHAnsi"/>
          <w:color w:val="000000"/>
          <w:sz w:val="18"/>
          <w:szCs w:val="18"/>
        </w:rPr>
      </w:pPr>
      <w:r>
        <w:rPr>
          <w:rFonts w:cstheme="minorHAnsi"/>
          <w:color w:val="000000"/>
          <w:sz w:val="18"/>
          <w:szCs w:val="18"/>
        </w:rPr>
        <w:t>16.29</w:t>
      </w:r>
      <w:r w:rsidRPr="00CE4FB3">
        <w:rPr>
          <w:rFonts w:cstheme="minorHAnsi"/>
          <w:color w:val="000000"/>
          <w:sz w:val="18"/>
          <w:szCs w:val="18"/>
        </w:rPr>
        <w:t xml:space="preserve"> Proportion of children aged 1-17 years who experienced any physical punishment and/or psychological aggression by caregivers</w:t>
      </w:r>
      <w:r w:rsidRPr="00CE4FB3">
        <w:rPr>
          <w:rStyle w:val="EndnoteReference"/>
          <w:rFonts w:cstheme="minorHAnsi"/>
          <w:color w:val="000000"/>
          <w:sz w:val="18"/>
          <w:szCs w:val="18"/>
        </w:rPr>
        <w:endnoteReference w:id="11"/>
      </w:r>
      <w:r w:rsidRPr="00CE4FB3">
        <w:rPr>
          <w:rFonts w:cstheme="minorHAnsi"/>
          <w:color w:val="000000"/>
          <w:sz w:val="18"/>
          <w:szCs w:val="18"/>
        </w:rPr>
        <w:t xml:space="preserve"> in the past month (SDGs indicator 16.2.1) by sex and disability.</w:t>
      </w:r>
    </w:p>
    <w:p w14:paraId="7C2AC7F1" w14:textId="77777777" w:rsidR="00D34A8C" w:rsidRPr="00CE4FB3" w:rsidRDefault="00D34A8C" w:rsidP="00AF4953">
      <w:pPr>
        <w:spacing w:after="0" w:line="240" w:lineRule="auto"/>
        <w:jc w:val="both"/>
        <w:rPr>
          <w:rFonts w:cstheme="minorHAnsi"/>
          <w:color w:val="000000"/>
          <w:sz w:val="18"/>
          <w:szCs w:val="18"/>
        </w:rPr>
      </w:pPr>
      <w:r w:rsidRPr="00CE4FB3">
        <w:rPr>
          <w:rFonts w:cstheme="minorHAnsi"/>
          <w:color w:val="000000"/>
          <w:sz w:val="18"/>
          <w:szCs w:val="18"/>
        </w:rPr>
        <w:t>16.</w:t>
      </w:r>
      <w:r>
        <w:rPr>
          <w:rFonts w:cstheme="minorHAnsi"/>
          <w:color w:val="000000"/>
          <w:sz w:val="18"/>
          <w:szCs w:val="18"/>
        </w:rPr>
        <w:t>30</w:t>
      </w:r>
      <w:r w:rsidRPr="00CE4FB3">
        <w:rPr>
          <w:rFonts w:cstheme="minorHAnsi"/>
          <w:color w:val="000000"/>
          <w:sz w:val="18"/>
          <w:szCs w:val="18"/>
        </w:rPr>
        <w:t xml:space="preserve"> Proportion of women who were married or in a union before age 15 and 18 (</w:t>
      </w:r>
      <w:r>
        <w:rPr>
          <w:rFonts w:cstheme="minorHAnsi"/>
          <w:color w:val="000000"/>
          <w:sz w:val="18"/>
          <w:szCs w:val="18"/>
        </w:rPr>
        <w:t xml:space="preserve">based on </w:t>
      </w:r>
      <w:r w:rsidRPr="00CE4FB3">
        <w:rPr>
          <w:rFonts w:cstheme="minorHAnsi"/>
          <w:color w:val="000000"/>
          <w:sz w:val="18"/>
          <w:szCs w:val="18"/>
        </w:rPr>
        <w:t>SDGs indicator 5.3.1) by disability.</w:t>
      </w:r>
    </w:p>
    <w:p w14:paraId="104557D3" w14:textId="77777777" w:rsidR="00D34A8C" w:rsidRPr="00CE4FB3" w:rsidRDefault="00D34A8C" w:rsidP="002A2043">
      <w:pPr>
        <w:spacing w:after="0" w:line="240" w:lineRule="auto"/>
        <w:jc w:val="both"/>
        <w:rPr>
          <w:rFonts w:eastAsia="Times New Roman" w:cstheme="minorHAnsi"/>
          <w:sz w:val="18"/>
          <w:szCs w:val="18"/>
          <w:lang w:eastAsia="en-GB"/>
        </w:rPr>
      </w:pPr>
      <w:r w:rsidRPr="00CE4FB3">
        <w:rPr>
          <w:rFonts w:cstheme="minorHAnsi"/>
          <w:color w:val="000000"/>
          <w:sz w:val="18"/>
          <w:szCs w:val="18"/>
        </w:rPr>
        <w:t>16.3</w:t>
      </w:r>
      <w:r>
        <w:rPr>
          <w:rFonts w:cstheme="minorHAnsi"/>
          <w:color w:val="000000"/>
          <w:sz w:val="18"/>
          <w:szCs w:val="18"/>
        </w:rPr>
        <w:t>1</w:t>
      </w:r>
      <w:r w:rsidRPr="00CE4FB3">
        <w:rPr>
          <w:rFonts w:cstheme="minorHAnsi"/>
          <w:color w:val="000000"/>
          <w:sz w:val="18"/>
          <w:szCs w:val="18"/>
        </w:rPr>
        <w:t xml:space="preserve"> Proportion of girls and women having undergone female genital mutilation/cutting, by age (</w:t>
      </w:r>
      <w:r>
        <w:rPr>
          <w:rFonts w:cstheme="minorHAnsi"/>
          <w:color w:val="000000"/>
          <w:sz w:val="18"/>
          <w:szCs w:val="18"/>
        </w:rPr>
        <w:t xml:space="preserve">based on </w:t>
      </w:r>
      <w:r w:rsidRPr="00CE4FB3">
        <w:rPr>
          <w:rFonts w:cstheme="minorHAnsi"/>
          <w:color w:val="000000"/>
          <w:sz w:val="18"/>
          <w:szCs w:val="18"/>
        </w:rPr>
        <w:t>SDGs indicator 5.3.2) and disability.</w:t>
      </w:r>
    </w:p>
    <w:p w14:paraId="6E571CFB" w14:textId="50091B93" w:rsidR="00D34A8C" w:rsidRPr="00D34A8C" w:rsidRDefault="00D34A8C" w:rsidP="00D34A8C">
      <w:pPr>
        <w:spacing w:after="0" w:line="240" w:lineRule="auto"/>
        <w:rPr>
          <w:rFonts w:eastAsia="Times New Roman" w:cstheme="minorHAnsi"/>
          <w:sz w:val="18"/>
          <w:szCs w:val="18"/>
          <w:lang w:eastAsia="en-GB"/>
        </w:rPr>
      </w:pPr>
      <w:r w:rsidRPr="00CE4FB3">
        <w:rPr>
          <w:rFonts w:cstheme="minorHAnsi"/>
          <w:color w:val="000000"/>
          <w:sz w:val="18"/>
          <w:szCs w:val="18"/>
        </w:rPr>
        <w:t>1</w:t>
      </w:r>
      <w:r>
        <w:rPr>
          <w:rFonts w:cstheme="minorHAnsi"/>
          <w:color w:val="000000"/>
          <w:sz w:val="18"/>
          <w:szCs w:val="18"/>
        </w:rPr>
        <w:t>6.32</w:t>
      </w:r>
      <w:r w:rsidRPr="00CE4FB3">
        <w:rPr>
          <w:rFonts w:cstheme="minorHAnsi"/>
          <w:color w:val="000000"/>
          <w:sz w:val="18"/>
          <w:szCs w:val="18"/>
        </w:rPr>
        <w:t xml:space="preserve"> Number of victims of human trafficking per 100,000 population, by sex, age, form of exploitation, (SDGs indicator 16.2.2) and disability.</w:t>
      </w:r>
    </w:p>
    <w:p w14:paraId="6E1EC974" w14:textId="7804931D" w:rsidR="003334C5" w:rsidRPr="00CE4FB3" w:rsidRDefault="003334C5" w:rsidP="00CE4FB3">
      <w:pPr>
        <w:spacing w:after="0" w:line="240" w:lineRule="auto"/>
        <w:rPr>
          <w:rFonts w:cstheme="minorHAnsi"/>
          <w:color w:val="000000"/>
          <w:sz w:val="18"/>
          <w:szCs w:val="18"/>
        </w:rPr>
      </w:pPr>
    </w:p>
    <w:sectPr w:rsidR="003334C5" w:rsidRPr="00CE4FB3" w:rsidSect="00D33395">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D364D" w14:textId="77777777" w:rsidR="00DC677E" w:rsidRDefault="00DC677E" w:rsidP="00C11F55">
      <w:pPr>
        <w:spacing w:after="0" w:line="240" w:lineRule="auto"/>
      </w:pPr>
      <w:r>
        <w:separator/>
      </w:r>
    </w:p>
  </w:endnote>
  <w:endnote w:type="continuationSeparator" w:id="0">
    <w:p w14:paraId="56069763" w14:textId="77777777" w:rsidR="00DC677E" w:rsidRDefault="00DC677E" w:rsidP="00C11F55">
      <w:pPr>
        <w:spacing w:after="0" w:line="240" w:lineRule="auto"/>
      </w:pPr>
      <w:r>
        <w:continuationSeparator/>
      </w:r>
    </w:p>
  </w:endnote>
  <w:endnote w:id="1">
    <w:p w14:paraId="53DB23C9" w14:textId="77777777" w:rsidR="00D34A8C" w:rsidRPr="00D80BE1" w:rsidRDefault="00D34A8C" w:rsidP="00D80BE1">
      <w:pPr>
        <w:spacing w:after="0" w:line="240" w:lineRule="auto"/>
        <w:jc w:val="center"/>
        <w:rPr>
          <w:b/>
          <w:sz w:val="18"/>
          <w:szCs w:val="18"/>
        </w:rPr>
      </w:pPr>
      <w:r w:rsidRPr="00D80BE1">
        <w:rPr>
          <w:b/>
          <w:sz w:val="18"/>
          <w:szCs w:val="18"/>
        </w:rPr>
        <w:t>ANNEX</w:t>
      </w:r>
    </w:p>
    <w:p w14:paraId="18F8B82E" w14:textId="77777777" w:rsidR="00D34A8C" w:rsidRDefault="00D34A8C" w:rsidP="00CE4FB3">
      <w:pPr>
        <w:spacing w:after="0" w:line="240" w:lineRule="auto"/>
        <w:jc w:val="both"/>
        <w:rPr>
          <w:sz w:val="18"/>
          <w:szCs w:val="18"/>
        </w:rPr>
      </w:pPr>
    </w:p>
    <w:p w14:paraId="18BE6E3E" w14:textId="77777777" w:rsidR="00D34A8C" w:rsidRPr="00CE4FB3" w:rsidRDefault="00D34A8C" w:rsidP="00CE4FB3">
      <w:pPr>
        <w:spacing w:after="0" w:line="240" w:lineRule="auto"/>
        <w:jc w:val="both"/>
        <w:rPr>
          <w:rFonts w:cstheme="minorHAnsi"/>
          <w:color w:val="000000"/>
          <w:sz w:val="18"/>
          <w:szCs w:val="18"/>
        </w:rPr>
      </w:pPr>
      <w:r w:rsidRPr="00CE4FB3">
        <w:rPr>
          <w:rStyle w:val="EndnoteReference"/>
          <w:sz w:val="18"/>
          <w:szCs w:val="18"/>
        </w:rPr>
        <w:endnoteRef/>
      </w:r>
      <w:r w:rsidRPr="00CE4FB3">
        <w:rPr>
          <w:sz w:val="18"/>
          <w:szCs w:val="18"/>
        </w:rPr>
        <w:t xml:space="preserve"> </w:t>
      </w:r>
      <w:proofErr w:type="gramStart"/>
      <w:r w:rsidRPr="00CE4FB3">
        <w:rPr>
          <w:rFonts w:cstheme="minorHAnsi"/>
          <w:color w:val="000000"/>
          <w:sz w:val="18"/>
          <w:szCs w:val="18"/>
        </w:rPr>
        <w:t>including rape, domestic, intimate-partner violence, trafficking, harmful practices including child and forced marriage, female genital mutilation, accusations of witchcraft, confinement and concealment of persons with disabilities, non-consensual treatment including non-consensual psychiatric interventions, forced abortion, forced contraception, and physical, psychological, economic and sexual abuse with particular attention to target groups: women, children, older persons, persons of all sexual orientation and gender identities, and members of cultural minorities, persons with specific types of impairment</w:t>
      </w:r>
      <w:r>
        <w:rPr>
          <w:rFonts w:cstheme="minorHAnsi"/>
          <w:color w:val="000000"/>
          <w:sz w:val="18"/>
          <w:szCs w:val="18"/>
        </w:rPr>
        <w:t>, etc.</w:t>
      </w:r>
      <w:proofErr w:type="gramEnd"/>
      <w:r w:rsidRPr="00CE4FB3">
        <w:rPr>
          <w:rFonts w:cstheme="minorHAnsi"/>
          <w:color w:val="000000"/>
          <w:sz w:val="18"/>
          <w:szCs w:val="18"/>
        </w:rPr>
        <w:t xml:space="preserve"> </w:t>
      </w:r>
    </w:p>
  </w:endnote>
  <w:endnote w:id="2">
    <w:p w14:paraId="5C97F678" w14:textId="77777777" w:rsidR="00D34A8C" w:rsidRPr="00CE4FB3" w:rsidRDefault="00D34A8C" w:rsidP="00CE4FB3">
      <w:pPr>
        <w:spacing w:after="0" w:line="240" w:lineRule="auto"/>
        <w:jc w:val="both"/>
        <w:rPr>
          <w:rFonts w:cstheme="minorHAnsi"/>
          <w:color w:val="000000"/>
          <w:sz w:val="18"/>
          <w:szCs w:val="18"/>
        </w:rPr>
      </w:pPr>
      <w:r w:rsidRPr="00CE4FB3">
        <w:rPr>
          <w:rStyle w:val="EndnoteReference"/>
          <w:rFonts w:cstheme="minorHAnsi"/>
          <w:sz w:val="18"/>
          <w:szCs w:val="18"/>
        </w:rPr>
        <w:endnoteRef/>
      </w:r>
      <w:r w:rsidRPr="00CE4FB3">
        <w:rPr>
          <w:rFonts w:cstheme="minorHAnsi"/>
          <w:sz w:val="18"/>
          <w:szCs w:val="18"/>
        </w:rPr>
        <w:t xml:space="preserve"> which is </w:t>
      </w:r>
      <w:r w:rsidRPr="00CE4FB3">
        <w:rPr>
          <w:rFonts w:cstheme="minorHAnsi"/>
          <w:color w:val="000000"/>
          <w:sz w:val="18"/>
          <w:szCs w:val="18"/>
        </w:rPr>
        <w:t>designed with the meaningful consultation with organizations of persons with disabilities and contains:</w:t>
      </w:r>
    </w:p>
    <w:p w14:paraId="4CD75167" w14:textId="77777777" w:rsidR="00D34A8C" w:rsidRPr="00CE4FB3" w:rsidRDefault="00D34A8C" w:rsidP="00CE4FB3">
      <w:pPr>
        <w:numPr>
          <w:ilvl w:val="0"/>
          <w:numId w:val="3"/>
        </w:numPr>
        <w:spacing w:after="0" w:line="240" w:lineRule="auto"/>
        <w:contextualSpacing/>
        <w:jc w:val="both"/>
        <w:rPr>
          <w:rFonts w:cstheme="minorHAnsi"/>
          <w:sz w:val="18"/>
          <w:szCs w:val="18"/>
        </w:rPr>
      </w:pPr>
      <w:r w:rsidRPr="00CE4FB3">
        <w:rPr>
          <w:rFonts w:cstheme="minorHAnsi"/>
          <w:sz w:val="18"/>
          <w:szCs w:val="18"/>
        </w:rPr>
        <w:t>Clear lines of responsibility, targets and timetable for implementation;</w:t>
      </w:r>
    </w:p>
    <w:p w14:paraId="7B5AC743" w14:textId="77777777" w:rsidR="00D34A8C" w:rsidRPr="00CE4FB3" w:rsidRDefault="00D34A8C" w:rsidP="00CE4FB3">
      <w:pPr>
        <w:numPr>
          <w:ilvl w:val="0"/>
          <w:numId w:val="3"/>
        </w:numPr>
        <w:spacing w:after="0" w:line="240" w:lineRule="auto"/>
        <w:contextualSpacing/>
        <w:jc w:val="both"/>
        <w:rPr>
          <w:rFonts w:cstheme="minorHAnsi"/>
          <w:sz w:val="18"/>
          <w:szCs w:val="18"/>
        </w:rPr>
      </w:pPr>
      <w:r w:rsidRPr="00CE4FB3">
        <w:rPr>
          <w:rFonts w:cstheme="minorHAnsi"/>
          <w:color w:val="000000"/>
          <w:sz w:val="18"/>
          <w:szCs w:val="18"/>
        </w:rPr>
        <w:t>Mechanisms for cross-ministerial cooperation;</w:t>
      </w:r>
    </w:p>
    <w:p w14:paraId="649B564A" w14:textId="77777777" w:rsidR="00D34A8C" w:rsidRPr="00CE4FB3" w:rsidRDefault="00D34A8C" w:rsidP="00CE4FB3">
      <w:pPr>
        <w:numPr>
          <w:ilvl w:val="0"/>
          <w:numId w:val="3"/>
        </w:numPr>
        <w:spacing w:after="0" w:line="240" w:lineRule="auto"/>
        <w:contextualSpacing/>
        <w:jc w:val="both"/>
        <w:rPr>
          <w:rFonts w:cstheme="minorHAnsi"/>
          <w:sz w:val="18"/>
          <w:szCs w:val="18"/>
        </w:rPr>
      </w:pPr>
      <w:r w:rsidRPr="00CE4FB3">
        <w:rPr>
          <w:rFonts w:cstheme="minorHAnsi"/>
          <w:sz w:val="18"/>
          <w:szCs w:val="18"/>
        </w:rPr>
        <w:t>Allocated budget;</w:t>
      </w:r>
    </w:p>
    <w:p w14:paraId="364A45F3" w14:textId="77777777" w:rsidR="00D34A8C" w:rsidRPr="00CE4FB3" w:rsidRDefault="00D34A8C" w:rsidP="00CE4FB3">
      <w:pPr>
        <w:numPr>
          <w:ilvl w:val="0"/>
          <w:numId w:val="3"/>
        </w:numPr>
        <w:spacing w:after="0" w:line="240" w:lineRule="auto"/>
        <w:contextualSpacing/>
        <w:jc w:val="both"/>
        <w:rPr>
          <w:rFonts w:cstheme="minorHAnsi"/>
          <w:sz w:val="18"/>
          <w:szCs w:val="18"/>
        </w:rPr>
      </w:pPr>
      <w:r w:rsidRPr="00CE4FB3">
        <w:rPr>
          <w:rFonts w:cstheme="minorHAnsi"/>
          <w:sz w:val="18"/>
          <w:szCs w:val="18"/>
        </w:rPr>
        <w:t>Monitoring and enforceability mechanism; and</w:t>
      </w:r>
    </w:p>
    <w:p w14:paraId="5A6A58C9" w14:textId="77777777" w:rsidR="00D34A8C" w:rsidRPr="00CE4FB3" w:rsidRDefault="00D34A8C" w:rsidP="00CE4FB3">
      <w:pPr>
        <w:pStyle w:val="ListParagraph"/>
        <w:numPr>
          <w:ilvl w:val="0"/>
          <w:numId w:val="3"/>
        </w:numPr>
        <w:spacing w:after="0" w:line="240" w:lineRule="auto"/>
        <w:ind w:left="714" w:hanging="357"/>
        <w:jc w:val="both"/>
        <w:rPr>
          <w:rFonts w:cstheme="minorHAnsi"/>
          <w:sz w:val="18"/>
          <w:szCs w:val="18"/>
        </w:rPr>
      </w:pPr>
      <w:r w:rsidRPr="00CE4FB3">
        <w:rPr>
          <w:rFonts w:cstheme="minorHAnsi"/>
          <w:color w:val="000000"/>
          <w:sz w:val="18"/>
          <w:szCs w:val="18"/>
        </w:rPr>
        <w:t>Criteria requiring physical and informational accessibility.</w:t>
      </w:r>
    </w:p>
  </w:endnote>
  <w:endnote w:id="3">
    <w:p w14:paraId="3CDD0B3C" w14:textId="77777777" w:rsidR="00D34A8C" w:rsidRPr="00CE4FB3" w:rsidRDefault="00D34A8C" w:rsidP="00CE4FB3">
      <w:pPr>
        <w:pStyle w:val="EndnoteText"/>
        <w:jc w:val="both"/>
        <w:rPr>
          <w:sz w:val="18"/>
          <w:szCs w:val="18"/>
        </w:rPr>
      </w:pPr>
      <w:r w:rsidRPr="00CE4FB3">
        <w:rPr>
          <w:rStyle w:val="EndnoteReference"/>
          <w:sz w:val="18"/>
          <w:szCs w:val="18"/>
        </w:rPr>
        <w:endnoteRef/>
      </w:r>
      <w:r w:rsidRPr="00CE4FB3">
        <w:rPr>
          <w:sz w:val="18"/>
          <w:szCs w:val="18"/>
        </w:rPr>
        <w:t xml:space="preserve"> For example: </w:t>
      </w:r>
      <w:r w:rsidRPr="00CE4FB3">
        <w:rPr>
          <w:rFonts w:cstheme="minorHAnsi"/>
          <w:color w:val="000000"/>
          <w:sz w:val="18"/>
          <w:szCs w:val="18"/>
        </w:rPr>
        <w:t>home, school,</w:t>
      </w:r>
      <w:r>
        <w:rPr>
          <w:rFonts w:cstheme="minorHAnsi"/>
          <w:color w:val="000000"/>
          <w:sz w:val="18"/>
          <w:szCs w:val="18"/>
        </w:rPr>
        <w:t xml:space="preserve"> boarding schools,</w:t>
      </w:r>
      <w:r w:rsidRPr="00CE4FB3">
        <w:rPr>
          <w:rFonts w:cstheme="minorHAnsi"/>
          <w:color w:val="000000"/>
          <w:sz w:val="18"/>
          <w:szCs w:val="18"/>
        </w:rPr>
        <w:t xml:space="preserve"> community</w:t>
      </w:r>
      <w:r>
        <w:rPr>
          <w:rFonts w:cstheme="minorHAnsi"/>
          <w:color w:val="000000"/>
          <w:sz w:val="18"/>
          <w:szCs w:val="18"/>
        </w:rPr>
        <w:t xml:space="preserve"> settings</w:t>
      </w:r>
      <w:r w:rsidRPr="00CE4FB3">
        <w:rPr>
          <w:rFonts w:cstheme="minorHAnsi"/>
          <w:color w:val="000000"/>
          <w:sz w:val="18"/>
          <w:szCs w:val="18"/>
        </w:rPr>
        <w:t xml:space="preserve">, social </w:t>
      </w:r>
      <w:r>
        <w:rPr>
          <w:rFonts w:cstheme="minorHAnsi"/>
          <w:color w:val="000000"/>
          <w:sz w:val="18"/>
          <w:szCs w:val="18"/>
        </w:rPr>
        <w:t xml:space="preserve">care institutions (e.g. orphanages and residential institutions), </w:t>
      </w:r>
      <w:r w:rsidRPr="00CE4FB3">
        <w:rPr>
          <w:rFonts w:cstheme="minorHAnsi"/>
          <w:color w:val="000000"/>
          <w:sz w:val="18"/>
          <w:szCs w:val="18"/>
        </w:rPr>
        <w:t xml:space="preserve">health </w:t>
      </w:r>
      <w:r>
        <w:rPr>
          <w:rFonts w:cstheme="minorHAnsi"/>
          <w:color w:val="000000"/>
          <w:sz w:val="18"/>
          <w:szCs w:val="18"/>
        </w:rPr>
        <w:t>facilities (e.g. psychiatric hospitals)</w:t>
      </w:r>
      <w:r w:rsidRPr="00CE4FB3">
        <w:rPr>
          <w:rFonts w:cstheme="minorHAnsi"/>
          <w:color w:val="000000"/>
          <w:sz w:val="18"/>
          <w:szCs w:val="18"/>
        </w:rPr>
        <w:t>, nursing homes, prayer camps, prisons</w:t>
      </w:r>
      <w:r>
        <w:rPr>
          <w:rFonts w:cstheme="minorHAnsi"/>
          <w:color w:val="000000"/>
          <w:sz w:val="18"/>
          <w:szCs w:val="18"/>
        </w:rPr>
        <w:t>, etc..</w:t>
      </w:r>
    </w:p>
  </w:endnote>
  <w:endnote w:id="4">
    <w:p w14:paraId="0704CC13" w14:textId="77777777" w:rsidR="00D34A8C" w:rsidRPr="00CE4FB3" w:rsidRDefault="00D34A8C" w:rsidP="00CE4FB3">
      <w:pPr>
        <w:spacing w:after="0" w:line="240" w:lineRule="auto"/>
        <w:jc w:val="both"/>
        <w:rPr>
          <w:rFonts w:cstheme="minorHAnsi"/>
          <w:color w:val="000000"/>
          <w:sz w:val="18"/>
          <w:szCs w:val="18"/>
        </w:rPr>
      </w:pPr>
      <w:r w:rsidRPr="00CE4FB3">
        <w:rPr>
          <w:rStyle w:val="EndnoteReference"/>
          <w:sz w:val="18"/>
          <w:szCs w:val="18"/>
        </w:rPr>
        <w:endnoteRef/>
      </w:r>
      <w:r w:rsidRPr="00CE4FB3">
        <w:rPr>
          <w:sz w:val="18"/>
          <w:szCs w:val="18"/>
        </w:rPr>
        <w:t xml:space="preserve"> </w:t>
      </w:r>
      <w:proofErr w:type="gramStart"/>
      <w:r w:rsidRPr="00CE4FB3">
        <w:rPr>
          <w:rFonts w:cstheme="minorHAnsi"/>
          <w:color w:val="000000"/>
          <w:sz w:val="18"/>
          <w:szCs w:val="18"/>
        </w:rPr>
        <w:t>with</w:t>
      </w:r>
      <w:proofErr w:type="gramEnd"/>
      <w:r w:rsidRPr="00CE4FB3">
        <w:rPr>
          <w:rFonts w:cstheme="minorHAnsi"/>
          <w:color w:val="000000"/>
          <w:sz w:val="18"/>
          <w:szCs w:val="18"/>
        </w:rPr>
        <w:t xml:space="preserve"> specific measures for women, children and older persons.</w:t>
      </w:r>
    </w:p>
  </w:endnote>
  <w:endnote w:id="5">
    <w:p w14:paraId="5E15AF1F" w14:textId="77777777" w:rsidR="00D34A8C" w:rsidRPr="00CE4FB3" w:rsidRDefault="00D34A8C" w:rsidP="00CE4FB3">
      <w:pPr>
        <w:pStyle w:val="EndnoteText"/>
        <w:jc w:val="both"/>
        <w:rPr>
          <w:rFonts w:cstheme="minorHAnsi"/>
          <w:sz w:val="18"/>
          <w:szCs w:val="18"/>
        </w:rPr>
      </w:pPr>
      <w:r w:rsidRPr="00CE4FB3">
        <w:rPr>
          <w:rStyle w:val="EndnoteReference"/>
          <w:rFonts w:cstheme="minorHAnsi"/>
          <w:sz w:val="18"/>
          <w:szCs w:val="18"/>
        </w:rPr>
        <w:endnoteRef/>
      </w:r>
      <w:r w:rsidRPr="00CE4FB3">
        <w:rPr>
          <w:rFonts w:cstheme="minorHAnsi"/>
          <w:sz w:val="18"/>
          <w:szCs w:val="18"/>
        </w:rPr>
        <w:t xml:space="preserve"> For example, denial of reasonable accommodation in </w:t>
      </w:r>
      <w:proofErr w:type="gramStart"/>
      <w:r w:rsidRPr="00CE4FB3">
        <w:rPr>
          <w:rFonts w:cstheme="minorHAnsi"/>
          <w:sz w:val="18"/>
          <w:szCs w:val="18"/>
        </w:rPr>
        <w:t xml:space="preserve">prison </w:t>
      </w:r>
      <w:r w:rsidRPr="00CE4FB3">
        <w:rPr>
          <w:rFonts w:eastAsia="Times New Roman" w:cstheme="minorHAnsi"/>
          <w:color w:val="000000"/>
          <w:sz w:val="18"/>
          <w:szCs w:val="18"/>
          <w:lang w:eastAsia="en-GB"/>
        </w:rPr>
        <w:t>which may lead to substandard conditions of detention</w:t>
      </w:r>
      <w:proofErr w:type="gramEnd"/>
      <w:r w:rsidRPr="00CE4FB3">
        <w:rPr>
          <w:rFonts w:eastAsia="Times New Roman" w:cstheme="minorHAnsi"/>
          <w:color w:val="000000"/>
          <w:sz w:val="18"/>
          <w:szCs w:val="18"/>
          <w:lang w:eastAsia="en-GB"/>
        </w:rPr>
        <w:t xml:space="preserve"> that are incompatible with the right to physical and mental integrity on an equal basis with others.</w:t>
      </w:r>
    </w:p>
  </w:endnote>
  <w:endnote w:id="6">
    <w:p w14:paraId="00EC1746" w14:textId="77777777" w:rsidR="00D34A8C" w:rsidRPr="00CE4FB3" w:rsidRDefault="00D34A8C" w:rsidP="00CE4FB3">
      <w:pPr>
        <w:pStyle w:val="EndnoteText"/>
        <w:jc w:val="both"/>
        <w:rPr>
          <w:sz w:val="18"/>
          <w:szCs w:val="18"/>
        </w:rPr>
      </w:pPr>
      <w:r w:rsidRPr="00CE4FB3">
        <w:rPr>
          <w:rStyle w:val="EndnoteReference"/>
          <w:sz w:val="18"/>
          <w:szCs w:val="18"/>
        </w:rPr>
        <w:endnoteRef/>
      </w:r>
      <w:r w:rsidRPr="00CE4FB3">
        <w:rPr>
          <w:rFonts w:cstheme="minorHAnsi"/>
          <w:color w:val="000000"/>
          <w:sz w:val="18"/>
          <w:szCs w:val="18"/>
        </w:rPr>
        <w:t xml:space="preserve"> </w:t>
      </w:r>
      <w:r>
        <w:rPr>
          <w:rFonts w:cstheme="minorHAnsi"/>
          <w:color w:val="000000"/>
          <w:sz w:val="18"/>
          <w:szCs w:val="18"/>
        </w:rPr>
        <w:t xml:space="preserve">For example, </w:t>
      </w:r>
      <w:r w:rsidRPr="00CE4FB3">
        <w:rPr>
          <w:rFonts w:cstheme="minorHAnsi"/>
          <w:color w:val="000000"/>
          <w:sz w:val="18"/>
          <w:szCs w:val="18"/>
        </w:rPr>
        <w:t>child and forced marriage, female genital mutilation, accusations of witchcraft, confinement and concealment of persons with disabilities, non-consensual treatment including non-consensual psychiatric interventions, forced abortion, forced contraception</w:t>
      </w:r>
      <w:r>
        <w:rPr>
          <w:rFonts w:cstheme="minorHAnsi"/>
          <w:color w:val="000000"/>
          <w:sz w:val="18"/>
          <w:szCs w:val="18"/>
        </w:rPr>
        <w:t xml:space="preserve">. </w:t>
      </w:r>
      <w:r w:rsidRPr="00CE4FB3">
        <w:rPr>
          <w:rFonts w:cstheme="minorHAnsi"/>
          <w:color w:val="000000"/>
          <w:sz w:val="18"/>
          <w:szCs w:val="18"/>
        </w:rPr>
        <w:t xml:space="preserve">See the </w:t>
      </w:r>
      <w:hyperlink r:id="rId1" w:history="1">
        <w:r w:rsidRPr="00CE4FB3">
          <w:rPr>
            <w:rStyle w:val="Hyperlink"/>
            <w:rFonts w:cstheme="minorHAnsi"/>
            <w:sz w:val="18"/>
            <w:szCs w:val="18"/>
          </w:rPr>
          <w:t>Joint general recommendation No. 31 of the Committee on the Elimination of Discrimination against Women/general comment No. 18 of the Committee on the Rights of the Child on harmful practices for further criteria in determining harmful practices</w:t>
        </w:r>
      </w:hyperlink>
      <w:r w:rsidRPr="00CE4FB3">
        <w:rPr>
          <w:rFonts w:cstheme="minorHAnsi"/>
          <w:color w:val="000000"/>
          <w:sz w:val="18"/>
          <w:szCs w:val="18"/>
        </w:rPr>
        <w:t xml:space="preserve"> (paras. 15-16).</w:t>
      </w:r>
    </w:p>
  </w:endnote>
  <w:endnote w:id="7">
    <w:p w14:paraId="7C459831" w14:textId="77777777" w:rsidR="00D34A8C" w:rsidRPr="00CE4FB3" w:rsidRDefault="00D34A8C" w:rsidP="00CE4FB3">
      <w:pPr>
        <w:pStyle w:val="EndnoteText"/>
        <w:jc w:val="both"/>
        <w:rPr>
          <w:sz w:val="18"/>
          <w:szCs w:val="18"/>
          <w:lang w:val="en-US"/>
        </w:rPr>
      </w:pPr>
      <w:r w:rsidRPr="00CE4FB3">
        <w:rPr>
          <w:rStyle w:val="EndnoteReference"/>
          <w:sz w:val="18"/>
          <w:szCs w:val="18"/>
        </w:rPr>
        <w:endnoteRef/>
      </w:r>
      <w:r w:rsidRPr="00CE4FB3">
        <w:rPr>
          <w:sz w:val="18"/>
          <w:szCs w:val="18"/>
        </w:rPr>
        <w:t xml:space="preserve"> </w:t>
      </w:r>
      <w:r w:rsidRPr="00CE4FB3">
        <w:rPr>
          <w:sz w:val="18"/>
          <w:szCs w:val="18"/>
          <w:lang w:val="en-US"/>
        </w:rPr>
        <w:t xml:space="preserve">See for general guidance, UNODC and UNGIFT, </w:t>
      </w:r>
      <w:hyperlink r:id="rId2" w:history="1">
        <w:r w:rsidRPr="00CE4FB3">
          <w:rPr>
            <w:rStyle w:val="Hyperlink"/>
            <w:sz w:val="18"/>
            <w:szCs w:val="18"/>
            <w:lang w:val="en-US"/>
          </w:rPr>
          <w:t>Model Law against Trafficking in Persons</w:t>
        </w:r>
      </w:hyperlink>
      <w:r w:rsidRPr="00CE4FB3">
        <w:rPr>
          <w:sz w:val="18"/>
          <w:szCs w:val="18"/>
          <w:lang w:val="en-US"/>
        </w:rPr>
        <w:t>.</w:t>
      </w:r>
    </w:p>
  </w:endnote>
  <w:endnote w:id="8">
    <w:p w14:paraId="14EC7FBF" w14:textId="77777777" w:rsidR="00D34A8C" w:rsidRPr="00CE4FB3" w:rsidRDefault="00D34A8C" w:rsidP="00CE4FB3">
      <w:pPr>
        <w:pStyle w:val="EndnoteText"/>
        <w:jc w:val="both"/>
        <w:rPr>
          <w:sz w:val="18"/>
          <w:szCs w:val="18"/>
        </w:rPr>
      </w:pPr>
      <w:r w:rsidRPr="00CE4FB3">
        <w:rPr>
          <w:rStyle w:val="EndnoteReference"/>
          <w:sz w:val="18"/>
          <w:szCs w:val="18"/>
        </w:rPr>
        <w:endnoteRef/>
      </w:r>
      <w:r w:rsidRPr="00CE4FB3">
        <w:rPr>
          <w:sz w:val="18"/>
          <w:szCs w:val="18"/>
        </w:rPr>
        <w:t xml:space="preserve"> </w:t>
      </w:r>
      <w:r w:rsidRPr="00CE4FB3">
        <w:rPr>
          <w:rFonts w:cstheme="minorHAnsi"/>
          <w:sz w:val="18"/>
          <w:szCs w:val="18"/>
        </w:rPr>
        <w:t>in particular for women, children and older persons, persons with psychosocial disabilities, persons with intellectual disabilities, persons living with HIV/AIDS and persons with albinism.</w:t>
      </w:r>
    </w:p>
  </w:endnote>
  <w:endnote w:id="9">
    <w:p w14:paraId="4FED8FA3" w14:textId="531542F2" w:rsidR="00D34A8C" w:rsidRPr="00CE4FB3" w:rsidRDefault="00D34A8C" w:rsidP="00CE4FB3">
      <w:pPr>
        <w:pStyle w:val="EndnoteText"/>
        <w:jc w:val="both"/>
        <w:rPr>
          <w:sz w:val="18"/>
          <w:szCs w:val="18"/>
        </w:rPr>
      </w:pPr>
      <w:r w:rsidRPr="00CE4FB3">
        <w:rPr>
          <w:rStyle w:val="EndnoteReference"/>
          <w:sz w:val="18"/>
          <w:szCs w:val="18"/>
        </w:rPr>
        <w:endnoteRef/>
      </w:r>
      <w:r w:rsidRPr="00CE4FB3">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w:t>
      </w:r>
      <w:r w:rsidR="006308F5" w:rsidRPr="006308F5">
        <w:rPr>
          <w:sz w:val="18"/>
          <w:szCs w:val="18"/>
        </w:rPr>
        <w:t>including consultation meetings, technical briefings, online consultation surveys, calls for comments on draft legislation and policies, among other methods and mechanisms of participation</w:t>
      </w:r>
      <w:bookmarkStart w:id="0" w:name="_GoBack"/>
      <w:bookmarkEnd w:id="0"/>
      <w:r w:rsidRPr="00CE4FB3">
        <w:rPr>
          <w:sz w:val="18"/>
          <w:szCs w:val="18"/>
        </w:rPr>
        <w:t>. In this regard, States must</w:t>
      </w:r>
    </w:p>
    <w:p w14:paraId="67AC4478" w14:textId="77777777" w:rsidR="00D34A8C" w:rsidRPr="00CE4FB3" w:rsidRDefault="00D34A8C" w:rsidP="00CE4FB3">
      <w:pPr>
        <w:pStyle w:val="EndnoteText"/>
        <w:numPr>
          <w:ilvl w:val="0"/>
          <w:numId w:val="3"/>
        </w:numPr>
        <w:jc w:val="both"/>
        <w:rPr>
          <w:sz w:val="18"/>
          <w:szCs w:val="18"/>
        </w:rPr>
      </w:pPr>
      <w:r w:rsidRPr="00CE4FB3">
        <w:rPr>
          <w:sz w:val="18"/>
          <w:szCs w:val="18"/>
        </w:rPr>
        <w:t>ensure that consultation processes are transparent</w:t>
      </w:r>
    </w:p>
    <w:p w14:paraId="56CB8AC8" w14:textId="77777777" w:rsidR="00D34A8C" w:rsidRPr="00CE4FB3" w:rsidRDefault="00D34A8C" w:rsidP="00CE4FB3">
      <w:pPr>
        <w:pStyle w:val="EndnoteText"/>
        <w:numPr>
          <w:ilvl w:val="0"/>
          <w:numId w:val="3"/>
        </w:numPr>
        <w:jc w:val="both"/>
        <w:rPr>
          <w:sz w:val="18"/>
          <w:szCs w:val="18"/>
        </w:rPr>
      </w:pPr>
      <w:r w:rsidRPr="00CE4FB3">
        <w:rPr>
          <w:sz w:val="18"/>
          <w:szCs w:val="18"/>
        </w:rPr>
        <w:t>ensure provision of appropriate and accessible information</w:t>
      </w:r>
    </w:p>
    <w:p w14:paraId="5997F6AB" w14:textId="77777777" w:rsidR="00D34A8C" w:rsidRPr="00CE4FB3" w:rsidRDefault="00D34A8C" w:rsidP="00CE4FB3">
      <w:pPr>
        <w:pStyle w:val="EndnoteText"/>
        <w:numPr>
          <w:ilvl w:val="0"/>
          <w:numId w:val="3"/>
        </w:numPr>
        <w:jc w:val="both"/>
        <w:rPr>
          <w:sz w:val="18"/>
          <w:szCs w:val="18"/>
        </w:rPr>
      </w:pPr>
      <w:proofErr w:type="gramStart"/>
      <w:r w:rsidRPr="00CE4FB3">
        <w:rPr>
          <w:sz w:val="18"/>
          <w:szCs w:val="18"/>
        </w:rPr>
        <w:t>not</w:t>
      </w:r>
      <w:proofErr w:type="gramEnd"/>
      <w:r w:rsidRPr="00CE4FB3">
        <w:rPr>
          <w:sz w:val="18"/>
          <w:szCs w:val="18"/>
        </w:rPr>
        <w:t xml:space="preserve"> withhold information, condition or prevent organizations of persons with disabilities from freely expressing their opinions.</w:t>
      </w:r>
    </w:p>
    <w:p w14:paraId="35DEDA0F" w14:textId="77777777" w:rsidR="00D34A8C" w:rsidRPr="00CE4FB3" w:rsidRDefault="00D34A8C" w:rsidP="00CE4FB3">
      <w:pPr>
        <w:pStyle w:val="EndnoteText"/>
        <w:numPr>
          <w:ilvl w:val="0"/>
          <w:numId w:val="3"/>
        </w:numPr>
        <w:jc w:val="both"/>
        <w:rPr>
          <w:sz w:val="18"/>
          <w:szCs w:val="18"/>
        </w:rPr>
      </w:pPr>
      <w:proofErr w:type="gramStart"/>
      <w:r w:rsidRPr="00CE4FB3">
        <w:rPr>
          <w:sz w:val="18"/>
          <w:szCs w:val="18"/>
        </w:rPr>
        <w:t>include</w:t>
      </w:r>
      <w:proofErr w:type="gramEnd"/>
      <w:r w:rsidRPr="00CE4FB3">
        <w:rPr>
          <w:sz w:val="18"/>
          <w:szCs w:val="18"/>
        </w:rPr>
        <w:t xml:space="preserve"> both registered and unregistered organizations.</w:t>
      </w:r>
    </w:p>
    <w:p w14:paraId="4160466B" w14:textId="77777777" w:rsidR="00D34A8C" w:rsidRPr="00CE4FB3" w:rsidRDefault="00D34A8C" w:rsidP="00CE4FB3">
      <w:pPr>
        <w:pStyle w:val="EndnoteText"/>
        <w:numPr>
          <w:ilvl w:val="0"/>
          <w:numId w:val="3"/>
        </w:numPr>
        <w:jc w:val="both"/>
        <w:rPr>
          <w:sz w:val="18"/>
          <w:szCs w:val="18"/>
        </w:rPr>
      </w:pPr>
      <w:proofErr w:type="gramStart"/>
      <w:r w:rsidRPr="00CE4FB3">
        <w:rPr>
          <w:sz w:val="18"/>
          <w:szCs w:val="18"/>
        </w:rPr>
        <w:t>ensure</w:t>
      </w:r>
      <w:proofErr w:type="gramEnd"/>
      <w:r w:rsidRPr="00CE4FB3">
        <w:rPr>
          <w:sz w:val="18"/>
          <w:szCs w:val="18"/>
        </w:rPr>
        <w:t xml:space="preserve"> early and continuous involvement. </w:t>
      </w:r>
    </w:p>
    <w:p w14:paraId="257A4FF6" w14:textId="77777777" w:rsidR="00D34A8C" w:rsidRPr="00CE4FB3" w:rsidRDefault="00D34A8C" w:rsidP="00CE4FB3">
      <w:pPr>
        <w:pStyle w:val="EndnoteText"/>
        <w:numPr>
          <w:ilvl w:val="0"/>
          <w:numId w:val="3"/>
        </w:numPr>
        <w:jc w:val="both"/>
        <w:rPr>
          <w:sz w:val="18"/>
          <w:szCs w:val="18"/>
          <w:lang w:val="en-US"/>
        </w:rPr>
      </w:pPr>
      <w:proofErr w:type="gramStart"/>
      <w:r w:rsidRPr="00CE4FB3">
        <w:rPr>
          <w:rFonts w:cstheme="minorHAnsi"/>
          <w:sz w:val="18"/>
          <w:szCs w:val="18"/>
        </w:rPr>
        <w:t>cover</w:t>
      </w:r>
      <w:proofErr w:type="gramEnd"/>
      <w:r w:rsidRPr="00CE4FB3">
        <w:rPr>
          <w:rFonts w:cstheme="minorHAnsi"/>
          <w:sz w:val="18"/>
          <w:szCs w:val="18"/>
        </w:rPr>
        <w:t xml:space="preserve"> related expenses of participants </w:t>
      </w:r>
      <w:r w:rsidRPr="00CE4FB3">
        <w:rPr>
          <w:sz w:val="18"/>
          <w:szCs w:val="18"/>
        </w:rPr>
        <w:t>(e.g. transport and other expenses to attend meetings and technical briefings).</w:t>
      </w:r>
    </w:p>
  </w:endnote>
  <w:endnote w:id="10">
    <w:p w14:paraId="605A6915" w14:textId="77777777" w:rsidR="00D34A8C" w:rsidRPr="00CE4FB3" w:rsidRDefault="00D34A8C" w:rsidP="00CE4FB3">
      <w:pPr>
        <w:pStyle w:val="EndnoteText"/>
        <w:jc w:val="both"/>
        <w:rPr>
          <w:sz w:val="18"/>
          <w:szCs w:val="18"/>
        </w:rPr>
      </w:pPr>
      <w:r w:rsidRPr="00CE4FB3">
        <w:rPr>
          <w:rStyle w:val="EndnoteReference"/>
          <w:sz w:val="18"/>
          <w:szCs w:val="18"/>
        </w:rPr>
        <w:endnoteRef/>
      </w:r>
      <w:r w:rsidRPr="00CE4FB3">
        <w:rPr>
          <w:sz w:val="18"/>
          <w:szCs w:val="18"/>
        </w:rPr>
        <w:t xml:space="preserve"> </w:t>
      </w:r>
      <w:proofErr w:type="gramStart"/>
      <w:r w:rsidRPr="00CE4FB3">
        <w:rPr>
          <w:rFonts w:cstheme="minorHAnsi"/>
          <w:color w:val="000000"/>
          <w:sz w:val="18"/>
          <w:szCs w:val="18"/>
        </w:rPr>
        <w:t>including</w:t>
      </w:r>
      <w:proofErr w:type="gramEnd"/>
      <w:r w:rsidRPr="00CE4FB3">
        <w:rPr>
          <w:rFonts w:cstheme="minorHAnsi"/>
          <w:color w:val="000000"/>
          <w:sz w:val="18"/>
          <w:szCs w:val="18"/>
        </w:rPr>
        <w:t xml:space="preserve"> schools, health, social services, prisons and other institutions.</w:t>
      </w:r>
    </w:p>
  </w:endnote>
  <w:endnote w:id="11">
    <w:p w14:paraId="2FCC2A6B" w14:textId="77777777" w:rsidR="00D34A8C" w:rsidRPr="00CE4FB3" w:rsidRDefault="00D34A8C" w:rsidP="00D34A8C">
      <w:pPr>
        <w:pStyle w:val="EndnoteText"/>
        <w:jc w:val="both"/>
        <w:rPr>
          <w:sz w:val="18"/>
          <w:szCs w:val="18"/>
        </w:rPr>
      </w:pPr>
      <w:r w:rsidRPr="00CE4FB3">
        <w:rPr>
          <w:rStyle w:val="EndnoteReference"/>
          <w:sz w:val="18"/>
          <w:szCs w:val="18"/>
        </w:rPr>
        <w:endnoteRef/>
      </w:r>
      <w:r w:rsidRPr="00CE4FB3">
        <w:rPr>
          <w:sz w:val="18"/>
          <w:szCs w:val="18"/>
        </w:rPr>
        <w:t xml:space="preserve"> </w:t>
      </w:r>
      <w:proofErr w:type="gramStart"/>
      <w:r w:rsidRPr="00CE4FB3">
        <w:rPr>
          <w:sz w:val="18"/>
          <w:szCs w:val="18"/>
        </w:rPr>
        <w:t>this</w:t>
      </w:r>
      <w:proofErr w:type="gramEnd"/>
      <w:r w:rsidRPr="00CE4FB3">
        <w:rPr>
          <w:sz w:val="18"/>
          <w:szCs w:val="18"/>
        </w:rPr>
        <w:t xml:space="preserve"> can include a provider of a health service, education service,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2E5CE" w14:textId="77777777" w:rsidR="00DC677E" w:rsidRDefault="00DC677E" w:rsidP="00C11F55">
      <w:pPr>
        <w:spacing w:after="0" w:line="240" w:lineRule="auto"/>
      </w:pPr>
      <w:r>
        <w:separator/>
      </w:r>
    </w:p>
  </w:footnote>
  <w:footnote w:type="continuationSeparator" w:id="0">
    <w:p w14:paraId="43AF5F45" w14:textId="77777777" w:rsidR="00DC677E" w:rsidRDefault="00DC677E" w:rsidP="00C11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846"/>
    <w:multiLevelType w:val="hybridMultilevel"/>
    <w:tmpl w:val="95845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50514"/>
    <w:multiLevelType w:val="hybridMultilevel"/>
    <w:tmpl w:val="F5C8B576"/>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63F1F"/>
    <w:multiLevelType w:val="hybridMultilevel"/>
    <w:tmpl w:val="CF046396"/>
    <w:lvl w:ilvl="0" w:tplc="5B46E0B2">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E8"/>
    <w:rsid w:val="00032E6F"/>
    <w:rsid w:val="00040CD8"/>
    <w:rsid w:val="000452B6"/>
    <w:rsid w:val="00060FD0"/>
    <w:rsid w:val="00063AD0"/>
    <w:rsid w:val="00067245"/>
    <w:rsid w:val="00070695"/>
    <w:rsid w:val="00091030"/>
    <w:rsid w:val="000A21A7"/>
    <w:rsid w:val="000A3DD4"/>
    <w:rsid w:val="000B0872"/>
    <w:rsid w:val="000F09E4"/>
    <w:rsid w:val="0014291D"/>
    <w:rsid w:val="001510E8"/>
    <w:rsid w:val="00152834"/>
    <w:rsid w:val="0017480B"/>
    <w:rsid w:val="00175F8E"/>
    <w:rsid w:val="00193FD7"/>
    <w:rsid w:val="00194717"/>
    <w:rsid w:val="00196872"/>
    <w:rsid w:val="001D492D"/>
    <w:rsid w:val="001E3F46"/>
    <w:rsid w:val="001E5628"/>
    <w:rsid w:val="001F4F9F"/>
    <w:rsid w:val="001F67AD"/>
    <w:rsid w:val="0020189B"/>
    <w:rsid w:val="002114B0"/>
    <w:rsid w:val="00215982"/>
    <w:rsid w:val="002330B6"/>
    <w:rsid w:val="002643BF"/>
    <w:rsid w:val="0029101B"/>
    <w:rsid w:val="002A2043"/>
    <w:rsid w:val="002B2AE1"/>
    <w:rsid w:val="002C1575"/>
    <w:rsid w:val="002C5DE3"/>
    <w:rsid w:val="003003BD"/>
    <w:rsid w:val="00306B96"/>
    <w:rsid w:val="0031603C"/>
    <w:rsid w:val="003334C5"/>
    <w:rsid w:val="0033533B"/>
    <w:rsid w:val="00366670"/>
    <w:rsid w:val="003759C9"/>
    <w:rsid w:val="003839EF"/>
    <w:rsid w:val="0038503A"/>
    <w:rsid w:val="003A1ABB"/>
    <w:rsid w:val="003A4CE6"/>
    <w:rsid w:val="003A59BB"/>
    <w:rsid w:val="003B1862"/>
    <w:rsid w:val="003B2CDD"/>
    <w:rsid w:val="003D2E4B"/>
    <w:rsid w:val="003E0CE7"/>
    <w:rsid w:val="003F27D5"/>
    <w:rsid w:val="0040446F"/>
    <w:rsid w:val="004268A1"/>
    <w:rsid w:val="00434E16"/>
    <w:rsid w:val="00466B8C"/>
    <w:rsid w:val="00517031"/>
    <w:rsid w:val="00522D5A"/>
    <w:rsid w:val="00535AF8"/>
    <w:rsid w:val="00537DFE"/>
    <w:rsid w:val="005420AB"/>
    <w:rsid w:val="00574F12"/>
    <w:rsid w:val="00580449"/>
    <w:rsid w:val="005A2995"/>
    <w:rsid w:val="005B6FC8"/>
    <w:rsid w:val="005C1A85"/>
    <w:rsid w:val="005C3CF2"/>
    <w:rsid w:val="005E3FA3"/>
    <w:rsid w:val="005F6628"/>
    <w:rsid w:val="006308F5"/>
    <w:rsid w:val="006360C6"/>
    <w:rsid w:val="00643FB5"/>
    <w:rsid w:val="0066192D"/>
    <w:rsid w:val="00673673"/>
    <w:rsid w:val="00683921"/>
    <w:rsid w:val="00695025"/>
    <w:rsid w:val="006A3D6F"/>
    <w:rsid w:val="006B149D"/>
    <w:rsid w:val="006B5CDD"/>
    <w:rsid w:val="00701805"/>
    <w:rsid w:val="00706BB1"/>
    <w:rsid w:val="00710CBB"/>
    <w:rsid w:val="00736077"/>
    <w:rsid w:val="00751015"/>
    <w:rsid w:val="00752259"/>
    <w:rsid w:val="0075616A"/>
    <w:rsid w:val="00756C20"/>
    <w:rsid w:val="007636E8"/>
    <w:rsid w:val="00766536"/>
    <w:rsid w:val="007846FE"/>
    <w:rsid w:val="00792EF5"/>
    <w:rsid w:val="007A0542"/>
    <w:rsid w:val="007B0E6B"/>
    <w:rsid w:val="007B2E04"/>
    <w:rsid w:val="007B57DF"/>
    <w:rsid w:val="007F17C0"/>
    <w:rsid w:val="0080233A"/>
    <w:rsid w:val="00805B8A"/>
    <w:rsid w:val="008248DF"/>
    <w:rsid w:val="00827817"/>
    <w:rsid w:val="00870248"/>
    <w:rsid w:val="00870707"/>
    <w:rsid w:val="008D0AF8"/>
    <w:rsid w:val="008E3041"/>
    <w:rsid w:val="008E682E"/>
    <w:rsid w:val="008F4AAB"/>
    <w:rsid w:val="009001C9"/>
    <w:rsid w:val="009103C8"/>
    <w:rsid w:val="00915C64"/>
    <w:rsid w:val="00915FA0"/>
    <w:rsid w:val="00921739"/>
    <w:rsid w:val="00926907"/>
    <w:rsid w:val="00937942"/>
    <w:rsid w:val="00942846"/>
    <w:rsid w:val="0095210C"/>
    <w:rsid w:val="0097185C"/>
    <w:rsid w:val="00983E3E"/>
    <w:rsid w:val="00990D12"/>
    <w:rsid w:val="00997A33"/>
    <w:rsid w:val="009A2916"/>
    <w:rsid w:val="009A4047"/>
    <w:rsid w:val="009A77A7"/>
    <w:rsid w:val="009B77A0"/>
    <w:rsid w:val="009C25C4"/>
    <w:rsid w:val="009D7AFB"/>
    <w:rsid w:val="009F6E73"/>
    <w:rsid w:val="00A072F0"/>
    <w:rsid w:val="00A122FE"/>
    <w:rsid w:val="00A16132"/>
    <w:rsid w:val="00A248CB"/>
    <w:rsid w:val="00A26042"/>
    <w:rsid w:val="00A44F71"/>
    <w:rsid w:val="00A4771E"/>
    <w:rsid w:val="00A50CF5"/>
    <w:rsid w:val="00A6307D"/>
    <w:rsid w:val="00A756BC"/>
    <w:rsid w:val="00A825AF"/>
    <w:rsid w:val="00A95017"/>
    <w:rsid w:val="00AB28AD"/>
    <w:rsid w:val="00AD14D2"/>
    <w:rsid w:val="00AF4953"/>
    <w:rsid w:val="00B02B42"/>
    <w:rsid w:val="00B25A78"/>
    <w:rsid w:val="00B26E90"/>
    <w:rsid w:val="00B345C0"/>
    <w:rsid w:val="00B352BB"/>
    <w:rsid w:val="00B56024"/>
    <w:rsid w:val="00B83783"/>
    <w:rsid w:val="00B85A35"/>
    <w:rsid w:val="00BB367B"/>
    <w:rsid w:val="00BC251C"/>
    <w:rsid w:val="00BC71D5"/>
    <w:rsid w:val="00BD608B"/>
    <w:rsid w:val="00BE32A1"/>
    <w:rsid w:val="00C11F55"/>
    <w:rsid w:val="00C210B5"/>
    <w:rsid w:val="00C27DA5"/>
    <w:rsid w:val="00C73EA7"/>
    <w:rsid w:val="00C7618C"/>
    <w:rsid w:val="00CB19AD"/>
    <w:rsid w:val="00CB1D63"/>
    <w:rsid w:val="00CE4FB3"/>
    <w:rsid w:val="00D03E54"/>
    <w:rsid w:val="00D33395"/>
    <w:rsid w:val="00D34A8C"/>
    <w:rsid w:val="00D42BBE"/>
    <w:rsid w:val="00D71C83"/>
    <w:rsid w:val="00D80BE1"/>
    <w:rsid w:val="00D964EC"/>
    <w:rsid w:val="00DC48CC"/>
    <w:rsid w:val="00DC677E"/>
    <w:rsid w:val="00DC6CF0"/>
    <w:rsid w:val="00E16A96"/>
    <w:rsid w:val="00E47CCC"/>
    <w:rsid w:val="00E85AA3"/>
    <w:rsid w:val="00F01D70"/>
    <w:rsid w:val="00F01E9E"/>
    <w:rsid w:val="00F05816"/>
    <w:rsid w:val="00F11F44"/>
    <w:rsid w:val="00F21696"/>
    <w:rsid w:val="00F263B9"/>
    <w:rsid w:val="00F32126"/>
    <w:rsid w:val="00F42CDA"/>
    <w:rsid w:val="00F43935"/>
    <w:rsid w:val="00F63625"/>
    <w:rsid w:val="00F6507D"/>
    <w:rsid w:val="00F75C27"/>
    <w:rsid w:val="00F76D03"/>
    <w:rsid w:val="00F77333"/>
    <w:rsid w:val="00FB3D6B"/>
    <w:rsid w:val="00FD49EB"/>
    <w:rsid w:val="00FF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38E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E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E8"/>
    <w:pPr>
      <w:ind w:left="720"/>
      <w:contextualSpacing/>
    </w:pPr>
  </w:style>
  <w:style w:type="character" w:styleId="CommentReference">
    <w:name w:val="annotation reference"/>
    <w:basedOn w:val="DefaultParagraphFont"/>
    <w:uiPriority w:val="99"/>
    <w:semiHidden/>
    <w:unhideWhenUsed/>
    <w:rsid w:val="001510E8"/>
    <w:rPr>
      <w:sz w:val="16"/>
      <w:szCs w:val="16"/>
    </w:rPr>
  </w:style>
  <w:style w:type="paragraph" w:styleId="CommentText">
    <w:name w:val="annotation text"/>
    <w:basedOn w:val="Normal"/>
    <w:link w:val="CommentTextChar"/>
    <w:uiPriority w:val="99"/>
    <w:semiHidden/>
    <w:unhideWhenUsed/>
    <w:rsid w:val="001510E8"/>
    <w:pPr>
      <w:spacing w:line="240" w:lineRule="auto"/>
    </w:pPr>
    <w:rPr>
      <w:sz w:val="20"/>
      <w:szCs w:val="20"/>
    </w:rPr>
  </w:style>
  <w:style w:type="character" w:customStyle="1" w:styleId="CommentTextChar">
    <w:name w:val="Comment Text Char"/>
    <w:basedOn w:val="DefaultParagraphFont"/>
    <w:link w:val="CommentText"/>
    <w:uiPriority w:val="99"/>
    <w:semiHidden/>
    <w:rsid w:val="001510E8"/>
    <w:rPr>
      <w:sz w:val="20"/>
      <w:szCs w:val="20"/>
      <w:lang w:val="en-GB"/>
    </w:rPr>
  </w:style>
  <w:style w:type="paragraph" w:styleId="BalloonText">
    <w:name w:val="Balloon Text"/>
    <w:basedOn w:val="Normal"/>
    <w:link w:val="BalloonTextChar"/>
    <w:uiPriority w:val="99"/>
    <w:semiHidden/>
    <w:unhideWhenUsed/>
    <w:rsid w:val="001510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0E8"/>
    <w:rPr>
      <w:rFonts w:ascii="Times New Roman" w:hAnsi="Times New Roman" w:cs="Times New Roman"/>
      <w:sz w:val="18"/>
      <w:szCs w:val="18"/>
      <w:lang w:val="en-GB"/>
    </w:rPr>
  </w:style>
  <w:style w:type="table" w:styleId="TableGrid">
    <w:name w:val="Table Grid"/>
    <w:basedOn w:val="TableNormal"/>
    <w:uiPriority w:val="59"/>
    <w:rsid w:val="0015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420AB"/>
  </w:style>
  <w:style w:type="paragraph" w:styleId="Header">
    <w:name w:val="header"/>
    <w:basedOn w:val="Normal"/>
    <w:link w:val="HeaderChar"/>
    <w:uiPriority w:val="99"/>
    <w:unhideWhenUsed/>
    <w:rsid w:val="00C1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55"/>
    <w:rPr>
      <w:sz w:val="22"/>
      <w:szCs w:val="22"/>
      <w:lang w:val="en-GB"/>
    </w:rPr>
  </w:style>
  <w:style w:type="paragraph" w:styleId="Footer">
    <w:name w:val="footer"/>
    <w:basedOn w:val="Normal"/>
    <w:link w:val="FooterChar"/>
    <w:uiPriority w:val="99"/>
    <w:unhideWhenUsed/>
    <w:rsid w:val="00C1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55"/>
    <w:rPr>
      <w:sz w:val="22"/>
      <w:szCs w:val="22"/>
      <w:lang w:val="en-GB"/>
    </w:rPr>
  </w:style>
  <w:style w:type="paragraph" w:styleId="EndnoteText">
    <w:name w:val="endnote text"/>
    <w:basedOn w:val="Normal"/>
    <w:link w:val="EndnoteTextChar"/>
    <w:uiPriority w:val="99"/>
    <w:unhideWhenUsed/>
    <w:rsid w:val="00F21696"/>
    <w:pPr>
      <w:spacing w:after="0" w:line="240" w:lineRule="auto"/>
    </w:pPr>
    <w:rPr>
      <w:sz w:val="20"/>
      <w:szCs w:val="20"/>
    </w:rPr>
  </w:style>
  <w:style w:type="character" w:customStyle="1" w:styleId="EndnoteTextChar">
    <w:name w:val="Endnote Text Char"/>
    <w:basedOn w:val="DefaultParagraphFont"/>
    <w:link w:val="EndnoteText"/>
    <w:uiPriority w:val="99"/>
    <w:rsid w:val="00F21696"/>
    <w:rPr>
      <w:sz w:val="20"/>
      <w:szCs w:val="20"/>
      <w:lang w:val="en-GB"/>
    </w:rPr>
  </w:style>
  <w:style w:type="character" w:styleId="EndnoteReference">
    <w:name w:val="endnote reference"/>
    <w:basedOn w:val="DefaultParagraphFont"/>
    <w:uiPriority w:val="99"/>
    <w:unhideWhenUsed/>
    <w:rsid w:val="00F21696"/>
    <w:rPr>
      <w:vertAlign w:val="superscript"/>
    </w:rPr>
  </w:style>
  <w:style w:type="paragraph" w:styleId="CommentSubject">
    <w:name w:val="annotation subject"/>
    <w:basedOn w:val="CommentText"/>
    <w:next w:val="CommentText"/>
    <w:link w:val="CommentSubjectChar"/>
    <w:uiPriority w:val="99"/>
    <w:semiHidden/>
    <w:unhideWhenUsed/>
    <w:rsid w:val="00DC48CC"/>
    <w:rPr>
      <w:b/>
      <w:bCs/>
    </w:rPr>
  </w:style>
  <w:style w:type="character" w:customStyle="1" w:styleId="CommentSubjectChar">
    <w:name w:val="Comment Subject Char"/>
    <w:basedOn w:val="CommentTextChar"/>
    <w:link w:val="CommentSubject"/>
    <w:uiPriority w:val="99"/>
    <w:semiHidden/>
    <w:rsid w:val="00DC48CC"/>
    <w:rPr>
      <w:b/>
      <w:bCs/>
      <w:sz w:val="20"/>
      <w:szCs w:val="20"/>
      <w:lang w:val="en-GB"/>
    </w:rPr>
  </w:style>
  <w:style w:type="character" w:styleId="Hyperlink">
    <w:name w:val="Hyperlink"/>
    <w:basedOn w:val="DefaultParagraphFont"/>
    <w:uiPriority w:val="99"/>
    <w:unhideWhenUsed/>
    <w:rsid w:val="000A21A7"/>
    <w:rPr>
      <w:color w:val="0563C1" w:themeColor="hyperlink"/>
      <w:u w:val="single"/>
    </w:rPr>
  </w:style>
  <w:style w:type="paragraph" w:styleId="Revision">
    <w:name w:val="Revision"/>
    <w:hidden/>
    <w:uiPriority w:val="99"/>
    <w:semiHidden/>
    <w:rsid w:val="00D964EC"/>
    <w:rPr>
      <w:sz w:val="22"/>
      <w:szCs w:val="22"/>
      <w:lang w:val="en-GB"/>
    </w:rPr>
  </w:style>
  <w:style w:type="character" w:styleId="FollowedHyperlink">
    <w:name w:val="FollowedHyperlink"/>
    <w:basedOn w:val="DefaultParagraphFont"/>
    <w:uiPriority w:val="99"/>
    <w:semiHidden/>
    <w:unhideWhenUsed/>
    <w:rsid w:val="003D2E4B"/>
    <w:rPr>
      <w:color w:val="954F72" w:themeColor="followedHyperlink"/>
      <w:u w:val="single"/>
    </w:rPr>
  </w:style>
  <w:style w:type="paragraph" w:styleId="FootnoteText">
    <w:name w:val="footnote text"/>
    <w:basedOn w:val="Normal"/>
    <w:link w:val="FootnoteTextChar"/>
    <w:uiPriority w:val="99"/>
    <w:unhideWhenUsed/>
    <w:rsid w:val="001F4F9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F4F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8710">
      <w:bodyDiv w:val="1"/>
      <w:marLeft w:val="0"/>
      <w:marRight w:val="0"/>
      <w:marTop w:val="0"/>
      <w:marBottom w:val="0"/>
      <w:divBdr>
        <w:top w:val="none" w:sz="0" w:space="0" w:color="auto"/>
        <w:left w:val="none" w:sz="0" w:space="0" w:color="auto"/>
        <w:bottom w:val="none" w:sz="0" w:space="0" w:color="auto"/>
        <w:right w:val="none" w:sz="0" w:space="0" w:color="auto"/>
      </w:divBdr>
      <w:divsChild>
        <w:div w:id="1883859708">
          <w:marLeft w:val="0"/>
          <w:marRight w:val="0"/>
          <w:marTop w:val="0"/>
          <w:marBottom w:val="0"/>
          <w:divBdr>
            <w:top w:val="none" w:sz="0" w:space="0" w:color="auto"/>
            <w:left w:val="none" w:sz="0" w:space="0" w:color="auto"/>
            <w:bottom w:val="none" w:sz="0" w:space="0" w:color="auto"/>
            <w:right w:val="none" w:sz="0" w:space="0" w:color="auto"/>
          </w:divBdr>
        </w:div>
        <w:div w:id="2064519137">
          <w:marLeft w:val="0"/>
          <w:marRight w:val="0"/>
          <w:marTop w:val="0"/>
          <w:marBottom w:val="0"/>
          <w:divBdr>
            <w:top w:val="none" w:sz="0" w:space="0" w:color="auto"/>
            <w:left w:val="none" w:sz="0" w:space="0" w:color="auto"/>
            <w:bottom w:val="none" w:sz="0" w:space="0" w:color="auto"/>
            <w:right w:val="none" w:sz="0" w:space="0" w:color="auto"/>
          </w:divBdr>
        </w:div>
        <w:div w:id="806582440">
          <w:marLeft w:val="0"/>
          <w:marRight w:val="0"/>
          <w:marTop w:val="0"/>
          <w:marBottom w:val="0"/>
          <w:divBdr>
            <w:top w:val="none" w:sz="0" w:space="0" w:color="auto"/>
            <w:left w:val="none" w:sz="0" w:space="0" w:color="auto"/>
            <w:bottom w:val="none" w:sz="0" w:space="0" w:color="auto"/>
            <w:right w:val="none" w:sz="0" w:space="0" w:color="auto"/>
          </w:divBdr>
        </w:div>
        <w:div w:id="1926842358">
          <w:marLeft w:val="0"/>
          <w:marRight w:val="0"/>
          <w:marTop w:val="0"/>
          <w:marBottom w:val="0"/>
          <w:divBdr>
            <w:top w:val="none" w:sz="0" w:space="0" w:color="auto"/>
            <w:left w:val="none" w:sz="0" w:space="0" w:color="auto"/>
            <w:bottom w:val="none" w:sz="0" w:space="0" w:color="auto"/>
            <w:right w:val="none" w:sz="0" w:space="0" w:color="auto"/>
          </w:divBdr>
        </w:div>
        <w:div w:id="1059472507">
          <w:marLeft w:val="0"/>
          <w:marRight w:val="0"/>
          <w:marTop w:val="0"/>
          <w:marBottom w:val="0"/>
          <w:divBdr>
            <w:top w:val="none" w:sz="0" w:space="0" w:color="auto"/>
            <w:left w:val="none" w:sz="0" w:space="0" w:color="auto"/>
            <w:bottom w:val="none" w:sz="0" w:space="0" w:color="auto"/>
            <w:right w:val="none" w:sz="0" w:space="0" w:color="auto"/>
          </w:divBdr>
        </w:div>
        <w:div w:id="1002123147">
          <w:marLeft w:val="0"/>
          <w:marRight w:val="0"/>
          <w:marTop w:val="0"/>
          <w:marBottom w:val="0"/>
          <w:divBdr>
            <w:top w:val="none" w:sz="0" w:space="0" w:color="auto"/>
            <w:left w:val="none" w:sz="0" w:space="0" w:color="auto"/>
            <w:bottom w:val="none" w:sz="0" w:space="0" w:color="auto"/>
            <w:right w:val="none" w:sz="0" w:space="0" w:color="auto"/>
          </w:divBdr>
        </w:div>
      </w:divsChild>
    </w:div>
    <w:div w:id="140734650">
      <w:bodyDiv w:val="1"/>
      <w:marLeft w:val="0"/>
      <w:marRight w:val="0"/>
      <w:marTop w:val="0"/>
      <w:marBottom w:val="0"/>
      <w:divBdr>
        <w:top w:val="none" w:sz="0" w:space="0" w:color="auto"/>
        <w:left w:val="none" w:sz="0" w:space="0" w:color="auto"/>
        <w:bottom w:val="none" w:sz="0" w:space="0" w:color="auto"/>
        <w:right w:val="none" w:sz="0" w:space="0" w:color="auto"/>
      </w:divBdr>
      <w:divsChild>
        <w:div w:id="882981934">
          <w:marLeft w:val="0"/>
          <w:marRight w:val="0"/>
          <w:marTop w:val="0"/>
          <w:marBottom w:val="0"/>
          <w:divBdr>
            <w:top w:val="none" w:sz="0" w:space="0" w:color="auto"/>
            <w:left w:val="none" w:sz="0" w:space="0" w:color="auto"/>
            <w:bottom w:val="none" w:sz="0" w:space="0" w:color="auto"/>
            <w:right w:val="none" w:sz="0" w:space="0" w:color="auto"/>
          </w:divBdr>
        </w:div>
        <w:div w:id="1461263035">
          <w:marLeft w:val="0"/>
          <w:marRight w:val="0"/>
          <w:marTop w:val="0"/>
          <w:marBottom w:val="0"/>
          <w:divBdr>
            <w:top w:val="none" w:sz="0" w:space="0" w:color="auto"/>
            <w:left w:val="none" w:sz="0" w:space="0" w:color="auto"/>
            <w:bottom w:val="none" w:sz="0" w:space="0" w:color="auto"/>
            <w:right w:val="none" w:sz="0" w:space="0" w:color="auto"/>
          </w:divBdr>
        </w:div>
        <w:div w:id="371880771">
          <w:marLeft w:val="0"/>
          <w:marRight w:val="0"/>
          <w:marTop w:val="0"/>
          <w:marBottom w:val="0"/>
          <w:divBdr>
            <w:top w:val="none" w:sz="0" w:space="0" w:color="auto"/>
            <w:left w:val="none" w:sz="0" w:space="0" w:color="auto"/>
            <w:bottom w:val="none" w:sz="0" w:space="0" w:color="auto"/>
            <w:right w:val="none" w:sz="0" w:space="0" w:color="auto"/>
          </w:divBdr>
        </w:div>
      </w:divsChild>
    </w:div>
    <w:div w:id="216817670">
      <w:bodyDiv w:val="1"/>
      <w:marLeft w:val="0"/>
      <w:marRight w:val="0"/>
      <w:marTop w:val="0"/>
      <w:marBottom w:val="0"/>
      <w:divBdr>
        <w:top w:val="none" w:sz="0" w:space="0" w:color="auto"/>
        <w:left w:val="none" w:sz="0" w:space="0" w:color="auto"/>
        <w:bottom w:val="none" w:sz="0" w:space="0" w:color="auto"/>
        <w:right w:val="none" w:sz="0" w:space="0" w:color="auto"/>
      </w:divBdr>
      <w:divsChild>
        <w:div w:id="381565149">
          <w:marLeft w:val="0"/>
          <w:marRight w:val="0"/>
          <w:marTop w:val="0"/>
          <w:marBottom w:val="0"/>
          <w:divBdr>
            <w:top w:val="none" w:sz="0" w:space="0" w:color="auto"/>
            <w:left w:val="none" w:sz="0" w:space="0" w:color="auto"/>
            <w:bottom w:val="none" w:sz="0" w:space="0" w:color="auto"/>
            <w:right w:val="none" w:sz="0" w:space="0" w:color="auto"/>
          </w:divBdr>
        </w:div>
        <w:div w:id="2109032879">
          <w:marLeft w:val="0"/>
          <w:marRight w:val="0"/>
          <w:marTop w:val="0"/>
          <w:marBottom w:val="0"/>
          <w:divBdr>
            <w:top w:val="none" w:sz="0" w:space="0" w:color="auto"/>
            <w:left w:val="none" w:sz="0" w:space="0" w:color="auto"/>
            <w:bottom w:val="none" w:sz="0" w:space="0" w:color="auto"/>
            <w:right w:val="none" w:sz="0" w:space="0" w:color="auto"/>
          </w:divBdr>
        </w:div>
        <w:div w:id="1365329487">
          <w:marLeft w:val="0"/>
          <w:marRight w:val="0"/>
          <w:marTop w:val="0"/>
          <w:marBottom w:val="0"/>
          <w:divBdr>
            <w:top w:val="none" w:sz="0" w:space="0" w:color="auto"/>
            <w:left w:val="none" w:sz="0" w:space="0" w:color="auto"/>
            <w:bottom w:val="none" w:sz="0" w:space="0" w:color="auto"/>
            <w:right w:val="none" w:sz="0" w:space="0" w:color="auto"/>
          </w:divBdr>
        </w:div>
        <w:div w:id="1801725815">
          <w:marLeft w:val="0"/>
          <w:marRight w:val="0"/>
          <w:marTop w:val="0"/>
          <w:marBottom w:val="0"/>
          <w:divBdr>
            <w:top w:val="none" w:sz="0" w:space="0" w:color="auto"/>
            <w:left w:val="none" w:sz="0" w:space="0" w:color="auto"/>
            <w:bottom w:val="none" w:sz="0" w:space="0" w:color="auto"/>
            <w:right w:val="none" w:sz="0" w:space="0" w:color="auto"/>
          </w:divBdr>
        </w:div>
        <w:div w:id="578976768">
          <w:marLeft w:val="0"/>
          <w:marRight w:val="0"/>
          <w:marTop w:val="0"/>
          <w:marBottom w:val="0"/>
          <w:divBdr>
            <w:top w:val="none" w:sz="0" w:space="0" w:color="auto"/>
            <w:left w:val="none" w:sz="0" w:space="0" w:color="auto"/>
            <w:bottom w:val="none" w:sz="0" w:space="0" w:color="auto"/>
            <w:right w:val="none" w:sz="0" w:space="0" w:color="auto"/>
          </w:divBdr>
        </w:div>
        <w:div w:id="651369541">
          <w:marLeft w:val="0"/>
          <w:marRight w:val="0"/>
          <w:marTop w:val="0"/>
          <w:marBottom w:val="0"/>
          <w:divBdr>
            <w:top w:val="none" w:sz="0" w:space="0" w:color="auto"/>
            <w:left w:val="none" w:sz="0" w:space="0" w:color="auto"/>
            <w:bottom w:val="none" w:sz="0" w:space="0" w:color="auto"/>
            <w:right w:val="none" w:sz="0" w:space="0" w:color="auto"/>
          </w:divBdr>
        </w:div>
        <w:div w:id="212885963">
          <w:marLeft w:val="0"/>
          <w:marRight w:val="0"/>
          <w:marTop w:val="0"/>
          <w:marBottom w:val="0"/>
          <w:divBdr>
            <w:top w:val="none" w:sz="0" w:space="0" w:color="auto"/>
            <w:left w:val="none" w:sz="0" w:space="0" w:color="auto"/>
            <w:bottom w:val="none" w:sz="0" w:space="0" w:color="auto"/>
            <w:right w:val="none" w:sz="0" w:space="0" w:color="auto"/>
          </w:divBdr>
        </w:div>
        <w:div w:id="1390224192">
          <w:marLeft w:val="0"/>
          <w:marRight w:val="0"/>
          <w:marTop w:val="0"/>
          <w:marBottom w:val="0"/>
          <w:divBdr>
            <w:top w:val="none" w:sz="0" w:space="0" w:color="auto"/>
            <w:left w:val="none" w:sz="0" w:space="0" w:color="auto"/>
            <w:bottom w:val="none" w:sz="0" w:space="0" w:color="auto"/>
            <w:right w:val="none" w:sz="0" w:space="0" w:color="auto"/>
          </w:divBdr>
        </w:div>
        <w:div w:id="1533692456">
          <w:marLeft w:val="0"/>
          <w:marRight w:val="0"/>
          <w:marTop w:val="0"/>
          <w:marBottom w:val="0"/>
          <w:divBdr>
            <w:top w:val="none" w:sz="0" w:space="0" w:color="auto"/>
            <w:left w:val="none" w:sz="0" w:space="0" w:color="auto"/>
            <w:bottom w:val="none" w:sz="0" w:space="0" w:color="auto"/>
            <w:right w:val="none" w:sz="0" w:space="0" w:color="auto"/>
          </w:divBdr>
        </w:div>
        <w:div w:id="9455875">
          <w:marLeft w:val="0"/>
          <w:marRight w:val="0"/>
          <w:marTop w:val="0"/>
          <w:marBottom w:val="0"/>
          <w:divBdr>
            <w:top w:val="none" w:sz="0" w:space="0" w:color="auto"/>
            <w:left w:val="none" w:sz="0" w:space="0" w:color="auto"/>
            <w:bottom w:val="none" w:sz="0" w:space="0" w:color="auto"/>
            <w:right w:val="none" w:sz="0" w:space="0" w:color="auto"/>
          </w:divBdr>
        </w:div>
        <w:div w:id="282427369">
          <w:marLeft w:val="0"/>
          <w:marRight w:val="0"/>
          <w:marTop w:val="0"/>
          <w:marBottom w:val="0"/>
          <w:divBdr>
            <w:top w:val="none" w:sz="0" w:space="0" w:color="auto"/>
            <w:left w:val="none" w:sz="0" w:space="0" w:color="auto"/>
            <w:bottom w:val="none" w:sz="0" w:space="0" w:color="auto"/>
            <w:right w:val="none" w:sz="0" w:space="0" w:color="auto"/>
          </w:divBdr>
        </w:div>
        <w:div w:id="1152255026">
          <w:marLeft w:val="0"/>
          <w:marRight w:val="0"/>
          <w:marTop w:val="0"/>
          <w:marBottom w:val="0"/>
          <w:divBdr>
            <w:top w:val="none" w:sz="0" w:space="0" w:color="auto"/>
            <w:left w:val="none" w:sz="0" w:space="0" w:color="auto"/>
            <w:bottom w:val="none" w:sz="0" w:space="0" w:color="auto"/>
            <w:right w:val="none" w:sz="0" w:space="0" w:color="auto"/>
          </w:divBdr>
        </w:div>
        <w:div w:id="1761676689">
          <w:marLeft w:val="0"/>
          <w:marRight w:val="0"/>
          <w:marTop w:val="0"/>
          <w:marBottom w:val="0"/>
          <w:divBdr>
            <w:top w:val="none" w:sz="0" w:space="0" w:color="auto"/>
            <w:left w:val="none" w:sz="0" w:space="0" w:color="auto"/>
            <w:bottom w:val="none" w:sz="0" w:space="0" w:color="auto"/>
            <w:right w:val="none" w:sz="0" w:space="0" w:color="auto"/>
          </w:divBdr>
        </w:div>
      </w:divsChild>
    </w:div>
    <w:div w:id="614481371">
      <w:bodyDiv w:val="1"/>
      <w:marLeft w:val="0"/>
      <w:marRight w:val="0"/>
      <w:marTop w:val="0"/>
      <w:marBottom w:val="0"/>
      <w:divBdr>
        <w:top w:val="none" w:sz="0" w:space="0" w:color="auto"/>
        <w:left w:val="none" w:sz="0" w:space="0" w:color="auto"/>
        <w:bottom w:val="none" w:sz="0" w:space="0" w:color="auto"/>
        <w:right w:val="none" w:sz="0" w:space="0" w:color="auto"/>
      </w:divBdr>
      <w:divsChild>
        <w:div w:id="1118833472">
          <w:marLeft w:val="0"/>
          <w:marRight w:val="0"/>
          <w:marTop w:val="0"/>
          <w:marBottom w:val="0"/>
          <w:divBdr>
            <w:top w:val="none" w:sz="0" w:space="0" w:color="auto"/>
            <w:left w:val="none" w:sz="0" w:space="0" w:color="auto"/>
            <w:bottom w:val="none" w:sz="0" w:space="0" w:color="auto"/>
            <w:right w:val="none" w:sz="0" w:space="0" w:color="auto"/>
          </w:divBdr>
        </w:div>
        <w:div w:id="479739174">
          <w:marLeft w:val="0"/>
          <w:marRight w:val="0"/>
          <w:marTop w:val="0"/>
          <w:marBottom w:val="0"/>
          <w:divBdr>
            <w:top w:val="none" w:sz="0" w:space="0" w:color="auto"/>
            <w:left w:val="none" w:sz="0" w:space="0" w:color="auto"/>
            <w:bottom w:val="none" w:sz="0" w:space="0" w:color="auto"/>
            <w:right w:val="none" w:sz="0" w:space="0" w:color="auto"/>
          </w:divBdr>
        </w:div>
        <w:div w:id="2141262697">
          <w:marLeft w:val="0"/>
          <w:marRight w:val="0"/>
          <w:marTop w:val="0"/>
          <w:marBottom w:val="0"/>
          <w:divBdr>
            <w:top w:val="none" w:sz="0" w:space="0" w:color="auto"/>
            <w:left w:val="none" w:sz="0" w:space="0" w:color="auto"/>
            <w:bottom w:val="none" w:sz="0" w:space="0" w:color="auto"/>
            <w:right w:val="none" w:sz="0" w:space="0" w:color="auto"/>
          </w:divBdr>
        </w:div>
        <w:div w:id="910776686">
          <w:marLeft w:val="0"/>
          <w:marRight w:val="0"/>
          <w:marTop w:val="0"/>
          <w:marBottom w:val="0"/>
          <w:divBdr>
            <w:top w:val="none" w:sz="0" w:space="0" w:color="auto"/>
            <w:left w:val="none" w:sz="0" w:space="0" w:color="auto"/>
            <w:bottom w:val="none" w:sz="0" w:space="0" w:color="auto"/>
            <w:right w:val="none" w:sz="0" w:space="0" w:color="auto"/>
          </w:divBdr>
        </w:div>
        <w:div w:id="1876505335">
          <w:marLeft w:val="0"/>
          <w:marRight w:val="0"/>
          <w:marTop w:val="0"/>
          <w:marBottom w:val="0"/>
          <w:divBdr>
            <w:top w:val="none" w:sz="0" w:space="0" w:color="auto"/>
            <w:left w:val="none" w:sz="0" w:space="0" w:color="auto"/>
            <w:bottom w:val="none" w:sz="0" w:space="0" w:color="auto"/>
            <w:right w:val="none" w:sz="0" w:space="0" w:color="auto"/>
          </w:divBdr>
        </w:div>
        <w:div w:id="1254708091">
          <w:marLeft w:val="0"/>
          <w:marRight w:val="0"/>
          <w:marTop w:val="0"/>
          <w:marBottom w:val="0"/>
          <w:divBdr>
            <w:top w:val="none" w:sz="0" w:space="0" w:color="auto"/>
            <w:left w:val="none" w:sz="0" w:space="0" w:color="auto"/>
            <w:bottom w:val="none" w:sz="0" w:space="0" w:color="auto"/>
            <w:right w:val="none" w:sz="0" w:space="0" w:color="auto"/>
          </w:divBdr>
        </w:div>
      </w:divsChild>
    </w:div>
    <w:div w:id="641664870">
      <w:bodyDiv w:val="1"/>
      <w:marLeft w:val="0"/>
      <w:marRight w:val="0"/>
      <w:marTop w:val="0"/>
      <w:marBottom w:val="0"/>
      <w:divBdr>
        <w:top w:val="none" w:sz="0" w:space="0" w:color="auto"/>
        <w:left w:val="none" w:sz="0" w:space="0" w:color="auto"/>
        <w:bottom w:val="none" w:sz="0" w:space="0" w:color="auto"/>
        <w:right w:val="none" w:sz="0" w:space="0" w:color="auto"/>
      </w:divBdr>
      <w:divsChild>
        <w:div w:id="305209783">
          <w:marLeft w:val="0"/>
          <w:marRight w:val="0"/>
          <w:marTop w:val="0"/>
          <w:marBottom w:val="0"/>
          <w:divBdr>
            <w:top w:val="none" w:sz="0" w:space="0" w:color="auto"/>
            <w:left w:val="none" w:sz="0" w:space="0" w:color="auto"/>
            <w:bottom w:val="none" w:sz="0" w:space="0" w:color="auto"/>
            <w:right w:val="none" w:sz="0" w:space="0" w:color="auto"/>
          </w:divBdr>
        </w:div>
        <w:div w:id="218058700">
          <w:marLeft w:val="0"/>
          <w:marRight w:val="0"/>
          <w:marTop w:val="0"/>
          <w:marBottom w:val="0"/>
          <w:divBdr>
            <w:top w:val="none" w:sz="0" w:space="0" w:color="auto"/>
            <w:left w:val="none" w:sz="0" w:space="0" w:color="auto"/>
            <w:bottom w:val="none" w:sz="0" w:space="0" w:color="auto"/>
            <w:right w:val="none" w:sz="0" w:space="0" w:color="auto"/>
          </w:divBdr>
        </w:div>
        <w:div w:id="1514416232">
          <w:marLeft w:val="0"/>
          <w:marRight w:val="0"/>
          <w:marTop w:val="0"/>
          <w:marBottom w:val="0"/>
          <w:divBdr>
            <w:top w:val="none" w:sz="0" w:space="0" w:color="auto"/>
            <w:left w:val="none" w:sz="0" w:space="0" w:color="auto"/>
            <w:bottom w:val="none" w:sz="0" w:space="0" w:color="auto"/>
            <w:right w:val="none" w:sz="0" w:space="0" w:color="auto"/>
          </w:divBdr>
        </w:div>
        <w:div w:id="934706819">
          <w:marLeft w:val="0"/>
          <w:marRight w:val="0"/>
          <w:marTop w:val="0"/>
          <w:marBottom w:val="0"/>
          <w:divBdr>
            <w:top w:val="none" w:sz="0" w:space="0" w:color="auto"/>
            <w:left w:val="none" w:sz="0" w:space="0" w:color="auto"/>
            <w:bottom w:val="none" w:sz="0" w:space="0" w:color="auto"/>
            <w:right w:val="none" w:sz="0" w:space="0" w:color="auto"/>
          </w:divBdr>
        </w:div>
      </w:divsChild>
    </w:div>
    <w:div w:id="714233184">
      <w:bodyDiv w:val="1"/>
      <w:marLeft w:val="0"/>
      <w:marRight w:val="0"/>
      <w:marTop w:val="0"/>
      <w:marBottom w:val="0"/>
      <w:divBdr>
        <w:top w:val="none" w:sz="0" w:space="0" w:color="auto"/>
        <w:left w:val="none" w:sz="0" w:space="0" w:color="auto"/>
        <w:bottom w:val="none" w:sz="0" w:space="0" w:color="auto"/>
        <w:right w:val="none" w:sz="0" w:space="0" w:color="auto"/>
      </w:divBdr>
      <w:divsChild>
        <w:div w:id="895245201">
          <w:marLeft w:val="0"/>
          <w:marRight w:val="0"/>
          <w:marTop w:val="0"/>
          <w:marBottom w:val="0"/>
          <w:divBdr>
            <w:top w:val="none" w:sz="0" w:space="0" w:color="auto"/>
            <w:left w:val="none" w:sz="0" w:space="0" w:color="auto"/>
            <w:bottom w:val="none" w:sz="0" w:space="0" w:color="auto"/>
            <w:right w:val="none" w:sz="0" w:space="0" w:color="auto"/>
          </w:divBdr>
        </w:div>
        <w:div w:id="1967539708">
          <w:marLeft w:val="0"/>
          <w:marRight w:val="0"/>
          <w:marTop w:val="0"/>
          <w:marBottom w:val="0"/>
          <w:divBdr>
            <w:top w:val="none" w:sz="0" w:space="0" w:color="auto"/>
            <w:left w:val="none" w:sz="0" w:space="0" w:color="auto"/>
            <w:bottom w:val="none" w:sz="0" w:space="0" w:color="auto"/>
            <w:right w:val="none" w:sz="0" w:space="0" w:color="auto"/>
          </w:divBdr>
        </w:div>
        <w:div w:id="2061707711">
          <w:marLeft w:val="0"/>
          <w:marRight w:val="0"/>
          <w:marTop w:val="0"/>
          <w:marBottom w:val="0"/>
          <w:divBdr>
            <w:top w:val="none" w:sz="0" w:space="0" w:color="auto"/>
            <w:left w:val="none" w:sz="0" w:space="0" w:color="auto"/>
            <w:bottom w:val="none" w:sz="0" w:space="0" w:color="auto"/>
            <w:right w:val="none" w:sz="0" w:space="0" w:color="auto"/>
          </w:divBdr>
        </w:div>
        <w:div w:id="177668931">
          <w:marLeft w:val="0"/>
          <w:marRight w:val="0"/>
          <w:marTop w:val="0"/>
          <w:marBottom w:val="0"/>
          <w:divBdr>
            <w:top w:val="none" w:sz="0" w:space="0" w:color="auto"/>
            <w:left w:val="none" w:sz="0" w:space="0" w:color="auto"/>
            <w:bottom w:val="none" w:sz="0" w:space="0" w:color="auto"/>
            <w:right w:val="none" w:sz="0" w:space="0" w:color="auto"/>
          </w:divBdr>
        </w:div>
        <w:div w:id="735906240">
          <w:marLeft w:val="0"/>
          <w:marRight w:val="0"/>
          <w:marTop w:val="0"/>
          <w:marBottom w:val="0"/>
          <w:divBdr>
            <w:top w:val="none" w:sz="0" w:space="0" w:color="auto"/>
            <w:left w:val="none" w:sz="0" w:space="0" w:color="auto"/>
            <w:bottom w:val="none" w:sz="0" w:space="0" w:color="auto"/>
            <w:right w:val="none" w:sz="0" w:space="0" w:color="auto"/>
          </w:divBdr>
        </w:div>
        <w:div w:id="522131439">
          <w:marLeft w:val="0"/>
          <w:marRight w:val="0"/>
          <w:marTop w:val="0"/>
          <w:marBottom w:val="0"/>
          <w:divBdr>
            <w:top w:val="none" w:sz="0" w:space="0" w:color="auto"/>
            <w:left w:val="none" w:sz="0" w:space="0" w:color="auto"/>
            <w:bottom w:val="none" w:sz="0" w:space="0" w:color="auto"/>
            <w:right w:val="none" w:sz="0" w:space="0" w:color="auto"/>
          </w:divBdr>
        </w:div>
      </w:divsChild>
    </w:div>
    <w:div w:id="749228426">
      <w:bodyDiv w:val="1"/>
      <w:marLeft w:val="0"/>
      <w:marRight w:val="0"/>
      <w:marTop w:val="0"/>
      <w:marBottom w:val="0"/>
      <w:divBdr>
        <w:top w:val="none" w:sz="0" w:space="0" w:color="auto"/>
        <w:left w:val="none" w:sz="0" w:space="0" w:color="auto"/>
        <w:bottom w:val="none" w:sz="0" w:space="0" w:color="auto"/>
        <w:right w:val="none" w:sz="0" w:space="0" w:color="auto"/>
      </w:divBdr>
      <w:divsChild>
        <w:div w:id="1754669183">
          <w:marLeft w:val="0"/>
          <w:marRight w:val="0"/>
          <w:marTop w:val="0"/>
          <w:marBottom w:val="0"/>
          <w:divBdr>
            <w:top w:val="none" w:sz="0" w:space="0" w:color="auto"/>
            <w:left w:val="none" w:sz="0" w:space="0" w:color="auto"/>
            <w:bottom w:val="none" w:sz="0" w:space="0" w:color="auto"/>
            <w:right w:val="none" w:sz="0" w:space="0" w:color="auto"/>
          </w:divBdr>
        </w:div>
        <w:div w:id="1009020290">
          <w:marLeft w:val="0"/>
          <w:marRight w:val="0"/>
          <w:marTop w:val="0"/>
          <w:marBottom w:val="0"/>
          <w:divBdr>
            <w:top w:val="none" w:sz="0" w:space="0" w:color="auto"/>
            <w:left w:val="none" w:sz="0" w:space="0" w:color="auto"/>
            <w:bottom w:val="none" w:sz="0" w:space="0" w:color="auto"/>
            <w:right w:val="none" w:sz="0" w:space="0" w:color="auto"/>
          </w:divBdr>
        </w:div>
      </w:divsChild>
    </w:div>
    <w:div w:id="970788294">
      <w:bodyDiv w:val="1"/>
      <w:marLeft w:val="0"/>
      <w:marRight w:val="0"/>
      <w:marTop w:val="0"/>
      <w:marBottom w:val="0"/>
      <w:divBdr>
        <w:top w:val="none" w:sz="0" w:space="0" w:color="auto"/>
        <w:left w:val="none" w:sz="0" w:space="0" w:color="auto"/>
        <w:bottom w:val="none" w:sz="0" w:space="0" w:color="auto"/>
        <w:right w:val="none" w:sz="0" w:space="0" w:color="auto"/>
      </w:divBdr>
      <w:divsChild>
        <w:div w:id="1468203380">
          <w:marLeft w:val="0"/>
          <w:marRight w:val="0"/>
          <w:marTop w:val="0"/>
          <w:marBottom w:val="0"/>
          <w:divBdr>
            <w:top w:val="none" w:sz="0" w:space="0" w:color="auto"/>
            <w:left w:val="none" w:sz="0" w:space="0" w:color="auto"/>
            <w:bottom w:val="none" w:sz="0" w:space="0" w:color="auto"/>
            <w:right w:val="none" w:sz="0" w:space="0" w:color="auto"/>
          </w:divBdr>
        </w:div>
        <w:div w:id="1014956835">
          <w:marLeft w:val="0"/>
          <w:marRight w:val="0"/>
          <w:marTop w:val="0"/>
          <w:marBottom w:val="0"/>
          <w:divBdr>
            <w:top w:val="none" w:sz="0" w:space="0" w:color="auto"/>
            <w:left w:val="none" w:sz="0" w:space="0" w:color="auto"/>
            <w:bottom w:val="none" w:sz="0" w:space="0" w:color="auto"/>
            <w:right w:val="none" w:sz="0" w:space="0" w:color="auto"/>
          </w:divBdr>
        </w:div>
        <w:div w:id="1558320597">
          <w:marLeft w:val="0"/>
          <w:marRight w:val="0"/>
          <w:marTop w:val="0"/>
          <w:marBottom w:val="0"/>
          <w:divBdr>
            <w:top w:val="none" w:sz="0" w:space="0" w:color="auto"/>
            <w:left w:val="none" w:sz="0" w:space="0" w:color="auto"/>
            <w:bottom w:val="none" w:sz="0" w:space="0" w:color="auto"/>
            <w:right w:val="none" w:sz="0" w:space="0" w:color="auto"/>
          </w:divBdr>
        </w:div>
        <w:div w:id="734815537">
          <w:marLeft w:val="0"/>
          <w:marRight w:val="0"/>
          <w:marTop w:val="0"/>
          <w:marBottom w:val="0"/>
          <w:divBdr>
            <w:top w:val="none" w:sz="0" w:space="0" w:color="auto"/>
            <w:left w:val="none" w:sz="0" w:space="0" w:color="auto"/>
            <w:bottom w:val="none" w:sz="0" w:space="0" w:color="auto"/>
            <w:right w:val="none" w:sz="0" w:space="0" w:color="auto"/>
          </w:divBdr>
        </w:div>
      </w:divsChild>
    </w:div>
    <w:div w:id="1098597575">
      <w:bodyDiv w:val="1"/>
      <w:marLeft w:val="0"/>
      <w:marRight w:val="0"/>
      <w:marTop w:val="0"/>
      <w:marBottom w:val="0"/>
      <w:divBdr>
        <w:top w:val="none" w:sz="0" w:space="0" w:color="auto"/>
        <w:left w:val="none" w:sz="0" w:space="0" w:color="auto"/>
        <w:bottom w:val="none" w:sz="0" w:space="0" w:color="auto"/>
        <w:right w:val="none" w:sz="0" w:space="0" w:color="auto"/>
      </w:divBdr>
      <w:divsChild>
        <w:div w:id="1505625430">
          <w:marLeft w:val="0"/>
          <w:marRight w:val="0"/>
          <w:marTop w:val="0"/>
          <w:marBottom w:val="30"/>
          <w:divBdr>
            <w:top w:val="none" w:sz="0" w:space="0" w:color="auto"/>
            <w:left w:val="none" w:sz="0" w:space="0" w:color="auto"/>
            <w:bottom w:val="none" w:sz="0" w:space="0" w:color="auto"/>
            <w:right w:val="none" w:sz="0" w:space="0" w:color="auto"/>
          </w:divBdr>
          <w:divsChild>
            <w:div w:id="209076968">
              <w:marLeft w:val="0"/>
              <w:marRight w:val="360"/>
              <w:marTop w:val="0"/>
              <w:marBottom w:val="0"/>
              <w:divBdr>
                <w:top w:val="none" w:sz="0" w:space="0" w:color="auto"/>
                <w:left w:val="none" w:sz="0" w:space="0" w:color="auto"/>
                <w:bottom w:val="none" w:sz="0" w:space="0" w:color="auto"/>
                <w:right w:val="none" w:sz="0" w:space="0" w:color="auto"/>
              </w:divBdr>
              <w:divsChild>
                <w:div w:id="1260137041">
                  <w:marLeft w:val="0"/>
                  <w:marRight w:val="0"/>
                  <w:marTop w:val="0"/>
                  <w:marBottom w:val="0"/>
                  <w:divBdr>
                    <w:top w:val="none" w:sz="0" w:space="0" w:color="auto"/>
                    <w:left w:val="none" w:sz="0" w:space="0" w:color="auto"/>
                    <w:bottom w:val="none" w:sz="0" w:space="0" w:color="auto"/>
                    <w:right w:val="none" w:sz="0" w:space="0" w:color="auto"/>
                  </w:divBdr>
                </w:div>
              </w:divsChild>
            </w:div>
            <w:div w:id="1711102392">
              <w:marLeft w:val="0"/>
              <w:marRight w:val="150"/>
              <w:marTop w:val="0"/>
              <w:marBottom w:val="0"/>
              <w:divBdr>
                <w:top w:val="none" w:sz="0" w:space="0" w:color="auto"/>
                <w:left w:val="none" w:sz="0" w:space="0" w:color="auto"/>
                <w:bottom w:val="none" w:sz="0" w:space="0" w:color="auto"/>
                <w:right w:val="none" w:sz="0" w:space="0" w:color="auto"/>
              </w:divBdr>
            </w:div>
            <w:div w:id="1320498539">
              <w:marLeft w:val="0"/>
              <w:marRight w:val="0"/>
              <w:marTop w:val="0"/>
              <w:marBottom w:val="0"/>
              <w:divBdr>
                <w:top w:val="none" w:sz="0" w:space="0" w:color="auto"/>
                <w:left w:val="none" w:sz="0" w:space="0" w:color="auto"/>
                <w:bottom w:val="none" w:sz="0" w:space="0" w:color="auto"/>
                <w:right w:val="none" w:sz="0" w:space="0" w:color="auto"/>
              </w:divBdr>
              <w:divsChild>
                <w:div w:id="1602958540">
                  <w:marLeft w:val="0"/>
                  <w:marRight w:val="0"/>
                  <w:marTop w:val="0"/>
                  <w:marBottom w:val="0"/>
                  <w:divBdr>
                    <w:top w:val="none" w:sz="0" w:space="0" w:color="auto"/>
                    <w:left w:val="none" w:sz="0" w:space="0" w:color="auto"/>
                    <w:bottom w:val="dotted" w:sz="6" w:space="2" w:color="CCCCCC"/>
                    <w:right w:val="none" w:sz="0" w:space="0" w:color="auto"/>
                  </w:divBdr>
                  <w:divsChild>
                    <w:div w:id="762339932">
                      <w:marLeft w:val="0"/>
                      <w:marRight w:val="150"/>
                      <w:marTop w:val="0"/>
                      <w:marBottom w:val="0"/>
                      <w:divBdr>
                        <w:top w:val="none" w:sz="0" w:space="0" w:color="auto"/>
                        <w:left w:val="none" w:sz="0" w:space="0" w:color="auto"/>
                        <w:bottom w:val="none" w:sz="0" w:space="0" w:color="auto"/>
                        <w:right w:val="none" w:sz="0" w:space="0" w:color="auto"/>
                      </w:divBdr>
                      <w:divsChild>
                        <w:div w:id="2134397695">
                          <w:marLeft w:val="0"/>
                          <w:marRight w:val="0"/>
                          <w:marTop w:val="0"/>
                          <w:marBottom w:val="0"/>
                          <w:divBdr>
                            <w:top w:val="none" w:sz="0" w:space="0" w:color="auto"/>
                            <w:left w:val="none" w:sz="0" w:space="0" w:color="auto"/>
                            <w:bottom w:val="none" w:sz="0" w:space="0" w:color="auto"/>
                            <w:right w:val="none" w:sz="0" w:space="0" w:color="auto"/>
                          </w:divBdr>
                        </w:div>
                      </w:divsChild>
                    </w:div>
                    <w:div w:id="294530824">
                      <w:marLeft w:val="0"/>
                      <w:marRight w:val="0"/>
                      <w:marTop w:val="0"/>
                      <w:marBottom w:val="0"/>
                      <w:divBdr>
                        <w:top w:val="none" w:sz="0" w:space="0" w:color="auto"/>
                        <w:left w:val="none" w:sz="0" w:space="0" w:color="auto"/>
                        <w:bottom w:val="none" w:sz="0" w:space="0" w:color="auto"/>
                        <w:right w:val="none" w:sz="0" w:space="0" w:color="auto"/>
                      </w:divBdr>
                    </w:div>
                  </w:divsChild>
                </w:div>
                <w:div w:id="725756890">
                  <w:marLeft w:val="0"/>
                  <w:marRight w:val="0"/>
                  <w:marTop w:val="0"/>
                  <w:marBottom w:val="0"/>
                  <w:divBdr>
                    <w:top w:val="none" w:sz="0" w:space="0" w:color="auto"/>
                    <w:left w:val="none" w:sz="0" w:space="0" w:color="auto"/>
                    <w:bottom w:val="dotted" w:sz="6" w:space="2" w:color="CCCCCC"/>
                    <w:right w:val="none" w:sz="0" w:space="0" w:color="auto"/>
                  </w:divBdr>
                  <w:divsChild>
                    <w:div w:id="1724985733">
                      <w:marLeft w:val="0"/>
                      <w:marRight w:val="150"/>
                      <w:marTop w:val="0"/>
                      <w:marBottom w:val="0"/>
                      <w:divBdr>
                        <w:top w:val="none" w:sz="0" w:space="0" w:color="auto"/>
                        <w:left w:val="none" w:sz="0" w:space="0" w:color="auto"/>
                        <w:bottom w:val="none" w:sz="0" w:space="0" w:color="auto"/>
                        <w:right w:val="none" w:sz="0" w:space="0" w:color="auto"/>
                      </w:divBdr>
                      <w:divsChild>
                        <w:div w:id="2076584088">
                          <w:marLeft w:val="0"/>
                          <w:marRight w:val="0"/>
                          <w:marTop w:val="0"/>
                          <w:marBottom w:val="0"/>
                          <w:divBdr>
                            <w:top w:val="none" w:sz="0" w:space="0" w:color="auto"/>
                            <w:left w:val="none" w:sz="0" w:space="0" w:color="auto"/>
                            <w:bottom w:val="none" w:sz="0" w:space="0" w:color="auto"/>
                            <w:right w:val="none" w:sz="0" w:space="0" w:color="auto"/>
                          </w:divBdr>
                        </w:div>
                      </w:divsChild>
                    </w:div>
                    <w:div w:id="10878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0894">
      <w:bodyDiv w:val="1"/>
      <w:marLeft w:val="0"/>
      <w:marRight w:val="0"/>
      <w:marTop w:val="0"/>
      <w:marBottom w:val="0"/>
      <w:divBdr>
        <w:top w:val="none" w:sz="0" w:space="0" w:color="auto"/>
        <w:left w:val="none" w:sz="0" w:space="0" w:color="auto"/>
        <w:bottom w:val="none" w:sz="0" w:space="0" w:color="auto"/>
        <w:right w:val="none" w:sz="0" w:space="0" w:color="auto"/>
      </w:divBdr>
      <w:divsChild>
        <w:div w:id="65226422">
          <w:marLeft w:val="0"/>
          <w:marRight w:val="0"/>
          <w:marTop w:val="0"/>
          <w:marBottom w:val="0"/>
          <w:divBdr>
            <w:top w:val="none" w:sz="0" w:space="0" w:color="auto"/>
            <w:left w:val="none" w:sz="0" w:space="0" w:color="auto"/>
            <w:bottom w:val="none" w:sz="0" w:space="0" w:color="auto"/>
            <w:right w:val="none" w:sz="0" w:space="0" w:color="auto"/>
          </w:divBdr>
        </w:div>
        <w:div w:id="1545097681">
          <w:marLeft w:val="0"/>
          <w:marRight w:val="0"/>
          <w:marTop w:val="0"/>
          <w:marBottom w:val="0"/>
          <w:divBdr>
            <w:top w:val="none" w:sz="0" w:space="0" w:color="auto"/>
            <w:left w:val="none" w:sz="0" w:space="0" w:color="auto"/>
            <w:bottom w:val="none" w:sz="0" w:space="0" w:color="auto"/>
            <w:right w:val="none" w:sz="0" w:space="0" w:color="auto"/>
          </w:divBdr>
        </w:div>
        <w:div w:id="1456561397">
          <w:marLeft w:val="0"/>
          <w:marRight w:val="0"/>
          <w:marTop w:val="0"/>
          <w:marBottom w:val="0"/>
          <w:divBdr>
            <w:top w:val="none" w:sz="0" w:space="0" w:color="auto"/>
            <w:left w:val="none" w:sz="0" w:space="0" w:color="auto"/>
            <w:bottom w:val="none" w:sz="0" w:space="0" w:color="auto"/>
            <w:right w:val="none" w:sz="0" w:space="0" w:color="auto"/>
          </w:divBdr>
        </w:div>
        <w:div w:id="1246644301">
          <w:marLeft w:val="0"/>
          <w:marRight w:val="0"/>
          <w:marTop w:val="0"/>
          <w:marBottom w:val="0"/>
          <w:divBdr>
            <w:top w:val="none" w:sz="0" w:space="0" w:color="auto"/>
            <w:left w:val="none" w:sz="0" w:space="0" w:color="auto"/>
            <w:bottom w:val="none" w:sz="0" w:space="0" w:color="auto"/>
            <w:right w:val="none" w:sz="0" w:space="0" w:color="auto"/>
          </w:divBdr>
        </w:div>
        <w:div w:id="1328050036">
          <w:marLeft w:val="0"/>
          <w:marRight w:val="0"/>
          <w:marTop w:val="0"/>
          <w:marBottom w:val="0"/>
          <w:divBdr>
            <w:top w:val="none" w:sz="0" w:space="0" w:color="auto"/>
            <w:left w:val="none" w:sz="0" w:space="0" w:color="auto"/>
            <w:bottom w:val="none" w:sz="0" w:space="0" w:color="auto"/>
            <w:right w:val="none" w:sz="0" w:space="0" w:color="auto"/>
          </w:divBdr>
        </w:div>
        <w:div w:id="1844396259">
          <w:marLeft w:val="0"/>
          <w:marRight w:val="0"/>
          <w:marTop w:val="0"/>
          <w:marBottom w:val="0"/>
          <w:divBdr>
            <w:top w:val="none" w:sz="0" w:space="0" w:color="auto"/>
            <w:left w:val="none" w:sz="0" w:space="0" w:color="auto"/>
            <w:bottom w:val="none" w:sz="0" w:space="0" w:color="auto"/>
            <w:right w:val="none" w:sz="0" w:space="0" w:color="auto"/>
          </w:divBdr>
        </w:div>
        <w:div w:id="1640763962">
          <w:marLeft w:val="0"/>
          <w:marRight w:val="0"/>
          <w:marTop w:val="0"/>
          <w:marBottom w:val="0"/>
          <w:divBdr>
            <w:top w:val="none" w:sz="0" w:space="0" w:color="auto"/>
            <w:left w:val="none" w:sz="0" w:space="0" w:color="auto"/>
            <w:bottom w:val="none" w:sz="0" w:space="0" w:color="auto"/>
            <w:right w:val="none" w:sz="0" w:space="0" w:color="auto"/>
          </w:divBdr>
        </w:div>
        <w:div w:id="1012999305">
          <w:marLeft w:val="0"/>
          <w:marRight w:val="0"/>
          <w:marTop w:val="0"/>
          <w:marBottom w:val="0"/>
          <w:divBdr>
            <w:top w:val="none" w:sz="0" w:space="0" w:color="auto"/>
            <w:left w:val="none" w:sz="0" w:space="0" w:color="auto"/>
            <w:bottom w:val="none" w:sz="0" w:space="0" w:color="auto"/>
            <w:right w:val="none" w:sz="0" w:space="0" w:color="auto"/>
          </w:divBdr>
        </w:div>
        <w:div w:id="804810623">
          <w:marLeft w:val="0"/>
          <w:marRight w:val="0"/>
          <w:marTop w:val="0"/>
          <w:marBottom w:val="0"/>
          <w:divBdr>
            <w:top w:val="none" w:sz="0" w:space="0" w:color="auto"/>
            <w:left w:val="none" w:sz="0" w:space="0" w:color="auto"/>
            <w:bottom w:val="none" w:sz="0" w:space="0" w:color="auto"/>
            <w:right w:val="none" w:sz="0" w:space="0" w:color="auto"/>
          </w:divBdr>
        </w:div>
        <w:div w:id="1955821751">
          <w:marLeft w:val="0"/>
          <w:marRight w:val="0"/>
          <w:marTop w:val="0"/>
          <w:marBottom w:val="0"/>
          <w:divBdr>
            <w:top w:val="none" w:sz="0" w:space="0" w:color="auto"/>
            <w:left w:val="none" w:sz="0" w:space="0" w:color="auto"/>
            <w:bottom w:val="none" w:sz="0" w:space="0" w:color="auto"/>
            <w:right w:val="none" w:sz="0" w:space="0" w:color="auto"/>
          </w:divBdr>
        </w:div>
        <w:div w:id="1132554244">
          <w:marLeft w:val="0"/>
          <w:marRight w:val="0"/>
          <w:marTop w:val="0"/>
          <w:marBottom w:val="0"/>
          <w:divBdr>
            <w:top w:val="none" w:sz="0" w:space="0" w:color="auto"/>
            <w:left w:val="none" w:sz="0" w:space="0" w:color="auto"/>
            <w:bottom w:val="none" w:sz="0" w:space="0" w:color="auto"/>
            <w:right w:val="none" w:sz="0" w:space="0" w:color="auto"/>
          </w:divBdr>
        </w:div>
        <w:div w:id="59136123">
          <w:marLeft w:val="0"/>
          <w:marRight w:val="0"/>
          <w:marTop w:val="0"/>
          <w:marBottom w:val="0"/>
          <w:divBdr>
            <w:top w:val="none" w:sz="0" w:space="0" w:color="auto"/>
            <w:left w:val="none" w:sz="0" w:space="0" w:color="auto"/>
            <w:bottom w:val="none" w:sz="0" w:space="0" w:color="auto"/>
            <w:right w:val="none" w:sz="0" w:space="0" w:color="auto"/>
          </w:divBdr>
        </w:div>
        <w:div w:id="77795771">
          <w:marLeft w:val="0"/>
          <w:marRight w:val="0"/>
          <w:marTop w:val="0"/>
          <w:marBottom w:val="0"/>
          <w:divBdr>
            <w:top w:val="none" w:sz="0" w:space="0" w:color="auto"/>
            <w:left w:val="none" w:sz="0" w:space="0" w:color="auto"/>
            <w:bottom w:val="none" w:sz="0" w:space="0" w:color="auto"/>
            <w:right w:val="none" w:sz="0" w:space="0" w:color="auto"/>
          </w:divBdr>
        </w:div>
      </w:divsChild>
    </w:div>
    <w:div w:id="1270812912">
      <w:bodyDiv w:val="1"/>
      <w:marLeft w:val="0"/>
      <w:marRight w:val="0"/>
      <w:marTop w:val="0"/>
      <w:marBottom w:val="0"/>
      <w:divBdr>
        <w:top w:val="none" w:sz="0" w:space="0" w:color="auto"/>
        <w:left w:val="none" w:sz="0" w:space="0" w:color="auto"/>
        <w:bottom w:val="none" w:sz="0" w:space="0" w:color="auto"/>
        <w:right w:val="none" w:sz="0" w:space="0" w:color="auto"/>
      </w:divBdr>
      <w:divsChild>
        <w:div w:id="1713578252">
          <w:marLeft w:val="0"/>
          <w:marRight w:val="0"/>
          <w:marTop w:val="0"/>
          <w:marBottom w:val="0"/>
          <w:divBdr>
            <w:top w:val="none" w:sz="0" w:space="0" w:color="auto"/>
            <w:left w:val="none" w:sz="0" w:space="0" w:color="auto"/>
            <w:bottom w:val="none" w:sz="0" w:space="0" w:color="auto"/>
            <w:right w:val="none" w:sz="0" w:space="0" w:color="auto"/>
          </w:divBdr>
        </w:div>
        <w:div w:id="1321352577">
          <w:marLeft w:val="0"/>
          <w:marRight w:val="0"/>
          <w:marTop w:val="0"/>
          <w:marBottom w:val="0"/>
          <w:divBdr>
            <w:top w:val="none" w:sz="0" w:space="0" w:color="auto"/>
            <w:left w:val="none" w:sz="0" w:space="0" w:color="auto"/>
            <w:bottom w:val="none" w:sz="0" w:space="0" w:color="auto"/>
            <w:right w:val="none" w:sz="0" w:space="0" w:color="auto"/>
          </w:divBdr>
        </w:div>
        <w:div w:id="464003411">
          <w:marLeft w:val="0"/>
          <w:marRight w:val="0"/>
          <w:marTop w:val="0"/>
          <w:marBottom w:val="0"/>
          <w:divBdr>
            <w:top w:val="none" w:sz="0" w:space="0" w:color="auto"/>
            <w:left w:val="none" w:sz="0" w:space="0" w:color="auto"/>
            <w:bottom w:val="none" w:sz="0" w:space="0" w:color="auto"/>
            <w:right w:val="none" w:sz="0" w:space="0" w:color="auto"/>
          </w:divBdr>
        </w:div>
        <w:div w:id="220214781">
          <w:marLeft w:val="0"/>
          <w:marRight w:val="0"/>
          <w:marTop w:val="0"/>
          <w:marBottom w:val="0"/>
          <w:divBdr>
            <w:top w:val="none" w:sz="0" w:space="0" w:color="auto"/>
            <w:left w:val="none" w:sz="0" w:space="0" w:color="auto"/>
            <w:bottom w:val="none" w:sz="0" w:space="0" w:color="auto"/>
            <w:right w:val="none" w:sz="0" w:space="0" w:color="auto"/>
          </w:divBdr>
        </w:div>
        <w:div w:id="1321689911">
          <w:marLeft w:val="0"/>
          <w:marRight w:val="0"/>
          <w:marTop w:val="0"/>
          <w:marBottom w:val="0"/>
          <w:divBdr>
            <w:top w:val="none" w:sz="0" w:space="0" w:color="auto"/>
            <w:left w:val="none" w:sz="0" w:space="0" w:color="auto"/>
            <w:bottom w:val="none" w:sz="0" w:space="0" w:color="auto"/>
            <w:right w:val="none" w:sz="0" w:space="0" w:color="auto"/>
          </w:divBdr>
        </w:div>
        <w:div w:id="1814057171">
          <w:marLeft w:val="0"/>
          <w:marRight w:val="0"/>
          <w:marTop w:val="0"/>
          <w:marBottom w:val="0"/>
          <w:divBdr>
            <w:top w:val="none" w:sz="0" w:space="0" w:color="auto"/>
            <w:left w:val="none" w:sz="0" w:space="0" w:color="auto"/>
            <w:bottom w:val="none" w:sz="0" w:space="0" w:color="auto"/>
            <w:right w:val="none" w:sz="0" w:space="0" w:color="auto"/>
          </w:divBdr>
        </w:div>
      </w:divsChild>
    </w:div>
    <w:div w:id="1305355604">
      <w:bodyDiv w:val="1"/>
      <w:marLeft w:val="0"/>
      <w:marRight w:val="0"/>
      <w:marTop w:val="0"/>
      <w:marBottom w:val="0"/>
      <w:divBdr>
        <w:top w:val="none" w:sz="0" w:space="0" w:color="auto"/>
        <w:left w:val="none" w:sz="0" w:space="0" w:color="auto"/>
        <w:bottom w:val="none" w:sz="0" w:space="0" w:color="auto"/>
        <w:right w:val="none" w:sz="0" w:space="0" w:color="auto"/>
      </w:divBdr>
      <w:divsChild>
        <w:div w:id="491213404">
          <w:marLeft w:val="0"/>
          <w:marRight w:val="0"/>
          <w:marTop w:val="0"/>
          <w:marBottom w:val="0"/>
          <w:divBdr>
            <w:top w:val="none" w:sz="0" w:space="0" w:color="auto"/>
            <w:left w:val="none" w:sz="0" w:space="0" w:color="auto"/>
            <w:bottom w:val="none" w:sz="0" w:space="0" w:color="auto"/>
            <w:right w:val="none" w:sz="0" w:space="0" w:color="auto"/>
          </w:divBdr>
        </w:div>
        <w:div w:id="919489536">
          <w:marLeft w:val="0"/>
          <w:marRight w:val="0"/>
          <w:marTop w:val="0"/>
          <w:marBottom w:val="0"/>
          <w:divBdr>
            <w:top w:val="none" w:sz="0" w:space="0" w:color="auto"/>
            <w:left w:val="none" w:sz="0" w:space="0" w:color="auto"/>
            <w:bottom w:val="none" w:sz="0" w:space="0" w:color="auto"/>
            <w:right w:val="none" w:sz="0" w:space="0" w:color="auto"/>
          </w:divBdr>
        </w:div>
        <w:div w:id="824006814">
          <w:marLeft w:val="0"/>
          <w:marRight w:val="0"/>
          <w:marTop w:val="0"/>
          <w:marBottom w:val="0"/>
          <w:divBdr>
            <w:top w:val="none" w:sz="0" w:space="0" w:color="auto"/>
            <w:left w:val="none" w:sz="0" w:space="0" w:color="auto"/>
            <w:bottom w:val="none" w:sz="0" w:space="0" w:color="auto"/>
            <w:right w:val="none" w:sz="0" w:space="0" w:color="auto"/>
          </w:divBdr>
        </w:div>
        <w:div w:id="1029456966">
          <w:marLeft w:val="0"/>
          <w:marRight w:val="0"/>
          <w:marTop w:val="0"/>
          <w:marBottom w:val="0"/>
          <w:divBdr>
            <w:top w:val="none" w:sz="0" w:space="0" w:color="auto"/>
            <w:left w:val="none" w:sz="0" w:space="0" w:color="auto"/>
            <w:bottom w:val="none" w:sz="0" w:space="0" w:color="auto"/>
            <w:right w:val="none" w:sz="0" w:space="0" w:color="auto"/>
          </w:divBdr>
        </w:div>
      </w:divsChild>
    </w:div>
    <w:div w:id="1320112937">
      <w:bodyDiv w:val="1"/>
      <w:marLeft w:val="0"/>
      <w:marRight w:val="0"/>
      <w:marTop w:val="0"/>
      <w:marBottom w:val="0"/>
      <w:divBdr>
        <w:top w:val="none" w:sz="0" w:space="0" w:color="auto"/>
        <w:left w:val="none" w:sz="0" w:space="0" w:color="auto"/>
        <w:bottom w:val="none" w:sz="0" w:space="0" w:color="auto"/>
        <w:right w:val="none" w:sz="0" w:space="0" w:color="auto"/>
      </w:divBdr>
      <w:divsChild>
        <w:div w:id="1253323358">
          <w:marLeft w:val="0"/>
          <w:marRight w:val="0"/>
          <w:marTop w:val="0"/>
          <w:marBottom w:val="30"/>
          <w:divBdr>
            <w:top w:val="none" w:sz="0" w:space="0" w:color="auto"/>
            <w:left w:val="none" w:sz="0" w:space="0" w:color="auto"/>
            <w:bottom w:val="none" w:sz="0" w:space="0" w:color="auto"/>
            <w:right w:val="none" w:sz="0" w:space="0" w:color="auto"/>
          </w:divBdr>
          <w:divsChild>
            <w:div w:id="1004284736">
              <w:marLeft w:val="0"/>
              <w:marRight w:val="360"/>
              <w:marTop w:val="0"/>
              <w:marBottom w:val="0"/>
              <w:divBdr>
                <w:top w:val="none" w:sz="0" w:space="0" w:color="auto"/>
                <w:left w:val="none" w:sz="0" w:space="0" w:color="auto"/>
                <w:bottom w:val="none" w:sz="0" w:space="0" w:color="auto"/>
                <w:right w:val="none" w:sz="0" w:space="0" w:color="auto"/>
              </w:divBdr>
              <w:divsChild>
                <w:div w:id="1076126492">
                  <w:marLeft w:val="0"/>
                  <w:marRight w:val="0"/>
                  <w:marTop w:val="0"/>
                  <w:marBottom w:val="0"/>
                  <w:divBdr>
                    <w:top w:val="none" w:sz="0" w:space="0" w:color="auto"/>
                    <w:left w:val="none" w:sz="0" w:space="0" w:color="auto"/>
                    <w:bottom w:val="none" w:sz="0" w:space="0" w:color="auto"/>
                    <w:right w:val="none" w:sz="0" w:space="0" w:color="auto"/>
                  </w:divBdr>
                </w:div>
              </w:divsChild>
            </w:div>
            <w:div w:id="1114130973">
              <w:marLeft w:val="0"/>
              <w:marRight w:val="150"/>
              <w:marTop w:val="0"/>
              <w:marBottom w:val="0"/>
              <w:divBdr>
                <w:top w:val="none" w:sz="0" w:space="0" w:color="auto"/>
                <w:left w:val="none" w:sz="0" w:space="0" w:color="auto"/>
                <w:bottom w:val="none" w:sz="0" w:space="0" w:color="auto"/>
                <w:right w:val="none" w:sz="0" w:space="0" w:color="auto"/>
              </w:divBdr>
            </w:div>
            <w:div w:id="1304702357">
              <w:marLeft w:val="0"/>
              <w:marRight w:val="0"/>
              <w:marTop w:val="0"/>
              <w:marBottom w:val="0"/>
              <w:divBdr>
                <w:top w:val="none" w:sz="0" w:space="0" w:color="auto"/>
                <w:left w:val="none" w:sz="0" w:space="0" w:color="auto"/>
                <w:bottom w:val="none" w:sz="0" w:space="0" w:color="auto"/>
                <w:right w:val="none" w:sz="0" w:space="0" w:color="auto"/>
              </w:divBdr>
              <w:divsChild>
                <w:div w:id="1523129996">
                  <w:marLeft w:val="0"/>
                  <w:marRight w:val="0"/>
                  <w:marTop w:val="0"/>
                  <w:marBottom w:val="0"/>
                  <w:divBdr>
                    <w:top w:val="none" w:sz="0" w:space="0" w:color="auto"/>
                    <w:left w:val="none" w:sz="0" w:space="0" w:color="auto"/>
                    <w:bottom w:val="dotted" w:sz="6" w:space="2" w:color="CCCCCC"/>
                    <w:right w:val="none" w:sz="0" w:space="0" w:color="auto"/>
                  </w:divBdr>
                  <w:divsChild>
                    <w:div w:id="1858807188">
                      <w:marLeft w:val="0"/>
                      <w:marRight w:val="150"/>
                      <w:marTop w:val="0"/>
                      <w:marBottom w:val="0"/>
                      <w:divBdr>
                        <w:top w:val="none" w:sz="0" w:space="0" w:color="auto"/>
                        <w:left w:val="none" w:sz="0" w:space="0" w:color="auto"/>
                        <w:bottom w:val="none" w:sz="0" w:space="0" w:color="auto"/>
                        <w:right w:val="none" w:sz="0" w:space="0" w:color="auto"/>
                      </w:divBdr>
                      <w:divsChild>
                        <w:div w:id="1227109920">
                          <w:marLeft w:val="0"/>
                          <w:marRight w:val="0"/>
                          <w:marTop w:val="0"/>
                          <w:marBottom w:val="0"/>
                          <w:divBdr>
                            <w:top w:val="none" w:sz="0" w:space="0" w:color="auto"/>
                            <w:left w:val="none" w:sz="0" w:space="0" w:color="auto"/>
                            <w:bottom w:val="none" w:sz="0" w:space="0" w:color="auto"/>
                            <w:right w:val="none" w:sz="0" w:space="0" w:color="auto"/>
                          </w:divBdr>
                        </w:div>
                      </w:divsChild>
                    </w:div>
                    <w:div w:id="682896002">
                      <w:marLeft w:val="0"/>
                      <w:marRight w:val="0"/>
                      <w:marTop w:val="0"/>
                      <w:marBottom w:val="0"/>
                      <w:divBdr>
                        <w:top w:val="none" w:sz="0" w:space="0" w:color="auto"/>
                        <w:left w:val="none" w:sz="0" w:space="0" w:color="auto"/>
                        <w:bottom w:val="none" w:sz="0" w:space="0" w:color="auto"/>
                        <w:right w:val="none" w:sz="0" w:space="0" w:color="auto"/>
                      </w:divBdr>
                    </w:div>
                  </w:divsChild>
                </w:div>
                <w:div w:id="607274851">
                  <w:marLeft w:val="0"/>
                  <w:marRight w:val="0"/>
                  <w:marTop w:val="0"/>
                  <w:marBottom w:val="0"/>
                  <w:divBdr>
                    <w:top w:val="none" w:sz="0" w:space="0" w:color="auto"/>
                    <w:left w:val="none" w:sz="0" w:space="0" w:color="auto"/>
                    <w:bottom w:val="dotted" w:sz="6" w:space="2" w:color="CCCCCC"/>
                    <w:right w:val="none" w:sz="0" w:space="0" w:color="auto"/>
                  </w:divBdr>
                  <w:divsChild>
                    <w:div w:id="95365171">
                      <w:marLeft w:val="0"/>
                      <w:marRight w:val="150"/>
                      <w:marTop w:val="0"/>
                      <w:marBottom w:val="0"/>
                      <w:divBdr>
                        <w:top w:val="none" w:sz="0" w:space="0" w:color="auto"/>
                        <w:left w:val="none" w:sz="0" w:space="0" w:color="auto"/>
                        <w:bottom w:val="none" w:sz="0" w:space="0" w:color="auto"/>
                        <w:right w:val="none" w:sz="0" w:space="0" w:color="auto"/>
                      </w:divBdr>
                      <w:divsChild>
                        <w:div w:id="1758937813">
                          <w:marLeft w:val="0"/>
                          <w:marRight w:val="0"/>
                          <w:marTop w:val="0"/>
                          <w:marBottom w:val="0"/>
                          <w:divBdr>
                            <w:top w:val="none" w:sz="0" w:space="0" w:color="auto"/>
                            <w:left w:val="none" w:sz="0" w:space="0" w:color="auto"/>
                            <w:bottom w:val="none" w:sz="0" w:space="0" w:color="auto"/>
                            <w:right w:val="none" w:sz="0" w:space="0" w:color="auto"/>
                          </w:divBdr>
                        </w:div>
                      </w:divsChild>
                    </w:div>
                    <w:div w:id="10614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4712">
      <w:bodyDiv w:val="1"/>
      <w:marLeft w:val="0"/>
      <w:marRight w:val="0"/>
      <w:marTop w:val="0"/>
      <w:marBottom w:val="0"/>
      <w:divBdr>
        <w:top w:val="none" w:sz="0" w:space="0" w:color="auto"/>
        <w:left w:val="none" w:sz="0" w:space="0" w:color="auto"/>
        <w:bottom w:val="none" w:sz="0" w:space="0" w:color="auto"/>
        <w:right w:val="none" w:sz="0" w:space="0" w:color="auto"/>
      </w:divBdr>
      <w:divsChild>
        <w:div w:id="710765507">
          <w:marLeft w:val="0"/>
          <w:marRight w:val="0"/>
          <w:marTop w:val="0"/>
          <w:marBottom w:val="0"/>
          <w:divBdr>
            <w:top w:val="none" w:sz="0" w:space="0" w:color="auto"/>
            <w:left w:val="none" w:sz="0" w:space="0" w:color="auto"/>
            <w:bottom w:val="none" w:sz="0" w:space="0" w:color="auto"/>
            <w:right w:val="none" w:sz="0" w:space="0" w:color="auto"/>
          </w:divBdr>
          <w:divsChild>
            <w:div w:id="1562254319">
              <w:marLeft w:val="0"/>
              <w:marRight w:val="0"/>
              <w:marTop w:val="0"/>
              <w:marBottom w:val="0"/>
              <w:divBdr>
                <w:top w:val="none" w:sz="0" w:space="0" w:color="auto"/>
                <w:left w:val="none" w:sz="0" w:space="0" w:color="auto"/>
                <w:bottom w:val="none" w:sz="0" w:space="0" w:color="auto"/>
                <w:right w:val="none" w:sz="0" w:space="0" w:color="auto"/>
              </w:divBdr>
            </w:div>
            <w:div w:id="807013974">
              <w:marLeft w:val="0"/>
              <w:marRight w:val="0"/>
              <w:marTop w:val="0"/>
              <w:marBottom w:val="0"/>
              <w:divBdr>
                <w:top w:val="none" w:sz="0" w:space="0" w:color="auto"/>
                <w:left w:val="none" w:sz="0" w:space="0" w:color="auto"/>
                <w:bottom w:val="none" w:sz="0" w:space="0" w:color="auto"/>
                <w:right w:val="none" w:sz="0" w:space="0" w:color="auto"/>
              </w:divBdr>
            </w:div>
            <w:div w:id="141238228">
              <w:marLeft w:val="0"/>
              <w:marRight w:val="0"/>
              <w:marTop w:val="0"/>
              <w:marBottom w:val="0"/>
              <w:divBdr>
                <w:top w:val="none" w:sz="0" w:space="0" w:color="auto"/>
                <w:left w:val="none" w:sz="0" w:space="0" w:color="auto"/>
                <w:bottom w:val="none" w:sz="0" w:space="0" w:color="auto"/>
                <w:right w:val="none" w:sz="0" w:space="0" w:color="auto"/>
              </w:divBdr>
            </w:div>
            <w:div w:id="342513810">
              <w:marLeft w:val="0"/>
              <w:marRight w:val="0"/>
              <w:marTop w:val="0"/>
              <w:marBottom w:val="0"/>
              <w:divBdr>
                <w:top w:val="none" w:sz="0" w:space="0" w:color="auto"/>
                <w:left w:val="none" w:sz="0" w:space="0" w:color="auto"/>
                <w:bottom w:val="none" w:sz="0" w:space="0" w:color="auto"/>
                <w:right w:val="none" w:sz="0" w:space="0" w:color="auto"/>
              </w:divBdr>
            </w:div>
            <w:div w:id="64650373">
              <w:marLeft w:val="0"/>
              <w:marRight w:val="0"/>
              <w:marTop w:val="0"/>
              <w:marBottom w:val="0"/>
              <w:divBdr>
                <w:top w:val="none" w:sz="0" w:space="0" w:color="auto"/>
                <w:left w:val="none" w:sz="0" w:space="0" w:color="auto"/>
                <w:bottom w:val="none" w:sz="0" w:space="0" w:color="auto"/>
                <w:right w:val="none" w:sz="0" w:space="0" w:color="auto"/>
              </w:divBdr>
            </w:div>
            <w:div w:id="480580328">
              <w:marLeft w:val="0"/>
              <w:marRight w:val="0"/>
              <w:marTop w:val="0"/>
              <w:marBottom w:val="0"/>
              <w:divBdr>
                <w:top w:val="none" w:sz="0" w:space="0" w:color="auto"/>
                <w:left w:val="none" w:sz="0" w:space="0" w:color="auto"/>
                <w:bottom w:val="none" w:sz="0" w:space="0" w:color="auto"/>
                <w:right w:val="none" w:sz="0" w:space="0" w:color="auto"/>
              </w:divBdr>
            </w:div>
            <w:div w:id="1383095515">
              <w:marLeft w:val="0"/>
              <w:marRight w:val="0"/>
              <w:marTop w:val="0"/>
              <w:marBottom w:val="0"/>
              <w:divBdr>
                <w:top w:val="none" w:sz="0" w:space="0" w:color="auto"/>
                <w:left w:val="none" w:sz="0" w:space="0" w:color="auto"/>
                <w:bottom w:val="none" w:sz="0" w:space="0" w:color="auto"/>
                <w:right w:val="none" w:sz="0" w:space="0" w:color="auto"/>
              </w:divBdr>
            </w:div>
            <w:div w:id="1600213399">
              <w:marLeft w:val="0"/>
              <w:marRight w:val="0"/>
              <w:marTop w:val="0"/>
              <w:marBottom w:val="0"/>
              <w:divBdr>
                <w:top w:val="none" w:sz="0" w:space="0" w:color="auto"/>
                <w:left w:val="none" w:sz="0" w:space="0" w:color="auto"/>
                <w:bottom w:val="none" w:sz="0" w:space="0" w:color="auto"/>
                <w:right w:val="none" w:sz="0" w:space="0" w:color="auto"/>
              </w:divBdr>
            </w:div>
            <w:div w:id="644353798">
              <w:marLeft w:val="0"/>
              <w:marRight w:val="0"/>
              <w:marTop w:val="0"/>
              <w:marBottom w:val="0"/>
              <w:divBdr>
                <w:top w:val="none" w:sz="0" w:space="0" w:color="auto"/>
                <w:left w:val="none" w:sz="0" w:space="0" w:color="auto"/>
                <w:bottom w:val="none" w:sz="0" w:space="0" w:color="auto"/>
                <w:right w:val="none" w:sz="0" w:space="0" w:color="auto"/>
              </w:divBdr>
            </w:div>
            <w:div w:id="1722438069">
              <w:marLeft w:val="0"/>
              <w:marRight w:val="0"/>
              <w:marTop w:val="0"/>
              <w:marBottom w:val="0"/>
              <w:divBdr>
                <w:top w:val="none" w:sz="0" w:space="0" w:color="auto"/>
                <w:left w:val="none" w:sz="0" w:space="0" w:color="auto"/>
                <w:bottom w:val="none" w:sz="0" w:space="0" w:color="auto"/>
                <w:right w:val="none" w:sz="0" w:space="0" w:color="auto"/>
              </w:divBdr>
            </w:div>
            <w:div w:id="513110299">
              <w:marLeft w:val="0"/>
              <w:marRight w:val="0"/>
              <w:marTop w:val="0"/>
              <w:marBottom w:val="0"/>
              <w:divBdr>
                <w:top w:val="none" w:sz="0" w:space="0" w:color="auto"/>
                <w:left w:val="none" w:sz="0" w:space="0" w:color="auto"/>
                <w:bottom w:val="none" w:sz="0" w:space="0" w:color="auto"/>
                <w:right w:val="none" w:sz="0" w:space="0" w:color="auto"/>
              </w:divBdr>
            </w:div>
            <w:div w:id="906306567">
              <w:marLeft w:val="0"/>
              <w:marRight w:val="0"/>
              <w:marTop w:val="0"/>
              <w:marBottom w:val="0"/>
              <w:divBdr>
                <w:top w:val="none" w:sz="0" w:space="0" w:color="auto"/>
                <w:left w:val="none" w:sz="0" w:space="0" w:color="auto"/>
                <w:bottom w:val="none" w:sz="0" w:space="0" w:color="auto"/>
                <w:right w:val="none" w:sz="0" w:space="0" w:color="auto"/>
              </w:divBdr>
            </w:div>
            <w:div w:id="723456613">
              <w:marLeft w:val="0"/>
              <w:marRight w:val="0"/>
              <w:marTop w:val="0"/>
              <w:marBottom w:val="0"/>
              <w:divBdr>
                <w:top w:val="none" w:sz="0" w:space="0" w:color="auto"/>
                <w:left w:val="none" w:sz="0" w:space="0" w:color="auto"/>
                <w:bottom w:val="none" w:sz="0" w:space="0" w:color="auto"/>
                <w:right w:val="none" w:sz="0" w:space="0" w:color="auto"/>
              </w:divBdr>
            </w:div>
            <w:div w:id="1179080340">
              <w:marLeft w:val="0"/>
              <w:marRight w:val="0"/>
              <w:marTop w:val="0"/>
              <w:marBottom w:val="0"/>
              <w:divBdr>
                <w:top w:val="none" w:sz="0" w:space="0" w:color="auto"/>
                <w:left w:val="none" w:sz="0" w:space="0" w:color="auto"/>
                <w:bottom w:val="none" w:sz="0" w:space="0" w:color="auto"/>
                <w:right w:val="none" w:sz="0" w:space="0" w:color="auto"/>
              </w:divBdr>
            </w:div>
            <w:div w:id="23288426">
              <w:marLeft w:val="0"/>
              <w:marRight w:val="0"/>
              <w:marTop w:val="0"/>
              <w:marBottom w:val="0"/>
              <w:divBdr>
                <w:top w:val="none" w:sz="0" w:space="0" w:color="auto"/>
                <w:left w:val="none" w:sz="0" w:space="0" w:color="auto"/>
                <w:bottom w:val="none" w:sz="0" w:space="0" w:color="auto"/>
                <w:right w:val="none" w:sz="0" w:space="0" w:color="auto"/>
              </w:divBdr>
            </w:div>
            <w:div w:id="677922621">
              <w:marLeft w:val="0"/>
              <w:marRight w:val="0"/>
              <w:marTop w:val="0"/>
              <w:marBottom w:val="0"/>
              <w:divBdr>
                <w:top w:val="none" w:sz="0" w:space="0" w:color="auto"/>
                <w:left w:val="none" w:sz="0" w:space="0" w:color="auto"/>
                <w:bottom w:val="none" w:sz="0" w:space="0" w:color="auto"/>
                <w:right w:val="none" w:sz="0" w:space="0" w:color="auto"/>
              </w:divBdr>
            </w:div>
            <w:div w:id="21140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2114">
      <w:bodyDiv w:val="1"/>
      <w:marLeft w:val="0"/>
      <w:marRight w:val="0"/>
      <w:marTop w:val="0"/>
      <w:marBottom w:val="0"/>
      <w:divBdr>
        <w:top w:val="none" w:sz="0" w:space="0" w:color="auto"/>
        <w:left w:val="none" w:sz="0" w:space="0" w:color="auto"/>
        <w:bottom w:val="none" w:sz="0" w:space="0" w:color="auto"/>
        <w:right w:val="none" w:sz="0" w:space="0" w:color="auto"/>
      </w:divBdr>
      <w:divsChild>
        <w:div w:id="1172338796">
          <w:marLeft w:val="0"/>
          <w:marRight w:val="0"/>
          <w:marTop w:val="0"/>
          <w:marBottom w:val="0"/>
          <w:divBdr>
            <w:top w:val="none" w:sz="0" w:space="0" w:color="auto"/>
            <w:left w:val="none" w:sz="0" w:space="0" w:color="auto"/>
            <w:bottom w:val="none" w:sz="0" w:space="0" w:color="auto"/>
            <w:right w:val="none" w:sz="0" w:space="0" w:color="auto"/>
          </w:divBdr>
        </w:div>
        <w:div w:id="1628243869">
          <w:marLeft w:val="0"/>
          <w:marRight w:val="0"/>
          <w:marTop w:val="0"/>
          <w:marBottom w:val="0"/>
          <w:divBdr>
            <w:top w:val="none" w:sz="0" w:space="0" w:color="auto"/>
            <w:left w:val="none" w:sz="0" w:space="0" w:color="auto"/>
            <w:bottom w:val="none" w:sz="0" w:space="0" w:color="auto"/>
            <w:right w:val="none" w:sz="0" w:space="0" w:color="auto"/>
          </w:divBdr>
        </w:div>
        <w:div w:id="782454329">
          <w:marLeft w:val="0"/>
          <w:marRight w:val="0"/>
          <w:marTop w:val="0"/>
          <w:marBottom w:val="0"/>
          <w:divBdr>
            <w:top w:val="none" w:sz="0" w:space="0" w:color="auto"/>
            <w:left w:val="none" w:sz="0" w:space="0" w:color="auto"/>
            <w:bottom w:val="none" w:sz="0" w:space="0" w:color="auto"/>
            <w:right w:val="none" w:sz="0" w:space="0" w:color="auto"/>
          </w:divBdr>
        </w:div>
        <w:div w:id="282619610">
          <w:marLeft w:val="0"/>
          <w:marRight w:val="0"/>
          <w:marTop w:val="0"/>
          <w:marBottom w:val="0"/>
          <w:divBdr>
            <w:top w:val="none" w:sz="0" w:space="0" w:color="auto"/>
            <w:left w:val="none" w:sz="0" w:space="0" w:color="auto"/>
            <w:bottom w:val="none" w:sz="0" w:space="0" w:color="auto"/>
            <w:right w:val="none" w:sz="0" w:space="0" w:color="auto"/>
          </w:divBdr>
        </w:div>
      </w:divsChild>
    </w:div>
    <w:div w:id="1848329006">
      <w:bodyDiv w:val="1"/>
      <w:marLeft w:val="0"/>
      <w:marRight w:val="0"/>
      <w:marTop w:val="0"/>
      <w:marBottom w:val="0"/>
      <w:divBdr>
        <w:top w:val="none" w:sz="0" w:space="0" w:color="auto"/>
        <w:left w:val="none" w:sz="0" w:space="0" w:color="auto"/>
        <w:bottom w:val="none" w:sz="0" w:space="0" w:color="auto"/>
        <w:right w:val="none" w:sz="0" w:space="0" w:color="auto"/>
      </w:divBdr>
      <w:divsChild>
        <w:div w:id="1862091124">
          <w:marLeft w:val="0"/>
          <w:marRight w:val="0"/>
          <w:marTop w:val="0"/>
          <w:marBottom w:val="0"/>
          <w:divBdr>
            <w:top w:val="none" w:sz="0" w:space="0" w:color="auto"/>
            <w:left w:val="none" w:sz="0" w:space="0" w:color="auto"/>
            <w:bottom w:val="none" w:sz="0" w:space="0" w:color="auto"/>
            <w:right w:val="none" w:sz="0" w:space="0" w:color="auto"/>
          </w:divBdr>
        </w:div>
        <w:div w:id="619805274">
          <w:marLeft w:val="0"/>
          <w:marRight w:val="0"/>
          <w:marTop w:val="0"/>
          <w:marBottom w:val="0"/>
          <w:divBdr>
            <w:top w:val="none" w:sz="0" w:space="0" w:color="auto"/>
            <w:left w:val="none" w:sz="0" w:space="0" w:color="auto"/>
            <w:bottom w:val="none" w:sz="0" w:space="0" w:color="auto"/>
            <w:right w:val="none" w:sz="0" w:space="0" w:color="auto"/>
          </w:divBdr>
        </w:div>
      </w:divsChild>
    </w:div>
    <w:div w:id="198681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unodc.org/documents/human-trafficking/Model_Law_against_TIP.pdf" TargetMode="External"/><Relationship Id="rId1" Type="http://schemas.openxmlformats.org/officeDocument/2006/relationships/hyperlink" Target="https://documents-dds-ny.un.org/doc/UNDOC/GEN/N14/627/78/PDF/N1462778.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D3034F-3FEA-4E4A-983C-9A54370659DA}">
  <ds:schemaRefs>
    <ds:schemaRef ds:uri="http://schemas.openxmlformats.org/officeDocument/2006/bibliography"/>
  </ds:schemaRefs>
</ds:datastoreItem>
</file>

<file path=customXml/itemProps2.xml><?xml version="1.0" encoding="utf-8"?>
<ds:datastoreItem xmlns:ds="http://schemas.openxmlformats.org/officeDocument/2006/customXml" ds:itemID="{C36B12E6-24C0-461C-A50C-FAF9E5409E24}"/>
</file>

<file path=customXml/itemProps3.xml><?xml version="1.0" encoding="utf-8"?>
<ds:datastoreItem xmlns:ds="http://schemas.openxmlformats.org/officeDocument/2006/customXml" ds:itemID="{70A46C3B-0CB0-46F8-8347-5274B09578F6}"/>
</file>

<file path=customXml/itemProps4.xml><?xml version="1.0" encoding="utf-8"?>
<ds:datastoreItem xmlns:ds="http://schemas.openxmlformats.org/officeDocument/2006/customXml" ds:itemID="{890A24C0-1598-468D-A521-C969FE8E2D95}"/>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dcterms:created xsi:type="dcterms:W3CDTF">2019-05-27T15:33:00Z</dcterms:created>
  <dcterms:modified xsi:type="dcterms:W3CDTF">2019-05-31T13:37:00Z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