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3C1" w:rsidRPr="00651D18" w:rsidRDefault="004913C1" w:rsidP="004913C1">
      <w:pPr>
        <w:pStyle w:val="NoSpacing"/>
        <w:jc w:val="center"/>
        <w:rPr>
          <w:rFonts w:cstheme="minorHAnsi"/>
          <w:b/>
          <w:sz w:val="18"/>
          <w:szCs w:val="18"/>
        </w:rPr>
      </w:pPr>
      <w:r>
        <w:rPr>
          <w:b/>
          <w:sz w:val="18"/>
          <w:szCs w:val="18"/>
        </w:rPr>
        <w:t>Artículo 24 - Indicadores ilustrativos sobre educación</w:t>
      </w:r>
    </w:p>
    <w:p w:rsidR="004913C1" w:rsidRPr="00651D18" w:rsidRDefault="004913C1" w:rsidP="004913C1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>
        <w:rPr>
          <w:b/>
          <w:sz w:val="18"/>
          <w:szCs w:val="18"/>
        </w:rPr>
        <w:t>El pleno desarrollo del potencial humano, el sentido de la dignidad y la autoestima permitiendo a las personas con discapacidad participar de manera efectiva en una sociedad libre</w:t>
      </w:r>
    </w:p>
    <w:p w:rsidR="004913C1" w:rsidRDefault="004913C1" w:rsidP="004913C1">
      <w:pPr>
        <w:pStyle w:val="ListParagraph"/>
        <w:spacing w:after="0" w:line="240" w:lineRule="auto"/>
        <w:ind w:left="0"/>
        <w:rPr>
          <w:b/>
          <w:sz w:val="18"/>
          <w:szCs w:val="18"/>
        </w:rPr>
      </w:pPr>
    </w:p>
    <w:p w:rsidR="004913C1" w:rsidRPr="00DD35DD" w:rsidRDefault="004913C1" w:rsidP="004913C1">
      <w:pPr>
        <w:pStyle w:val="ListParagraph"/>
        <w:spacing w:after="0" w:line="240" w:lineRule="auto"/>
        <w:ind w:left="0"/>
        <w:rPr>
          <w:rFonts w:cstheme="minorHAnsi"/>
          <w:b/>
          <w:sz w:val="18"/>
          <w:szCs w:val="18"/>
        </w:rPr>
      </w:pPr>
      <w:r>
        <w:rPr>
          <w:b/>
          <w:sz w:val="18"/>
          <w:szCs w:val="18"/>
        </w:rPr>
        <w:t>Atributos</w:t>
      </w:r>
    </w:p>
    <w:p w:rsidR="004913C1" w:rsidRPr="0035424F" w:rsidRDefault="004913C1" w:rsidP="0035424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18"/>
          <w:szCs w:val="18"/>
        </w:rPr>
      </w:pPr>
      <w:r w:rsidRPr="0035424F">
        <w:rPr>
          <w:sz w:val="18"/>
          <w:szCs w:val="18"/>
        </w:rPr>
        <w:t>Sistema de educación inclusivo</w:t>
      </w:r>
    </w:p>
    <w:p w:rsidR="004913C1" w:rsidRPr="0035424F" w:rsidRDefault="004913C1" w:rsidP="0035424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18"/>
          <w:szCs w:val="18"/>
        </w:rPr>
      </w:pPr>
      <w:r w:rsidRPr="0035424F">
        <w:rPr>
          <w:sz w:val="18"/>
          <w:szCs w:val="18"/>
        </w:rPr>
        <w:t xml:space="preserve">Educación primaria y secundaria de calidad y gratuita </w:t>
      </w:r>
    </w:p>
    <w:p w:rsidR="004913C1" w:rsidRPr="0035424F" w:rsidRDefault="004913C1" w:rsidP="0035424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18"/>
          <w:szCs w:val="18"/>
        </w:rPr>
      </w:pPr>
      <w:r w:rsidRPr="0035424F">
        <w:rPr>
          <w:sz w:val="18"/>
          <w:szCs w:val="18"/>
        </w:rPr>
        <w:t>Acceso a la educación superior, la formación profesional y el aprendizaje a lo largo de la vida</w:t>
      </w:r>
    </w:p>
    <w:p w:rsidR="004913C1" w:rsidRPr="0035424F" w:rsidRDefault="004913C1" w:rsidP="0035424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18"/>
          <w:szCs w:val="18"/>
        </w:rPr>
      </w:pPr>
      <w:r w:rsidRPr="0035424F">
        <w:rPr>
          <w:sz w:val="18"/>
          <w:szCs w:val="18"/>
        </w:rPr>
        <w:t>Enseñanza inclusiva</w:t>
      </w:r>
    </w:p>
    <w:p w:rsidR="004913C1" w:rsidRDefault="004913C1" w:rsidP="004913C1">
      <w:pPr>
        <w:spacing w:after="0" w:line="240" w:lineRule="auto"/>
        <w:jc w:val="both"/>
        <w:rPr>
          <w:b/>
          <w:sz w:val="18"/>
          <w:szCs w:val="18"/>
        </w:rPr>
      </w:pPr>
    </w:p>
    <w:p w:rsidR="004913C1" w:rsidRPr="00DD35DD" w:rsidRDefault="004913C1" w:rsidP="004913C1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>
        <w:rPr>
          <w:b/>
          <w:sz w:val="18"/>
          <w:szCs w:val="18"/>
        </w:rPr>
        <w:t>Estructura</w:t>
      </w:r>
      <w:r w:rsidR="009523EB" w:rsidRPr="009523EB">
        <w:rPr>
          <w:b/>
          <w:sz w:val="18"/>
          <w:szCs w:val="18"/>
        </w:rPr>
        <w:t xml:space="preserve"> </w:t>
      </w:r>
      <w:r w:rsidR="009523EB">
        <w:rPr>
          <w:b/>
          <w:sz w:val="18"/>
          <w:szCs w:val="18"/>
        </w:rPr>
        <w:t>Indicadores</w:t>
      </w:r>
      <w:bookmarkStart w:id="0" w:name="_GoBack"/>
      <w:bookmarkEnd w:id="0"/>
    </w:p>
    <w:p w:rsidR="004913C1" w:rsidRPr="00651D18" w:rsidRDefault="004913C1" w:rsidP="004913C1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24.1 Legislación promulgada que garantiza la educación inclusiva para todos los estudiantes, incluidos los estudiantes con discapacidad, en entornos públicos y privados en todos los niveles de educación.</w:t>
      </w:r>
      <w:r w:rsidRPr="00651D18">
        <w:rPr>
          <w:rStyle w:val="EndnoteReference"/>
          <w:rFonts w:cstheme="minorHAnsi"/>
          <w:sz w:val="18"/>
          <w:szCs w:val="18"/>
        </w:rPr>
        <w:endnoteReference w:id="1"/>
      </w:r>
    </w:p>
    <w:p w:rsidR="004913C1" w:rsidRPr="00651D18" w:rsidRDefault="004913C1" w:rsidP="004913C1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24.2 Inexistencia de disposiciones en la legislación que excluyan a las personas con discapacidad de cualquier forma o nivel de educación o campo de estudio, o de estudiar o ejercer la docencia sobre la base de la discapacidad.</w:t>
      </w:r>
    </w:p>
    <w:p w:rsidR="004913C1" w:rsidRPr="00DD35DD" w:rsidRDefault="004913C1" w:rsidP="004913C1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24.3 Estrategia/plan nacional</w:t>
      </w:r>
      <w:r w:rsidRPr="00DD35DD">
        <w:rPr>
          <w:rStyle w:val="EndnoteReference"/>
          <w:rFonts w:cstheme="minorHAnsi"/>
          <w:sz w:val="18"/>
          <w:szCs w:val="18"/>
        </w:rPr>
        <w:endnoteReference w:id="2"/>
      </w:r>
      <w:r>
        <w:rPr>
          <w:sz w:val="18"/>
          <w:szCs w:val="18"/>
        </w:rPr>
        <w:t xml:space="preserve"> con plazos y cobertura claros para la transición a un sistema de educación inclusivo, dirigido por el Ministerio de Educación.</w:t>
      </w:r>
    </w:p>
    <w:p w:rsidR="004913C1" w:rsidRPr="00DD35DD" w:rsidRDefault="004913C1" w:rsidP="004913C1">
      <w:pPr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>
        <w:rPr>
          <w:sz w:val="18"/>
          <w:szCs w:val="18"/>
        </w:rPr>
        <w:t>24.4 Programas establecidos para la identificación temprana de niños con discapacidad y sus necesidades de apoyo para su participación efectiva en las escuelas regulares.</w:t>
      </w:r>
    </w:p>
    <w:p w:rsidR="004913C1" w:rsidRPr="00DD35DD" w:rsidRDefault="004913C1" w:rsidP="004913C1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24.5 Estrategia/plan nacional</w:t>
      </w:r>
      <w:r w:rsidRPr="00DD35DD">
        <w:rPr>
          <w:rStyle w:val="EndnoteReference"/>
          <w:rFonts w:cstheme="minorHAnsi"/>
          <w:sz w:val="18"/>
          <w:szCs w:val="18"/>
        </w:rPr>
        <w:endnoteReference w:id="3"/>
      </w:r>
      <w:r>
        <w:rPr>
          <w:sz w:val="18"/>
          <w:szCs w:val="18"/>
        </w:rPr>
        <w:t xml:space="preserve"> con plazos y cobertura claros sobre la educación profesional y técnica y el aprendizaje a lo largo de toda la vida que haga referencia explícita a -y sea inclusiva de- las personas con discapacidad.</w:t>
      </w:r>
    </w:p>
    <w:p w:rsidR="004913C1" w:rsidRPr="00DD35DD" w:rsidRDefault="004913C1" w:rsidP="004913C1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 24.6 Formación obligatoria -previa y en servicio- sobre educación inclusiva para todos los profesores y personal de escuelas primarias y secundarias</w:t>
      </w:r>
      <w:r w:rsidRPr="00DD35DD">
        <w:rPr>
          <w:rStyle w:val="EndnoteReference"/>
          <w:rFonts w:cstheme="minorHAnsi"/>
          <w:sz w:val="18"/>
          <w:szCs w:val="18"/>
        </w:rPr>
        <w:endnoteReference w:id="4"/>
      </w:r>
      <w:r>
        <w:rPr>
          <w:sz w:val="18"/>
          <w:szCs w:val="18"/>
        </w:rPr>
        <w:t>.</w:t>
      </w:r>
    </w:p>
    <w:p w:rsidR="004913C1" w:rsidRPr="004913C1" w:rsidRDefault="004913C1" w:rsidP="004913C1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24.7 Cursos y formación obligatorios sobre educación inclusiva y enseñanza de niños con discapacidad como parte integrante de los planes de formación esenciales para docentes en las universidades.</w:t>
      </w:r>
    </w:p>
    <w:p w:rsidR="004913C1" w:rsidRPr="00651D18" w:rsidRDefault="004913C1" w:rsidP="004913C1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24.8 Los planes de estudios nacionales incorporan estándares de educación inclusiva que reflejan la diversidad de las necesidades de aprendizaje de todos los estudiantes y permiten modificaciones y adaptaciones curriculares de los planes de estudio, adecuadas a cada estudiante.</w:t>
      </w:r>
    </w:p>
    <w:p w:rsidR="004913C1" w:rsidRPr="00651D18" w:rsidRDefault="004913C1" w:rsidP="004913C1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24.9 Normas nacionales de accesibilidad adoptadas y aplicables para todos los entornos y materiales educativos,</w:t>
      </w:r>
      <w:r w:rsidRPr="00651D18">
        <w:rPr>
          <w:rStyle w:val="EndnoteReference"/>
          <w:rFonts w:cstheme="minorHAnsi"/>
          <w:sz w:val="18"/>
          <w:szCs w:val="18"/>
        </w:rPr>
        <w:endnoteReference w:id="5"/>
      </w:r>
      <w:r>
        <w:rPr>
          <w:sz w:val="18"/>
          <w:szCs w:val="18"/>
        </w:rPr>
        <w:t xml:space="preserve"> incluidas las actividades extracurriculares.</w:t>
      </w:r>
    </w:p>
    <w:p w:rsidR="004913C1" w:rsidRPr="00651D18" w:rsidRDefault="004913C1" w:rsidP="004913C1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24.10 Legislación promulgada que prohíbe la violencia, la intimidación y el acoso en entornos educativos, incluso por motivos de discapacidad </w:t>
      </w:r>
    </w:p>
    <w:p w:rsidR="004913C1" w:rsidRDefault="004913C1" w:rsidP="004913C1">
      <w:pPr>
        <w:spacing w:after="0" w:line="240" w:lineRule="auto"/>
        <w:jc w:val="both"/>
        <w:rPr>
          <w:b/>
          <w:sz w:val="18"/>
          <w:szCs w:val="18"/>
        </w:rPr>
      </w:pPr>
    </w:p>
    <w:p w:rsidR="004913C1" w:rsidRPr="00DD35DD" w:rsidRDefault="004913C1" w:rsidP="004913C1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>
        <w:rPr>
          <w:b/>
          <w:sz w:val="18"/>
          <w:szCs w:val="18"/>
        </w:rPr>
        <w:t>Proceso</w:t>
      </w:r>
      <w:r w:rsidR="009523EB" w:rsidRPr="009523EB">
        <w:rPr>
          <w:b/>
          <w:sz w:val="18"/>
          <w:szCs w:val="18"/>
        </w:rPr>
        <w:t xml:space="preserve"> </w:t>
      </w:r>
      <w:r w:rsidR="009523EB">
        <w:rPr>
          <w:b/>
          <w:sz w:val="18"/>
          <w:szCs w:val="18"/>
        </w:rPr>
        <w:t>Indicadores</w:t>
      </w:r>
    </w:p>
    <w:p w:rsidR="004913C1" w:rsidRPr="00651D18" w:rsidRDefault="004913C1" w:rsidP="004913C1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24.11 Porcentaje de niños de 3 a 5 años que acuden a centros de educación infantil (indicador </w:t>
      </w:r>
      <w:r>
        <w:rPr>
          <w:rStyle w:val="Hyperlink"/>
          <w:sz w:val="18"/>
          <w:szCs w:val="18"/>
        </w:rPr>
        <w:t>MICS de UNICEF</w:t>
      </w:r>
      <w:r>
        <w:rPr>
          <w:sz w:val="18"/>
          <w:szCs w:val="18"/>
        </w:rPr>
        <w:t>), desglosado por edad, sexo y discapacidad.</w:t>
      </w:r>
    </w:p>
    <w:p w:rsidR="004913C1" w:rsidRDefault="004913C1" w:rsidP="004913C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24.12 Porcentaje de escuelas con infraestructura y materiales adaptados para estudiantes con discapacidad (UNESCO). </w:t>
      </w:r>
    </w:p>
    <w:p w:rsidR="004913C1" w:rsidRPr="00651D18" w:rsidRDefault="004913C1" w:rsidP="004913C1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24.13 </w:t>
      </w:r>
      <w:r w:rsidRPr="00EE316B">
        <w:rPr>
          <w:sz w:val="18"/>
          <w:szCs w:val="18"/>
        </w:rPr>
        <w:t>Proporción de escuelas con acceso a a) electricidad, b) Internet con fines pedagógicos, c) computadoras con fines pedagógicos, d) infraestructura y materiales adaptados a los estudiantes con discapacidad, e) suministro básico de agua potable, f) instalaciones de saneamiento básicas separadas por sexo y g) instalaciones básicas para el lavado de manos (según las definiciones de los indicadores WASH)</w:t>
      </w:r>
      <w:r>
        <w:rPr>
          <w:sz w:val="18"/>
          <w:szCs w:val="18"/>
        </w:rPr>
        <w:t>.</w:t>
      </w:r>
    </w:p>
    <w:p w:rsidR="004913C1" w:rsidRPr="00651D18" w:rsidRDefault="004913C1" w:rsidP="004913C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>
        <w:rPr>
          <w:sz w:val="18"/>
          <w:szCs w:val="18"/>
        </w:rPr>
        <w:t>24.14 Porcentaje de escuelas que imparten educación sobre el VIH y la sexualidad basada en la preparación para la vida, incluidos los estudiantes con discapacidad (indicador de la UNESCO).</w:t>
      </w:r>
    </w:p>
    <w:p w:rsidR="004913C1" w:rsidRPr="00651D18" w:rsidRDefault="004913C1" w:rsidP="004913C1">
      <w:pPr>
        <w:spacing w:after="0" w:line="240" w:lineRule="auto"/>
        <w:jc w:val="both"/>
        <w:rPr>
          <w:rFonts w:eastAsia="Times New Roman" w:cstheme="minorHAnsi"/>
          <w:sz w:val="18"/>
          <w:szCs w:val="18"/>
          <w:u w:val="single"/>
        </w:rPr>
      </w:pPr>
      <w:r>
        <w:rPr>
          <w:sz w:val="18"/>
          <w:szCs w:val="18"/>
        </w:rPr>
        <w:t>24.15 Porcentaje de estudiantes que sufren intimidación, castigos corporales, acoso, violencia, discriminación y abuso sexual (indicador de la UNESCO)</w:t>
      </w:r>
      <w:r w:rsidRPr="00651D18">
        <w:rPr>
          <w:rStyle w:val="EndnoteReference"/>
          <w:rFonts w:eastAsia="Times New Roman" w:cstheme="minorHAnsi"/>
          <w:sz w:val="18"/>
          <w:szCs w:val="18"/>
          <w:lang w:eastAsia="en-GB"/>
        </w:rPr>
        <w:endnoteReference w:id="6"/>
      </w:r>
      <w:r>
        <w:rPr>
          <w:sz w:val="18"/>
          <w:szCs w:val="18"/>
        </w:rPr>
        <w:t>.</w:t>
      </w:r>
      <w:r>
        <w:rPr>
          <w:sz w:val="18"/>
          <w:szCs w:val="18"/>
          <w:u w:val="single"/>
        </w:rPr>
        <w:t xml:space="preserve"> </w:t>
      </w:r>
    </w:p>
    <w:p w:rsidR="004913C1" w:rsidRPr="00651D18" w:rsidRDefault="004913C1" w:rsidP="004913C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>
        <w:rPr>
          <w:sz w:val="18"/>
          <w:szCs w:val="18"/>
        </w:rPr>
        <w:t>24.16 Gasto en educación por alumno en cada nivel de educación y fuente de financiación (indicador de la UNESCO) por edad, sexo y discapacidad.</w:t>
      </w:r>
    </w:p>
    <w:p w:rsidR="004913C1" w:rsidRPr="00651D18" w:rsidRDefault="004913C1" w:rsidP="004913C1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24.17 Número de escuelas regulares en comparación con el número de escuelas especiales.</w:t>
      </w:r>
    </w:p>
    <w:p w:rsidR="004913C1" w:rsidRPr="00DD35DD" w:rsidRDefault="004913C1" w:rsidP="004913C1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24.18 Proporción de estudiantes con discapacidad, desglosados,</w:t>
      </w:r>
      <w:r w:rsidRPr="00DD35DD">
        <w:rPr>
          <w:rStyle w:val="EndnoteReference"/>
          <w:rFonts w:cstheme="minorHAnsi"/>
          <w:sz w:val="18"/>
          <w:szCs w:val="18"/>
        </w:rPr>
        <w:endnoteReference w:id="7"/>
      </w:r>
      <w:r>
        <w:rPr>
          <w:sz w:val="18"/>
          <w:szCs w:val="18"/>
        </w:rPr>
        <w:t xml:space="preserve"> que se benefician de planes de educación individuales y otros servicios.</w:t>
      </w:r>
      <w:r w:rsidRPr="00DD35DD">
        <w:rPr>
          <w:rStyle w:val="EndnoteReference"/>
          <w:rFonts w:cstheme="minorHAnsi"/>
          <w:sz w:val="18"/>
          <w:szCs w:val="18"/>
        </w:rPr>
        <w:endnoteReference w:id="8"/>
      </w:r>
    </w:p>
    <w:p w:rsidR="004913C1" w:rsidRPr="00DD35DD" w:rsidRDefault="004913C1" w:rsidP="004913C1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24.19 Proporción de estudiantes sordos que reciben educación en lengua de señas. </w:t>
      </w:r>
    </w:p>
    <w:p w:rsidR="004913C1" w:rsidRPr="00DD35DD" w:rsidRDefault="004913C1" w:rsidP="004913C1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24.20 Proporción de intérpretes de lengua de señas certificados que trabajan en centros educativos regulares.</w:t>
      </w:r>
    </w:p>
    <w:p w:rsidR="004913C1" w:rsidRPr="00DD35DD" w:rsidRDefault="004913C1" w:rsidP="004913C1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24.21 Proporción de estudiantes con deficiencias visuales que disponen de material educativo en formatos de fácil acceso. </w:t>
      </w:r>
    </w:p>
    <w:p w:rsidR="004913C1" w:rsidRPr="007342C9" w:rsidRDefault="004913C1" w:rsidP="004913C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24.22 </w:t>
      </w:r>
      <w:r w:rsidRPr="007342C9">
        <w:rPr>
          <w:sz w:val="18"/>
          <w:szCs w:val="18"/>
        </w:rPr>
        <w:t>Tasa de participación de los jóvenes y adultos en la enseñanza y formación académica y no académica en los últimos</w:t>
      </w:r>
      <w:r>
        <w:rPr>
          <w:sz w:val="18"/>
          <w:szCs w:val="18"/>
        </w:rPr>
        <w:t xml:space="preserve"> 12 meses, desglosada por sexo (indicador ODS 4.3.1) y discapacidad.</w:t>
      </w:r>
    </w:p>
    <w:p w:rsidR="004913C1" w:rsidRPr="00DD35DD" w:rsidRDefault="004913C1" w:rsidP="004913C1">
      <w:pPr>
        <w:pStyle w:val="NoSpacing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24.23 Proporción de jóvenes y adultos con competencias en tecnología de la información y las comunicaciones (TIC), desglosada por tipo de competencia técnica, edad, sexo y discapacidad.</w:t>
      </w:r>
    </w:p>
    <w:p w:rsidR="004913C1" w:rsidRPr="00DD35DD" w:rsidRDefault="004913C1" w:rsidP="004913C1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24.24 Proporción de docentes y personal escolar con formación en educación inclusiva y en la realización de ajustes razonables. </w:t>
      </w:r>
    </w:p>
    <w:p w:rsidR="004913C1" w:rsidRPr="00DD35DD" w:rsidRDefault="004913C1" w:rsidP="004913C1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24.25 Proporción de docentes con discapacidad, desglosados por edad, sexo, discapacidad y tipo de institución educativa en la que trabajan</w:t>
      </w:r>
      <w:r w:rsidRPr="00DD35DD">
        <w:rPr>
          <w:rStyle w:val="EndnoteReference"/>
          <w:rFonts w:cstheme="minorHAnsi"/>
          <w:sz w:val="18"/>
          <w:szCs w:val="18"/>
        </w:rPr>
        <w:endnoteReference w:id="9"/>
      </w:r>
      <w:r>
        <w:rPr>
          <w:sz w:val="18"/>
          <w:szCs w:val="18"/>
        </w:rPr>
        <w:t xml:space="preserve">. </w:t>
      </w:r>
    </w:p>
    <w:p w:rsidR="004913C1" w:rsidRPr="00DD35DD" w:rsidRDefault="004913C1" w:rsidP="004913C1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24.26 Porcentaje de profesores de primaria y secundaria que han recibido formación en educación inclusiva como parte de su formación previa.</w:t>
      </w:r>
    </w:p>
    <w:p w:rsidR="004913C1" w:rsidRPr="004913C1" w:rsidRDefault="004913C1" w:rsidP="004913C1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24.27 Porcentaje de profesores de primaria y secundaria que reciben formación en servicio en educación inclusiva por año.</w:t>
      </w:r>
    </w:p>
    <w:p w:rsidR="004913C1" w:rsidRPr="00433D36" w:rsidRDefault="004913C1" w:rsidP="004913C1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433D36">
        <w:rPr>
          <w:rFonts w:cstheme="minorHAnsi"/>
          <w:sz w:val="18"/>
          <w:szCs w:val="18"/>
        </w:rPr>
        <w:t xml:space="preserve">24.28 Numero y proporción de escuelas primarias, secundarias y terciarias con </w:t>
      </w:r>
      <w:r>
        <w:rPr>
          <w:rFonts w:cstheme="minorHAnsi"/>
          <w:sz w:val="18"/>
          <w:szCs w:val="18"/>
        </w:rPr>
        <w:t>instalaciones adecuadas y accesibles de saneamiento y de provisión de agua potable</w:t>
      </w:r>
      <w:r w:rsidRPr="00433D36">
        <w:rPr>
          <w:rFonts w:cstheme="minorHAnsi"/>
          <w:sz w:val="18"/>
          <w:szCs w:val="18"/>
        </w:rPr>
        <w:t>.</w:t>
      </w:r>
      <w:r>
        <w:rPr>
          <w:rStyle w:val="EndnoteReference"/>
          <w:rFonts w:cstheme="minorHAnsi"/>
          <w:sz w:val="18"/>
          <w:szCs w:val="18"/>
        </w:rPr>
        <w:endnoteReference w:id="10"/>
      </w:r>
    </w:p>
    <w:p w:rsidR="004913C1" w:rsidRPr="00651D18" w:rsidRDefault="004913C1" w:rsidP="004913C1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24.29 Campañas y actividades de toma de conciencia para promover la educación inclusiva e informar a los estudiantes, el personal docente, las familias y el público en general sobre sus derechos y responsabilidades en relación con la educación inclusiva.</w:t>
      </w:r>
    </w:p>
    <w:p w:rsidR="004913C1" w:rsidRPr="00651D18" w:rsidRDefault="004913C1" w:rsidP="004913C1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24.30 Presupuesto asignado para garantizar el derecho de las personas con discapacidad a la educación inclusiva en entornos regulares, en comparación con el presupuesto asignado a entornos educativos segregados/separados, ya sea en escuelas regulares o especiales. </w:t>
      </w:r>
    </w:p>
    <w:p w:rsidR="004913C1" w:rsidRPr="00651D18" w:rsidRDefault="004913C1" w:rsidP="004913C1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24.31 Procesos de consulta emprendidos para asegurar la participación activa de las personas con discapacidad, en particular niños y niñas con discapacidad, </w:t>
      </w:r>
      <w:r>
        <w:rPr>
          <w:b/>
          <w:color w:val="444444"/>
          <w:sz w:val="18"/>
          <w:szCs w:val="18"/>
        </w:rPr>
        <w:t>incluso</w:t>
      </w:r>
      <w:r>
        <w:rPr>
          <w:sz w:val="18"/>
          <w:szCs w:val="18"/>
        </w:rPr>
        <w:t xml:space="preserve"> a través de sus organizaciones representativas, en el diseño, la implementación y el monitoreo de leyes, reglamentos, políticas y programas, en relación con iniciativas y reformas en educación.</w:t>
      </w:r>
      <w:r>
        <w:rPr>
          <w:rStyle w:val="EndnoteReference"/>
          <w:sz w:val="18"/>
          <w:szCs w:val="18"/>
        </w:rPr>
        <w:t xml:space="preserve"> </w:t>
      </w:r>
      <w:r w:rsidRPr="00651D18">
        <w:rPr>
          <w:rStyle w:val="EndnoteReference"/>
          <w:rFonts w:cstheme="minorHAnsi"/>
          <w:sz w:val="18"/>
          <w:szCs w:val="18"/>
        </w:rPr>
        <w:endnoteReference w:id="11"/>
      </w:r>
    </w:p>
    <w:p w:rsidR="004913C1" w:rsidRPr="00651D18" w:rsidRDefault="004913C1" w:rsidP="004913C1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24.32 Número de reclamaciones recibidas relacionadas con el derecho a la educación en las que se alega discriminación por discapacidad y/o relacionadas con niños y adultos con discapacidad, que se hayan investigado y resuelto a favor del denunciante, desglosados por tipo de mecanismo, y proporción de las mismas cumplidas por el gobierno o responsable. </w:t>
      </w:r>
    </w:p>
    <w:p w:rsidR="004913C1" w:rsidRDefault="004913C1" w:rsidP="004913C1">
      <w:pPr>
        <w:spacing w:after="0" w:line="240" w:lineRule="auto"/>
        <w:jc w:val="both"/>
        <w:rPr>
          <w:b/>
          <w:sz w:val="18"/>
          <w:szCs w:val="18"/>
        </w:rPr>
      </w:pPr>
    </w:p>
    <w:p w:rsidR="004913C1" w:rsidRPr="00DD35DD" w:rsidRDefault="004913C1" w:rsidP="004913C1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Resultado</w:t>
      </w:r>
      <w:r w:rsidR="009523EB" w:rsidRPr="009523EB">
        <w:rPr>
          <w:b/>
          <w:sz w:val="18"/>
          <w:szCs w:val="18"/>
        </w:rPr>
        <w:t xml:space="preserve"> </w:t>
      </w:r>
      <w:r w:rsidR="009523EB">
        <w:rPr>
          <w:b/>
          <w:sz w:val="18"/>
          <w:szCs w:val="18"/>
        </w:rPr>
        <w:t>Indicadores</w:t>
      </w:r>
    </w:p>
    <w:p w:rsidR="004913C1" w:rsidRDefault="004913C1" w:rsidP="004913C1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24.33 Tasas de personas con discapacidad relacionadas con la matriculación, la asistencia, la tasa de promoc</w:t>
      </w:r>
      <w:r w:rsidR="0076118D">
        <w:rPr>
          <w:sz w:val="18"/>
          <w:szCs w:val="18"/>
        </w:rPr>
        <w:t>ión por curso, la finalización,</w:t>
      </w:r>
      <w:r>
        <w:rPr>
          <w:sz w:val="18"/>
          <w:szCs w:val="18"/>
        </w:rPr>
        <w:t xml:space="preserve"> el abandono</w:t>
      </w:r>
      <w:r w:rsidR="0076118D">
        <w:rPr>
          <w:sz w:val="18"/>
          <w:szCs w:val="18"/>
        </w:rPr>
        <w:t xml:space="preserve"> y el abandono escolar</w:t>
      </w:r>
      <w:r>
        <w:rPr>
          <w:sz w:val="18"/>
          <w:szCs w:val="18"/>
        </w:rPr>
        <w:t xml:space="preserve"> en las instituciones regulares de enseñanza primaria, secundaria y superior, la formación profesional y los cursos de aprendizaje a lo largo de toda la vida, en comparación con las demás personas, desglosadas por sexo, edad, discapacidad, grado y nivel de educación.  </w:t>
      </w:r>
    </w:p>
    <w:p w:rsidR="004913C1" w:rsidRPr="00C4208D" w:rsidRDefault="004913C1" w:rsidP="004913C1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24.34</w:t>
      </w:r>
      <w:r>
        <w:t xml:space="preserve"> </w:t>
      </w:r>
      <w:r w:rsidRPr="00404967">
        <w:rPr>
          <w:sz w:val="18"/>
          <w:szCs w:val="18"/>
        </w:rPr>
        <w:t>Proporción de niños, niñas y adolescentes que, a) en los cursos segundo y tercero, b) al final de la enseñanza primaria y c) al final de la enseñanza secundaria inferior, han alcanzado al menos un nivel mínimo de competencia en i) lectura y ii) matemáticas, desglosada por sexo</w:t>
      </w:r>
      <w:r>
        <w:rPr>
          <w:sz w:val="18"/>
          <w:szCs w:val="18"/>
        </w:rPr>
        <w:t xml:space="preserve"> (indicador 4.1.1 de los ODS) y discapacidad.</w:t>
      </w:r>
    </w:p>
    <w:p w:rsidR="00644595" w:rsidRDefault="004913C1" w:rsidP="004913C1">
      <w:pPr>
        <w:spacing w:after="0" w:line="240" w:lineRule="auto"/>
        <w:ind w:hanging="25"/>
        <w:jc w:val="both"/>
        <w:rPr>
          <w:rFonts w:eastAsia="Times New Roman" w:cstheme="minorHAnsi"/>
          <w:sz w:val="18"/>
          <w:szCs w:val="18"/>
        </w:rPr>
      </w:pPr>
      <w:r>
        <w:rPr>
          <w:sz w:val="18"/>
          <w:szCs w:val="18"/>
        </w:rPr>
        <w:t xml:space="preserve">24.35 </w:t>
      </w:r>
      <w:r w:rsidRPr="00404967">
        <w:rPr>
          <w:sz w:val="18"/>
          <w:szCs w:val="18"/>
        </w:rPr>
        <w:t xml:space="preserve">Proporción de la población en un grupo de edad determinado que ha alcanzado al menos un nivel fijo de competencia funcional en a) alfabetización y b) nociones elementales de </w:t>
      </w:r>
      <w:proofErr w:type="spellStart"/>
      <w:r w:rsidRPr="00404967">
        <w:rPr>
          <w:sz w:val="18"/>
          <w:szCs w:val="18"/>
        </w:rPr>
        <w:t>aritmética</w:t>
      </w:r>
      <w:proofErr w:type="spellEnd"/>
      <w:r w:rsidRPr="00404967">
        <w:rPr>
          <w:sz w:val="18"/>
          <w:szCs w:val="18"/>
        </w:rPr>
        <w:t xml:space="preserve">, desglosada por </w:t>
      </w:r>
      <w:proofErr w:type="gramStart"/>
      <w:r w:rsidRPr="00404967">
        <w:rPr>
          <w:sz w:val="18"/>
          <w:szCs w:val="18"/>
        </w:rPr>
        <w:t>sexo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indicador 4.6.1 de los ODS) y discapacidad.</w:t>
      </w:r>
    </w:p>
    <w:p w:rsidR="004913C1" w:rsidRPr="004913C1" w:rsidRDefault="004913C1" w:rsidP="004913C1">
      <w:pPr>
        <w:spacing w:after="0" w:line="240" w:lineRule="auto"/>
        <w:ind w:hanging="25"/>
        <w:jc w:val="both"/>
        <w:rPr>
          <w:rFonts w:eastAsia="Times New Roman" w:cstheme="minorHAnsi"/>
          <w:sz w:val="18"/>
          <w:szCs w:val="18"/>
        </w:rPr>
      </w:pPr>
    </w:p>
    <w:p w:rsidR="004913C1" w:rsidRPr="004913C1" w:rsidRDefault="004913C1" w:rsidP="004913C1">
      <w:pPr>
        <w:jc w:val="center"/>
        <w:rPr>
          <w:b/>
        </w:rPr>
      </w:pPr>
      <w:r w:rsidRPr="004913C1">
        <w:rPr>
          <w:b/>
        </w:rPr>
        <w:t>ANEXO</w:t>
      </w:r>
    </w:p>
    <w:sectPr w:rsidR="004913C1" w:rsidRPr="004913C1" w:rsidSect="004913C1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3C1" w:rsidRDefault="004913C1" w:rsidP="004913C1">
      <w:pPr>
        <w:spacing w:after="0" w:line="240" w:lineRule="auto"/>
      </w:pPr>
      <w:r>
        <w:separator/>
      </w:r>
    </w:p>
  </w:endnote>
  <w:endnote w:type="continuationSeparator" w:id="0">
    <w:p w:rsidR="004913C1" w:rsidRDefault="004913C1" w:rsidP="004913C1">
      <w:pPr>
        <w:spacing w:after="0" w:line="240" w:lineRule="auto"/>
      </w:pPr>
      <w:r>
        <w:continuationSeparator/>
      </w:r>
    </w:p>
  </w:endnote>
  <w:endnote w:id="1">
    <w:p w:rsidR="004913C1" w:rsidRPr="00C84835" w:rsidRDefault="004913C1" w:rsidP="004913C1">
      <w:pPr>
        <w:pStyle w:val="EndnoteText"/>
        <w:rPr>
          <w:sz w:val="18"/>
          <w:szCs w:val="18"/>
        </w:rPr>
      </w:pPr>
      <w:r w:rsidRPr="00C84835">
        <w:rPr>
          <w:rStyle w:val="EndnoteReference"/>
          <w:sz w:val="18"/>
          <w:szCs w:val="18"/>
        </w:rPr>
        <w:endnoteRef/>
      </w:r>
      <w:r w:rsidRPr="00C84835">
        <w:rPr>
          <w:sz w:val="18"/>
          <w:szCs w:val="18"/>
        </w:rPr>
        <w:t xml:space="preserve"> Todos los niveles de educación incluyen la enseñanza primaria, secundaria, terciaria, profesional, de adultos y el aprendizaje permanente a lo largo de toda la vida. Deberían incluirse en la legislación los siguientes elementos:</w:t>
      </w:r>
    </w:p>
    <w:p w:rsidR="004913C1" w:rsidRPr="00C84835" w:rsidRDefault="004913C1" w:rsidP="004913C1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C84835">
        <w:rPr>
          <w:sz w:val="18"/>
          <w:szCs w:val="18"/>
        </w:rPr>
        <w:t>una definición clara de la educación inclusiva, en consonancia con la Convención sobre los Derechos de las Personas con Discapacidad;</w:t>
      </w:r>
    </w:p>
    <w:p w:rsidR="004913C1" w:rsidRPr="00C84835" w:rsidRDefault="004913C1" w:rsidP="004913C1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C84835">
        <w:rPr>
          <w:sz w:val="18"/>
          <w:szCs w:val="18"/>
        </w:rPr>
        <w:t xml:space="preserve">la prohibición de la discriminación por </w:t>
      </w:r>
      <w:r>
        <w:rPr>
          <w:sz w:val="18"/>
          <w:szCs w:val="18"/>
        </w:rPr>
        <w:t>motivos de discapacidad</w:t>
      </w:r>
      <w:r w:rsidRPr="00C84835">
        <w:rPr>
          <w:sz w:val="18"/>
          <w:szCs w:val="18"/>
        </w:rPr>
        <w:t>;</w:t>
      </w:r>
    </w:p>
    <w:p w:rsidR="004913C1" w:rsidRPr="00C84835" w:rsidRDefault="004913C1" w:rsidP="004913C1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C84835">
        <w:rPr>
          <w:sz w:val="18"/>
          <w:szCs w:val="18"/>
        </w:rPr>
        <w:t>una cláusula de "no rechazo";</w:t>
      </w:r>
    </w:p>
    <w:p w:rsidR="004913C1" w:rsidRPr="00C84835" w:rsidRDefault="004913C1" w:rsidP="004913C1">
      <w:pPr>
        <w:pStyle w:val="ListParagraph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sz w:val="18"/>
          <w:szCs w:val="18"/>
        </w:rPr>
      </w:pPr>
      <w:r w:rsidRPr="00C84835">
        <w:rPr>
          <w:sz w:val="18"/>
          <w:szCs w:val="18"/>
        </w:rPr>
        <w:t xml:space="preserve">la obligación de realizar ajustes razonables y </w:t>
      </w:r>
      <w:r>
        <w:rPr>
          <w:sz w:val="18"/>
          <w:szCs w:val="18"/>
        </w:rPr>
        <w:t>proveer</w:t>
      </w:r>
      <w:r w:rsidRPr="00C84835">
        <w:rPr>
          <w:sz w:val="18"/>
          <w:szCs w:val="18"/>
        </w:rPr>
        <w:t xml:space="preserve"> apoyo;</w:t>
      </w:r>
    </w:p>
    <w:p w:rsidR="004913C1" w:rsidRPr="00C84835" w:rsidRDefault="004913C1" w:rsidP="004913C1">
      <w:pPr>
        <w:pStyle w:val="ListParagraph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sz w:val="18"/>
          <w:szCs w:val="18"/>
        </w:rPr>
      </w:pPr>
      <w:r w:rsidRPr="00C84835">
        <w:rPr>
          <w:sz w:val="18"/>
          <w:szCs w:val="18"/>
        </w:rPr>
        <w:t>establecimiento de la responsabilidad de todos los niños y niñas sobre el Ministerio de Educación; y</w:t>
      </w:r>
    </w:p>
    <w:p w:rsidR="004913C1" w:rsidRPr="00C84835" w:rsidRDefault="004913C1" w:rsidP="004913C1">
      <w:pPr>
        <w:pStyle w:val="ListParagraph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sz w:val="18"/>
          <w:szCs w:val="18"/>
        </w:rPr>
      </w:pPr>
      <w:r w:rsidRPr="00C84835">
        <w:rPr>
          <w:sz w:val="18"/>
          <w:szCs w:val="18"/>
        </w:rPr>
        <w:t xml:space="preserve">el derecho de todos los alumnos a recibir enseñanza en su lengua, incluida la lengua de </w:t>
      </w:r>
      <w:r>
        <w:rPr>
          <w:sz w:val="18"/>
          <w:szCs w:val="18"/>
        </w:rPr>
        <w:t>señas</w:t>
      </w:r>
      <w:r w:rsidRPr="00C84835">
        <w:rPr>
          <w:sz w:val="18"/>
          <w:szCs w:val="18"/>
        </w:rPr>
        <w:t>.</w:t>
      </w:r>
    </w:p>
  </w:endnote>
  <w:endnote w:id="2">
    <w:p w:rsidR="004913C1" w:rsidRPr="00C84835" w:rsidRDefault="004913C1" w:rsidP="004913C1">
      <w:pPr>
        <w:pStyle w:val="EndnoteText"/>
        <w:rPr>
          <w:sz w:val="18"/>
          <w:szCs w:val="18"/>
        </w:rPr>
      </w:pPr>
      <w:r w:rsidRPr="00C84835">
        <w:rPr>
          <w:rStyle w:val="EndnoteReference"/>
          <w:sz w:val="18"/>
          <w:szCs w:val="18"/>
        </w:rPr>
        <w:endnoteRef/>
      </w:r>
      <w:r w:rsidRPr="00C84835">
        <w:rPr>
          <w:sz w:val="18"/>
          <w:szCs w:val="18"/>
        </w:rPr>
        <w:t xml:space="preserve"> la estrategia/plan nacional puede ser de carácter general o específico para la discapacidad y debe diseñarse en estrecha colaboración con las organizaciones de personas con discapacidad y debe contener:</w:t>
      </w:r>
    </w:p>
    <w:p w:rsidR="004913C1" w:rsidRPr="00C84835" w:rsidRDefault="004913C1" w:rsidP="004913C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18"/>
          <w:szCs w:val="18"/>
        </w:rPr>
      </w:pPr>
      <w:r w:rsidRPr="00C84835">
        <w:rPr>
          <w:sz w:val="18"/>
          <w:szCs w:val="18"/>
        </w:rPr>
        <w:t>Líneas claras de responsabilidad, objetivos y plazos de implementación;</w:t>
      </w:r>
    </w:p>
    <w:p w:rsidR="004913C1" w:rsidRPr="00C84835" w:rsidRDefault="004913C1" w:rsidP="004913C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18"/>
          <w:szCs w:val="18"/>
        </w:rPr>
      </w:pPr>
      <w:r w:rsidRPr="00C84835">
        <w:rPr>
          <w:color w:val="000000"/>
          <w:sz w:val="18"/>
          <w:szCs w:val="18"/>
        </w:rPr>
        <w:t>Mecanismos de cooperación interministerial;</w:t>
      </w:r>
    </w:p>
    <w:p w:rsidR="004913C1" w:rsidRPr="00C84835" w:rsidRDefault="004913C1" w:rsidP="004913C1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contextualSpacing w:val="0"/>
        <w:rPr>
          <w:rFonts w:cstheme="minorHAnsi"/>
          <w:sz w:val="18"/>
          <w:szCs w:val="18"/>
        </w:rPr>
      </w:pPr>
      <w:r w:rsidRPr="00C84835">
        <w:rPr>
          <w:sz w:val="18"/>
          <w:szCs w:val="18"/>
        </w:rPr>
        <w:t>Presupuesto asignado;</w:t>
      </w:r>
    </w:p>
    <w:p w:rsidR="004913C1" w:rsidRPr="00C84835" w:rsidRDefault="004913C1" w:rsidP="004913C1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contextualSpacing w:val="0"/>
        <w:rPr>
          <w:rFonts w:cstheme="minorHAnsi"/>
          <w:sz w:val="18"/>
          <w:szCs w:val="18"/>
        </w:rPr>
      </w:pPr>
      <w:r>
        <w:rPr>
          <w:sz w:val="18"/>
          <w:szCs w:val="18"/>
        </w:rPr>
        <w:t>Mecanismo de monitoreo</w:t>
      </w:r>
      <w:r w:rsidRPr="00C84835">
        <w:rPr>
          <w:sz w:val="18"/>
          <w:szCs w:val="18"/>
        </w:rPr>
        <w:t xml:space="preserve"> y aplicabilidad;</w:t>
      </w:r>
    </w:p>
    <w:p w:rsidR="004913C1" w:rsidRPr="00C84835" w:rsidRDefault="004913C1" w:rsidP="004913C1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ind w:left="714" w:hanging="357"/>
        <w:contextualSpacing w:val="0"/>
        <w:rPr>
          <w:sz w:val="18"/>
          <w:szCs w:val="18"/>
        </w:rPr>
      </w:pPr>
      <w:r w:rsidRPr="00C84835">
        <w:rPr>
          <w:color w:val="000000"/>
          <w:sz w:val="18"/>
          <w:szCs w:val="18"/>
        </w:rPr>
        <w:t>Criterios que exijan accesibilidad física e informativa.</w:t>
      </w:r>
    </w:p>
  </w:endnote>
  <w:endnote w:id="3">
    <w:p w:rsidR="004913C1" w:rsidRPr="00C84835" w:rsidRDefault="004913C1" w:rsidP="004913C1">
      <w:pPr>
        <w:pStyle w:val="EndnoteText"/>
        <w:shd w:val="clear" w:color="auto" w:fill="FFFFFF" w:themeFill="background1"/>
        <w:rPr>
          <w:sz w:val="18"/>
          <w:szCs w:val="18"/>
        </w:rPr>
      </w:pPr>
      <w:r w:rsidRPr="00C84835">
        <w:rPr>
          <w:rStyle w:val="EndnoteReference"/>
          <w:sz w:val="18"/>
          <w:szCs w:val="18"/>
        </w:rPr>
        <w:endnoteRef/>
      </w:r>
      <w:r w:rsidRPr="00C84835">
        <w:rPr>
          <w:sz w:val="18"/>
          <w:szCs w:val="18"/>
        </w:rPr>
        <w:t xml:space="preserve"> véase la nota final ii.</w:t>
      </w:r>
    </w:p>
  </w:endnote>
  <w:endnote w:id="4">
    <w:p w:rsidR="004913C1" w:rsidRPr="00C84835" w:rsidRDefault="004913C1" w:rsidP="004913C1">
      <w:pPr>
        <w:pStyle w:val="EndnoteText"/>
        <w:shd w:val="clear" w:color="auto" w:fill="FFFFFF" w:themeFill="background1"/>
        <w:jc w:val="both"/>
        <w:rPr>
          <w:sz w:val="18"/>
          <w:szCs w:val="18"/>
        </w:rPr>
      </w:pPr>
      <w:r w:rsidRPr="00C84835">
        <w:rPr>
          <w:rStyle w:val="EndnoteReference"/>
          <w:sz w:val="18"/>
          <w:szCs w:val="18"/>
        </w:rPr>
        <w:endnoteRef/>
      </w:r>
      <w:r w:rsidRPr="00C84835">
        <w:rPr>
          <w:sz w:val="18"/>
          <w:szCs w:val="18"/>
        </w:rPr>
        <w:t xml:space="preserve"> La formación debe ser provista a todo el personal administrativo de las escuelas y a los docentes de primaria, de secundaria, del nivel terciario, y de formación técnica y profesional (</w:t>
      </w:r>
      <w:proofErr w:type="spellStart"/>
      <w:r w:rsidRPr="00C84835">
        <w:rPr>
          <w:sz w:val="18"/>
          <w:szCs w:val="18"/>
        </w:rPr>
        <w:t>yVET</w:t>
      </w:r>
      <w:proofErr w:type="spellEnd"/>
      <w:r w:rsidRPr="00C84835">
        <w:rPr>
          <w:sz w:val="18"/>
          <w:szCs w:val="18"/>
        </w:rPr>
        <w:t>) y los formadores de docentes. L</w:t>
      </w:r>
      <w:r w:rsidRPr="00C84835">
        <w:rPr>
          <w:rFonts w:ascii="Calibri" w:hAnsi="Calibri"/>
          <w:sz w:val="18"/>
          <w:szCs w:val="18"/>
        </w:rPr>
        <w:t xml:space="preserve">a formación previa se refiere a la educación y formación que recibe una persona antes de convertirse en profesor. La formación en servicio es cualquier educación o formación que un profesor recibe después de haber completado su formación docente y esté ejerciendo. Esto puede incluir formación de desarrollo profesional, cursos de actualización y otras oportunidades de formación en educación. Estas formaciones deben abordar:  </w:t>
      </w:r>
    </w:p>
    <w:p w:rsidR="004913C1" w:rsidRPr="00C84835" w:rsidRDefault="004913C1" w:rsidP="004913C1">
      <w:pPr>
        <w:pStyle w:val="EndnoteText"/>
        <w:numPr>
          <w:ilvl w:val="0"/>
          <w:numId w:val="1"/>
        </w:numPr>
        <w:shd w:val="clear" w:color="auto" w:fill="FFFFFF" w:themeFill="background1"/>
        <w:rPr>
          <w:sz w:val="18"/>
          <w:szCs w:val="18"/>
        </w:rPr>
      </w:pPr>
      <w:r w:rsidRPr="00C84835">
        <w:rPr>
          <w:rFonts w:ascii="Calibri" w:hAnsi="Calibri"/>
          <w:sz w:val="18"/>
          <w:szCs w:val="18"/>
        </w:rPr>
        <w:t>la accesibilidad en las aulas;</w:t>
      </w:r>
    </w:p>
    <w:p w:rsidR="004913C1" w:rsidRPr="00C84835" w:rsidRDefault="004913C1" w:rsidP="004913C1">
      <w:pPr>
        <w:pStyle w:val="EndnoteText"/>
        <w:numPr>
          <w:ilvl w:val="0"/>
          <w:numId w:val="1"/>
        </w:numPr>
        <w:shd w:val="clear" w:color="auto" w:fill="FFFFFF" w:themeFill="background1"/>
        <w:rPr>
          <w:sz w:val="18"/>
          <w:szCs w:val="18"/>
        </w:rPr>
      </w:pPr>
      <w:r w:rsidRPr="00C84835">
        <w:rPr>
          <w:rFonts w:ascii="Calibri" w:hAnsi="Calibri"/>
          <w:sz w:val="18"/>
          <w:szCs w:val="18"/>
        </w:rPr>
        <w:t xml:space="preserve">los derechos de las personas con discapacidad en entornos educativos basados en la CDPD; </w:t>
      </w:r>
    </w:p>
    <w:p w:rsidR="004913C1" w:rsidRPr="003F032D" w:rsidRDefault="004913C1" w:rsidP="004913C1">
      <w:pPr>
        <w:pStyle w:val="EndnoteText"/>
        <w:numPr>
          <w:ilvl w:val="0"/>
          <w:numId w:val="1"/>
        </w:numPr>
        <w:shd w:val="clear" w:color="auto" w:fill="FFFFFF" w:themeFill="background1"/>
        <w:rPr>
          <w:sz w:val="18"/>
          <w:szCs w:val="18"/>
        </w:rPr>
      </w:pPr>
      <w:r w:rsidRPr="003F032D">
        <w:rPr>
          <w:rFonts w:ascii="Calibri" w:hAnsi="Calibri"/>
          <w:sz w:val="18"/>
          <w:szCs w:val="18"/>
        </w:rPr>
        <w:t>pedagogía de educación inclusiva (para docentes principalmente)</w:t>
      </w:r>
    </w:p>
    <w:p w:rsidR="004913C1" w:rsidRPr="00C84835" w:rsidRDefault="004913C1" w:rsidP="004913C1">
      <w:pPr>
        <w:pStyle w:val="EndnoteText"/>
        <w:numPr>
          <w:ilvl w:val="0"/>
          <w:numId w:val="1"/>
        </w:numPr>
        <w:shd w:val="clear" w:color="auto" w:fill="FFFFFF" w:themeFill="background1"/>
        <w:rPr>
          <w:sz w:val="18"/>
          <w:szCs w:val="18"/>
        </w:rPr>
      </w:pPr>
      <w:r w:rsidRPr="00C84835">
        <w:rPr>
          <w:rFonts w:ascii="Calibri" w:hAnsi="Calibri"/>
          <w:sz w:val="18"/>
          <w:szCs w:val="18"/>
        </w:rPr>
        <w:t xml:space="preserve">la realización de ajustes razonables en el aula; </w:t>
      </w:r>
    </w:p>
    <w:p w:rsidR="004913C1" w:rsidRPr="00C84835" w:rsidRDefault="004913C1" w:rsidP="004913C1">
      <w:pPr>
        <w:pStyle w:val="EndnoteText"/>
        <w:numPr>
          <w:ilvl w:val="0"/>
          <w:numId w:val="1"/>
        </w:numPr>
        <w:shd w:val="clear" w:color="auto" w:fill="FFFFFF" w:themeFill="background1"/>
        <w:ind w:left="714" w:hanging="357"/>
        <w:rPr>
          <w:sz w:val="18"/>
          <w:szCs w:val="18"/>
        </w:rPr>
      </w:pPr>
      <w:r w:rsidRPr="00C84835">
        <w:rPr>
          <w:rFonts w:ascii="Calibri" w:hAnsi="Calibri"/>
          <w:sz w:val="18"/>
          <w:szCs w:val="18"/>
        </w:rPr>
        <w:t>el uso de modos, medios y formatos de comunicación aumentativos y alternativos adecuados, técnicas educativas y materiales de apoyo para personas con discapacidad.</w:t>
      </w:r>
    </w:p>
  </w:endnote>
  <w:endnote w:id="5">
    <w:p w:rsidR="004913C1" w:rsidRPr="00C84835" w:rsidRDefault="004913C1" w:rsidP="004913C1">
      <w:pPr>
        <w:pStyle w:val="EndnoteText"/>
        <w:shd w:val="clear" w:color="auto" w:fill="FFFFFF" w:themeFill="background1"/>
        <w:rPr>
          <w:sz w:val="18"/>
          <w:szCs w:val="18"/>
        </w:rPr>
      </w:pPr>
      <w:r w:rsidRPr="00C84835">
        <w:rPr>
          <w:rStyle w:val="EndnoteReference"/>
          <w:sz w:val="18"/>
          <w:szCs w:val="18"/>
        </w:rPr>
        <w:endnoteRef/>
      </w:r>
      <w:r w:rsidRPr="00C84835">
        <w:rPr>
          <w:sz w:val="18"/>
          <w:szCs w:val="18"/>
        </w:rPr>
        <w:t xml:space="preserve"> incluyendo edificios, aulas, patio de recreo, higiene, transporte, comunicaciones.</w:t>
      </w:r>
    </w:p>
  </w:endnote>
  <w:endnote w:id="6">
    <w:p w:rsidR="004913C1" w:rsidRPr="00C84835" w:rsidRDefault="004913C1" w:rsidP="004913C1">
      <w:pPr>
        <w:pStyle w:val="EndnoteText"/>
        <w:shd w:val="clear" w:color="auto" w:fill="FFFFFF" w:themeFill="background1"/>
        <w:rPr>
          <w:sz w:val="18"/>
          <w:szCs w:val="18"/>
        </w:rPr>
      </w:pPr>
      <w:r w:rsidRPr="00C84835">
        <w:rPr>
          <w:rStyle w:val="EndnoteReference"/>
          <w:sz w:val="18"/>
          <w:szCs w:val="18"/>
        </w:rPr>
        <w:endnoteRef/>
      </w:r>
      <w:r w:rsidRPr="00C84835">
        <w:rPr>
          <w:sz w:val="18"/>
          <w:szCs w:val="18"/>
        </w:rPr>
        <w:t xml:space="preserve"> por edad, sexo, discapacidad, tipo de institución educativa (pública/privada, primaria/secundaria/superior/vocacional).</w:t>
      </w:r>
    </w:p>
  </w:endnote>
  <w:endnote w:id="7">
    <w:p w:rsidR="004913C1" w:rsidRPr="00C84835" w:rsidRDefault="004913C1" w:rsidP="004913C1">
      <w:pPr>
        <w:pStyle w:val="EndnoteText"/>
        <w:shd w:val="clear" w:color="auto" w:fill="FFFFFF" w:themeFill="background1"/>
        <w:rPr>
          <w:sz w:val="18"/>
          <w:szCs w:val="18"/>
        </w:rPr>
      </w:pPr>
      <w:r w:rsidRPr="00C84835">
        <w:rPr>
          <w:rStyle w:val="EndnoteReference"/>
          <w:sz w:val="18"/>
          <w:szCs w:val="18"/>
        </w:rPr>
        <w:endnoteRef/>
      </w:r>
      <w:r w:rsidRPr="00C84835">
        <w:rPr>
          <w:sz w:val="18"/>
          <w:szCs w:val="18"/>
        </w:rPr>
        <w:t xml:space="preserve"> por edad, sexo, tipo de discapacidad, ubicación geográfica.</w:t>
      </w:r>
    </w:p>
  </w:endnote>
  <w:endnote w:id="8">
    <w:p w:rsidR="004913C1" w:rsidRPr="00C84835" w:rsidRDefault="004913C1" w:rsidP="004913C1">
      <w:pPr>
        <w:shd w:val="clear" w:color="auto" w:fill="FFFFFF" w:themeFill="background1"/>
        <w:spacing w:after="0" w:line="240" w:lineRule="auto"/>
        <w:rPr>
          <w:sz w:val="18"/>
          <w:szCs w:val="18"/>
        </w:rPr>
      </w:pPr>
      <w:r w:rsidRPr="00C84835">
        <w:rPr>
          <w:rStyle w:val="EndnoteReference"/>
          <w:sz w:val="18"/>
          <w:szCs w:val="18"/>
        </w:rPr>
        <w:endnoteRef/>
      </w:r>
      <w:r w:rsidRPr="00C84835">
        <w:rPr>
          <w:sz w:val="18"/>
          <w:szCs w:val="18"/>
        </w:rPr>
        <w:t xml:space="preserve"> esto incluye:</w:t>
      </w:r>
    </w:p>
    <w:p w:rsidR="004913C1" w:rsidRPr="00C84835" w:rsidRDefault="004913C1" w:rsidP="004913C1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sz w:val="18"/>
          <w:szCs w:val="18"/>
        </w:rPr>
      </w:pPr>
      <w:r w:rsidRPr="00C84835">
        <w:rPr>
          <w:sz w:val="18"/>
          <w:szCs w:val="18"/>
        </w:rPr>
        <w:t>Planes de estudio/evaluaciones adaptados y/o modificados;</w:t>
      </w:r>
    </w:p>
    <w:p w:rsidR="004913C1" w:rsidRPr="00C84835" w:rsidRDefault="004913C1" w:rsidP="004913C1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sz w:val="18"/>
          <w:szCs w:val="18"/>
        </w:rPr>
      </w:pPr>
      <w:r w:rsidRPr="00C84835">
        <w:rPr>
          <w:sz w:val="18"/>
          <w:szCs w:val="18"/>
        </w:rPr>
        <w:t>dispositivos de asistencia;</w:t>
      </w:r>
    </w:p>
    <w:p w:rsidR="004913C1" w:rsidRPr="00C84835" w:rsidRDefault="004913C1" w:rsidP="004913C1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sz w:val="18"/>
          <w:szCs w:val="18"/>
        </w:rPr>
      </w:pPr>
      <w:r w:rsidRPr="00C84835">
        <w:rPr>
          <w:sz w:val="18"/>
          <w:szCs w:val="18"/>
        </w:rPr>
        <w:t>modos, medios y formatos de comunicación aumentativos y alternativos adecuados;</w:t>
      </w:r>
    </w:p>
    <w:p w:rsidR="004913C1" w:rsidRPr="00C84835" w:rsidRDefault="004913C1" w:rsidP="004913C1">
      <w:pPr>
        <w:pStyle w:val="ListParagraph"/>
        <w:numPr>
          <w:ilvl w:val="0"/>
          <w:numId w:val="5"/>
        </w:numPr>
        <w:spacing w:after="0" w:line="240" w:lineRule="auto"/>
        <w:ind w:left="714" w:hanging="357"/>
        <w:contextualSpacing w:val="0"/>
        <w:rPr>
          <w:sz w:val="18"/>
          <w:szCs w:val="18"/>
        </w:rPr>
      </w:pPr>
      <w:r w:rsidRPr="00C84835">
        <w:rPr>
          <w:sz w:val="18"/>
          <w:szCs w:val="18"/>
        </w:rPr>
        <w:t>asistencia in situ.</w:t>
      </w:r>
    </w:p>
  </w:endnote>
  <w:endnote w:id="9">
    <w:p w:rsidR="004913C1" w:rsidRPr="00C84835" w:rsidRDefault="004913C1" w:rsidP="004913C1">
      <w:pPr>
        <w:spacing w:after="0" w:line="240" w:lineRule="auto"/>
        <w:rPr>
          <w:sz w:val="18"/>
          <w:szCs w:val="18"/>
        </w:rPr>
      </w:pPr>
      <w:r w:rsidRPr="00C84835">
        <w:rPr>
          <w:rStyle w:val="EndnoteReference"/>
          <w:sz w:val="18"/>
          <w:szCs w:val="18"/>
        </w:rPr>
        <w:endnoteRef/>
      </w:r>
      <w:r w:rsidRPr="00C84835">
        <w:rPr>
          <w:sz w:val="18"/>
          <w:szCs w:val="18"/>
        </w:rPr>
        <w:t xml:space="preserve"> pública/privada, primaria/secundaria/superior/vocacional.</w:t>
      </w:r>
    </w:p>
  </w:endnote>
  <w:endnote w:id="10">
    <w:p w:rsidR="004913C1" w:rsidRPr="009E47A8" w:rsidRDefault="004913C1" w:rsidP="004913C1">
      <w:pPr>
        <w:pStyle w:val="EndnoteText"/>
        <w:rPr>
          <w:sz w:val="18"/>
          <w:szCs w:val="18"/>
          <w:lang w:val="en-GB"/>
        </w:rPr>
      </w:pPr>
      <w:r w:rsidRPr="00DB61F9">
        <w:rPr>
          <w:rStyle w:val="EndnoteReference"/>
          <w:sz w:val="18"/>
          <w:szCs w:val="18"/>
        </w:rPr>
        <w:endnoteRef/>
      </w:r>
      <w:r w:rsidRPr="009E47A8">
        <w:rPr>
          <w:sz w:val="18"/>
          <w:szCs w:val="18"/>
        </w:rPr>
        <w:t xml:space="preserve"> Esto incluye instalaciones para lavarse las manos e instalaciones </w:t>
      </w:r>
      <w:r>
        <w:rPr>
          <w:sz w:val="18"/>
          <w:szCs w:val="18"/>
        </w:rPr>
        <w:t xml:space="preserve">para el manejo de la higiene menstrual. </w:t>
      </w:r>
      <w:r w:rsidRPr="009E47A8">
        <w:rPr>
          <w:sz w:val="18"/>
          <w:szCs w:val="18"/>
          <w:lang w:val="en-GB"/>
        </w:rPr>
        <w:t xml:space="preserve">See </w:t>
      </w:r>
      <w:hyperlink r:id="rId1" w:history="1">
        <w:r w:rsidRPr="009E47A8">
          <w:rPr>
            <w:rStyle w:val="Hyperlink"/>
            <w:sz w:val="18"/>
            <w:szCs w:val="18"/>
            <w:lang w:val="en-GB"/>
          </w:rPr>
          <w:t>www.unicef.org/wash/files/4_WSSCC_JMP_Fact_Sheets_4_UK_LoRes.pdf</w:t>
        </w:r>
      </w:hyperlink>
      <w:r w:rsidRPr="009E47A8">
        <w:rPr>
          <w:lang w:val="en-GB"/>
        </w:rPr>
        <w:t xml:space="preserve"> </w:t>
      </w:r>
    </w:p>
  </w:endnote>
  <w:endnote w:id="11">
    <w:p w:rsidR="004913C1" w:rsidRPr="00C84835" w:rsidRDefault="004913C1" w:rsidP="004913C1">
      <w:pPr>
        <w:pStyle w:val="EndnoteText"/>
        <w:jc w:val="both"/>
        <w:rPr>
          <w:sz w:val="18"/>
          <w:szCs w:val="18"/>
        </w:rPr>
      </w:pPr>
      <w:r w:rsidRPr="00C84835">
        <w:rPr>
          <w:rStyle w:val="EndnoteReference"/>
          <w:sz w:val="18"/>
          <w:szCs w:val="18"/>
        </w:rPr>
        <w:endnoteRef/>
      </w:r>
      <w:r w:rsidRPr="00C84835">
        <w:rPr>
          <w:sz w:val="18"/>
          <w:szCs w:val="18"/>
        </w:rPr>
        <w:t xml:space="preserve"> Este indicador requiere la verificación de las actividades concretas emprendidas por las autoridades públicas para involucrar a las personas con discapacidad en los procesos de toma de decisiones relacionados con cuestiones que les afectan directa o indirectamente, de conformidad con el artículo 4.3 de la CDPD, incluidas reuniones de consulta, sesiones informativas técnicas, encuestas de consulta en línea, solicitud de comentarios sobre proyectos de ley y políticas, entre otros métodos participativos. A este respecto, los Estados deben</w:t>
      </w:r>
    </w:p>
    <w:p w:rsidR="004913C1" w:rsidRPr="00C84835" w:rsidRDefault="004913C1" w:rsidP="004913C1">
      <w:pPr>
        <w:pStyle w:val="EndnoteText"/>
        <w:numPr>
          <w:ilvl w:val="0"/>
          <w:numId w:val="2"/>
        </w:numPr>
        <w:ind w:left="714" w:hanging="357"/>
        <w:contextualSpacing/>
        <w:rPr>
          <w:sz w:val="18"/>
          <w:szCs w:val="18"/>
        </w:rPr>
      </w:pPr>
      <w:r w:rsidRPr="00C84835">
        <w:rPr>
          <w:sz w:val="18"/>
          <w:szCs w:val="18"/>
        </w:rPr>
        <w:t>garantizar la transparencia de los procesos de consulta</w:t>
      </w:r>
    </w:p>
    <w:p w:rsidR="004913C1" w:rsidRPr="00C84835" w:rsidRDefault="004913C1" w:rsidP="004913C1">
      <w:pPr>
        <w:pStyle w:val="EndnoteText"/>
        <w:numPr>
          <w:ilvl w:val="0"/>
          <w:numId w:val="2"/>
        </w:numPr>
        <w:ind w:left="714" w:hanging="357"/>
        <w:contextualSpacing/>
        <w:rPr>
          <w:sz w:val="18"/>
          <w:szCs w:val="18"/>
        </w:rPr>
      </w:pPr>
      <w:r w:rsidRPr="00C84835">
        <w:rPr>
          <w:sz w:val="18"/>
          <w:szCs w:val="18"/>
        </w:rPr>
        <w:t>garantizar el suministro de información adecuada y accesible</w:t>
      </w:r>
    </w:p>
    <w:p w:rsidR="004913C1" w:rsidRPr="00C84835" w:rsidRDefault="004913C1" w:rsidP="004913C1">
      <w:pPr>
        <w:pStyle w:val="EndnoteText"/>
        <w:numPr>
          <w:ilvl w:val="0"/>
          <w:numId w:val="2"/>
        </w:numPr>
        <w:ind w:left="714" w:hanging="357"/>
        <w:contextualSpacing/>
        <w:rPr>
          <w:sz w:val="18"/>
          <w:szCs w:val="18"/>
        </w:rPr>
      </w:pPr>
      <w:r w:rsidRPr="00C84835">
        <w:rPr>
          <w:sz w:val="18"/>
          <w:szCs w:val="18"/>
        </w:rPr>
        <w:t>no ocultar información, condicionar o impedir que las organizaciones de personas con discapacidad expresen libremente sus opiniones.</w:t>
      </w:r>
    </w:p>
    <w:p w:rsidR="004913C1" w:rsidRPr="00C84835" w:rsidRDefault="004913C1" w:rsidP="004913C1">
      <w:pPr>
        <w:pStyle w:val="EndnoteText"/>
        <w:numPr>
          <w:ilvl w:val="0"/>
          <w:numId w:val="2"/>
        </w:numPr>
        <w:ind w:left="714" w:hanging="357"/>
        <w:contextualSpacing/>
        <w:rPr>
          <w:sz w:val="18"/>
          <w:szCs w:val="18"/>
        </w:rPr>
      </w:pPr>
      <w:r w:rsidRPr="00C84835">
        <w:rPr>
          <w:sz w:val="18"/>
          <w:szCs w:val="18"/>
        </w:rPr>
        <w:t>incluir tanto a las organizaciones registradas como a las no registradas.</w:t>
      </w:r>
    </w:p>
    <w:p w:rsidR="004913C1" w:rsidRPr="00C84835" w:rsidRDefault="004913C1" w:rsidP="004913C1">
      <w:pPr>
        <w:pStyle w:val="EndnoteText"/>
        <w:numPr>
          <w:ilvl w:val="0"/>
          <w:numId w:val="2"/>
        </w:numPr>
        <w:ind w:left="714" w:hanging="357"/>
        <w:contextualSpacing/>
        <w:rPr>
          <w:sz w:val="18"/>
          <w:szCs w:val="18"/>
        </w:rPr>
      </w:pPr>
      <w:r w:rsidRPr="00C84835">
        <w:rPr>
          <w:sz w:val="18"/>
          <w:szCs w:val="18"/>
        </w:rPr>
        <w:t xml:space="preserve">garantizar una participación temprana y continua. </w:t>
      </w:r>
    </w:p>
    <w:p w:rsidR="004913C1" w:rsidRPr="00C84835" w:rsidRDefault="004913C1" w:rsidP="004913C1">
      <w:pPr>
        <w:pStyle w:val="EndnoteText"/>
        <w:numPr>
          <w:ilvl w:val="0"/>
          <w:numId w:val="2"/>
        </w:numPr>
        <w:ind w:left="714" w:hanging="357"/>
        <w:contextualSpacing/>
        <w:rPr>
          <w:sz w:val="18"/>
          <w:szCs w:val="18"/>
        </w:rPr>
      </w:pPr>
      <w:r w:rsidRPr="00C84835">
        <w:rPr>
          <w:sz w:val="18"/>
          <w:szCs w:val="18"/>
        </w:rPr>
        <w:t>cubrir los gastos relacionados con los participantes (por ejemplo, transporte y otros gastos para asistir a reuniones y sesiones informativas técnicas).</w:t>
      </w:r>
    </w:p>
    <w:p w:rsidR="004913C1" w:rsidRPr="00C84835" w:rsidRDefault="004913C1" w:rsidP="004913C1">
      <w:pPr>
        <w:pStyle w:val="EndnoteText"/>
        <w:rPr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3C1" w:rsidRDefault="004913C1" w:rsidP="004913C1">
      <w:pPr>
        <w:spacing w:after="0" w:line="240" w:lineRule="auto"/>
      </w:pPr>
      <w:r>
        <w:separator/>
      </w:r>
    </w:p>
  </w:footnote>
  <w:footnote w:type="continuationSeparator" w:id="0">
    <w:p w:rsidR="004913C1" w:rsidRDefault="004913C1" w:rsidP="00491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121"/>
    <w:multiLevelType w:val="hybridMultilevel"/>
    <w:tmpl w:val="B3403A7C"/>
    <w:lvl w:ilvl="0" w:tplc="4FF4C1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21A3"/>
    <w:multiLevelType w:val="hybridMultilevel"/>
    <w:tmpl w:val="32786F4E"/>
    <w:lvl w:ilvl="0" w:tplc="4FF4C1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4656A"/>
    <w:multiLevelType w:val="hybridMultilevel"/>
    <w:tmpl w:val="D166BD56"/>
    <w:lvl w:ilvl="0" w:tplc="937200B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A275D"/>
    <w:multiLevelType w:val="hybridMultilevel"/>
    <w:tmpl w:val="A01A725A"/>
    <w:lvl w:ilvl="0" w:tplc="65666ED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0013E"/>
    <w:multiLevelType w:val="hybridMultilevel"/>
    <w:tmpl w:val="A2C4A40A"/>
    <w:lvl w:ilvl="0" w:tplc="4FF4C1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C1"/>
    <w:rsid w:val="0035424F"/>
    <w:rsid w:val="004913C1"/>
    <w:rsid w:val="00644595"/>
    <w:rsid w:val="0076118D"/>
    <w:rsid w:val="0095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E1783"/>
  <w15:chartTrackingRefBased/>
  <w15:docId w15:val="{482F9D60-B47B-4B6B-A348-060A53B0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3C1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3C1"/>
    <w:pPr>
      <w:ind w:left="720"/>
      <w:contextualSpacing/>
    </w:pPr>
  </w:style>
  <w:style w:type="paragraph" w:styleId="NoSpacing">
    <w:name w:val="No Spacing"/>
    <w:uiPriority w:val="1"/>
    <w:qFormat/>
    <w:rsid w:val="004913C1"/>
    <w:pPr>
      <w:spacing w:after="0" w:line="240" w:lineRule="auto"/>
    </w:pPr>
    <w:rPr>
      <w:lang w:val="es-ES"/>
    </w:rPr>
  </w:style>
  <w:style w:type="paragraph" w:styleId="EndnoteText">
    <w:name w:val="endnote text"/>
    <w:basedOn w:val="Normal"/>
    <w:link w:val="EndnoteTextChar"/>
    <w:uiPriority w:val="99"/>
    <w:unhideWhenUsed/>
    <w:rsid w:val="004913C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913C1"/>
    <w:rPr>
      <w:sz w:val="20"/>
      <w:szCs w:val="20"/>
      <w:lang w:val="es-ES"/>
    </w:rPr>
  </w:style>
  <w:style w:type="character" w:styleId="EndnoteReference">
    <w:name w:val="endnote reference"/>
    <w:basedOn w:val="DefaultParagraphFont"/>
    <w:uiPriority w:val="99"/>
    <w:unhideWhenUsed/>
    <w:rsid w:val="004913C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913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cef.org/wash/files/4_WSSCC_JMP_Fact_Sheets_4_UK_LoR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82F48E-0434-4B1F-9B2D-B34E73BBBEB9}"/>
</file>

<file path=customXml/itemProps2.xml><?xml version="1.0" encoding="utf-8"?>
<ds:datastoreItem xmlns:ds="http://schemas.openxmlformats.org/officeDocument/2006/customXml" ds:itemID="{297B926E-8688-4AFF-A7FB-AB0B32B300E2}"/>
</file>

<file path=customXml/itemProps3.xml><?xml version="1.0" encoding="utf-8"?>
<ds:datastoreItem xmlns:ds="http://schemas.openxmlformats.org/officeDocument/2006/customXml" ds:itemID="{D1FBA6D8-485C-4172-84A9-1B4E9595B4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KAUR Navleen</dc:creator>
  <cp:keywords/>
  <dc:description/>
  <cp:lastModifiedBy>KAUR Navleen</cp:lastModifiedBy>
  <cp:revision>4</cp:revision>
  <dcterms:created xsi:type="dcterms:W3CDTF">2019-05-27T16:20:00Z</dcterms:created>
  <dcterms:modified xsi:type="dcterms:W3CDTF">2019-06-03T15:48:00Z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