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39B" w:rsidRPr="00651D18" w:rsidRDefault="00F1739B" w:rsidP="00F1739B">
      <w:pPr>
        <w:pStyle w:val="NoSpacing"/>
        <w:jc w:val="center"/>
        <w:rPr>
          <w:rFonts w:cstheme="minorHAnsi"/>
          <w:b/>
          <w:sz w:val="18"/>
          <w:szCs w:val="18"/>
        </w:rPr>
      </w:pPr>
      <w:r w:rsidRPr="00651D18">
        <w:rPr>
          <w:rFonts w:cstheme="minorHAnsi"/>
          <w:b/>
          <w:sz w:val="18"/>
          <w:szCs w:val="18"/>
        </w:rPr>
        <w:t>Article 24 - Illustrative indicators on education</w:t>
      </w:r>
    </w:p>
    <w:p w:rsidR="00F1739B" w:rsidRDefault="00F1739B" w:rsidP="00F1739B">
      <w:pPr>
        <w:spacing w:after="0" w:line="240" w:lineRule="auto"/>
        <w:jc w:val="center"/>
        <w:rPr>
          <w:rFonts w:cstheme="minorHAnsi"/>
          <w:b/>
          <w:sz w:val="18"/>
          <w:szCs w:val="18"/>
        </w:rPr>
      </w:pPr>
      <w:r w:rsidRPr="00651D18">
        <w:rPr>
          <w:rFonts w:cstheme="minorHAnsi"/>
          <w:b/>
          <w:sz w:val="18"/>
          <w:szCs w:val="18"/>
        </w:rPr>
        <w:t>Full development of human potential, sense of dignity and self-worth enabling persons with disabilities to participate effectively in a free society</w:t>
      </w:r>
    </w:p>
    <w:p w:rsidR="00F1739B" w:rsidRDefault="00F1739B" w:rsidP="00F1739B">
      <w:pPr>
        <w:pStyle w:val="ListParagraph"/>
        <w:spacing w:after="0" w:line="240" w:lineRule="auto"/>
        <w:ind w:left="0"/>
        <w:rPr>
          <w:rFonts w:cstheme="minorHAnsi"/>
          <w:b/>
          <w:sz w:val="18"/>
          <w:szCs w:val="18"/>
        </w:rPr>
      </w:pPr>
    </w:p>
    <w:p w:rsidR="00F1739B" w:rsidRPr="00DD35DD" w:rsidRDefault="00F1739B" w:rsidP="00F1739B">
      <w:pPr>
        <w:pStyle w:val="ListParagraph"/>
        <w:spacing w:after="0" w:line="240" w:lineRule="auto"/>
        <w:ind w:left="0"/>
        <w:rPr>
          <w:rFonts w:cstheme="minorHAnsi"/>
          <w:b/>
          <w:sz w:val="18"/>
          <w:szCs w:val="18"/>
        </w:rPr>
      </w:pPr>
      <w:r w:rsidRPr="00DD35DD">
        <w:rPr>
          <w:rFonts w:cstheme="minorHAnsi"/>
          <w:b/>
          <w:sz w:val="18"/>
          <w:szCs w:val="18"/>
        </w:rPr>
        <w:t>Attributes</w:t>
      </w:r>
      <w:r w:rsidR="00C043D8">
        <w:rPr>
          <w:rFonts w:cstheme="minorHAnsi"/>
          <w:b/>
          <w:sz w:val="18"/>
          <w:szCs w:val="18"/>
        </w:rPr>
        <w:t xml:space="preserve"> </w:t>
      </w:r>
      <w:r w:rsidRPr="00DD35DD">
        <w:rPr>
          <w:rFonts w:cstheme="minorHAnsi"/>
          <w:b/>
          <w:sz w:val="18"/>
          <w:szCs w:val="18"/>
        </w:rPr>
        <w:t>Indicators</w:t>
      </w:r>
    </w:p>
    <w:p w:rsidR="00F1739B" w:rsidRPr="00C043D8" w:rsidRDefault="00F1739B" w:rsidP="00C043D8">
      <w:pPr>
        <w:pStyle w:val="ListParagraph"/>
        <w:numPr>
          <w:ilvl w:val="0"/>
          <w:numId w:val="7"/>
        </w:numPr>
        <w:spacing w:after="0" w:line="240" w:lineRule="auto"/>
        <w:rPr>
          <w:rFonts w:cstheme="minorHAnsi"/>
          <w:sz w:val="18"/>
          <w:szCs w:val="18"/>
        </w:rPr>
      </w:pPr>
      <w:r w:rsidRPr="00C043D8">
        <w:rPr>
          <w:rFonts w:cstheme="minorHAnsi"/>
          <w:sz w:val="18"/>
          <w:szCs w:val="18"/>
        </w:rPr>
        <w:t>Inclusive education system</w:t>
      </w:r>
    </w:p>
    <w:p w:rsidR="00F1739B" w:rsidRPr="00C043D8" w:rsidRDefault="00F1739B" w:rsidP="00C043D8">
      <w:pPr>
        <w:pStyle w:val="ListParagraph"/>
        <w:numPr>
          <w:ilvl w:val="0"/>
          <w:numId w:val="7"/>
        </w:numPr>
        <w:spacing w:after="0" w:line="240" w:lineRule="auto"/>
        <w:rPr>
          <w:rFonts w:cstheme="minorHAnsi"/>
          <w:sz w:val="18"/>
          <w:szCs w:val="18"/>
        </w:rPr>
      </w:pPr>
      <w:r w:rsidRPr="00C043D8">
        <w:rPr>
          <w:rFonts w:cstheme="minorHAnsi"/>
          <w:sz w:val="18"/>
          <w:szCs w:val="18"/>
        </w:rPr>
        <w:t xml:space="preserve">Quality and free primary and secondary education </w:t>
      </w:r>
    </w:p>
    <w:p w:rsidR="00F1739B" w:rsidRPr="00C043D8" w:rsidRDefault="00F1739B" w:rsidP="00C043D8">
      <w:pPr>
        <w:pStyle w:val="ListParagraph"/>
        <w:numPr>
          <w:ilvl w:val="0"/>
          <w:numId w:val="7"/>
        </w:numPr>
        <w:spacing w:after="0" w:line="240" w:lineRule="auto"/>
        <w:rPr>
          <w:rFonts w:cstheme="minorHAnsi"/>
          <w:sz w:val="18"/>
          <w:szCs w:val="18"/>
        </w:rPr>
      </w:pPr>
      <w:r w:rsidRPr="00C043D8">
        <w:rPr>
          <w:rFonts w:cstheme="minorHAnsi"/>
          <w:sz w:val="18"/>
          <w:szCs w:val="18"/>
        </w:rPr>
        <w:t>Access to tertiary, vocational training and lifelong learning</w:t>
      </w:r>
    </w:p>
    <w:p w:rsidR="00F1739B" w:rsidRPr="00C043D8" w:rsidRDefault="00F1739B" w:rsidP="00C043D8">
      <w:pPr>
        <w:pStyle w:val="ListParagraph"/>
        <w:numPr>
          <w:ilvl w:val="0"/>
          <w:numId w:val="7"/>
        </w:numPr>
        <w:spacing w:after="0" w:line="240" w:lineRule="auto"/>
        <w:rPr>
          <w:rFonts w:cstheme="minorHAnsi"/>
          <w:sz w:val="18"/>
          <w:szCs w:val="18"/>
        </w:rPr>
      </w:pPr>
      <w:r w:rsidRPr="00C043D8">
        <w:rPr>
          <w:rFonts w:cstheme="minorHAnsi"/>
          <w:sz w:val="18"/>
          <w:szCs w:val="18"/>
        </w:rPr>
        <w:t>Inclusive teaching</w:t>
      </w:r>
    </w:p>
    <w:p w:rsidR="00F1739B" w:rsidRDefault="00F1739B" w:rsidP="00F1739B">
      <w:pPr>
        <w:spacing w:after="0" w:line="240" w:lineRule="auto"/>
        <w:jc w:val="both"/>
        <w:rPr>
          <w:rFonts w:cstheme="minorHAnsi"/>
          <w:b/>
          <w:sz w:val="18"/>
          <w:szCs w:val="18"/>
        </w:rPr>
      </w:pPr>
    </w:p>
    <w:p w:rsidR="00F1739B" w:rsidRPr="00DD35DD" w:rsidRDefault="00F1739B" w:rsidP="00F1739B">
      <w:pPr>
        <w:spacing w:after="0" w:line="240" w:lineRule="auto"/>
        <w:jc w:val="both"/>
        <w:rPr>
          <w:rFonts w:cstheme="minorHAnsi"/>
          <w:b/>
          <w:sz w:val="18"/>
          <w:szCs w:val="18"/>
        </w:rPr>
      </w:pPr>
      <w:r w:rsidRPr="00DD35DD">
        <w:rPr>
          <w:rFonts w:cstheme="minorHAnsi"/>
          <w:b/>
          <w:sz w:val="18"/>
          <w:szCs w:val="18"/>
        </w:rPr>
        <w:t>Structure</w:t>
      </w:r>
      <w:r w:rsidR="00C043D8">
        <w:rPr>
          <w:rFonts w:cstheme="minorHAnsi"/>
          <w:b/>
          <w:sz w:val="18"/>
          <w:szCs w:val="18"/>
        </w:rPr>
        <w:t xml:space="preserve"> </w:t>
      </w:r>
      <w:r w:rsidR="00C043D8" w:rsidRPr="00DD35DD">
        <w:rPr>
          <w:rFonts w:cstheme="minorHAnsi"/>
          <w:b/>
          <w:sz w:val="18"/>
          <w:szCs w:val="18"/>
        </w:rPr>
        <w:t>Indicators</w:t>
      </w:r>
    </w:p>
    <w:p w:rsidR="00F1739B" w:rsidRPr="00651D18" w:rsidRDefault="00F1739B" w:rsidP="00F1739B">
      <w:pPr>
        <w:spacing w:after="0" w:line="240" w:lineRule="auto"/>
        <w:jc w:val="both"/>
        <w:rPr>
          <w:rFonts w:cstheme="minorHAnsi"/>
          <w:sz w:val="18"/>
          <w:szCs w:val="18"/>
        </w:rPr>
      </w:pPr>
      <w:r w:rsidRPr="00651D18">
        <w:rPr>
          <w:rFonts w:cstheme="minorHAnsi"/>
          <w:sz w:val="18"/>
          <w:szCs w:val="18"/>
        </w:rPr>
        <w:t>24.1 Legislation enacted that ensures inclusive education for all students, including those with disabilities in public and private settings across all levels of education.</w:t>
      </w:r>
      <w:r w:rsidRPr="00651D18">
        <w:rPr>
          <w:rStyle w:val="EndnoteReference"/>
          <w:rFonts w:cstheme="minorHAnsi"/>
          <w:sz w:val="18"/>
          <w:szCs w:val="18"/>
        </w:rPr>
        <w:endnoteReference w:id="1"/>
      </w:r>
    </w:p>
    <w:p w:rsidR="00F1739B" w:rsidRPr="00651D18" w:rsidRDefault="00F1739B" w:rsidP="00F1739B">
      <w:pPr>
        <w:spacing w:after="0" w:line="240" w:lineRule="auto"/>
        <w:jc w:val="both"/>
        <w:rPr>
          <w:rFonts w:cstheme="minorHAnsi"/>
          <w:sz w:val="18"/>
          <w:szCs w:val="18"/>
        </w:rPr>
      </w:pPr>
      <w:r w:rsidRPr="00651D18">
        <w:rPr>
          <w:rFonts w:cstheme="minorHAnsi"/>
          <w:sz w:val="18"/>
          <w:szCs w:val="18"/>
        </w:rPr>
        <w:t xml:space="preserve">24.2 No provision in legislation which excludes persons with disabilities from any forms or levels of education or field of study or from studying or exercising the profession of teaching </w:t>
      </w:r>
      <w:proofErr w:type="gramStart"/>
      <w:r w:rsidRPr="00651D18">
        <w:rPr>
          <w:rFonts w:cstheme="minorHAnsi"/>
          <w:sz w:val="18"/>
          <w:szCs w:val="18"/>
        </w:rPr>
        <w:t>on the basis of</w:t>
      </w:r>
      <w:proofErr w:type="gramEnd"/>
      <w:r w:rsidRPr="00651D18">
        <w:rPr>
          <w:rFonts w:cstheme="minorHAnsi"/>
          <w:sz w:val="18"/>
          <w:szCs w:val="18"/>
        </w:rPr>
        <w:t xml:space="preserve"> disability.</w:t>
      </w:r>
    </w:p>
    <w:p w:rsidR="00F1739B" w:rsidRPr="00DD35DD" w:rsidRDefault="00F1739B" w:rsidP="00F1739B">
      <w:pPr>
        <w:spacing w:after="0" w:line="240" w:lineRule="auto"/>
        <w:jc w:val="both"/>
        <w:rPr>
          <w:rFonts w:cstheme="minorHAnsi"/>
          <w:sz w:val="18"/>
          <w:szCs w:val="18"/>
        </w:rPr>
      </w:pPr>
      <w:r w:rsidRPr="00DD35DD">
        <w:rPr>
          <w:rFonts w:cstheme="minorHAnsi"/>
          <w:sz w:val="18"/>
          <w:szCs w:val="18"/>
        </w:rPr>
        <w:t>24.3 National strategy/plan</w:t>
      </w:r>
      <w:r w:rsidRPr="00DD35DD">
        <w:rPr>
          <w:rStyle w:val="EndnoteReference"/>
          <w:rFonts w:cstheme="minorHAnsi"/>
          <w:sz w:val="18"/>
          <w:szCs w:val="18"/>
        </w:rPr>
        <w:endnoteReference w:id="2"/>
      </w:r>
      <w:r w:rsidRPr="00DD35DD">
        <w:rPr>
          <w:rFonts w:cstheme="minorHAnsi"/>
          <w:sz w:val="18"/>
          <w:szCs w:val="18"/>
        </w:rPr>
        <w:t xml:space="preserve">  with clear timeframes and coverage transitioning to an inclusive education system, led by the Ministry of Education.</w:t>
      </w:r>
    </w:p>
    <w:p w:rsidR="00F1739B" w:rsidRPr="00DD35DD" w:rsidRDefault="00F1739B" w:rsidP="00F1739B">
      <w:pPr>
        <w:spacing w:after="0" w:line="240" w:lineRule="auto"/>
        <w:jc w:val="both"/>
        <w:rPr>
          <w:rFonts w:cstheme="minorHAnsi"/>
          <w:color w:val="000000"/>
          <w:sz w:val="18"/>
          <w:szCs w:val="18"/>
        </w:rPr>
      </w:pPr>
      <w:r w:rsidRPr="00DD35DD">
        <w:rPr>
          <w:rFonts w:cstheme="minorHAnsi"/>
          <w:sz w:val="18"/>
          <w:szCs w:val="18"/>
        </w:rPr>
        <w:t>24.4 Programs established for early identification of children with disabilities and their support needs for their effective participation in mainstream schools.</w:t>
      </w:r>
    </w:p>
    <w:p w:rsidR="00F1739B" w:rsidRPr="00DD35DD" w:rsidRDefault="00F1739B" w:rsidP="00F1739B">
      <w:pPr>
        <w:spacing w:after="0" w:line="240" w:lineRule="auto"/>
        <w:jc w:val="both"/>
        <w:rPr>
          <w:rFonts w:cstheme="minorHAnsi"/>
          <w:sz w:val="18"/>
          <w:szCs w:val="18"/>
        </w:rPr>
      </w:pPr>
      <w:r w:rsidRPr="00DD35DD">
        <w:rPr>
          <w:rFonts w:cstheme="minorHAnsi"/>
          <w:sz w:val="18"/>
          <w:szCs w:val="18"/>
        </w:rPr>
        <w:t>24.5 National strategy/plan</w:t>
      </w:r>
      <w:r w:rsidRPr="00DD35DD">
        <w:rPr>
          <w:rStyle w:val="EndnoteReference"/>
          <w:rFonts w:cstheme="minorHAnsi"/>
          <w:sz w:val="18"/>
          <w:szCs w:val="18"/>
        </w:rPr>
        <w:endnoteReference w:id="3"/>
      </w:r>
      <w:r w:rsidRPr="00DD35DD">
        <w:rPr>
          <w:rFonts w:cstheme="minorHAnsi"/>
          <w:sz w:val="18"/>
          <w:szCs w:val="18"/>
        </w:rPr>
        <w:t xml:space="preserve">  with clear timeframes and coverage on vocational and technical education and lifelong learning which explicitly refers to and is inclusive of persons with disabilities.</w:t>
      </w:r>
    </w:p>
    <w:p w:rsidR="00F1739B" w:rsidRPr="00DD35DD" w:rsidRDefault="00F1739B" w:rsidP="00F1739B">
      <w:pPr>
        <w:spacing w:after="0" w:line="240" w:lineRule="auto"/>
        <w:jc w:val="both"/>
        <w:rPr>
          <w:rFonts w:cstheme="minorHAnsi"/>
          <w:sz w:val="18"/>
          <w:szCs w:val="18"/>
        </w:rPr>
      </w:pPr>
      <w:r>
        <w:rPr>
          <w:rFonts w:cstheme="minorHAnsi"/>
          <w:sz w:val="18"/>
          <w:szCs w:val="18"/>
        </w:rPr>
        <w:t>24.6</w:t>
      </w:r>
      <w:r w:rsidRPr="00DD35DD">
        <w:rPr>
          <w:rFonts w:cstheme="minorHAnsi"/>
          <w:sz w:val="18"/>
          <w:szCs w:val="18"/>
        </w:rPr>
        <w:t xml:space="preserve"> Mandatory pre- and in- service training on inclusive education for all </w:t>
      </w:r>
      <w:proofErr w:type="gramStart"/>
      <w:r w:rsidRPr="00DD35DD">
        <w:rPr>
          <w:rFonts w:cstheme="minorHAnsi"/>
          <w:sz w:val="18"/>
          <w:szCs w:val="18"/>
        </w:rPr>
        <w:t>school teachers</w:t>
      </w:r>
      <w:proofErr w:type="gramEnd"/>
      <w:r w:rsidRPr="00DD35DD">
        <w:rPr>
          <w:rFonts w:cstheme="minorHAnsi"/>
          <w:sz w:val="18"/>
          <w:szCs w:val="18"/>
        </w:rPr>
        <w:t xml:space="preserve"> and school personnel.</w:t>
      </w:r>
      <w:r w:rsidRPr="00DD35DD">
        <w:rPr>
          <w:rStyle w:val="EndnoteReference"/>
          <w:rFonts w:cstheme="minorHAnsi"/>
          <w:sz w:val="18"/>
          <w:szCs w:val="18"/>
        </w:rPr>
        <w:endnoteReference w:id="4"/>
      </w:r>
    </w:p>
    <w:p w:rsidR="00F1739B" w:rsidRPr="00F325D5" w:rsidRDefault="00F1739B" w:rsidP="00F1739B">
      <w:pPr>
        <w:spacing w:after="0" w:line="240" w:lineRule="auto"/>
        <w:jc w:val="both"/>
        <w:rPr>
          <w:rFonts w:cstheme="minorHAnsi"/>
          <w:sz w:val="18"/>
          <w:szCs w:val="18"/>
        </w:rPr>
      </w:pPr>
      <w:r w:rsidRPr="00DD35DD">
        <w:rPr>
          <w:rFonts w:cstheme="minorHAnsi"/>
          <w:sz w:val="18"/>
          <w:szCs w:val="18"/>
        </w:rPr>
        <w:t>24.</w:t>
      </w:r>
      <w:r>
        <w:rPr>
          <w:rFonts w:cstheme="minorHAnsi"/>
          <w:sz w:val="18"/>
          <w:szCs w:val="18"/>
        </w:rPr>
        <w:t>7</w:t>
      </w:r>
      <w:r w:rsidRPr="00DD35DD">
        <w:rPr>
          <w:rFonts w:cstheme="minorHAnsi"/>
          <w:sz w:val="18"/>
          <w:szCs w:val="18"/>
        </w:rPr>
        <w:t xml:space="preserve"> Mandatory courses and training on inclusive education and teaching children with disabilities as an integral part of </w:t>
      </w:r>
      <w:proofErr w:type="gramStart"/>
      <w:r w:rsidRPr="00DD35DD">
        <w:rPr>
          <w:rFonts w:cstheme="minorHAnsi"/>
          <w:sz w:val="18"/>
          <w:szCs w:val="18"/>
        </w:rPr>
        <w:t>core teacher training curricula</w:t>
      </w:r>
      <w:proofErr w:type="gramEnd"/>
      <w:r w:rsidRPr="00DD35DD">
        <w:rPr>
          <w:rFonts w:cstheme="minorHAnsi"/>
          <w:sz w:val="18"/>
          <w:szCs w:val="18"/>
        </w:rPr>
        <w:t xml:space="preserve"> in universities.</w:t>
      </w:r>
    </w:p>
    <w:p w:rsidR="00F1739B" w:rsidRPr="00651D18" w:rsidRDefault="00F1739B" w:rsidP="00F1739B">
      <w:pPr>
        <w:spacing w:after="0" w:line="240" w:lineRule="auto"/>
        <w:jc w:val="both"/>
        <w:rPr>
          <w:rFonts w:cstheme="minorHAnsi"/>
          <w:sz w:val="18"/>
          <w:szCs w:val="18"/>
        </w:rPr>
      </w:pPr>
      <w:r>
        <w:rPr>
          <w:rFonts w:cstheme="minorHAnsi"/>
          <w:sz w:val="18"/>
          <w:szCs w:val="18"/>
        </w:rPr>
        <w:t>24.8</w:t>
      </w:r>
      <w:r w:rsidRPr="00651D18">
        <w:rPr>
          <w:rFonts w:cstheme="minorHAnsi"/>
          <w:sz w:val="18"/>
          <w:szCs w:val="18"/>
        </w:rPr>
        <w:t xml:space="preserve"> </w:t>
      </w:r>
      <w:r w:rsidRPr="00651D18">
        <w:rPr>
          <w:rFonts w:eastAsia="Times New Roman" w:cstheme="minorHAnsi"/>
          <w:sz w:val="18"/>
          <w:szCs w:val="18"/>
          <w:lang w:val="en-US"/>
        </w:rPr>
        <w:t xml:space="preserve">National curriculum incorporates inclusive education standards that reflect the diversity of learning needs of all </w:t>
      </w:r>
      <w:proofErr w:type="gramStart"/>
      <w:r w:rsidRPr="00651D18">
        <w:rPr>
          <w:rFonts w:eastAsia="Times New Roman" w:cstheme="minorHAnsi"/>
          <w:sz w:val="18"/>
          <w:szCs w:val="18"/>
          <w:lang w:val="en-US"/>
        </w:rPr>
        <w:t>learners and allows for modifications and adaptations to curricula</w:t>
      </w:r>
      <w:proofErr w:type="gramEnd"/>
      <w:r w:rsidRPr="00651D18">
        <w:rPr>
          <w:rFonts w:eastAsia="Times New Roman" w:cstheme="minorHAnsi"/>
          <w:sz w:val="18"/>
          <w:szCs w:val="18"/>
          <w:lang w:val="en-US"/>
        </w:rPr>
        <w:t xml:space="preserve"> and tailored to each learner</w:t>
      </w:r>
      <w:r w:rsidRPr="00651D18">
        <w:rPr>
          <w:rFonts w:cstheme="minorHAnsi"/>
          <w:sz w:val="18"/>
          <w:szCs w:val="18"/>
        </w:rPr>
        <w:t>.</w:t>
      </w:r>
    </w:p>
    <w:p w:rsidR="00F1739B" w:rsidRPr="00651D18" w:rsidRDefault="00F1739B" w:rsidP="00F1739B">
      <w:pPr>
        <w:spacing w:after="0" w:line="240" w:lineRule="auto"/>
        <w:jc w:val="both"/>
        <w:rPr>
          <w:rFonts w:cstheme="minorHAnsi"/>
          <w:sz w:val="18"/>
          <w:szCs w:val="18"/>
        </w:rPr>
      </w:pPr>
      <w:r>
        <w:rPr>
          <w:rFonts w:cstheme="minorHAnsi"/>
          <w:sz w:val="18"/>
          <w:szCs w:val="18"/>
        </w:rPr>
        <w:t>24.9</w:t>
      </w:r>
      <w:r w:rsidRPr="00651D18">
        <w:rPr>
          <w:rFonts w:cstheme="minorHAnsi"/>
          <w:sz w:val="18"/>
          <w:szCs w:val="18"/>
        </w:rPr>
        <w:t xml:space="preserve"> National accessibility standards established and applicable for all educational environments and materials</w:t>
      </w:r>
      <w:r>
        <w:rPr>
          <w:rFonts w:cstheme="minorHAnsi"/>
          <w:sz w:val="18"/>
          <w:szCs w:val="18"/>
        </w:rPr>
        <w:t>,</w:t>
      </w:r>
      <w:r w:rsidRPr="00651D18">
        <w:rPr>
          <w:rStyle w:val="EndnoteReference"/>
          <w:rFonts w:cstheme="minorHAnsi"/>
          <w:sz w:val="18"/>
          <w:szCs w:val="18"/>
        </w:rPr>
        <w:endnoteReference w:id="5"/>
      </w:r>
      <w:r w:rsidRPr="00651D18">
        <w:rPr>
          <w:rFonts w:cstheme="minorHAnsi"/>
          <w:sz w:val="18"/>
          <w:szCs w:val="18"/>
        </w:rPr>
        <w:t xml:space="preserve"> including for extra-curricular activities.</w:t>
      </w:r>
    </w:p>
    <w:p w:rsidR="00F1739B" w:rsidRPr="00F325D5" w:rsidRDefault="00F1739B" w:rsidP="00F1739B">
      <w:pPr>
        <w:spacing w:after="0" w:line="240" w:lineRule="auto"/>
        <w:jc w:val="both"/>
        <w:rPr>
          <w:rFonts w:cstheme="minorHAnsi"/>
          <w:sz w:val="18"/>
          <w:szCs w:val="18"/>
        </w:rPr>
      </w:pPr>
      <w:r w:rsidRPr="00651D18">
        <w:rPr>
          <w:rFonts w:cstheme="minorHAnsi"/>
          <w:sz w:val="18"/>
          <w:szCs w:val="18"/>
        </w:rPr>
        <w:t>24.1</w:t>
      </w:r>
      <w:r>
        <w:rPr>
          <w:rFonts w:cstheme="minorHAnsi"/>
          <w:sz w:val="18"/>
          <w:szCs w:val="18"/>
        </w:rPr>
        <w:t>0</w:t>
      </w:r>
      <w:r w:rsidRPr="00651D18">
        <w:rPr>
          <w:rFonts w:cstheme="minorHAnsi"/>
          <w:sz w:val="18"/>
          <w:szCs w:val="18"/>
        </w:rPr>
        <w:t xml:space="preserve"> Legislation enacted that prohibits violence, bullying and harassment in educational environments including </w:t>
      </w:r>
      <w:proofErr w:type="gramStart"/>
      <w:r w:rsidRPr="00651D18">
        <w:rPr>
          <w:rFonts w:cstheme="minorHAnsi"/>
          <w:sz w:val="18"/>
          <w:szCs w:val="18"/>
        </w:rPr>
        <w:t>on the basis of</w:t>
      </w:r>
      <w:proofErr w:type="gramEnd"/>
      <w:r w:rsidRPr="00651D18">
        <w:rPr>
          <w:rFonts w:cstheme="minorHAnsi"/>
          <w:sz w:val="18"/>
          <w:szCs w:val="18"/>
        </w:rPr>
        <w:t xml:space="preserve"> disability</w:t>
      </w:r>
      <w:r w:rsidRPr="00651D18" w:rsidDel="0047780E">
        <w:rPr>
          <w:rFonts w:cstheme="minorHAnsi"/>
          <w:sz w:val="18"/>
          <w:szCs w:val="18"/>
        </w:rPr>
        <w:t xml:space="preserve"> </w:t>
      </w:r>
    </w:p>
    <w:p w:rsidR="00F1739B" w:rsidRDefault="00F1739B" w:rsidP="00F1739B">
      <w:pPr>
        <w:spacing w:after="0" w:line="240" w:lineRule="auto"/>
        <w:jc w:val="both"/>
        <w:rPr>
          <w:rFonts w:cstheme="minorHAnsi"/>
          <w:b/>
          <w:sz w:val="18"/>
          <w:szCs w:val="18"/>
        </w:rPr>
      </w:pPr>
    </w:p>
    <w:p w:rsidR="00F1739B" w:rsidRPr="00DD35DD" w:rsidRDefault="00F1739B" w:rsidP="00F1739B">
      <w:pPr>
        <w:spacing w:after="0" w:line="240" w:lineRule="auto"/>
        <w:jc w:val="both"/>
        <w:rPr>
          <w:rFonts w:cstheme="minorHAnsi"/>
          <w:b/>
          <w:sz w:val="18"/>
          <w:szCs w:val="18"/>
        </w:rPr>
      </w:pPr>
      <w:r w:rsidRPr="00DD35DD">
        <w:rPr>
          <w:rFonts w:cstheme="minorHAnsi"/>
          <w:b/>
          <w:sz w:val="18"/>
          <w:szCs w:val="18"/>
        </w:rPr>
        <w:t>Process</w:t>
      </w:r>
      <w:r w:rsidR="00C043D8">
        <w:rPr>
          <w:rFonts w:cstheme="minorHAnsi"/>
          <w:b/>
          <w:sz w:val="18"/>
          <w:szCs w:val="18"/>
        </w:rPr>
        <w:t xml:space="preserve"> </w:t>
      </w:r>
      <w:r w:rsidR="00C043D8" w:rsidRPr="00DD35DD">
        <w:rPr>
          <w:rFonts w:cstheme="minorHAnsi"/>
          <w:b/>
          <w:sz w:val="18"/>
          <w:szCs w:val="18"/>
        </w:rPr>
        <w:t>Indicators</w:t>
      </w:r>
    </w:p>
    <w:p w:rsidR="00F1739B" w:rsidRPr="00651D18" w:rsidRDefault="00F1739B" w:rsidP="00F1739B">
      <w:pPr>
        <w:spacing w:after="0" w:line="240" w:lineRule="auto"/>
        <w:jc w:val="both"/>
        <w:rPr>
          <w:rFonts w:cstheme="minorHAnsi"/>
          <w:sz w:val="18"/>
          <w:szCs w:val="18"/>
        </w:rPr>
      </w:pPr>
      <w:r w:rsidRPr="00651D18">
        <w:rPr>
          <w:rFonts w:cstheme="minorHAnsi"/>
          <w:sz w:val="18"/>
          <w:szCs w:val="18"/>
        </w:rPr>
        <w:t>24.1</w:t>
      </w:r>
      <w:r>
        <w:rPr>
          <w:rFonts w:cstheme="minorHAnsi"/>
          <w:sz w:val="18"/>
          <w:szCs w:val="18"/>
        </w:rPr>
        <w:t>1</w:t>
      </w:r>
      <w:r w:rsidRPr="00651D18">
        <w:rPr>
          <w:rFonts w:cstheme="minorHAnsi"/>
          <w:sz w:val="18"/>
          <w:szCs w:val="18"/>
        </w:rPr>
        <w:t xml:space="preserve"> Percentage of children age 3-5 years who are attending an early childhood education programme (</w:t>
      </w:r>
      <w:r w:rsidRPr="00651D18">
        <w:rPr>
          <w:rStyle w:val="Hyperlink"/>
          <w:sz w:val="18"/>
          <w:szCs w:val="18"/>
        </w:rPr>
        <w:t>UNICEF MICS</w:t>
      </w:r>
      <w:r w:rsidRPr="00651D18">
        <w:rPr>
          <w:rFonts w:cstheme="minorHAnsi"/>
          <w:sz w:val="18"/>
          <w:szCs w:val="18"/>
        </w:rPr>
        <w:t xml:space="preserve"> indicator) disaggregated by age, sex and disability.</w:t>
      </w:r>
    </w:p>
    <w:p w:rsidR="00F1739B" w:rsidRDefault="00F1739B" w:rsidP="00F1739B">
      <w:pPr>
        <w:spacing w:after="0" w:line="240" w:lineRule="auto"/>
        <w:jc w:val="both"/>
        <w:rPr>
          <w:rFonts w:cstheme="minorHAnsi"/>
          <w:sz w:val="18"/>
          <w:szCs w:val="18"/>
        </w:rPr>
      </w:pPr>
      <w:r>
        <w:rPr>
          <w:rFonts w:cstheme="minorHAnsi"/>
          <w:sz w:val="18"/>
          <w:szCs w:val="18"/>
        </w:rPr>
        <w:t>24.12</w:t>
      </w:r>
      <w:r w:rsidRPr="00651D18">
        <w:rPr>
          <w:rFonts w:cstheme="minorHAnsi"/>
          <w:sz w:val="18"/>
          <w:szCs w:val="18"/>
        </w:rPr>
        <w:t xml:space="preserve"> Percentage of schools with adapted infrastructure and materials for students with disabilities (UNESCO).</w:t>
      </w:r>
    </w:p>
    <w:p w:rsidR="00F1739B" w:rsidRDefault="00F1739B" w:rsidP="00F1739B">
      <w:pPr>
        <w:spacing w:after="0" w:line="240" w:lineRule="auto"/>
        <w:rPr>
          <w:rFonts w:cstheme="minorHAnsi"/>
          <w:sz w:val="18"/>
          <w:szCs w:val="18"/>
          <w:lang w:val="en-US"/>
        </w:rPr>
      </w:pPr>
      <w:r w:rsidRPr="00651D18">
        <w:rPr>
          <w:rFonts w:cstheme="minorHAnsi"/>
          <w:sz w:val="18"/>
          <w:szCs w:val="18"/>
        </w:rPr>
        <w:t>24.1</w:t>
      </w:r>
      <w:r>
        <w:rPr>
          <w:rFonts w:cstheme="minorHAnsi"/>
          <w:sz w:val="18"/>
          <w:szCs w:val="18"/>
        </w:rPr>
        <w:t xml:space="preserve">3 </w:t>
      </w:r>
      <w:r w:rsidRPr="00881227">
        <w:rPr>
          <w:rFonts w:cstheme="minorHAnsi"/>
          <w:sz w:val="18"/>
          <w:szCs w:val="18"/>
          <w:lang w:val="en-US"/>
        </w:rPr>
        <w:t>Propor</w:t>
      </w:r>
      <w:r>
        <w:rPr>
          <w:rFonts w:cstheme="minorHAnsi"/>
          <w:sz w:val="18"/>
          <w:szCs w:val="18"/>
          <w:lang w:val="en-US"/>
        </w:rPr>
        <w:t>tion of schools with access to:</w:t>
      </w:r>
    </w:p>
    <w:p w:rsidR="00F1739B" w:rsidRDefault="00F1739B" w:rsidP="00F1739B">
      <w:pPr>
        <w:spacing w:after="0" w:line="240" w:lineRule="auto"/>
        <w:ind w:firstLine="720"/>
        <w:rPr>
          <w:rFonts w:cstheme="minorHAnsi"/>
          <w:sz w:val="18"/>
          <w:szCs w:val="18"/>
          <w:lang w:val="en-US"/>
        </w:rPr>
      </w:pPr>
      <w:r w:rsidRPr="00881227">
        <w:rPr>
          <w:rFonts w:cstheme="minorHAnsi"/>
          <w:sz w:val="18"/>
          <w:szCs w:val="18"/>
          <w:lang w:val="en-US"/>
        </w:rPr>
        <w:t xml:space="preserve">(a) </w:t>
      </w:r>
      <w:proofErr w:type="gramStart"/>
      <w:r w:rsidRPr="00881227">
        <w:rPr>
          <w:rFonts w:cstheme="minorHAnsi"/>
          <w:sz w:val="18"/>
          <w:szCs w:val="18"/>
          <w:lang w:val="en-US"/>
        </w:rPr>
        <w:t>electricity</w:t>
      </w:r>
      <w:proofErr w:type="gramEnd"/>
      <w:r w:rsidRPr="00881227">
        <w:rPr>
          <w:rFonts w:cstheme="minorHAnsi"/>
          <w:sz w:val="18"/>
          <w:szCs w:val="18"/>
          <w:lang w:val="en-US"/>
        </w:rPr>
        <w:t xml:space="preserve">; </w:t>
      </w:r>
    </w:p>
    <w:p w:rsidR="00F1739B" w:rsidRDefault="00F1739B" w:rsidP="00F1739B">
      <w:pPr>
        <w:spacing w:after="0" w:line="240" w:lineRule="auto"/>
        <w:ind w:left="720"/>
        <w:rPr>
          <w:rFonts w:cstheme="minorHAnsi"/>
          <w:sz w:val="18"/>
          <w:szCs w:val="18"/>
          <w:lang w:val="en-US"/>
        </w:rPr>
      </w:pPr>
      <w:r w:rsidRPr="00881227">
        <w:rPr>
          <w:rFonts w:cstheme="minorHAnsi"/>
          <w:sz w:val="18"/>
          <w:szCs w:val="18"/>
          <w:lang w:val="en-US"/>
        </w:rPr>
        <w:t xml:space="preserve">(b) </w:t>
      </w:r>
      <w:proofErr w:type="gramStart"/>
      <w:r w:rsidRPr="00881227">
        <w:rPr>
          <w:rFonts w:cstheme="minorHAnsi"/>
          <w:sz w:val="18"/>
          <w:szCs w:val="18"/>
          <w:lang w:val="en-US"/>
        </w:rPr>
        <w:t>the</w:t>
      </w:r>
      <w:proofErr w:type="gramEnd"/>
      <w:r w:rsidRPr="00881227">
        <w:rPr>
          <w:rFonts w:cstheme="minorHAnsi"/>
          <w:sz w:val="18"/>
          <w:szCs w:val="18"/>
          <w:lang w:val="en-US"/>
        </w:rPr>
        <w:t xml:space="preserve"> Internet for pedagogical purposes; </w:t>
      </w:r>
    </w:p>
    <w:p w:rsidR="00F1739B" w:rsidRDefault="00F1739B" w:rsidP="00F1739B">
      <w:pPr>
        <w:spacing w:after="0" w:line="240" w:lineRule="auto"/>
        <w:ind w:left="720"/>
        <w:rPr>
          <w:rFonts w:cstheme="minorHAnsi"/>
          <w:sz w:val="18"/>
          <w:szCs w:val="18"/>
          <w:lang w:val="en-US"/>
        </w:rPr>
      </w:pPr>
      <w:r w:rsidRPr="00881227">
        <w:rPr>
          <w:rFonts w:cstheme="minorHAnsi"/>
          <w:sz w:val="18"/>
          <w:szCs w:val="18"/>
          <w:lang w:val="en-US"/>
        </w:rPr>
        <w:t xml:space="preserve">(c) </w:t>
      </w:r>
      <w:proofErr w:type="gramStart"/>
      <w:r w:rsidRPr="00881227">
        <w:rPr>
          <w:rFonts w:cstheme="minorHAnsi"/>
          <w:sz w:val="18"/>
          <w:szCs w:val="18"/>
          <w:lang w:val="en-US"/>
        </w:rPr>
        <w:t>computers</w:t>
      </w:r>
      <w:proofErr w:type="gramEnd"/>
      <w:r w:rsidRPr="00881227">
        <w:rPr>
          <w:rFonts w:cstheme="minorHAnsi"/>
          <w:sz w:val="18"/>
          <w:szCs w:val="18"/>
          <w:lang w:val="en-US"/>
        </w:rPr>
        <w:t xml:space="preserve"> for pedagogical purposes; </w:t>
      </w:r>
    </w:p>
    <w:p w:rsidR="00F1739B" w:rsidRDefault="00F1739B" w:rsidP="00F1739B">
      <w:pPr>
        <w:spacing w:after="0" w:line="240" w:lineRule="auto"/>
        <w:ind w:left="720"/>
        <w:rPr>
          <w:rFonts w:cstheme="minorHAnsi"/>
          <w:sz w:val="18"/>
          <w:szCs w:val="18"/>
          <w:lang w:val="en-US"/>
        </w:rPr>
      </w:pPr>
      <w:r w:rsidRPr="00881227">
        <w:rPr>
          <w:rFonts w:cstheme="minorHAnsi"/>
          <w:sz w:val="18"/>
          <w:szCs w:val="18"/>
          <w:lang w:val="en-US"/>
        </w:rPr>
        <w:t>(</w:t>
      </w:r>
      <w:proofErr w:type="gramStart"/>
      <w:r w:rsidRPr="00881227">
        <w:rPr>
          <w:rFonts w:cstheme="minorHAnsi"/>
          <w:sz w:val="18"/>
          <w:szCs w:val="18"/>
          <w:lang w:val="en-US"/>
        </w:rPr>
        <w:t>d</w:t>
      </w:r>
      <w:proofErr w:type="gramEnd"/>
      <w:r w:rsidRPr="00881227">
        <w:rPr>
          <w:rFonts w:cstheme="minorHAnsi"/>
          <w:sz w:val="18"/>
          <w:szCs w:val="18"/>
          <w:lang w:val="en-US"/>
        </w:rPr>
        <w:t xml:space="preserve">) adapted infrastructure and materials for students with disabilities; </w:t>
      </w:r>
    </w:p>
    <w:p w:rsidR="00F1739B" w:rsidRDefault="00F1739B" w:rsidP="00F1739B">
      <w:pPr>
        <w:spacing w:after="0" w:line="240" w:lineRule="auto"/>
        <w:ind w:left="720"/>
        <w:rPr>
          <w:rFonts w:cstheme="minorHAnsi"/>
          <w:sz w:val="18"/>
          <w:szCs w:val="18"/>
          <w:lang w:val="en-US"/>
        </w:rPr>
      </w:pPr>
      <w:r w:rsidRPr="00881227">
        <w:rPr>
          <w:rFonts w:cstheme="minorHAnsi"/>
          <w:sz w:val="18"/>
          <w:szCs w:val="18"/>
          <w:lang w:val="en-US"/>
        </w:rPr>
        <w:t xml:space="preserve">(e) </w:t>
      </w:r>
      <w:proofErr w:type="gramStart"/>
      <w:r w:rsidRPr="00881227">
        <w:rPr>
          <w:rFonts w:cstheme="minorHAnsi"/>
          <w:sz w:val="18"/>
          <w:szCs w:val="18"/>
          <w:lang w:val="en-US"/>
        </w:rPr>
        <w:t>basic</w:t>
      </w:r>
      <w:proofErr w:type="gramEnd"/>
      <w:r w:rsidRPr="00881227">
        <w:rPr>
          <w:rFonts w:cstheme="minorHAnsi"/>
          <w:sz w:val="18"/>
          <w:szCs w:val="18"/>
          <w:lang w:val="en-US"/>
        </w:rPr>
        <w:t xml:space="preserve"> drinking water; </w:t>
      </w:r>
    </w:p>
    <w:p w:rsidR="00F1739B" w:rsidRDefault="00F1739B" w:rsidP="00F1739B">
      <w:pPr>
        <w:spacing w:after="0" w:line="240" w:lineRule="auto"/>
        <w:ind w:left="720"/>
        <w:rPr>
          <w:rFonts w:cstheme="minorHAnsi"/>
          <w:sz w:val="18"/>
          <w:szCs w:val="18"/>
          <w:lang w:val="en-US"/>
        </w:rPr>
      </w:pPr>
      <w:r w:rsidRPr="00881227">
        <w:rPr>
          <w:rFonts w:cstheme="minorHAnsi"/>
          <w:sz w:val="18"/>
          <w:szCs w:val="18"/>
          <w:lang w:val="en-US"/>
        </w:rPr>
        <w:t xml:space="preserve">(f) single- sex basic sanitation facilities; and </w:t>
      </w:r>
    </w:p>
    <w:p w:rsidR="00F1739B" w:rsidRPr="00881227" w:rsidRDefault="00F1739B" w:rsidP="00F1739B">
      <w:pPr>
        <w:spacing w:after="0" w:line="240" w:lineRule="auto"/>
        <w:ind w:left="720"/>
        <w:rPr>
          <w:rFonts w:cstheme="minorHAnsi"/>
          <w:sz w:val="18"/>
          <w:szCs w:val="18"/>
          <w:lang w:val="en-US"/>
        </w:rPr>
      </w:pPr>
      <w:r w:rsidRPr="00881227">
        <w:rPr>
          <w:rFonts w:cstheme="minorHAnsi"/>
          <w:sz w:val="18"/>
          <w:szCs w:val="18"/>
          <w:lang w:val="en-US"/>
        </w:rPr>
        <w:t xml:space="preserve">(g) </w:t>
      </w:r>
      <w:proofErr w:type="gramStart"/>
      <w:r w:rsidRPr="00881227">
        <w:rPr>
          <w:rFonts w:cstheme="minorHAnsi"/>
          <w:sz w:val="18"/>
          <w:szCs w:val="18"/>
          <w:lang w:val="en-US"/>
        </w:rPr>
        <w:t>basic</w:t>
      </w:r>
      <w:proofErr w:type="gramEnd"/>
      <w:r w:rsidRPr="00881227">
        <w:rPr>
          <w:rFonts w:cstheme="minorHAnsi"/>
          <w:sz w:val="18"/>
          <w:szCs w:val="18"/>
          <w:lang w:val="en-US"/>
        </w:rPr>
        <w:t xml:space="preserve"> handwashing facilities (as per the WASH indicator definitions) </w:t>
      </w:r>
      <w:r>
        <w:rPr>
          <w:rFonts w:cstheme="minorHAnsi"/>
          <w:sz w:val="18"/>
          <w:szCs w:val="18"/>
        </w:rPr>
        <w:t>(SDG indicator 4.a</w:t>
      </w:r>
      <w:r w:rsidRPr="00651D18">
        <w:rPr>
          <w:rFonts w:cstheme="minorHAnsi"/>
          <w:sz w:val="18"/>
          <w:szCs w:val="18"/>
        </w:rPr>
        <w:t>.1).</w:t>
      </w:r>
    </w:p>
    <w:p w:rsidR="00F1739B" w:rsidRPr="00651D18" w:rsidRDefault="00F1739B" w:rsidP="00F1739B">
      <w:pPr>
        <w:spacing w:after="0" w:line="240" w:lineRule="auto"/>
        <w:jc w:val="both"/>
        <w:rPr>
          <w:rFonts w:eastAsia="Times New Roman" w:cstheme="minorHAnsi"/>
          <w:sz w:val="18"/>
          <w:szCs w:val="18"/>
          <w:lang w:eastAsia="en-GB"/>
        </w:rPr>
      </w:pPr>
      <w:r w:rsidRPr="00651D18">
        <w:rPr>
          <w:rFonts w:eastAsia="Times New Roman" w:cstheme="minorHAnsi"/>
          <w:sz w:val="18"/>
          <w:szCs w:val="18"/>
          <w:lang w:eastAsia="en-GB"/>
        </w:rPr>
        <w:t>24.1</w:t>
      </w:r>
      <w:r>
        <w:rPr>
          <w:rFonts w:eastAsia="Times New Roman" w:cstheme="minorHAnsi"/>
          <w:sz w:val="18"/>
          <w:szCs w:val="18"/>
          <w:lang w:eastAsia="en-GB"/>
        </w:rPr>
        <w:t>4</w:t>
      </w:r>
      <w:r w:rsidRPr="00651D18">
        <w:rPr>
          <w:rFonts w:eastAsia="Times New Roman" w:cstheme="minorHAnsi"/>
          <w:sz w:val="18"/>
          <w:szCs w:val="18"/>
          <w:lang w:eastAsia="en-GB"/>
        </w:rPr>
        <w:t xml:space="preserve"> Percentage of schools that provide life skills-based HIV and sexuality education including students with disabilities (UNESCO indicator).</w:t>
      </w:r>
    </w:p>
    <w:p w:rsidR="00F1739B" w:rsidRPr="00651D18" w:rsidRDefault="00F1739B" w:rsidP="00F1739B">
      <w:pPr>
        <w:spacing w:after="0" w:line="240" w:lineRule="auto"/>
        <w:jc w:val="both"/>
        <w:rPr>
          <w:rFonts w:eastAsia="Times New Roman" w:cstheme="minorHAnsi"/>
          <w:sz w:val="18"/>
          <w:szCs w:val="18"/>
          <w:u w:val="single"/>
          <w:lang w:eastAsia="en-GB"/>
        </w:rPr>
      </w:pPr>
      <w:r w:rsidRPr="00651D18">
        <w:rPr>
          <w:rFonts w:eastAsia="Times New Roman" w:cstheme="minorHAnsi"/>
          <w:sz w:val="18"/>
          <w:szCs w:val="18"/>
          <w:lang w:eastAsia="en-GB"/>
        </w:rPr>
        <w:t>24.1</w:t>
      </w:r>
      <w:r>
        <w:rPr>
          <w:rFonts w:eastAsia="Times New Roman" w:cstheme="minorHAnsi"/>
          <w:sz w:val="18"/>
          <w:szCs w:val="18"/>
          <w:lang w:eastAsia="en-GB"/>
        </w:rPr>
        <w:t>5</w:t>
      </w:r>
      <w:r w:rsidRPr="00651D18">
        <w:rPr>
          <w:rFonts w:eastAsia="Times New Roman" w:cstheme="minorHAnsi"/>
          <w:sz w:val="18"/>
          <w:szCs w:val="18"/>
          <w:lang w:eastAsia="en-GB"/>
        </w:rPr>
        <w:t xml:space="preserve"> Percentage of students experiencing bullying, corporal punishment, harassment, violence, sexual discrimination and abuse (UNESCO indicator)</w:t>
      </w:r>
      <w:r>
        <w:rPr>
          <w:rFonts w:eastAsia="Times New Roman" w:cstheme="minorHAnsi"/>
          <w:sz w:val="18"/>
          <w:szCs w:val="18"/>
          <w:lang w:eastAsia="en-GB"/>
        </w:rPr>
        <w:t>.</w:t>
      </w:r>
      <w:r w:rsidRPr="00651D18">
        <w:rPr>
          <w:rStyle w:val="EndnoteReference"/>
          <w:rFonts w:eastAsia="Times New Roman" w:cstheme="minorHAnsi"/>
          <w:sz w:val="18"/>
          <w:szCs w:val="18"/>
          <w:lang w:eastAsia="en-GB"/>
        </w:rPr>
        <w:endnoteReference w:id="6"/>
      </w:r>
      <w:r w:rsidRPr="00651D18">
        <w:rPr>
          <w:rFonts w:eastAsia="Times New Roman" w:cstheme="minorHAnsi"/>
          <w:sz w:val="18"/>
          <w:szCs w:val="18"/>
          <w:u w:val="single"/>
          <w:lang w:eastAsia="en-GB"/>
        </w:rPr>
        <w:t xml:space="preserve"> </w:t>
      </w:r>
    </w:p>
    <w:p w:rsidR="00F1739B" w:rsidRPr="00651D18" w:rsidRDefault="00F1739B" w:rsidP="00F1739B">
      <w:pPr>
        <w:spacing w:after="0" w:line="240" w:lineRule="auto"/>
        <w:jc w:val="both"/>
        <w:rPr>
          <w:rFonts w:eastAsia="Times New Roman" w:cstheme="minorHAnsi"/>
          <w:sz w:val="18"/>
          <w:szCs w:val="18"/>
          <w:lang w:eastAsia="en-GB"/>
        </w:rPr>
      </w:pPr>
      <w:r w:rsidRPr="00651D18">
        <w:rPr>
          <w:rFonts w:eastAsia="Times New Roman" w:cstheme="minorHAnsi"/>
          <w:sz w:val="18"/>
          <w:szCs w:val="18"/>
          <w:lang w:eastAsia="en-GB"/>
        </w:rPr>
        <w:t>24.</w:t>
      </w:r>
      <w:r>
        <w:rPr>
          <w:rFonts w:eastAsia="Times New Roman" w:cstheme="minorHAnsi"/>
          <w:sz w:val="18"/>
          <w:szCs w:val="18"/>
          <w:lang w:eastAsia="en-GB"/>
        </w:rPr>
        <w:t>16</w:t>
      </w:r>
      <w:r w:rsidRPr="00651D18">
        <w:rPr>
          <w:rFonts w:eastAsia="Times New Roman" w:cstheme="minorHAnsi"/>
          <w:sz w:val="18"/>
          <w:szCs w:val="18"/>
          <w:lang w:eastAsia="en-GB"/>
        </w:rPr>
        <w:t xml:space="preserve"> Education expenditure per student by level of education and source of funding (UNESCO indicator) by age, sex, disability.</w:t>
      </w:r>
    </w:p>
    <w:p w:rsidR="00F1739B" w:rsidRPr="00651D18" w:rsidRDefault="00F1739B" w:rsidP="00F1739B">
      <w:pPr>
        <w:spacing w:after="0" w:line="240" w:lineRule="auto"/>
        <w:jc w:val="both"/>
        <w:rPr>
          <w:rFonts w:cstheme="minorHAnsi"/>
          <w:sz w:val="18"/>
          <w:szCs w:val="18"/>
        </w:rPr>
      </w:pPr>
      <w:r w:rsidRPr="00651D18">
        <w:rPr>
          <w:rFonts w:cstheme="minorHAnsi"/>
          <w:sz w:val="18"/>
          <w:szCs w:val="18"/>
        </w:rPr>
        <w:t>24.</w:t>
      </w:r>
      <w:r>
        <w:rPr>
          <w:rFonts w:cstheme="minorHAnsi"/>
          <w:sz w:val="18"/>
          <w:szCs w:val="18"/>
        </w:rPr>
        <w:t>17</w:t>
      </w:r>
      <w:r w:rsidRPr="00651D18">
        <w:rPr>
          <w:rFonts w:cstheme="minorHAnsi"/>
          <w:sz w:val="18"/>
          <w:szCs w:val="18"/>
        </w:rPr>
        <w:t xml:space="preserve"> Number of mainstream schools compared to number of special schools.</w:t>
      </w:r>
    </w:p>
    <w:p w:rsidR="00F1739B" w:rsidRPr="00DD35DD" w:rsidRDefault="00F1739B" w:rsidP="00F1739B">
      <w:pPr>
        <w:spacing w:after="0" w:line="240" w:lineRule="auto"/>
        <w:jc w:val="both"/>
        <w:rPr>
          <w:rFonts w:cstheme="minorHAnsi"/>
          <w:sz w:val="18"/>
          <w:szCs w:val="18"/>
        </w:rPr>
      </w:pPr>
      <w:proofErr w:type="gramStart"/>
      <w:r w:rsidRPr="00DD35DD">
        <w:rPr>
          <w:rFonts w:cstheme="minorHAnsi"/>
          <w:sz w:val="18"/>
          <w:szCs w:val="18"/>
        </w:rPr>
        <w:t>24.</w:t>
      </w:r>
      <w:r>
        <w:rPr>
          <w:rFonts w:cstheme="minorHAnsi"/>
          <w:sz w:val="18"/>
          <w:szCs w:val="18"/>
        </w:rPr>
        <w:t>18</w:t>
      </w:r>
      <w:proofErr w:type="gramEnd"/>
      <w:r w:rsidRPr="00DD35DD">
        <w:rPr>
          <w:rFonts w:cstheme="minorHAnsi"/>
          <w:sz w:val="18"/>
          <w:szCs w:val="18"/>
        </w:rPr>
        <w:t xml:space="preserve"> Proportion of students with disabilities, disaggregated</w:t>
      </w:r>
      <w:r w:rsidRPr="00DD35DD">
        <w:rPr>
          <w:rStyle w:val="EndnoteReference"/>
          <w:rFonts w:cstheme="minorHAnsi"/>
          <w:sz w:val="18"/>
          <w:szCs w:val="18"/>
        </w:rPr>
        <w:endnoteReference w:id="7"/>
      </w:r>
      <w:r w:rsidRPr="00DD35DD">
        <w:rPr>
          <w:rFonts w:cstheme="minorHAnsi"/>
          <w:sz w:val="18"/>
          <w:szCs w:val="18"/>
        </w:rPr>
        <w:t>, benefitting from individual education plans and other services</w:t>
      </w:r>
      <w:r>
        <w:rPr>
          <w:rFonts w:cstheme="minorHAnsi"/>
          <w:sz w:val="18"/>
          <w:szCs w:val="18"/>
        </w:rPr>
        <w:t>.</w:t>
      </w:r>
      <w:r w:rsidRPr="00DD35DD">
        <w:rPr>
          <w:rStyle w:val="EndnoteReference"/>
          <w:rFonts w:cstheme="minorHAnsi"/>
          <w:sz w:val="18"/>
          <w:szCs w:val="18"/>
        </w:rPr>
        <w:endnoteReference w:id="8"/>
      </w:r>
    </w:p>
    <w:p w:rsidR="00F1739B" w:rsidRPr="00DD35DD" w:rsidRDefault="00F1739B" w:rsidP="00F1739B">
      <w:pPr>
        <w:spacing w:after="0" w:line="240" w:lineRule="auto"/>
        <w:jc w:val="both"/>
        <w:rPr>
          <w:rFonts w:cstheme="minorHAnsi"/>
          <w:sz w:val="18"/>
          <w:szCs w:val="18"/>
        </w:rPr>
      </w:pPr>
      <w:r>
        <w:rPr>
          <w:rFonts w:cstheme="minorHAnsi"/>
          <w:sz w:val="18"/>
          <w:szCs w:val="18"/>
        </w:rPr>
        <w:t>24.19</w:t>
      </w:r>
      <w:r w:rsidRPr="00DD35DD">
        <w:rPr>
          <w:rFonts w:cstheme="minorHAnsi"/>
          <w:sz w:val="18"/>
          <w:szCs w:val="18"/>
        </w:rPr>
        <w:t xml:space="preserve"> Proportion of deaf students receiving instruction in sign language. </w:t>
      </w:r>
    </w:p>
    <w:p w:rsidR="00F1739B" w:rsidRPr="00DD35DD" w:rsidRDefault="00F1739B" w:rsidP="00F1739B">
      <w:pPr>
        <w:spacing w:after="0" w:line="240" w:lineRule="auto"/>
        <w:jc w:val="both"/>
        <w:rPr>
          <w:rFonts w:cstheme="minorHAnsi"/>
          <w:sz w:val="18"/>
          <w:szCs w:val="18"/>
        </w:rPr>
      </w:pPr>
      <w:r w:rsidRPr="00DD35DD">
        <w:rPr>
          <w:rFonts w:cstheme="minorHAnsi"/>
          <w:sz w:val="18"/>
          <w:szCs w:val="18"/>
        </w:rPr>
        <w:t>24.2</w:t>
      </w:r>
      <w:r>
        <w:rPr>
          <w:rFonts w:cstheme="minorHAnsi"/>
          <w:sz w:val="18"/>
          <w:szCs w:val="18"/>
        </w:rPr>
        <w:t>0</w:t>
      </w:r>
      <w:r w:rsidRPr="00DD35DD">
        <w:rPr>
          <w:rFonts w:cstheme="minorHAnsi"/>
          <w:sz w:val="18"/>
          <w:szCs w:val="18"/>
        </w:rPr>
        <w:t xml:space="preserve"> Proportion of certified sign language interpreters employed in mainstream educational facilities.</w:t>
      </w:r>
    </w:p>
    <w:p w:rsidR="00F1739B" w:rsidRPr="00DD35DD" w:rsidRDefault="00F1739B" w:rsidP="00F1739B">
      <w:pPr>
        <w:spacing w:after="0" w:line="240" w:lineRule="auto"/>
        <w:jc w:val="both"/>
        <w:rPr>
          <w:rFonts w:cstheme="minorHAnsi"/>
          <w:sz w:val="18"/>
          <w:szCs w:val="18"/>
        </w:rPr>
      </w:pPr>
      <w:r w:rsidRPr="00DD35DD">
        <w:rPr>
          <w:rFonts w:cstheme="minorHAnsi"/>
          <w:sz w:val="18"/>
          <w:szCs w:val="18"/>
        </w:rPr>
        <w:t>24.2</w:t>
      </w:r>
      <w:r>
        <w:rPr>
          <w:rFonts w:cstheme="minorHAnsi"/>
          <w:sz w:val="18"/>
          <w:szCs w:val="18"/>
        </w:rPr>
        <w:t>1</w:t>
      </w:r>
      <w:r w:rsidRPr="00DD35DD">
        <w:rPr>
          <w:rFonts w:cstheme="minorHAnsi"/>
          <w:sz w:val="18"/>
          <w:szCs w:val="18"/>
        </w:rPr>
        <w:t xml:space="preserve"> Proportion of students with visual impairments that have educational materials in </w:t>
      </w:r>
      <w:proofErr w:type="gramStart"/>
      <w:r w:rsidRPr="00DD35DD">
        <w:rPr>
          <w:rFonts w:cstheme="minorHAnsi"/>
          <w:sz w:val="18"/>
          <w:szCs w:val="18"/>
        </w:rPr>
        <w:t>formats that are readily accessible</w:t>
      </w:r>
      <w:proofErr w:type="gramEnd"/>
      <w:r w:rsidRPr="00DD35DD">
        <w:rPr>
          <w:rFonts w:cstheme="minorHAnsi"/>
          <w:sz w:val="18"/>
          <w:szCs w:val="18"/>
        </w:rPr>
        <w:t xml:space="preserve"> </w:t>
      </w:r>
    </w:p>
    <w:p w:rsidR="00F1739B" w:rsidRPr="00DD35DD" w:rsidRDefault="00F1739B" w:rsidP="00F1739B">
      <w:pPr>
        <w:spacing w:after="0" w:line="240" w:lineRule="auto"/>
        <w:jc w:val="both"/>
        <w:rPr>
          <w:rFonts w:eastAsia="Times New Roman" w:cstheme="minorHAnsi"/>
          <w:sz w:val="18"/>
          <w:szCs w:val="18"/>
          <w:lang w:eastAsia="en-GB"/>
        </w:rPr>
      </w:pPr>
      <w:r w:rsidRPr="00DD35DD">
        <w:rPr>
          <w:rFonts w:eastAsia="Times New Roman" w:cstheme="minorHAnsi"/>
          <w:sz w:val="18"/>
          <w:szCs w:val="18"/>
          <w:lang w:eastAsia="en-GB"/>
        </w:rPr>
        <w:t>24.2</w:t>
      </w:r>
      <w:r>
        <w:rPr>
          <w:rFonts w:eastAsia="Times New Roman" w:cstheme="minorHAnsi"/>
          <w:sz w:val="18"/>
          <w:szCs w:val="18"/>
          <w:lang w:eastAsia="en-GB"/>
        </w:rPr>
        <w:t>2</w:t>
      </w:r>
      <w:r w:rsidRPr="00DD35DD">
        <w:rPr>
          <w:rFonts w:eastAsia="Times New Roman" w:cstheme="minorHAnsi"/>
          <w:sz w:val="18"/>
          <w:szCs w:val="18"/>
          <w:lang w:eastAsia="en-GB"/>
        </w:rPr>
        <w:t xml:space="preserve"> Participation rate of youth and adults in formal and non-formal education and training in the previous 12 months, by sex (SDG indicator 4.3.1)</w:t>
      </w:r>
      <w:r>
        <w:rPr>
          <w:rFonts w:eastAsia="Times New Roman" w:cstheme="minorHAnsi"/>
          <w:sz w:val="18"/>
          <w:szCs w:val="18"/>
          <w:lang w:eastAsia="en-GB"/>
        </w:rPr>
        <w:t>,</w:t>
      </w:r>
      <w:r w:rsidRPr="00DD35DD">
        <w:rPr>
          <w:rFonts w:eastAsia="Times New Roman" w:cstheme="minorHAnsi"/>
          <w:sz w:val="18"/>
          <w:szCs w:val="18"/>
          <w:lang w:eastAsia="en-GB"/>
        </w:rPr>
        <w:t xml:space="preserve"> </w:t>
      </w:r>
      <w:r>
        <w:rPr>
          <w:rFonts w:eastAsia="Times New Roman" w:cstheme="minorHAnsi"/>
          <w:sz w:val="18"/>
          <w:szCs w:val="18"/>
          <w:lang w:eastAsia="en-GB"/>
        </w:rPr>
        <w:t xml:space="preserve">and </w:t>
      </w:r>
      <w:r w:rsidRPr="00DD35DD">
        <w:rPr>
          <w:rFonts w:eastAsia="Times New Roman" w:cstheme="minorHAnsi"/>
          <w:sz w:val="18"/>
          <w:szCs w:val="18"/>
          <w:lang w:eastAsia="en-GB"/>
        </w:rPr>
        <w:t>disability.</w:t>
      </w:r>
    </w:p>
    <w:p w:rsidR="00F1739B" w:rsidRPr="00DD35DD" w:rsidRDefault="00F1739B" w:rsidP="00F1739B">
      <w:pPr>
        <w:pStyle w:val="NoSpacing"/>
        <w:jc w:val="both"/>
        <w:rPr>
          <w:rFonts w:cstheme="minorHAnsi"/>
          <w:sz w:val="18"/>
          <w:szCs w:val="18"/>
          <w:lang w:eastAsia="en-GB"/>
        </w:rPr>
      </w:pPr>
      <w:r w:rsidRPr="00DD35DD">
        <w:rPr>
          <w:rFonts w:cstheme="minorHAnsi"/>
          <w:sz w:val="18"/>
          <w:szCs w:val="18"/>
          <w:lang w:eastAsia="en-GB"/>
        </w:rPr>
        <w:t>24.2</w:t>
      </w:r>
      <w:r>
        <w:rPr>
          <w:rFonts w:cstheme="minorHAnsi"/>
          <w:sz w:val="18"/>
          <w:szCs w:val="18"/>
          <w:lang w:eastAsia="en-GB"/>
        </w:rPr>
        <w:t>3</w:t>
      </w:r>
      <w:r w:rsidRPr="00DD35DD">
        <w:rPr>
          <w:rFonts w:cstheme="minorHAnsi"/>
          <w:sz w:val="18"/>
          <w:szCs w:val="18"/>
          <w:lang w:eastAsia="en-GB"/>
        </w:rPr>
        <w:t xml:space="preserve"> Proportion of youth and adults with information and communications technology (ICT) skills, by type of skill (SDG indicator 4.4.1)</w:t>
      </w:r>
      <w:r>
        <w:rPr>
          <w:rFonts w:cstheme="minorHAnsi"/>
          <w:sz w:val="18"/>
          <w:szCs w:val="18"/>
          <w:lang w:eastAsia="en-GB"/>
        </w:rPr>
        <w:t>,</w:t>
      </w:r>
      <w:r w:rsidRPr="00DD35DD">
        <w:rPr>
          <w:rFonts w:cstheme="minorHAnsi"/>
          <w:sz w:val="18"/>
          <w:szCs w:val="18"/>
          <w:lang w:eastAsia="en-GB"/>
        </w:rPr>
        <w:t xml:space="preserve"> disaggregated by age, sex and disability.</w:t>
      </w:r>
    </w:p>
    <w:p w:rsidR="00F1739B" w:rsidRPr="00DD35DD" w:rsidRDefault="00F1739B" w:rsidP="00F1739B">
      <w:pPr>
        <w:spacing w:after="0" w:line="240" w:lineRule="auto"/>
        <w:jc w:val="both"/>
        <w:rPr>
          <w:rFonts w:cstheme="minorHAnsi"/>
          <w:sz w:val="18"/>
          <w:szCs w:val="18"/>
        </w:rPr>
      </w:pPr>
      <w:r w:rsidRPr="00DD35DD">
        <w:rPr>
          <w:rFonts w:cstheme="minorHAnsi"/>
          <w:sz w:val="18"/>
          <w:szCs w:val="18"/>
        </w:rPr>
        <w:t>24.</w:t>
      </w:r>
      <w:r>
        <w:rPr>
          <w:rFonts w:cstheme="minorHAnsi"/>
          <w:sz w:val="18"/>
          <w:szCs w:val="18"/>
        </w:rPr>
        <w:t>24</w:t>
      </w:r>
      <w:r w:rsidRPr="00DD35DD">
        <w:rPr>
          <w:rFonts w:cstheme="minorHAnsi"/>
          <w:sz w:val="18"/>
          <w:szCs w:val="18"/>
        </w:rPr>
        <w:t xml:space="preserve"> Proportion of teachers and school personnel trained on inclusive education and the provision of reasonable accommodation</w:t>
      </w:r>
      <w:r>
        <w:rPr>
          <w:rFonts w:cstheme="minorHAnsi"/>
          <w:sz w:val="18"/>
          <w:szCs w:val="18"/>
        </w:rPr>
        <w:t>.</w:t>
      </w:r>
      <w:r w:rsidRPr="00DD35DD">
        <w:rPr>
          <w:rFonts w:cstheme="minorHAnsi"/>
          <w:sz w:val="18"/>
          <w:szCs w:val="18"/>
        </w:rPr>
        <w:t xml:space="preserve"> </w:t>
      </w:r>
    </w:p>
    <w:p w:rsidR="00F1739B" w:rsidRPr="00DD35DD" w:rsidRDefault="00F1739B" w:rsidP="00F1739B">
      <w:pPr>
        <w:spacing w:after="0" w:line="240" w:lineRule="auto"/>
        <w:jc w:val="both"/>
        <w:rPr>
          <w:rFonts w:cstheme="minorHAnsi"/>
          <w:sz w:val="18"/>
          <w:szCs w:val="18"/>
        </w:rPr>
      </w:pPr>
      <w:r w:rsidRPr="00DD35DD">
        <w:rPr>
          <w:rFonts w:cstheme="minorHAnsi"/>
          <w:sz w:val="18"/>
          <w:szCs w:val="18"/>
        </w:rPr>
        <w:t>24.</w:t>
      </w:r>
      <w:r>
        <w:rPr>
          <w:rFonts w:cstheme="minorHAnsi"/>
          <w:sz w:val="18"/>
          <w:szCs w:val="18"/>
        </w:rPr>
        <w:t>25</w:t>
      </w:r>
      <w:r w:rsidRPr="00DD35DD">
        <w:rPr>
          <w:rFonts w:cstheme="minorHAnsi"/>
          <w:sz w:val="18"/>
          <w:szCs w:val="18"/>
        </w:rPr>
        <w:t xml:space="preserve"> Proportion of teachers with disabilities disaggregated by age, sex, disability and type of educational institution where employed</w:t>
      </w:r>
      <w:r w:rsidRPr="00DD35DD">
        <w:rPr>
          <w:rStyle w:val="EndnoteReference"/>
          <w:rFonts w:cstheme="minorHAnsi"/>
          <w:sz w:val="18"/>
          <w:szCs w:val="18"/>
        </w:rPr>
        <w:endnoteReference w:id="9"/>
      </w:r>
      <w:r w:rsidRPr="00DD35DD">
        <w:rPr>
          <w:rFonts w:cstheme="minorHAnsi"/>
          <w:sz w:val="18"/>
          <w:szCs w:val="18"/>
        </w:rPr>
        <w:t xml:space="preserve">. </w:t>
      </w:r>
    </w:p>
    <w:p w:rsidR="00F1739B" w:rsidRPr="00DD35DD" w:rsidRDefault="00F1739B" w:rsidP="00F1739B">
      <w:pPr>
        <w:spacing w:after="0" w:line="240" w:lineRule="auto"/>
        <w:jc w:val="both"/>
        <w:rPr>
          <w:rFonts w:cstheme="minorHAnsi"/>
          <w:sz w:val="18"/>
          <w:szCs w:val="18"/>
        </w:rPr>
      </w:pPr>
      <w:r w:rsidRPr="00DD35DD">
        <w:rPr>
          <w:rFonts w:cstheme="minorHAnsi"/>
          <w:sz w:val="18"/>
          <w:szCs w:val="18"/>
        </w:rPr>
        <w:t>24.</w:t>
      </w:r>
      <w:r>
        <w:rPr>
          <w:rFonts w:cstheme="minorHAnsi"/>
          <w:sz w:val="18"/>
          <w:szCs w:val="18"/>
        </w:rPr>
        <w:t>26</w:t>
      </w:r>
      <w:r w:rsidRPr="00DD35DD">
        <w:rPr>
          <w:rFonts w:cstheme="minorHAnsi"/>
          <w:sz w:val="18"/>
          <w:szCs w:val="18"/>
        </w:rPr>
        <w:t xml:space="preserve"> Percentage of primary and sec</w:t>
      </w:r>
      <w:r>
        <w:rPr>
          <w:rFonts w:cstheme="minorHAnsi"/>
          <w:sz w:val="18"/>
          <w:szCs w:val="18"/>
        </w:rPr>
        <w:t>ondary school teachers who have received</w:t>
      </w:r>
      <w:r w:rsidRPr="00DD35DD">
        <w:rPr>
          <w:rFonts w:cstheme="minorHAnsi"/>
          <w:sz w:val="18"/>
          <w:szCs w:val="18"/>
        </w:rPr>
        <w:t xml:space="preserve"> training in inclusive education as part of their pre-service training.</w:t>
      </w:r>
    </w:p>
    <w:p w:rsidR="00F1739B" w:rsidRPr="00F325D5" w:rsidRDefault="00F1739B" w:rsidP="00F1739B">
      <w:pPr>
        <w:spacing w:after="0" w:line="240" w:lineRule="auto"/>
        <w:jc w:val="both"/>
        <w:rPr>
          <w:rFonts w:cstheme="minorHAnsi"/>
          <w:sz w:val="18"/>
          <w:szCs w:val="18"/>
        </w:rPr>
      </w:pPr>
      <w:r w:rsidRPr="00DD35DD">
        <w:rPr>
          <w:rFonts w:cstheme="minorHAnsi"/>
          <w:sz w:val="18"/>
          <w:szCs w:val="18"/>
        </w:rPr>
        <w:t>24.</w:t>
      </w:r>
      <w:r>
        <w:rPr>
          <w:rFonts w:cstheme="minorHAnsi"/>
          <w:sz w:val="18"/>
          <w:szCs w:val="18"/>
        </w:rPr>
        <w:t>27</w:t>
      </w:r>
      <w:r w:rsidRPr="00DD35DD">
        <w:rPr>
          <w:rFonts w:cstheme="minorHAnsi"/>
          <w:sz w:val="18"/>
          <w:szCs w:val="18"/>
        </w:rPr>
        <w:t xml:space="preserve"> Percentage of primary and secondary school teachers receiving in-service training on inclusive education </w:t>
      </w:r>
      <w:r>
        <w:rPr>
          <w:rFonts w:cstheme="minorHAnsi"/>
          <w:sz w:val="18"/>
          <w:szCs w:val="18"/>
        </w:rPr>
        <w:t>per</w:t>
      </w:r>
      <w:r w:rsidRPr="00DD35DD">
        <w:rPr>
          <w:rFonts w:cstheme="minorHAnsi"/>
          <w:sz w:val="18"/>
          <w:szCs w:val="18"/>
        </w:rPr>
        <w:t xml:space="preserve"> year.</w:t>
      </w:r>
    </w:p>
    <w:p w:rsidR="00F1739B" w:rsidRDefault="00F1739B" w:rsidP="00F1739B">
      <w:pPr>
        <w:spacing w:after="0" w:line="240" w:lineRule="auto"/>
        <w:jc w:val="both"/>
        <w:rPr>
          <w:rFonts w:cstheme="minorHAnsi"/>
          <w:sz w:val="18"/>
          <w:szCs w:val="18"/>
        </w:rPr>
      </w:pPr>
      <w:r>
        <w:rPr>
          <w:rFonts w:cstheme="minorHAnsi"/>
          <w:sz w:val="18"/>
          <w:szCs w:val="18"/>
        </w:rPr>
        <w:t>24.28</w:t>
      </w:r>
      <w:r w:rsidRPr="00082717">
        <w:rPr>
          <w:rFonts w:cstheme="minorHAnsi"/>
          <w:sz w:val="18"/>
          <w:szCs w:val="18"/>
        </w:rPr>
        <w:t xml:space="preserve"> </w:t>
      </w:r>
      <w:r w:rsidRPr="00BD68FE">
        <w:rPr>
          <w:rFonts w:cstheme="minorHAnsi"/>
          <w:sz w:val="18"/>
          <w:szCs w:val="18"/>
        </w:rPr>
        <w:t xml:space="preserve">Number and proportion of primary, secondary and tertiary schools with </w:t>
      </w:r>
      <w:r>
        <w:rPr>
          <w:rFonts w:cstheme="minorHAnsi"/>
          <w:sz w:val="18"/>
          <w:szCs w:val="18"/>
        </w:rPr>
        <w:t xml:space="preserve">adequate and </w:t>
      </w:r>
      <w:r w:rsidRPr="00BD68FE">
        <w:rPr>
          <w:rFonts w:cstheme="minorHAnsi"/>
          <w:sz w:val="18"/>
          <w:szCs w:val="18"/>
        </w:rPr>
        <w:t>accessible drinking-water supply and</w:t>
      </w:r>
      <w:r>
        <w:rPr>
          <w:rFonts w:cstheme="minorHAnsi"/>
          <w:sz w:val="18"/>
          <w:szCs w:val="18"/>
        </w:rPr>
        <w:t xml:space="preserve"> </w:t>
      </w:r>
      <w:r w:rsidRPr="00BD68FE">
        <w:rPr>
          <w:rFonts w:cstheme="minorHAnsi"/>
          <w:sz w:val="18"/>
          <w:szCs w:val="18"/>
        </w:rPr>
        <w:t>sanitation facilities</w:t>
      </w:r>
      <w:r>
        <w:rPr>
          <w:rFonts w:cstheme="minorHAnsi"/>
          <w:sz w:val="18"/>
          <w:szCs w:val="18"/>
        </w:rPr>
        <w:t>.</w:t>
      </w:r>
      <w:r>
        <w:rPr>
          <w:rStyle w:val="EndnoteReference"/>
          <w:rFonts w:cstheme="minorHAnsi"/>
          <w:sz w:val="18"/>
          <w:szCs w:val="18"/>
        </w:rPr>
        <w:endnoteReference w:id="10"/>
      </w:r>
    </w:p>
    <w:p w:rsidR="00F1739B" w:rsidRPr="00651D18" w:rsidRDefault="00F1739B" w:rsidP="00F1739B">
      <w:pPr>
        <w:spacing w:after="0" w:line="240" w:lineRule="auto"/>
        <w:jc w:val="both"/>
        <w:rPr>
          <w:rFonts w:cstheme="minorHAnsi"/>
          <w:sz w:val="18"/>
          <w:szCs w:val="18"/>
        </w:rPr>
      </w:pPr>
      <w:r>
        <w:rPr>
          <w:rFonts w:cstheme="minorHAnsi"/>
          <w:sz w:val="18"/>
          <w:szCs w:val="18"/>
        </w:rPr>
        <w:t xml:space="preserve">24.29 </w:t>
      </w:r>
      <w:r w:rsidRPr="00651D18">
        <w:rPr>
          <w:rFonts w:cstheme="minorHAnsi"/>
          <w:sz w:val="18"/>
          <w:szCs w:val="18"/>
        </w:rPr>
        <w:t>Awareness raising campaigns and activities to promote inclusive education and inform students, education staff, families and the general public of their rights and responsibilities relating to inclusive education.</w:t>
      </w:r>
    </w:p>
    <w:p w:rsidR="00F1739B" w:rsidRPr="00651D18" w:rsidRDefault="00F1739B" w:rsidP="00F1739B">
      <w:pPr>
        <w:spacing w:after="0" w:line="240" w:lineRule="auto"/>
        <w:jc w:val="both"/>
        <w:rPr>
          <w:rFonts w:cstheme="minorHAnsi"/>
          <w:sz w:val="18"/>
          <w:szCs w:val="18"/>
        </w:rPr>
      </w:pPr>
      <w:r>
        <w:rPr>
          <w:rFonts w:cstheme="minorHAnsi"/>
          <w:sz w:val="18"/>
          <w:szCs w:val="18"/>
        </w:rPr>
        <w:t xml:space="preserve">24.30 </w:t>
      </w:r>
      <w:r w:rsidRPr="00651D18">
        <w:rPr>
          <w:rFonts w:cstheme="minorHAnsi"/>
          <w:sz w:val="18"/>
          <w:szCs w:val="18"/>
        </w:rPr>
        <w:t xml:space="preserve">Budget allocated for ensuring the right of persons with disabilities to inclusive education in regular settings, as compared to budget allocated to segregated/separated education settings, either in regular or special schools. </w:t>
      </w:r>
    </w:p>
    <w:p w:rsidR="00F1739B" w:rsidRPr="00651D18" w:rsidRDefault="00F1739B" w:rsidP="00F1739B">
      <w:pPr>
        <w:spacing w:after="0" w:line="240" w:lineRule="auto"/>
        <w:jc w:val="both"/>
        <w:rPr>
          <w:rFonts w:cstheme="minorHAnsi"/>
          <w:sz w:val="18"/>
          <w:szCs w:val="18"/>
        </w:rPr>
      </w:pPr>
      <w:r w:rsidRPr="00651D18">
        <w:rPr>
          <w:rFonts w:cstheme="minorHAnsi"/>
          <w:sz w:val="18"/>
          <w:szCs w:val="18"/>
        </w:rPr>
        <w:lastRenderedPageBreak/>
        <w:t>24.</w:t>
      </w:r>
      <w:r>
        <w:rPr>
          <w:rFonts w:cstheme="minorHAnsi"/>
          <w:sz w:val="18"/>
          <w:szCs w:val="18"/>
        </w:rPr>
        <w:t>31</w:t>
      </w:r>
      <w:r w:rsidRPr="00651D18">
        <w:rPr>
          <w:rFonts w:cstheme="minorHAnsi"/>
          <w:b/>
          <w:sz w:val="18"/>
          <w:szCs w:val="18"/>
        </w:rPr>
        <w:t xml:space="preserve"> </w:t>
      </w:r>
      <w:r w:rsidRPr="00651D18">
        <w:rPr>
          <w:rFonts w:cstheme="minorHAnsi"/>
          <w:sz w:val="18"/>
          <w:szCs w:val="18"/>
        </w:rPr>
        <w:t xml:space="preserve">Consultation processes undertaken to ensure active involvement of persons with disabilities, notably children with disabilities, </w:t>
      </w:r>
      <w:r w:rsidRPr="00651D18">
        <w:rPr>
          <w:rFonts w:cstheme="minorHAnsi"/>
          <w:b/>
          <w:color w:val="444444"/>
          <w:sz w:val="18"/>
          <w:szCs w:val="18"/>
        </w:rPr>
        <w:t>including</w:t>
      </w:r>
      <w:r w:rsidRPr="00651D18">
        <w:rPr>
          <w:rFonts w:cstheme="minorHAnsi"/>
          <w:sz w:val="18"/>
          <w:szCs w:val="18"/>
        </w:rPr>
        <w:t xml:space="preserve"> through their representative organizations, in the design, implementation and monitoring of laws, regulations, policies and programs, related to education initiatives and reform.</w:t>
      </w:r>
      <w:r w:rsidRPr="00651D18">
        <w:rPr>
          <w:rStyle w:val="EndnoteReference"/>
          <w:rFonts w:cstheme="minorHAnsi"/>
          <w:sz w:val="18"/>
          <w:szCs w:val="18"/>
        </w:rPr>
        <w:t xml:space="preserve"> </w:t>
      </w:r>
      <w:r w:rsidRPr="00651D18">
        <w:rPr>
          <w:rStyle w:val="EndnoteReference"/>
          <w:rFonts w:cstheme="minorHAnsi"/>
          <w:sz w:val="18"/>
          <w:szCs w:val="18"/>
        </w:rPr>
        <w:endnoteReference w:id="11"/>
      </w:r>
    </w:p>
    <w:p w:rsidR="00F1739B" w:rsidRPr="00F325D5" w:rsidRDefault="00F1739B" w:rsidP="00F1739B">
      <w:pPr>
        <w:spacing w:after="0" w:line="240" w:lineRule="auto"/>
        <w:jc w:val="both"/>
        <w:rPr>
          <w:rFonts w:cstheme="minorHAnsi"/>
          <w:sz w:val="18"/>
          <w:szCs w:val="18"/>
        </w:rPr>
      </w:pPr>
      <w:r w:rsidRPr="00651D18">
        <w:rPr>
          <w:rFonts w:cstheme="minorHAnsi"/>
          <w:sz w:val="18"/>
          <w:szCs w:val="18"/>
        </w:rPr>
        <w:t>24.3</w:t>
      </w:r>
      <w:r>
        <w:rPr>
          <w:rFonts w:cstheme="minorHAnsi"/>
          <w:sz w:val="18"/>
          <w:szCs w:val="18"/>
        </w:rPr>
        <w:t>2</w:t>
      </w:r>
      <w:r w:rsidRPr="00651D18">
        <w:rPr>
          <w:rFonts w:cstheme="minorHAnsi"/>
          <w:sz w:val="18"/>
          <w:szCs w:val="18"/>
        </w:rPr>
        <w:t xml:space="preserve"> Number of received complaints on the right to education alleging discrimination on the basis of disability and/or involving children and adults with disabilities, investigated and adjudicated in favour of the complainant, disaggregated by kind of mechanism, and the proportion of these complied with by the government and duty bearer (e.g. private school). </w:t>
      </w:r>
    </w:p>
    <w:p w:rsidR="00F1739B" w:rsidRDefault="00F1739B" w:rsidP="00F1739B">
      <w:pPr>
        <w:spacing w:after="0" w:line="240" w:lineRule="auto"/>
        <w:jc w:val="both"/>
        <w:rPr>
          <w:rFonts w:cstheme="minorHAnsi"/>
          <w:b/>
          <w:sz w:val="18"/>
          <w:szCs w:val="18"/>
        </w:rPr>
      </w:pPr>
    </w:p>
    <w:p w:rsidR="00F1739B" w:rsidRPr="00DD35DD" w:rsidRDefault="00C043D8" w:rsidP="00F1739B">
      <w:pPr>
        <w:spacing w:after="0" w:line="240" w:lineRule="auto"/>
        <w:jc w:val="both"/>
        <w:rPr>
          <w:rFonts w:cstheme="minorHAnsi"/>
          <w:b/>
          <w:sz w:val="18"/>
          <w:szCs w:val="18"/>
        </w:rPr>
      </w:pPr>
      <w:r>
        <w:rPr>
          <w:rFonts w:cstheme="minorHAnsi"/>
          <w:b/>
          <w:sz w:val="18"/>
          <w:szCs w:val="18"/>
        </w:rPr>
        <w:t xml:space="preserve">Outcome </w:t>
      </w:r>
      <w:r w:rsidRPr="00DD35DD">
        <w:rPr>
          <w:rFonts w:cstheme="minorHAnsi"/>
          <w:b/>
          <w:sz w:val="18"/>
          <w:szCs w:val="18"/>
        </w:rPr>
        <w:t>Indicators</w:t>
      </w:r>
    </w:p>
    <w:p w:rsidR="00F1739B" w:rsidRDefault="00F1739B" w:rsidP="00F1739B">
      <w:pPr>
        <w:spacing w:after="0" w:line="240" w:lineRule="auto"/>
        <w:jc w:val="both"/>
        <w:rPr>
          <w:rFonts w:cstheme="minorHAnsi"/>
          <w:sz w:val="18"/>
          <w:szCs w:val="18"/>
        </w:rPr>
      </w:pPr>
      <w:r>
        <w:rPr>
          <w:rFonts w:cstheme="minorHAnsi"/>
          <w:sz w:val="18"/>
          <w:szCs w:val="18"/>
        </w:rPr>
        <w:t>24.33</w:t>
      </w:r>
      <w:r w:rsidRPr="00651D18">
        <w:rPr>
          <w:rFonts w:cstheme="minorHAnsi"/>
          <w:sz w:val="18"/>
          <w:szCs w:val="18"/>
        </w:rPr>
        <w:t xml:space="preserve"> Rates of persons with disabilities relating to enrolment, attendance, </w:t>
      </w:r>
      <w:r w:rsidRPr="00651D18">
        <w:rPr>
          <w:sz w:val="18"/>
          <w:szCs w:val="18"/>
        </w:rPr>
        <w:t>promotion rate by grade</w:t>
      </w:r>
      <w:r w:rsidR="003305CB">
        <w:rPr>
          <w:rFonts w:cstheme="minorHAnsi"/>
          <w:sz w:val="18"/>
          <w:szCs w:val="18"/>
        </w:rPr>
        <w:t xml:space="preserve">, completion, </w:t>
      </w:r>
      <w:r w:rsidRPr="00651D18">
        <w:rPr>
          <w:rFonts w:cstheme="minorHAnsi"/>
          <w:sz w:val="18"/>
          <w:szCs w:val="18"/>
        </w:rPr>
        <w:t>drop out</w:t>
      </w:r>
      <w:r w:rsidR="003305CB">
        <w:rPr>
          <w:rFonts w:cstheme="minorHAnsi"/>
          <w:sz w:val="18"/>
          <w:szCs w:val="18"/>
        </w:rPr>
        <w:t xml:space="preserve"> and </w:t>
      </w:r>
      <w:r w:rsidR="003305CB" w:rsidRPr="00651D18">
        <w:rPr>
          <w:rFonts w:cstheme="minorHAnsi"/>
          <w:sz w:val="18"/>
          <w:szCs w:val="18"/>
        </w:rPr>
        <w:t>out of school,</w:t>
      </w:r>
      <w:r w:rsidRPr="00651D18">
        <w:rPr>
          <w:rFonts w:cstheme="minorHAnsi"/>
          <w:sz w:val="18"/>
          <w:szCs w:val="18"/>
        </w:rPr>
        <w:t xml:space="preserve"> in regular primary, secondary, tertiary educational institutions, vocational training, lifelong learning courses, as compared to others, disaggregated by sex, age, disability and grade and level of education.  </w:t>
      </w:r>
    </w:p>
    <w:p w:rsidR="00F1739B" w:rsidRDefault="00F1739B" w:rsidP="00F1739B">
      <w:pPr>
        <w:spacing w:after="0" w:line="240" w:lineRule="auto"/>
        <w:jc w:val="both"/>
        <w:rPr>
          <w:rFonts w:cstheme="minorHAnsi"/>
          <w:sz w:val="18"/>
          <w:szCs w:val="18"/>
        </w:rPr>
      </w:pPr>
      <w:r>
        <w:rPr>
          <w:rFonts w:cstheme="minorHAnsi"/>
          <w:sz w:val="18"/>
          <w:szCs w:val="18"/>
        </w:rPr>
        <w:t xml:space="preserve">24.34 </w:t>
      </w:r>
      <w:r w:rsidRPr="00C4208D">
        <w:rPr>
          <w:rFonts w:cstheme="minorHAnsi"/>
          <w:sz w:val="18"/>
          <w:szCs w:val="18"/>
        </w:rPr>
        <w:t>Proportion of children and young people:</w:t>
      </w:r>
      <w:r>
        <w:rPr>
          <w:rFonts w:cstheme="minorHAnsi"/>
          <w:sz w:val="18"/>
          <w:szCs w:val="18"/>
        </w:rPr>
        <w:t xml:space="preserve"> </w:t>
      </w:r>
    </w:p>
    <w:p w:rsidR="00F1739B" w:rsidRDefault="00F1739B" w:rsidP="00F1739B">
      <w:pPr>
        <w:spacing w:after="0" w:line="240" w:lineRule="auto"/>
        <w:ind w:left="720"/>
        <w:jc w:val="both"/>
        <w:rPr>
          <w:rFonts w:cstheme="minorHAnsi"/>
          <w:sz w:val="18"/>
          <w:szCs w:val="18"/>
        </w:rPr>
      </w:pPr>
      <w:r w:rsidRPr="00C4208D">
        <w:rPr>
          <w:rFonts w:cstheme="minorHAnsi"/>
          <w:sz w:val="18"/>
          <w:szCs w:val="18"/>
        </w:rPr>
        <w:t xml:space="preserve">(a) </w:t>
      </w:r>
      <w:proofErr w:type="gramStart"/>
      <w:r w:rsidRPr="00C4208D">
        <w:rPr>
          <w:rFonts w:cstheme="minorHAnsi"/>
          <w:sz w:val="18"/>
          <w:szCs w:val="18"/>
        </w:rPr>
        <w:t>in</w:t>
      </w:r>
      <w:proofErr w:type="gramEnd"/>
      <w:r w:rsidRPr="00C4208D">
        <w:rPr>
          <w:rFonts w:cstheme="minorHAnsi"/>
          <w:sz w:val="18"/>
          <w:szCs w:val="18"/>
        </w:rPr>
        <w:t xml:space="preserve"> grades 2/3; </w:t>
      </w:r>
    </w:p>
    <w:p w:rsidR="00F1739B" w:rsidRDefault="00F1739B" w:rsidP="00F1739B">
      <w:pPr>
        <w:spacing w:after="0" w:line="240" w:lineRule="auto"/>
        <w:ind w:left="720"/>
        <w:jc w:val="both"/>
        <w:rPr>
          <w:rFonts w:cstheme="minorHAnsi"/>
          <w:sz w:val="18"/>
          <w:szCs w:val="18"/>
        </w:rPr>
      </w:pPr>
      <w:r w:rsidRPr="00C4208D">
        <w:rPr>
          <w:rFonts w:cstheme="minorHAnsi"/>
          <w:sz w:val="18"/>
          <w:szCs w:val="18"/>
        </w:rPr>
        <w:t xml:space="preserve">(b) </w:t>
      </w:r>
      <w:proofErr w:type="gramStart"/>
      <w:r w:rsidRPr="00C4208D">
        <w:rPr>
          <w:rFonts w:cstheme="minorHAnsi"/>
          <w:sz w:val="18"/>
          <w:szCs w:val="18"/>
        </w:rPr>
        <w:t>at</w:t>
      </w:r>
      <w:proofErr w:type="gramEnd"/>
      <w:r w:rsidRPr="00C4208D">
        <w:rPr>
          <w:rFonts w:cstheme="minorHAnsi"/>
          <w:sz w:val="18"/>
          <w:szCs w:val="18"/>
        </w:rPr>
        <w:t xml:space="preserve"> the end of primary; and</w:t>
      </w:r>
      <w:r>
        <w:rPr>
          <w:rFonts w:cstheme="minorHAnsi"/>
          <w:sz w:val="18"/>
          <w:szCs w:val="18"/>
        </w:rPr>
        <w:t xml:space="preserve"> </w:t>
      </w:r>
    </w:p>
    <w:p w:rsidR="00F1739B" w:rsidRDefault="00F1739B" w:rsidP="00F1739B">
      <w:pPr>
        <w:spacing w:after="0" w:line="240" w:lineRule="auto"/>
        <w:ind w:left="720"/>
        <w:jc w:val="both"/>
        <w:rPr>
          <w:rFonts w:cstheme="minorHAnsi"/>
          <w:sz w:val="18"/>
          <w:szCs w:val="18"/>
        </w:rPr>
      </w:pPr>
      <w:r w:rsidRPr="00C4208D">
        <w:rPr>
          <w:rFonts w:cstheme="minorHAnsi"/>
          <w:sz w:val="18"/>
          <w:szCs w:val="18"/>
        </w:rPr>
        <w:t xml:space="preserve">(c) </w:t>
      </w:r>
      <w:proofErr w:type="gramStart"/>
      <w:r w:rsidRPr="00C4208D">
        <w:rPr>
          <w:rFonts w:cstheme="minorHAnsi"/>
          <w:sz w:val="18"/>
          <w:szCs w:val="18"/>
        </w:rPr>
        <w:t>at</w:t>
      </w:r>
      <w:proofErr w:type="gramEnd"/>
      <w:r w:rsidRPr="00C4208D">
        <w:rPr>
          <w:rFonts w:cstheme="minorHAnsi"/>
          <w:sz w:val="18"/>
          <w:szCs w:val="18"/>
        </w:rPr>
        <w:t xml:space="preserve"> the end of lower secondary achieving at least a</w:t>
      </w:r>
      <w:r>
        <w:rPr>
          <w:rFonts w:cstheme="minorHAnsi"/>
          <w:sz w:val="18"/>
          <w:szCs w:val="18"/>
        </w:rPr>
        <w:t xml:space="preserve"> </w:t>
      </w:r>
      <w:r w:rsidRPr="00C4208D">
        <w:rPr>
          <w:rFonts w:cstheme="minorHAnsi"/>
          <w:sz w:val="18"/>
          <w:szCs w:val="18"/>
        </w:rPr>
        <w:t>minimum proficiency level in</w:t>
      </w:r>
      <w:r>
        <w:rPr>
          <w:rFonts w:cstheme="minorHAnsi"/>
          <w:sz w:val="18"/>
          <w:szCs w:val="18"/>
        </w:rPr>
        <w:t>:</w:t>
      </w:r>
      <w:r w:rsidRPr="00C4208D">
        <w:rPr>
          <w:rFonts w:cstheme="minorHAnsi"/>
          <w:sz w:val="18"/>
          <w:szCs w:val="18"/>
        </w:rPr>
        <w:t xml:space="preserve"> </w:t>
      </w:r>
    </w:p>
    <w:p w:rsidR="00F1739B" w:rsidRPr="00C4208D" w:rsidRDefault="00F1739B" w:rsidP="00F1739B">
      <w:pPr>
        <w:spacing w:after="0" w:line="240" w:lineRule="auto"/>
        <w:ind w:left="720" w:firstLine="720"/>
        <w:jc w:val="both"/>
        <w:rPr>
          <w:rFonts w:cstheme="minorHAnsi"/>
          <w:sz w:val="18"/>
          <w:szCs w:val="18"/>
        </w:rPr>
      </w:pPr>
      <w:r w:rsidRPr="00C4208D">
        <w:rPr>
          <w:rFonts w:cstheme="minorHAnsi"/>
          <w:sz w:val="18"/>
          <w:szCs w:val="18"/>
        </w:rPr>
        <w:t>(</w:t>
      </w:r>
      <w:proofErr w:type="spellStart"/>
      <w:r w:rsidRPr="00C4208D">
        <w:rPr>
          <w:rFonts w:cstheme="minorHAnsi"/>
          <w:sz w:val="18"/>
          <w:szCs w:val="18"/>
        </w:rPr>
        <w:t>i</w:t>
      </w:r>
      <w:proofErr w:type="spellEnd"/>
      <w:r w:rsidRPr="00C4208D">
        <w:rPr>
          <w:rFonts w:cstheme="minorHAnsi"/>
          <w:sz w:val="18"/>
          <w:szCs w:val="18"/>
        </w:rPr>
        <w:t xml:space="preserve">) </w:t>
      </w:r>
      <w:proofErr w:type="gramStart"/>
      <w:r w:rsidRPr="00C4208D">
        <w:rPr>
          <w:rFonts w:cstheme="minorHAnsi"/>
          <w:sz w:val="18"/>
          <w:szCs w:val="18"/>
        </w:rPr>
        <w:t>reading</w:t>
      </w:r>
      <w:proofErr w:type="gramEnd"/>
      <w:r w:rsidRPr="00C4208D">
        <w:rPr>
          <w:rFonts w:cstheme="minorHAnsi"/>
          <w:sz w:val="18"/>
          <w:szCs w:val="18"/>
        </w:rPr>
        <w:t xml:space="preserve"> and</w:t>
      </w:r>
    </w:p>
    <w:p w:rsidR="00F1739B" w:rsidRPr="00C4208D" w:rsidRDefault="00F1739B" w:rsidP="00F1739B">
      <w:pPr>
        <w:spacing w:after="0" w:line="240" w:lineRule="auto"/>
        <w:ind w:left="720" w:firstLine="720"/>
        <w:jc w:val="both"/>
        <w:rPr>
          <w:rFonts w:cstheme="minorHAnsi"/>
          <w:sz w:val="18"/>
          <w:szCs w:val="18"/>
        </w:rPr>
      </w:pPr>
      <w:r w:rsidRPr="00C4208D">
        <w:rPr>
          <w:rFonts w:cstheme="minorHAnsi"/>
          <w:sz w:val="18"/>
          <w:szCs w:val="18"/>
        </w:rPr>
        <w:t xml:space="preserve">(ii) </w:t>
      </w:r>
      <w:proofErr w:type="gramStart"/>
      <w:r w:rsidRPr="00C4208D">
        <w:rPr>
          <w:rFonts w:cstheme="minorHAnsi"/>
          <w:sz w:val="18"/>
          <w:szCs w:val="18"/>
        </w:rPr>
        <w:t>mathematics</w:t>
      </w:r>
      <w:proofErr w:type="gramEnd"/>
      <w:r w:rsidRPr="00C4208D">
        <w:rPr>
          <w:rFonts w:cstheme="minorHAnsi"/>
          <w:sz w:val="18"/>
          <w:szCs w:val="18"/>
        </w:rPr>
        <w:t>, by sex</w:t>
      </w:r>
      <w:r>
        <w:rPr>
          <w:rFonts w:cstheme="minorHAnsi"/>
          <w:sz w:val="18"/>
          <w:szCs w:val="18"/>
        </w:rPr>
        <w:t xml:space="preserve"> (SDG</w:t>
      </w:r>
      <w:r w:rsidRPr="00C4208D">
        <w:rPr>
          <w:rFonts w:cstheme="minorHAnsi"/>
          <w:sz w:val="18"/>
          <w:szCs w:val="18"/>
        </w:rPr>
        <w:t xml:space="preserve"> indicator 4.1.1) and disability.</w:t>
      </w:r>
    </w:p>
    <w:p w:rsidR="00F1739B" w:rsidRDefault="00F1739B" w:rsidP="00F1739B">
      <w:pPr>
        <w:spacing w:after="0" w:line="240" w:lineRule="auto"/>
        <w:ind w:hanging="25"/>
        <w:jc w:val="both"/>
        <w:rPr>
          <w:rFonts w:eastAsia="Times New Roman" w:cstheme="minorHAnsi"/>
          <w:sz w:val="18"/>
          <w:szCs w:val="18"/>
          <w:lang w:eastAsia="en-GB"/>
        </w:rPr>
      </w:pPr>
      <w:r w:rsidRPr="00651D18">
        <w:rPr>
          <w:rFonts w:eastAsia="Times New Roman" w:cstheme="minorHAnsi"/>
          <w:sz w:val="18"/>
          <w:szCs w:val="18"/>
          <w:lang w:eastAsia="en-GB"/>
        </w:rPr>
        <w:t>24.3</w:t>
      </w:r>
      <w:r>
        <w:rPr>
          <w:rFonts w:eastAsia="Times New Roman" w:cstheme="minorHAnsi"/>
          <w:sz w:val="18"/>
          <w:szCs w:val="18"/>
          <w:lang w:eastAsia="en-GB"/>
        </w:rPr>
        <w:t xml:space="preserve">5 </w:t>
      </w:r>
      <w:r w:rsidRPr="00651D18">
        <w:rPr>
          <w:rFonts w:eastAsia="Times New Roman" w:cstheme="minorHAnsi"/>
          <w:sz w:val="18"/>
          <w:szCs w:val="18"/>
          <w:lang w:eastAsia="en-GB"/>
        </w:rPr>
        <w:t>Percentage of population in a given age group achieving at least a fixed level of proficiency in functional literacy and numeracy skills, by sex (SDG indicator 4.6.1) and disability.</w:t>
      </w:r>
    </w:p>
    <w:p w:rsidR="00F1739B" w:rsidRPr="00F1739B" w:rsidRDefault="00F1739B" w:rsidP="00F1739B">
      <w:pPr>
        <w:spacing w:after="0" w:line="240" w:lineRule="auto"/>
        <w:ind w:hanging="25"/>
        <w:jc w:val="both"/>
        <w:rPr>
          <w:rFonts w:eastAsia="Times New Roman" w:cstheme="minorHAnsi"/>
          <w:sz w:val="18"/>
          <w:szCs w:val="18"/>
          <w:lang w:eastAsia="en-GB"/>
        </w:rPr>
      </w:pPr>
    </w:p>
    <w:sectPr w:rsidR="00F1739B" w:rsidRPr="00F1739B" w:rsidSect="00F1739B">
      <w:pgSz w:w="16838" w:h="11906" w:orient="landscape"/>
      <w:pgMar w:top="284" w:right="284" w:bottom="284"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39B" w:rsidRDefault="00F1739B" w:rsidP="00F1739B">
      <w:pPr>
        <w:spacing w:after="0" w:line="240" w:lineRule="auto"/>
      </w:pPr>
      <w:r>
        <w:separator/>
      </w:r>
    </w:p>
  </w:endnote>
  <w:endnote w:type="continuationSeparator" w:id="0">
    <w:p w:rsidR="00F1739B" w:rsidRDefault="00F1739B" w:rsidP="00F1739B">
      <w:pPr>
        <w:spacing w:after="0" w:line="240" w:lineRule="auto"/>
      </w:pPr>
      <w:r>
        <w:continuationSeparator/>
      </w:r>
    </w:p>
  </w:endnote>
  <w:endnote w:id="1">
    <w:p w:rsidR="00F1739B" w:rsidRPr="00F1739B" w:rsidRDefault="00F1739B" w:rsidP="00F1739B">
      <w:pPr>
        <w:pStyle w:val="EndnoteText"/>
        <w:jc w:val="center"/>
        <w:rPr>
          <w:b/>
          <w:sz w:val="18"/>
          <w:szCs w:val="18"/>
        </w:rPr>
      </w:pPr>
      <w:r w:rsidRPr="00F1739B">
        <w:rPr>
          <w:b/>
          <w:sz w:val="18"/>
          <w:szCs w:val="18"/>
        </w:rPr>
        <w:t>ANNEX</w:t>
      </w:r>
    </w:p>
    <w:p w:rsidR="00F1739B" w:rsidRDefault="00F1739B" w:rsidP="00F1739B">
      <w:pPr>
        <w:pStyle w:val="EndnoteText"/>
        <w:jc w:val="center"/>
        <w:rPr>
          <w:sz w:val="18"/>
          <w:szCs w:val="18"/>
        </w:rPr>
      </w:pPr>
    </w:p>
    <w:p w:rsidR="00F1739B" w:rsidRPr="00DD35DD" w:rsidRDefault="00F1739B" w:rsidP="00F1739B">
      <w:pPr>
        <w:pStyle w:val="EndnoteText"/>
        <w:rPr>
          <w:sz w:val="18"/>
          <w:szCs w:val="18"/>
        </w:rPr>
      </w:pPr>
      <w:r w:rsidRPr="00DD35DD">
        <w:rPr>
          <w:rStyle w:val="EndnoteReference"/>
          <w:sz w:val="18"/>
          <w:szCs w:val="18"/>
        </w:rPr>
        <w:endnoteRef/>
      </w:r>
      <w:r w:rsidRPr="00DD35DD">
        <w:rPr>
          <w:sz w:val="18"/>
          <w:szCs w:val="18"/>
        </w:rPr>
        <w:t xml:space="preserve"> All levels of education include primary, secondary, tertiary, vocational, adult education and lifelong learning. The following elements should be included in the legislation:</w:t>
      </w:r>
    </w:p>
    <w:p w:rsidR="00F1739B" w:rsidRPr="00DD35DD" w:rsidRDefault="00F1739B" w:rsidP="00F1739B">
      <w:pPr>
        <w:pStyle w:val="ListParagraph"/>
        <w:numPr>
          <w:ilvl w:val="0"/>
          <w:numId w:val="4"/>
        </w:numPr>
        <w:spacing w:after="0" w:line="240" w:lineRule="auto"/>
        <w:contextualSpacing w:val="0"/>
        <w:jc w:val="both"/>
        <w:rPr>
          <w:sz w:val="18"/>
          <w:szCs w:val="18"/>
        </w:rPr>
      </w:pPr>
      <w:r w:rsidRPr="00DD35DD">
        <w:rPr>
          <w:sz w:val="18"/>
          <w:szCs w:val="18"/>
        </w:rPr>
        <w:t>a clear definition of inclusive education consistent with the Convention on the Rights of Persons with Disabilities;</w:t>
      </w:r>
    </w:p>
    <w:p w:rsidR="00F1739B" w:rsidRPr="00DD35DD" w:rsidRDefault="00F1739B" w:rsidP="00F1739B">
      <w:pPr>
        <w:pStyle w:val="ListParagraph"/>
        <w:numPr>
          <w:ilvl w:val="0"/>
          <w:numId w:val="4"/>
        </w:numPr>
        <w:spacing w:after="0" w:line="240" w:lineRule="auto"/>
        <w:contextualSpacing w:val="0"/>
        <w:jc w:val="both"/>
        <w:rPr>
          <w:sz w:val="18"/>
          <w:szCs w:val="18"/>
        </w:rPr>
      </w:pPr>
      <w:r w:rsidRPr="00DD35DD">
        <w:rPr>
          <w:sz w:val="18"/>
          <w:szCs w:val="18"/>
        </w:rPr>
        <w:t>the prohibition of discrimination on the basis of impairment;</w:t>
      </w:r>
    </w:p>
    <w:p w:rsidR="00F1739B" w:rsidRPr="00DD35DD" w:rsidRDefault="00F1739B" w:rsidP="00F1739B">
      <w:pPr>
        <w:pStyle w:val="ListParagraph"/>
        <w:numPr>
          <w:ilvl w:val="0"/>
          <w:numId w:val="4"/>
        </w:numPr>
        <w:spacing w:after="0" w:line="240" w:lineRule="auto"/>
        <w:contextualSpacing w:val="0"/>
        <w:jc w:val="both"/>
        <w:rPr>
          <w:sz w:val="18"/>
          <w:szCs w:val="18"/>
        </w:rPr>
      </w:pPr>
      <w:r w:rsidRPr="00DD35DD">
        <w:rPr>
          <w:sz w:val="18"/>
          <w:szCs w:val="18"/>
        </w:rPr>
        <w:t>a “non-rejection” clause;</w:t>
      </w:r>
    </w:p>
    <w:p w:rsidR="00F1739B" w:rsidRPr="00DD35DD" w:rsidRDefault="00F1739B" w:rsidP="00F1739B">
      <w:pPr>
        <w:pStyle w:val="ListParagraph"/>
        <w:numPr>
          <w:ilvl w:val="0"/>
          <w:numId w:val="4"/>
        </w:numPr>
        <w:spacing w:after="0" w:line="240" w:lineRule="auto"/>
        <w:ind w:left="714" w:hanging="357"/>
        <w:contextualSpacing w:val="0"/>
        <w:jc w:val="both"/>
        <w:rPr>
          <w:sz w:val="18"/>
          <w:szCs w:val="18"/>
        </w:rPr>
      </w:pPr>
      <w:r w:rsidRPr="00DD35DD">
        <w:rPr>
          <w:sz w:val="18"/>
          <w:szCs w:val="18"/>
        </w:rPr>
        <w:t>the obligation to provide reasonable accommodation and support;</w:t>
      </w:r>
    </w:p>
    <w:p w:rsidR="00F1739B" w:rsidRPr="00DD35DD" w:rsidRDefault="00F1739B" w:rsidP="00F1739B">
      <w:pPr>
        <w:pStyle w:val="ListParagraph"/>
        <w:numPr>
          <w:ilvl w:val="0"/>
          <w:numId w:val="4"/>
        </w:numPr>
        <w:spacing w:after="0" w:line="240" w:lineRule="auto"/>
        <w:ind w:left="714" w:hanging="357"/>
        <w:contextualSpacing w:val="0"/>
        <w:jc w:val="both"/>
        <w:rPr>
          <w:sz w:val="18"/>
          <w:szCs w:val="18"/>
        </w:rPr>
      </w:pPr>
      <w:r w:rsidRPr="00DD35DD">
        <w:rPr>
          <w:sz w:val="18"/>
          <w:szCs w:val="18"/>
        </w:rPr>
        <w:t>establishes the responsibility for all children under the Ministry of Education; and</w:t>
      </w:r>
    </w:p>
    <w:p w:rsidR="00F1739B" w:rsidRPr="00DD35DD" w:rsidRDefault="00F1739B" w:rsidP="00F1739B">
      <w:pPr>
        <w:pStyle w:val="ListParagraph"/>
        <w:numPr>
          <w:ilvl w:val="0"/>
          <w:numId w:val="4"/>
        </w:numPr>
        <w:spacing w:after="0" w:line="240" w:lineRule="auto"/>
        <w:ind w:left="714" w:hanging="357"/>
        <w:contextualSpacing w:val="0"/>
        <w:jc w:val="both"/>
        <w:rPr>
          <w:sz w:val="18"/>
          <w:szCs w:val="18"/>
        </w:rPr>
      </w:pPr>
      <w:proofErr w:type="gramStart"/>
      <w:r w:rsidRPr="00DD35DD">
        <w:rPr>
          <w:sz w:val="18"/>
          <w:szCs w:val="18"/>
        </w:rPr>
        <w:t>right</w:t>
      </w:r>
      <w:proofErr w:type="gramEnd"/>
      <w:r w:rsidRPr="00DD35DD">
        <w:rPr>
          <w:sz w:val="18"/>
          <w:szCs w:val="18"/>
        </w:rPr>
        <w:t xml:space="preserve"> of all learners to be taught in their language, including sign language.</w:t>
      </w:r>
    </w:p>
  </w:endnote>
  <w:endnote w:id="2">
    <w:p w:rsidR="00F1739B" w:rsidRPr="00DD35DD" w:rsidRDefault="00F1739B" w:rsidP="00F1739B">
      <w:pPr>
        <w:pStyle w:val="EndnoteText"/>
        <w:rPr>
          <w:sz w:val="18"/>
          <w:szCs w:val="18"/>
        </w:rPr>
      </w:pPr>
      <w:r w:rsidRPr="00DD35DD">
        <w:rPr>
          <w:rStyle w:val="EndnoteReference"/>
          <w:sz w:val="18"/>
          <w:szCs w:val="18"/>
        </w:rPr>
        <w:endnoteRef/>
      </w:r>
      <w:r w:rsidRPr="00DD35DD">
        <w:rPr>
          <w:sz w:val="18"/>
          <w:szCs w:val="18"/>
        </w:rPr>
        <w:t xml:space="preserve"> the national strategy/plan can be mainstream or disability-specific and must be designed with meaningful consultation with organizations of persons with disabilities and contain:</w:t>
      </w:r>
    </w:p>
    <w:p w:rsidR="00F1739B" w:rsidRPr="00DD35DD" w:rsidRDefault="00F1739B" w:rsidP="00F1739B">
      <w:pPr>
        <w:pStyle w:val="ListParagraph"/>
        <w:numPr>
          <w:ilvl w:val="0"/>
          <w:numId w:val="3"/>
        </w:numPr>
        <w:spacing w:after="0" w:line="240" w:lineRule="auto"/>
        <w:contextualSpacing w:val="0"/>
        <w:rPr>
          <w:rFonts w:cstheme="minorHAnsi"/>
          <w:sz w:val="18"/>
          <w:szCs w:val="18"/>
        </w:rPr>
      </w:pPr>
      <w:r w:rsidRPr="00DD35DD">
        <w:rPr>
          <w:rFonts w:cstheme="minorHAnsi"/>
          <w:sz w:val="18"/>
          <w:szCs w:val="18"/>
        </w:rPr>
        <w:t>clear lines of responsibility, targets and timetable for implementation;</w:t>
      </w:r>
    </w:p>
    <w:p w:rsidR="00F1739B" w:rsidRPr="00DD35DD" w:rsidRDefault="00F1739B" w:rsidP="00F1739B">
      <w:pPr>
        <w:pStyle w:val="ListParagraph"/>
        <w:numPr>
          <w:ilvl w:val="0"/>
          <w:numId w:val="3"/>
        </w:numPr>
        <w:spacing w:after="0" w:line="240" w:lineRule="auto"/>
        <w:contextualSpacing w:val="0"/>
        <w:rPr>
          <w:rFonts w:cstheme="minorHAnsi"/>
          <w:sz w:val="18"/>
          <w:szCs w:val="18"/>
        </w:rPr>
      </w:pPr>
      <w:r w:rsidRPr="00DD35DD">
        <w:rPr>
          <w:color w:val="000000"/>
          <w:sz w:val="18"/>
          <w:szCs w:val="18"/>
        </w:rPr>
        <w:t>mechanisms for cross-ministerial cooperation;</w:t>
      </w:r>
    </w:p>
    <w:p w:rsidR="00F1739B" w:rsidRPr="00DD35DD" w:rsidRDefault="00F1739B" w:rsidP="00F1739B">
      <w:pPr>
        <w:pStyle w:val="ListParagraph"/>
        <w:numPr>
          <w:ilvl w:val="0"/>
          <w:numId w:val="3"/>
        </w:numPr>
        <w:spacing w:after="0" w:line="240" w:lineRule="auto"/>
        <w:contextualSpacing w:val="0"/>
        <w:rPr>
          <w:rFonts w:cstheme="minorHAnsi"/>
          <w:sz w:val="18"/>
          <w:szCs w:val="18"/>
        </w:rPr>
      </w:pPr>
      <w:r w:rsidRPr="00DD35DD">
        <w:rPr>
          <w:rFonts w:cstheme="minorHAnsi"/>
          <w:sz w:val="18"/>
          <w:szCs w:val="18"/>
        </w:rPr>
        <w:t>allocated budget;</w:t>
      </w:r>
    </w:p>
    <w:p w:rsidR="00F1739B" w:rsidRPr="00DD35DD" w:rsidRDefault="00F1739B" w:rsidP="00F1739B">
      <w:pPr>
        <w:pStyle w:val="ListParagraph"/>
        <w:numPr>
          <w:ilvl w:val="0"/>
          <w:numId w:val="3"/>
        </w:numPr>
        <w:spacing w:after="0" w:line="240" w:lineRule="auto"/>
        <w:contextualSpacing w:val="0"/>
        <w:rPr>
          <w:rFonts w:cstheme="minorHAnsi"/>
          <w:sz w:val="18"/>
          <w:szCs w:val="18"/>
        </w:rPr>
      </w:pPr>
      <w:r w:rsidRPr="00DD35DD">
        <w:rPr>
          <w:rFonts w:cstheme="minorHAnsi"/>
          <w:sz w:val="18"/>
          <w:szCs w:val="18"/>
        </w:rPr>
        <w:t>monitoring and enforceability mechanism; and</w:t>
      </w:r>
    </w:p>
    <w:p w:rsidR="00F1739B" w:rsidRPr="00DD35DD" w:rsidRDefault="00F1739B" w:rsidP="00F1739B">
      <w:pPr>
        <w:pStyle w:val="ListParagraph"/>
        <w:numPr>
          <w:ilvl w:val="0"/>
          <w:numId w:val="3"/>
        </w:numPr>
        <w:spacing w:after="0" w:line="240" w:lineRule="auto"/>
        <w:ind w:left="714" w:hanging="357"/>
        <w:contextualSpacing w:val="0"/>
        <w:rPr>
          <w:sz w:val="18"/>
          <w:szCs w:val="18"/>
        </w:rPr>
      </w:pPr>
      <w:proofErr w:type="gramStart"/>
      <w:r w:rsidRPr="00DD35DD">
        <w:rPr>
          <w:color w:val="000000"/>
          <w:sz w:val="18"/>
          <w:szCs w:val="18"/>
        </w:rPr>
        <w:t>criteria</w:t>
      </w:r>
      <w:proofErr w:type="gramEnd"/>
      <w:r w:rsidRPr="00DD35DD">
        <w:rPr>
          <w:color w:val="000000"/>
          <w:sz w:val="18"/>
          <w:szCs w:val="18"/>
        </w:rPr>
        <w:t xml:space="preserve"> requiring physical and informational accessibility.</w:t>
      </w:r>
    </w:p>
  </w:endnote>
  <w:endnote w:id="3">
    <w:p w:rsidR="00F1739B" w:rsidRPr="00DD35DD" w:rsidRDefault="00F1739B" w:rsidP="00F1739B">
      <w:pPr>
        <w:pStyle w:val="EndnoteText"/>
        <w:rPr>
          <w:sz w:val="18"/>
          <w:szCs w:val="18"/>
        </w:rPr>
      </w:pPr>
      <w:r w:rsidRPr="00DD35DD">
        <w:rPr>
          <w:rStyle w:val="EndnoteReference"/>
          <w:sz w:val="18"/>
          <w:szCs w:val="18"/>
        </w:rPr>
        <w:endnoteRef/>
      </w:r>
      <w:r w:rsidRPr="00DD35DD">
        <w:rPr>
          <w:sz w:val="18"/>
          <w:szCs w:val="18"/>
        </w:rPr>
        <w:t xml:space="preserve"> </w:t>
      </w:r>
      <w:proofErr w:type="gramStart"/>
      <w:r w:rsidRPr="00DD35DD">
        <w:rPr>
          <w:sz w:val="18"/>
          <w:szCs w:val="18"/>
        </w:rPr>
        <w:t>refer</w:t>
      </w:r>
      <w:proofErr w:type="gramEnd"/>
      <w:r w:rsidRPr="00DD35DD">
        <w:rPr>
          <w:sz w:val="18"/>
          <w:szCs w:val="18"/>
        </w:rPr>
        <w:t xml:space="preserve"> to endnote ii.</w:t>
      </w:r>
    </w:p>
  </w:endnote>
  <w:endnote w:id="4">
    <w:p w:rsidR="00F1739B" w:rsidRPr="00606A35" w:rsidRDefault="00F1739B" w:rsidP="00F1739B">
      <w:pPr>
        <w:pStyle w:val="EndnoteText"/>
        <w:rPr>
          <w:rFonts w:ascii="Calibri" w:hAnsi="Calibri"/>
          <w:sz w:val="18"/>
          <w:szCs w:val="18"/>
        </w:rPr>
      </w:pPr>
      <w:r w:rsidRPr="00DD35DD">
        <w:rPr>
          <w:rStyle w:val="EndnoteReference"/>
          <w:sz w:val="18"/>
          <w:szCs w:val="18"/>
        </w:rPr>
        <w:endnoteRef/>
      </w:r>
      <w:r w:rsidRPr="00DD35DD">
        <w:rPr>
          <w:sz w:val="18"/>
          <w:szCs w:val="18"/>
        </w:rPr>
        <w:t xml:space="preserve"> </w:t>
      </w:r>
      <w:r>
        <w:rPr>
          <w:sz w:val="18"/>
          <w:szCs w:val="18"/>
        </w:rPr>
        <w:t xml:space="preserve">Training should be provided to all school administration staff and </w:t>
      </w:r>
      <w:r w:rsidRPr="00DD35DD">
        <w:rPr>
          <w:rFonts w:ascii="Calibri" w:hAnsi="Calibri"/>
          <w:sz w:val="18"/>
          <w:szCs w:val="18"/>
        </w:rPr>
        <w:t>primary and secondary teachers, tertiary teachers, technical and vocational education</w:t>
      </w:r>
      <w:r>
        <w:rPr>
          <w:rFonts w:ascii="Calibri" w:hAnsi="Calibri"/>
          <w:sz w:val="18"/>
          <w:szCs w:val="18"/>
        </w:rPr>
        <w:t xml:space="preserve"> </w:t>
      </w:r>
      <w:r w:rsidRPr="00DD35DD">
        <w:rPr>
          <w:rFonts w:ascii="Calibri" w:hAnsi="Calibri"/>
          <w:sz w:val="18"/>
          <w:szCs w:val="18"/>
        </w:rPr>
        <w:t>(</w:t>
      </w:r>
      <w:proofErr w:type="spellStart"/>
      <w:r w:rsidRPr="00DD35DD">
        <w:rPr>
          <w:rFonts w:ascii="Calibri" w:hAnsi="Calibri"/>
          <w:sz w:val="18"/>
          <w:szCs w:val="18"/>
        </w:rPr>
        <w:t>tVET</w:t>
      </w:r>
      <w:proofErr w:type="spellEnd"/>
      <w:r w:rsidRPr="00DD35DD">
        <w:rPr>
          <w:rFonts w:ascii="Calibri" w:hAnsi="Calibri"/>
          <w:sz w:val="18"/>
          <w:szCs w:val="18"/>
        </w:rPr>
        <w:t>) and training teachers.</w:t>
      </w:r>
      <w:r>
        <w:rPr>
          <w:rFonts w:ascii="Calibri" w:hAnsi="Calibri"/>
          <w:sz w:val="18"/>
          <w:szCs w:val="18"/>
        </w:rPr>
        <w:t xml:space="preserve"> P</w:t>
      </w:r>
      <w:r w:rsidRPr="00DD35DD">
        <w:rPr>
          <w:rFonts w:ascii="Calibri" w:hAnsi="Calibri"/>
          <w:sz w:val="18"/>
          <w:szCs w:val="18"/>
        </w:rPr>
        <w:t xml:space="preserve">re-service education training </w:t>
      </w:r>
      <w:r w:rsidRPr="00606A35">
        <w:rPr>
          <w:rFonts w:ascii="Calibri" w:hAnsi="Calibri"/>
          <w:sz w:val="18"/>
          <w:szCs w:val="18"/>
        </w:rPr>
        <w:t xml:space="preserve">refers to education and training a person receives before they become a teacher. In-service training is any education or training a teacher receives after they have completed their teaching degree and are teaching. This can include professional development trainings, refresher courses and other education training opportunities. These trainings should address:  </w:t>
      </w:r>
    </w:p>
    <w:p w:rsidR="00F1739B" w:rsidRPr="00606A35" w:rsidRDefault="00F1739B" w:rsidP="00F1739B">
      <w:pPr>
        <w:pStyle w:val="EndnoteText"/>
        <w:numPr>
          <w:ilvl w:val="0"/>
          <w:numId w:val="1"/>
        </w:numPr>
        <w:rPr>
          <w:sz w:val="18"/>
          <w:szCs w:val="18"/>
        </w:rPr>
      </w:pPr>
      <w:r w:rsidRPr="00606A35">
        <w:rPr>
          <w:rFonts w:ascii="Calibri" w:hAnsi="Calibri"/>
          <w:sz w:val="18"/>
          <w:szCs w:val="18"/>
        </w:rPr>
        <w:t>classroom accessibility;</w:t>
      </w:r>
    </w:p>
    <w:p w:rsidR="00F1739B" w:rsidRPr="00606A35" w:rsidRDefault="00F1739B" w:rsidP="00F1739B">
      <w:pPr>
        <w:pStyle w:val="EndnoteText"/>
        <w:numPr>
          <w:ilvl w:val="0"/>
          <w:numId w:val="1"/>
        </w:numPr>
        <w:rPr>
          <w:sz w:val="18"/>
          <w:szCs w:val="18"/>
        </w:rPr>
      </w:pPr>
      <w:r w:rsidRPr="00606A35">
        <w:rPr>
          <w:rFonts w:ascii="Calibri" w:hAnsi="Calibri"/>
          <w:sz w:val="18"/>
          <w:szCs w:val="18"/>
        </w:rPr>
        <w:t xml:space="preserve">the rights of persons with disabilities in educational settings based off of the CRPD; </w:t>
      </w:r>
    </w:p>
    <w:p w:rsidR="00F1739B" w:rsidRPr="00606A35" w:rsidRDefault="00F1739B" w:rsidP="00F1739B">
      <w:pPr>
        <w:pStyle w:val="EndnoteText"/>
        <w:numPr>
          <w:ilvl w:val="0"/>
          <w:numId w:val="1"/>
        </w:numPr>
        <w:rPr>
          <w:sz w:val="18"/>
          <w:szCs w:val="18"/>
        </w:rPr>
      </w:pPr>
      <w:r w:rsidRPr="00606A35">
        <w:rPr>
          <w:rFonts w:ascii="Calibri" w:hAnsi="Calibri"/>
          <w:sz w:val="18"/>
          <w:szCs w:val="18"/>
        </w:rPr>
        <w:t>inclusive education pedagogy (for teachers mainly)</w:t>
      </w:r>
    </w:p>
    <w:p w:rsidR="00F1739B" w:rsidRPr="00606A35" w:rsidRDefault="00F1739B" w:rsidP="00F1739B">
      <w:pPr>
        <w:pStyle w:val="EndnoteText"/>
        <w:numPr>
          <w:ilvl w:val="0"/>
          <w:numId w:val="1"/>
        </w:numPr>
        <w:rPr>
          <w:sz w:val="18"/>
          <w:szCs w:val="18"/>
        </w:rPr>
      </w:pPr>
      <w:r w:rsidRPr="00606A35">
        <w:rPr>
          <w:rFonts w:ascii="Calibri" w:hAnsi="Calibri"/>
          <w:sz w:val="18"/>
          <w:szCs w:val="18"/>
        </w:rPr>
        <w:t xml:space="preserve">provision of reasonable accommodation in the classroom; </w:t>
      </w:r>
    </w:p>
    <w:p w:rsidR="00F1739B" w:rsidRPr="00606A35" w:rsidRDefault="00F1739B" w:rsidP="00F1739B">
      <w:pPr>
        <w:pStyle w:val="EndnoteText"/>
        <w:numPr>
          <w:ilvl w:val="0"/>
          <w:numId w:val="1"/>
        </w:numPr>
        <w:ind w:left="714" w:hanging="357"/>
        <w:rPr>
          <w:sz w:val="18"/>
          <w:szCs w:val="18"/>
        </w:rPr>
      </w:pPr>
      <w:proofErr w:type="gramStart"/>
      <w:r w:rsidRPr="00606A35">
        <w:rPr>
          <w:rFonts w:ascii="Calibri" w:hAnsi="Calibri"/>
          <w:sz w:val="18"/>
          <w:szCs w:val="18"/>
        </w:rPr>
        <w:t>the</w:t>
      </w:r>
      <w:proofErr w:type="gramEnd"/>
      <w:r w:rsidRPr="00606A35">
        <w:rPr>
          <w:rFonts w:ascii="Calibri" w:hAnsi="Calibri"/>
          <w:sz w:val="18"/>
          <w:szCs w:val="18"/>
        </w:rPr>
        <w:t xml:space="preserve"> use of appropriate augmentative and alternative modes, means and formats of communication, educational techniques and materials to support persons with disabilities.</w:t>
      </w:r>
    </w:p>
  </w:endnote>
  <w:endnote w:id="5">
    <w:p w:rsidR="00F1739B" w:rsidRPr="00DD35DD" w:rsidRDefault="00F1739B" w:rsidP="00F1739B">
      <w:pPr>
        <w:pStyle w:val="EndnoteText"/>
        <w:rPr>
          <w:sz w:val="18"/>
          <w:szCs w:val="18"/>
        </w:rPr>
      </w:pPr>
      <w:r w:rsidRPr="00606A35">
        <w:rPr>
          <w:rStyle w:val="EndnoteReference"/>
          <w:sz w:val="18"/>
          <w:szCs w:val="18"/>
        </w:rPr>
        <w:endnoteRef/>
      </w:r>
      <w:r w:rsidRPr="00606A35">
        <w:rPr>
          <w:sz w:val="18"/>
          <w:szCs w:val="18"/>
        </w:rPr>
        <w:t xml:space="preserve"> </w:t>
      </w:r>
      <w:proofErr w:type="gramStart"/>
      <w:r w:rsidRPr="00606A35">
        <w:rPr>
          <w:sz w:val="18"/>
          <w:szCs w:val="18"/>
        </w:rPr>
        <w:t>including</w:t>
      </w:r>
      <w:proofErr w:type="gramEnd"/>
      <w:r w:rsidRPr="00606A35">
        <w:rPr>
          <w:sz w:val="18"/>
          <w:szCs w:val="18"/>
        </w:rPr>
        <w:t xml:space="preserve"> buildings, classrooms, playground</w:t>
      </w:r>
      <w:r w:rsidRPr="00DD35DD">
        <w:rPr>
          <w:sz w:val="18"/>
          <w:szCs w:val="18"/>
        </w:rPr>
        <w:t>, sanitation, transport, communications.</w:t>
      </w:r>
    </w:p>
  </w:endnote>
  <w:endnote w:id="6">
    <w:p w:rsidR="00F1739B" w:rsidRPr="00DD35DD" w:rsidRDefault="00F1739B" w:rsidP="00F1739B">
      <w:pPr>
        <w:pStyle w:val="EndnoteText"/>
        <w:rPr>
          <w:sz w:val="18"/>
          <w:szCs w:val="18"/>
        </w:rPr>
      </w:pPr>
      <w:r w:rsidRPr="00DD35DD">
        <w:rPr>
          <w:rStyle w:val="EndnoteReference"/>
          <w:sz w:val="18"/>
          <w:szCs w:val="18"/>
        </w:rPr>
        <w:endnoteRef/>
      </w:r>
      <w:r w:rsidRPr="00DD35DD">
        <w:rPr>
          <w:sz w:val="18"/>
          <w:szCs w:val="18"/>
        </w:rPr>
        <w:t xml:space="preserve"> </w:t>
      </w:r>
      <w:proofErr w:type="gramStart"/>
      <w:r w:rsidRPr="00DD35DD">
        <w:rPr>
          <w:rFonts w:eastAsia="Times New Roman" w:cs="Arial"/>
          <w:sz w:val="18"/>
          <w:szCs w:val="18"/>
          <w:lang w:eastAsia="en-GB"/>
        </w:rPr>
        <w:t>by</w:t>
      </w:r>
      <w:proofErr w:type="gramEnd"/>
      <w:r w:rsidRPr="00DD35DD">
        <w:rPr>
          <w:rFonts w:eastAsia="Times New Roman" w:cs="Arial"/>
          <w:sz w:val="18"/>
          <w:szCs w:val="18"/>
          <w:lang w:eastAsia="en-GB"/>
        </w:rPr>
        <w:t xml:space="preserve"> age, sex, disability, type of educational institution (public/private, primary/secondary/tertiary/vocational).</w:t>
      </w:r>
    </w:p>
  </w:endnote>
  <w:endnote w:id="7">
    <w:p w:rsidR="00F1739B" w:rsidRPr="00DD35DD" w:rsidRDefault="00F1739B" w:rsidP="00F1739B">
      <w:pPr>
        <w:pStyle w:val="EndnoteText"/>
        <w:rPr>
          <w:sz w:val="18"/>
          <w:szCs w:val="18"/>
        </w:rPr>
      </w:pPr>
      <w:r w:rsidRPr="00DD35DD">
        <w:rPr>
          <w:rStyle w:val="EndnoteReference"/>
          <w:sz w:val="18"/>
          <w:szCs w:val="18"/>
        </w:rPr>
        <w:endnoteRef/>
      </w:r>
      <w:r w:rsidRPr="00DD35DD">
        <w:rPr>
          <w:sz w:val="18"/>
          <w:szCs w:val="18"/>
        </w:rPr>
        <w:t xml:space="preserve"> </w:t>
      </w:r>
      <w:proofErr w:type="gramStart"/>
      <w:r w:rsidRPr="00DD35DD">
        <w:rPr>
          <w:sz w:val="18"/>
          <w:szCs w:val="18"/>
        </w:rPr>
        <w:t>by</w:t>
      </w:r>
      <w:proofErr w:type="gramEnd"/>
      <w:r w:rsidRPr="00DD35DD">
        <w:rPr>
          <w:sz w:val="18"/>
          <w:szCs w:val="18"/>
        </w:rPr>
        <w:t xml:space="preserve"> age, gender, type of impairment, geographical location.</w:t>
      </w:r>
    </w:p>
  </w:endnote>
  <w:endnote w:id="8">
    <w:p w:rsidR="00F1739B" w:rsidRPr="00DD35DD" w:rsidRDefault="00F1739B" w:rsidP="00F1739B">
      <w:pPr>
        <w:spacing w:after="0" w:line="240" w:lineRule="auto"/>
        <w:rPr>
          <w:sz w:val="18"/>
          <w:szCs w:val="18"/>
        </w:rPr>
      </w:pPr>
      <w:r w:rsidRPr="00DD35DD">
        <w:rPr>
          <w:rStyle w:val="EndnoteReference"/>
          <w:sz w:val="18"/>
          <w:szCs w:val="18"/>
        </w:rPr>
        <w:endnoteRef/>
      </w:r>
      <w:r w:rsidRPr="00DD35DD">
        <w:rPr>
          <w:sz w:val="18"/>
          <w:szCs w:val="18"/>
        </w:rPr>
        <w:t xml:space="preserve"> this includes:</w:t>
      </w:r>
    </w:p>
    <w:p w:rsidR="00F1739B" w:rsidRPr="00DD35DD" w:rsidRDefault="00F1739B" w:rsidP="00F1739B">
      <w:pPr>
        <w:pStyle w:val="ListParagraph"/>
        <w:numPr>
          <w:ilvl w:val="0"/>
          <w:numId w:val="5"/>
        </w:numPr>
        <w:spacing w:after="0" w:line="240" w:lineRule="auto"/>
        <w:contextualSpacing w:val="0"/>
        <w:rPr>
          <w:sz w:val="18"/>
          <w:szCs w:val="18"/>
        </w:rPr>
      </w:pPr>
      <w:r w:rsidRPr="00DD35DD">
        <w:rPr>
          <w:sz w:val="18"/>
          <w:szCs w:val="18"/>
        </w:rPr>
        <w:t>adapted and/or modified curricula/assessments;</w:t>
      </w:r>
    </w:p>
    <w:p w:rsidR="00F1739B" w:rsidRPr="00DD35DD" w:rsidRDefault="00F1739B" w:rsidP="00F1739B">
      <w:pPr>
        <w:pStyle w:val="ListParagraph"/>
        <w:numPr>
          <w:ilvl w:val="0"/>
          <w:numId w:val="5"/>
        </w:numPr>
        <w:spacing w:after="0" w:line="240" w:lineRule="auto"/>
        <w:contextualSpacing w:val="0"/>
        <w:rPr>
          <w:sz w:val="18"/>
          <w:szCs w:val="18"/>
        </w:rPr>
      </w:pPr>
      <w:r w:rsidRPr="00DD35DD">
        <w:rPr>
          <w:sz w:val="18"/>
          <w:szCs w:val="18"/>
        </w:rPr>
        <w:t>assistive devices;</w:t>
      </w:r>
    </w:p>
    <w:p w:rsidR="00F1739B" w:rsidRPr="00DD35DD" w:rsidRDefault="00F1739B" w:rsidP="00F1739B">
      <w:pPr>
        <w:pStyle w:val="ListParagraph"/>
        <w:numPr>
          <w:ilvl w:val="0"/>
          <w:numId w:val="5"/>
        </w:numPr>
        <w:spacing w:after="0" w:line="240" w:lineRule="auto"/>
        <w:contextualSpacing w:val="0"/>
        <w:rPr>
          <w:sz w:val="18"/>
          <w:szCs w:val="18"/>
        </w:rPr>
      </w:pPr>
      <w:r w:rsidRPr="00DD35DD">
        <w:rPr>
          <w:sz w:val="18"/>
          <w:szCs w:val="18"/>
        </w:rPr>
        <w:t>augmentative and alternative modes, means and formats of communication;</w:t>
      </w:r>
    </w:p>
    <w:p w:rsidR="00F1739B" w:rsidRPr="00DD35DD" w:rsidRDefault="00F1739B" w:rsidP="00F1739B">
      <w:pPr>
        <w:pStyle w:val="ListParagraph"/>
        <w:numPr>
          <w:ilvl w:val="0"/>
          <w:numId w:val="5"/>
        </w:numPr>
        <w:spacing w:after="0" w:line="240" w:lineRule="auto"/>
        <w:ind w:left="714" w:hanging="357"/>
        <w:contextualSpacing w:val="0"/>
        <w:rPr>
          <w:sz w:val="18"/>
          <w:szCs w:val="18"/>
        </w:rPr>
      </w:pPr>
      <w:proofErr w:type="gramStart"/>
      <w:r w:rsidRPr="00DD35DD">
        <w:rPr>
          <w:sz w:val="18"/>
          <w:szCs w:val="18"/>
        </w:rPr>
        <w:t>live</w:t>
      </w:r>
      <w:proofErr w:type="gramEnd"/>
      <w:r w:rsidRPr="00DD35DD">
        <w:rPr>
          <w:sz w:val="18"/>
          <w:szCs w:val="18"/>
        </w:rPr>
        <w:t xml:space="preserve"> support.</w:t>
      </w:r>
    </w:p>
  </w:endnote>
  <w:endnote w:id="9">
    <w:p w:rsidR="00F1739B" w:rsidRPr="00DB61F9" w:rsidRDefault="00F1739B" w:rsidP="00F1739B">
      <w:pPr>
        <w:spacing w:after="0" w:line="240" w:lineRule="auto"/>
        <w:rPr>
          <w:sz w:val="18"/>
          <w:szCs w:val="18"/>
        </w:rPr>
      </w:pPr>
      <w:r w:rsidRPr="00DD35DD">
        <w:rPr>
          <w:rStyle w:val="EndnoteReference"/>
          <w:sz w:val="18"/>
          <w:szCs w:val="18"/>
        </w:rPr>
        <w:endnoteRef/>
      </w:r>
      <w:r w:rsidRPr="00DD35DD">
        <w:rPr>
          <w:sz w:val="18"/>
          <w:szCs w:val="18"/>
        </w:rPr>
        <w:t xml:space="preserve"> </w:t>
      </w:r>
      <w:proofErr w:type="gramStart"/>
      <w:r w:rsidRPr="00DD35DD">
        <w:rPr>
          <w:sz w:val="18"/>
          <w:szCs w:val="18"/>
        </w:rPr>
        <w:t>public/private</w:t>
      </w:r>
      <w:proofErr w:type="gramEnd"/>
      <w:r w:rsidRPr="00DD35DD">
        <w:rPr>
          <w:sz w:val="18"/>
          <w:szCs w:val="18"/>
        </w:rPr>
        <w:t>, primary/secondary/tertiary/vocational.</w:t>
      </w:r>
    </w:p>
  </w:endnote>
  <w:endnote w:id="10">
    <w:p w:rsidR="00F1739B" w:rsidRPr="00DB61F9" w:rsidRDefault="00F1739B" w:rsidP="00F1739B">
      <w:pPr>
        <w:pStyle w:val="EndnoteText"/>
        <w:rPr>
          <w:lang w:val="en-US"/>
        </w:rPr>
      </w:pPr>
      <w:r w:rsidRPr="00DB61F9">
        <w:rPr>
          <w:rStyle w:val="EndnoteReference"/>
          <w:sz w:val="18"/>
          <w:szCs w:val="18"/>
        </w:rPr>
        <w:endnoteRef/>
      </w:r>
      <w:r w:rsidRPr="00DB61F9">
        <w:rPr>
          <w:sz w:val="18"/>
          <w:szCs w:val="18"/>
        </w:rPr>
        <w:t xml:space="preserve"> This includes handwashing facilities and menstrual hygiene facilities, see </w:t>
      </w:r>
      <w:hyperlink r:id="rId1" w:history="1">
        <w:r w:rsidRPr="00DB61F9">
          <w:rPr>
            <w:rStyle w:val="Hyperlink"/>
            <w:sz w:val="18"/>
            <w:szCs w:val="18"/>
          </w:rPr>
          <w:t>www.unicef.org/wash/files/4_WSSCC_JMP_Fact_Sheets_4_UK_LoRes.pdf</w:t>
        </w:r>
      </w:hyperlink>
      <w:r>
        <w:t xml:space="preserve"> </w:t>
      </w:r>
    </w:p>
  </w:endnote>
  <w:endnote w:id="11">
    <w:p w:rsidR="00F1739B" w:rsidRPr="00DD35DD" w:rsidRDefault="00F1739B" w:rsidP="00F1739B">
      <w:pPr>
        <w:pStyle w:val="EndnoteText"/>
        <w:jc w:val="both"/>
        <w:rPr>
          <w:sz w:val="18"/>
          <w:szCs w:val="18"/>
        </w:rPr>
      </w:pPr>
      <w:r w:rsidRPr="00DD35DD">
        <w:rPr>
          <w:rStyle w:val="EndnoteReference"/>
          <w:sz w:val="18"/>
          <w:szCs w:val="18"/>
        </w:rPr>
        <w:endnoteRef/>
      </w:r>
      <w:r w:rsidRPr="00DD35DD">
        <w:rPr>
          <w:sz w:val="18"/>
          <w:szCs w:val="18"/>
        </w:rPr>
        <w:t xml:space="preserve"> This indicator requires verifying concrete activities undertaken by public authorities to involve persons with disabilities in decision-making processes related to issues that directly or indirectly affect them in line with article 4.3 of the CRPD, </w:t>
      </w:r>
      <w:r w:rsidR="00116C48" w:rsidRPr="00116C48">
        <w:rPr>
          <w:sz w:val="18"/>
          <w:szCs w:val="18"/>
        </w:rPr>
        <w:t>including consultation meetings, technical briefings, online consultation surveys, calls for comments on draft legislation and policies, among other methods and mechanisms of participation</w:t>
      </w:r>
      <w:bookmarkStart w:id="0" w:name="_GoBack"/>
      <w:bookmarkEnd w:id="0"/>
      <w:r w:rsidRPr="00DD35DD">
        <w:rPr>
          <w:sz w:val="18"/>
          <w:szCs w:val="18"/>
        </w:rPr>
        <w:t>. In this regard, States must</w:t>
      </w:r>
    </w:p>
    <w:p w:rsidR="00F1739B" w:rsidRPr="00DD35DD" w:rsidRDefault="00F1739B" w:rsidP="00F1739B">
      <w:pPr>
        <w:pStyle w:val="EndnoteText"/>
        <w:numPr>
          <w:ilvl w:val="0"/>
          <w:numId w:val="2"/>
        </w:numPr>
        <w:ind w:left="714" w:hanging="357"/>
        <w:contextualSpacing/>
        <w:rPr>
          <w:sz w:val="18"/>
          <w:szCs w:val="18"/>
        </w:rPr>
      </w:pPr>
      <w:r w:rsidRPr="00DD35DD">
        <w:rPr>
          <w:sz w:val="18"/>
          <w:szCs w:val="18"/>
        </w:rPr>
        <w:t>ensure that consultation processes are transparent</w:t>
      </w:r>
    </w:p>
    <w:p w:rsidR="00F1739B" w:rsidRPr="00DD35DD" w:rsidRDefault="00F1739B" w:rsidP="00F1739B">
      <w:pPr>
        <w:pStyle w:val="EndnoteText"/>
        <w:numPr>
          <w:ilvl w:val="0"/>
          <w:numId w:val="2"/>
        </w:numPr>
        <w:ind w:left="714" w:hanging="357"/>
        <w:contextualSpacing/>
        <w:rPr>
          <w:sz w:val="18"/>
          <w:szCs w:val="18"/>
        </w:rPr>
      </w:pPr>
      <w:r w:rsidRPr="00DD35DD">
        <w:rPr>
          <w:sz w:val="18"/>
          <w:szCs w:val="18"/>
        </w:rPr>
        <w:t>ensure provision of appropriate and accessible information</w:t>
      </w:r>
    </w:p>
    <w:p w:rsidR="00F1739B" w:rsidRPr="00DD35DD" w:rsidRDefault="00F1739B" w:rsidP="00F1739B">
      <w:pPr>
        <w:pStyle w:val="EndnoteText"/>
        <w:numPr>
          <w:ilvl w:val="0"/>
          <w:numId w:val="2"/>
        </w:numPr>
        <w:ind w:left="714" w:hanging="357"/>
        <w:contextualSpacing/>
        <w:rPr>
          <w:sz w:val="18"/>
          <w:szCs w:val="18"/>
        </w:rPr>
      </w:pPr>
      <w:proofErr w:type="gramStart"/>
      <w:r w:rsidRPr="00DD35DD">
        <w:rPr>
          <w:sz w:val="18"/>
          <w:szCs w:val="18"/>
        </w:rPr>
        <w:t>not</w:t>
      </w:r>
      <w:proofErr w:type="gramEnd"/>
      <w:r w:rsidRPr="00DD35DD">
        <w:rPr>
          <w:sz w:val="18"/>
          <w:szCs w:val="18"/>
        </w:rPr>
        <w:t xml:space="preserve"> withhold information, condition or prevent organizations of persons with disabilities from freely expressing their opinions.</w:t>
      </w:r>
    </w:p>
    <w:p w:rsidR="00F1739B" w:rsidRPr="00DD35DD" w:rsidRDefault="00F1739B" w:rsidP="00F1739B">
      <w:pPr>
        <w:pStyle w:val="EndnoteText"/>
        <w:numPr>
          <w:ilvl w:val="0"/>
          <w:numId w:val="2"/>
        </w:numPr>
        <w:ind w:left="714" w:hanging="357"/>
        <w:contextualSpacing/>
        <w:rPr>
          <w:sz w:val="18"/>
          <w:szCs w:val="18"/>
        </w:rPr>
      </w:pPr>
      <w:proofErr w:type="gramStart"/>
      <w:r w:rsidRPr="00DD35DD">
        <w:rPr>
          <w:sz w:val="18"/>
          <w:szCs w:val="18"/>
        </w:rPr>
        <w:t>include</w:t>
      </w:r>
      <w:proofErr w:type="gramEnd"/>
      <w:r w:rsidRPr="00DD35DD">
        <w:rPr>
          <w:sz w:val="18"/>
          <w:szCs w:val="18"/>
        </w:rPr>
        <w:t xml:space="preserve"> both registered and unregistered organizations.</w:t>
      </w:r>
    </w:p>
    <w:p w:rsidR="00F1739B" w:rsidRPr="00DD35DD" w:rsidRDefault="00F1739B" w:rsidP="00F1739B">
      <w:pPr>
        <w:pStyle w:val="EndnoteText"/>
        <w:numPr>
          <w:ilvl w:val="0"/>
          <w:numId w:val="2"/>
        </w:numPr>
        <w:ind w:left="714" w:hanging="357"/>
        <w:contextualSpacing/>
        <w:rPr>
          <w:sz w:val="18"/>
          <w:szCs w:val="18"/>
        </w:rPr>
      </w:pPr>
      <w:proofErr w:type="gramStart"/>
      <w:r w:rsidRPr="00DD35DD">
        <w:rPr>
          <w:sz w:val="18"/>
          <w:szCs w:val="18"/>
        </w:rPr>
        <w:t>ensure</w:t>
      </w:r>
      <w:proofErr w:type="gramEnd"/>
      <w:r w:rsidRPr="00DD35DD">
        <w:rPr>
          <w:sz w:val="18"/>
          <w:szCs w:val="18"/>
        </w:rPr>
        <w:t xml:space="preserve"> early and continuous involvement. </w:t>
      </w:r>
    </w:p>
    <w:p w:rsidR="00F1739B" w:rsidRPr="00DD35DD" w:rsidRDefault="00F1739B" w:rsidP="00F1739B">
      <w:pPr>
        <w:pStyle w:val="EndnoteText"/>
        <w:numPr>
          <w:ilvl w:val="0"/>
          <w:numId w:val="2"/>
        </w:numPr>
        <w:ind w:left="714" w:hanging="357"/>
        <w:contextualSpacing/>
        <w:rPr>
          <w:sz w:val="18"/>
          <w:szCs w:val="18"/>
        </w:rPr>
      </w:pPr>
      <w:proofErr w:type="gramStart"/>
      <w:r w:rsidRPr="00DD35DD">
        <w:rPr>
          <w:rFonts w:cstheme="minorHAnsi"/>
          <w:sz w:val="18"/>
          <w:szCs w:val="18"/>
        </w:rPr>
        <w:t>cover</w:t>
      </w:r>
      <w:proofErr w:type="gramEnd"/>
      <w:r w:rsidRPr="00DD35DD">
        <w:rPr>
          <w:rFonts w:cstheme="minorHAnsi"/>
          <w:sz w:val="18"/>
          <w:szCs w:val="18"/>
        </w:rPr>
        <w:t xml:space="preserve"> related expenses of participants </w:t>
      </w:r>
      <w:r w:rsidRPr="00DD35DD">
        <w:rPr>
          <w:sz w:val="18"/>
          <w:szCs w:val="18"/>
        </w:rPr>
        <w:t>(e.g. transport and other expenses to attend meetings and technical briefings).</w:t>
      </w:r>
    </w:p>
    <w:p w:rsidR="00F1739B" w:rsidRPr="00DD35DD" w:rsidRDefault="00F1739B" w:rsidP="00F1739B">
      <w:pPr>
        <w:pStyle w:val="EndnoteText"/>
        <w:rPr>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39B" w:rsidRDefault="00F1739B" w:rsidP="00F1739B">
      <w:pPr>
        <w:spacing w:after="0" w:line="240" w:lineRule="auto"/>
      </w:pPr>
      <w:r>
        <w:separator/>
      </w:r>
    </w:p>
  </w:footnote>
  <w:footnote w:type="continuationSeparator" w:id="0">
    <w:p w:rsidR="00F1739B" w:rsidRDefault="00F1739B" w:rsidP="00F173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226C"/>
    <w:multiLevelType w:val="hybridMultilevel"/>
    <w:tmpl w:val="A33CE43C"/>
    <w:lvl w:ilvl="0" w:tplc="65666EDC">
      <w:start w:val="16"/>
      <w:numFmt w:val="bullet"/>
      <w:lvlText w:val="-"/>
      <w:lvlJc w:val="left"/>
      <w:pPr>
        <w:ind w:left="720" w:hanging="360"/>
      </w:pPr>
      <w:rPr>
        <w:rFonts w:ascii="Calibri" w:eastAsiaTheme="minorHAnsi" w:hAnsi="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811121"/>
    <w:multiLevelType w:val="hybridMultilevel"/>
    <w:tmpl w:val="B3403A7C"/>
    <w:lvl w:ilvl="0" w:tplc="4FF4C13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421A3"/>
    <w:multiLevelType w:val="hybridMultilevel"/>
    <w:tmpl w:val="32786F4E"/>
    <w:lvl w:ilvl="0" w:tplc="4FF4C13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14656A"/>
    <w:multiLevelType w:val="hybridMultilevel"/>
    <w:tmpl w:val="D166BD56"/>
    <w:lvl w:ilvl="0" w:tplc="937200B0">
      <w:start w:val="16"/>
      <w:numFmt w:val="bullet"/>
      <w:lvlText w:val="-"/>
      <w:lvlJc w:val="left"/>
      <w:pPr>
        <w:ind w:left="720" w:hanging="360"/>
      </w:pPr>
      <w:rPr>
        <w:rFonts w:ascii="Calibri" w:eastAsiaTheme="minorHAnsi" w:hAnsi="Calibri" w:cstheme="minorBid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851F7D"/>
    <w:multiLevelType w:val="hybridMultilevel"/>
    <w:tmpl w:val="8988C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60013E"/>
    <w:multiLevelType w:val="hybridMultilevel"/>
    <w:tmpl w:val="A2C4A40A"/>
    <w:lvl w:ilvl="0" w:tplc="4FF4C13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2"/>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39B"/>
    <w:rsid w:val="00116C48"/>
    <w:rsid w:val="003305CB"/>
    <w:rsid w:val="00644595"/>
    <w:rsid w:val="00C043D8"/>
    <w:rsid w:val="00F17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C889D3-631F-450A-AF15-3D183DBBB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39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39B"/>
    <w:pPr>
      <w:ind w:left="720"/>
      <w:contextualSpacing/>
    </w:pPr>
  </w:style>
  <w:style w:type="paragraph" w:styleId="NoSpacing">
    <w:name w:val="No Spacing"/>
    <w:uiPriority w:val="1"/>
    <w:qFormat/>
    <w:rsid w:val="00F1739B"/>
    <w:pPr>
      <w:spacing w:after="0" w:line="240" w:lineRule="auto"/>
    </w:pPr>
  </w:style>
  <w:style w:type="paragraph" w:styleId="EndnoteText">
    <w:name w:val="endnote text"/>
    <w:basedOn w:val="Normal"/>
    <w:link w:val="EndnoteTextChar"/>
    <w:uiPriority w:val="99"/>
    <w:unhideWhenUsed/>
    <w:rsid w:val="00F1739B"/>
    <w:pPr>
      <w:spacing w:after="0" w:line="240" w:lineRule="auto"/>
    </w:pPr>
    <w:rPr>
      <w:sz w:val="20"/>
      <w:szCs w:val="20"/>
    </w:rPr>
  </w:style>
  <w:style w:type="character" w:customStyle="1" w:styleId="EndnoteTextChar">
    <w:name w:val="Endnote Text Char"/>
    <w:basedOn w:val="DefaultParagraphFont"/>
    <w:link w:val="EndnoteText"/>
    <w:uiPriority w:val="99"/>
    <w:rsid w:val="00F1739B"/>
    <w:rPr>
      <w:sz w:val="20"/>
      <w:szCs w:val="20"/>
    </w:rPr>
  </w:style>
  <w:style w:type="character" w:styleId="EndnoteReference">
    <w:name w:val="endnote reference"/>
    <w:basedOn w:val="DefaultParagraphFont"/>
    <w:uiPriority w:val="99"/>
    <w:unhideWhenUsed/>
    <w:rsid w:val="00F1739B"/>
    <w:rPr>
      <w:vertAlign w:val="superscript"/>
    </w:rPr>
  </w:style>
  <w:style w:type="character" w:styleId="Hyperlink">
    <w:name w:val="Hyperlink"/>
    <w:basedOn w:val="DefaultParagraphFont"/>
    <w:uiPriority w:val="99"/>
    <w:unhideWhenUsed/>
    <w:rsid w:val="00F173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www.unicef.org/wash/files/4_WSSCC_JMP_Fact_Sheets_4_UK_LoR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14C5640-918E-4A65-BEF6-034DFDF65B68}">
  <ds:schemaRefs>
    <ds:schemaRef ds:uri="http://schemas.openxmlformats.org/officeDocument/2006/bibliography"/>
  </ds:schemaRefs>
</ds:datastoreItem>
</file>

<file path=customXml/itemProps2.xml><?xml version="1.0" encoding="utf-8"?>
<ds:datastoreItem xmlns:ds="http://schemas.openxmlformats.org/officeDocument/2006/customXml" ds:itemID="{15D8DF9C-1C0F-4125-84FE-0E88F7FA260B}"/>
</file>

<file path=customXml/itemProps3.xml><?xml version="1.0" encoding="utf-8"?>
<ds:datastoreItem xmlns:ds="http://schemas.openxmlformats.org/officeDocument/2006/customXml" ds:itemID="{1F43062F-9036-4391-89F0-CABF0EFFA541}"/>
</file>

<file path=customXml/itemProps4.xml><?xml version="1.0" encoding="utf-8"?>
<ds:datastoreItem xmlns:ds="http://schemas.openxmlformats.org/officeDocument/2006/customXml" ds:itemID="{373B9690-2BDA-46BC-972B-FD18E9317D8A}"/>
</file>

<file path=docProps/app.xml><?xml version="1.0" encoding="utf-8"?>
<Properties xmlns="http://schemas.openxmlformats.org/officeDocument/2006/extended-properties" xmlns:vt="http://schemas.openxmlformats.org/officeDocument/2006/docPropsVTypes">
  <Template>Normal.dotm</Template>
  <TotalTime>5</TotalTime>
  <Pages>3</Pages>
  <Words>1003</Words>
  <Characters>5720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KAUR Navleen</dc:creator>
  <cp:keywords/>
  <dc:description/>
  <cp:lastModifiedBy>CONSULTANT HRESI</cp:lastModifiedBy>
  <cp:revision>4</cp:revision>
  <dcterms:created xsi:type="dcterms:W3CDTF">2019-05-27T15:41:00Z</dcterms:created>
  <dcterms:modified xsi:type="dcterms:W3CDTF">2019-05-31T13:40:00Z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