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ABEE" w14:textId="77777777" w:rsidR="00666F2A" w:rsidRDefault="00666F2A" w:rsidP="000C6C47">
      <w:pPr>
        <w:spacing w:after="0" w:line="240" w:lineRule="auto"/>
        <w:jc w:val="center"/>
        <w:rPr>
          <w:b/>
          <w:sz w:val="18"/>
          <w:szCs w:val="18"/>
        </w:rPr>
      </w:pPr>
    </w:p>
    <w:p w14:paraId="3FD61EC6" w14:textId="4FC345CD" w:rsidR="00666F2A" w:rsidRPr="000C6C47" w:rsidRDefault="00666F2A" w:rsidP="000C6C47">
      <w:pPr>
        <w:spacing w:after="0" w:line="240" w:lineRule="auto"/>
        <w:jc w:val="center"/>
        <w:rPr>
          <w:b/>
          <w:sz w:val="18"/>
          <w:szCs w:val="18"/>
        </w:rPr>
      </w:pPr>
      <w:r w:rsidRPr="000C6C47">
        <w:rPr>
          <w:b/>
          <w:sz w:val="18"/>
          <w:szCs w:val="18"/>
        </w:rPr>
        <w:t xml:space="preserve">Article </w:t>
      </w:r>
      <w:proofErr w:type="gramStart"/>
      <w:r w:rsidRPr="000C6C47">
        <w:rPr>
          <w:b/>
          <w:sz w:val="18"/>
          <w:szCs w:val="18"/>
        </w:rPr>
        <w:t>9</w:t>
      </w:r>
      <w:proofErr w:type="gramEnd"/>
      <w:r w:rsidRPr="000C6C47">
        <w:rPr>
          <w:b/>
          <w:sz w:val="18"/>
          <w:szCs w:val="18"/>
        </w:rPr>
        <w:t xml:space="preserve"> – Illustrative indicators on accessibility</w:t>
      </w:r>
    </w:p>
    <w:p w14:paraId="14676A46" w14:textId="77777777" w:rsidR="00666F2A" w:rsidRPr="000200DC" w:rsidRDefault="00666F2A" w:rsidP="00790D50">
      <w:pPr>
        <w:spacing w:after="0" w:line="240" w:lineRule="auto"/>
        <w:jc w:val="center"/>
        <w:rPr>
          <w:rFonts w:cstheme="minorHAnsi"/>
          <w:b/>
          <w:sz w:val="18"/>
          <w:szCs w:val="18"/>
          <w:lang w:val="en-US"/>
        </w:rPr>
      </w:pPr>
      <w:r w:rsidRPr="000C6C47">
        <w:rPr>
          <w:rFonts w:cstheme="minorHAnsi"/>
          <w:b/>
          <w:sz w:val="18"/>
          <w:szCs w:val="18"/>
          <w:lang w:val="en-US"/>
        </w:rPr>
        <w:t xml:space="preserve">Access, on an equal basis with others, to the physical environment, transportation, services, information </w:t>
      </w:r>
      <w:r>
        <w:rPr>
          <w:rFonts w:cstheme="minorHAnsi"/>
          <w:b/>
          <w:sz w:val="18"/>
          <w:szCs w:val="18"/>
          <w:lang w:val="en-US"/>
        </w:rPr>
        <w:t>and</w:t>
      </w:r>
      <w:r w:rsidRPr="000C6C47">
        <w:rPr>
          <w:rFonts w:cstheme="minorHAnsi"/>
          <w:b/>
          <w:sz w:val="18"/>
          <w:szCs w:val="18"/>
          <w:lang w:val="en-US"/>
        </w:rPr>
        <w:t xml:space="preserve"> communications, </w:t>
      </w:r>
      <w:r>
        <w:rPr>
          <w:rFonts w:cstheme="minorHAnsi"/>
          <w:b/>
          <w:sz w:val="18"/>
          <w:szCs w:val="18"/>
          <w:lang w:val="en-US"/>
        </w:rPr>
        <w:t>and</w:t>
      </w:r>
      <w:r w:rsidRPr="000C6C47">
        <w:rPr>
          <w:rFonts w:cstheme="minorHAnsi"/>
          <w:b/>
          <w:sz w:val="18"/>
          <w:szCs w:val="18"/>
          <w:lang w:val="en-US"/>
        </w:rPr>
        <w:t xml:space="preserve"> systems </w:t>
      </w:r>
      <w:r>
        <w:rPr>
          <w:rFonts w:cstheme="minorHAnsi"/>
          <w:b/>
          <w:sz w:val="18"/>
          <w:szCs w:val="18"/>
          <w:lang w:val="en-US"/>
        </w:rPr>
        <w:t>and</w:t>
      </w:r>
      <w:r w:rsidRPr="000C6C47">
        <w:rPr>
          <w:rFonts w:cstheme="minorHAnsi"/>
          <w:b/>
          <w:sz w:val="18"/>
          <w:szCs w:val="18"/>
          <w:lang w:val="en-US"/>
        </w:rPr>
        <w:t xml:space="preserve"> to other facilities </w:t>
      </w:r>
      <w:r>
        <w:rPr>
          <w:rFonts w:cstheme="minorHAnsi"/>
          <w:b/>
          <w:sz w:val="18"/>
          <w:szCs w:val="18"/>
          <w:lang w:val="en-US"/>
        </w:rPr>
        <w:t>and</w:t>
      </w:r>
      <w:r w:rsidRPr="000C6C47">
        <w:rPr>
          <w:rFonts w:cstheme="minorHAnsi"/>
          <w:b/>
          <w:sz w:val="18"/>
          <w:szCs w:val="18"/>
          <w:lang w:val="en-US"/>
        </w:rPr>
        <w:t xml:space="preserve"> services open or provided to the public</w:t>
      </w:r>
    </w:p>
    <w:p w14:paraId="1519681E" w14:textId="77777777" w:rsidR="00666F2A" w:rsidRDefault="00666F2A" w:rsidP="000C6C47">
      <w:pPr>
        <w:spacing w:after="0" w:line="240" w:lineRule="auto"/>
        <w:rPr>
          <w:rFonts w:cstheme="minorHAnsi"/>
          <w:b/>
          <w:sz w:val="18"/>
          <w:szCs w:val="18"/>
        </w:rPr>
      </w:pPr>
    </w:p>
    <w:p w14:paraId="5E64B8D3" w14:textId="35AEB409" w:rsidR="00666F2A" w:rsidRPr="000C6C47" w:rsidRDefault="007A1EB4" w:rsidP="000C6C47">
      <w:pPr>
        <w:spacing w:after="0" w:line="240" w:lineRule="auto"/>
        <w:rPr>
          <w:rFonts w:cstheme="minorHAnsi"/>
          <w:b/>
          <w:sz w:val="18"/>
          <w:szCs w:val="18"/>
        </w:rPr>
      </w:pPr>
      <w:r>
        <w:rPr>
          <w:rFonts w:cstheme="minorHAnsi"/>
          <w:b/>
          <w:sz w:val="18"/>
          <w:szCs w:val="18"/>
        </w:rPr>
        <w:t>Attributes</w:t>
      </w:r>
    </w:p>
    <w:p w14:paraId="591355BC" w14:textId="77777777" w:rsidR="00666F2A" w:rsidRPr="007A1EB4" w:rsidRDefault="00666F2A" w:rsidP="007A1EB4">
      <w:pPr>
        <w:pStyle w:val="ListParagraph"/>
        <w:numPr>
          <w:ilvl w:val="0"/>
          <w:numId w:val="16"/>
        </w:numPr>
        <w:spacing w:after="0" w:line="240" w:lineRule="auto"/>
        <w:rPr>
          <w:rFonts w:cstheme="minorHAnsi"/>
          <w:sz w:val="18"/>
          <w:szCs w:val="18"/>
        </w:rPr>
      </w:pPr>
      <w:r w:rsidRPr="007A1EB4">
        <w:rPr>
          <w:rFonts w:cstheme="minorHAnsi"/>
          <w:sz w:val="18"/>
          <w:szCs w:val="18"/>
        </w:rPr>
        <w:t>Roads and transportation</w:t>
      </w:r>
    </w:p>
    <w:p w14:paraId="55CCFA64" w14:textId="77777777" w:rsidR="00666F2A" w:rsidRPr="007A1EB4" w:rsidRDefault="00666F2A" w:rsidP="007A1EB4">
      <w:pPr>
        <w:pStyle w:val="ListParagraph"/>
        <w:numPr>
          <w:ilvl w:val="0"/>
          <w:numId w:val="16"/>
        </w:numPr>
        <w:spacing w:after="0" w:line="240" w:lineRule="auto"/>
        <w:rPr>
          <w:rFonts w:cstheme="minorHAnsi"/>
          <w:sz w:val="18"/>
          <w:szCs w:val="18"/>
        </w:rPr>
      </w:pPr>
      <w:r w:rsidRPr="007A1EB4">
        <w:rPr>
          <w:rFonts w:cstheme="minorHAnsi"/>
          <w:sz w:val="18"/>
          <w:szCs w:val="18"/>
        </w:rPr>
        <w:t>Buildings, indoor and outdoor facilities and services open or provided to the public</w:t>
      </w:r>
    </w:p>
    <w:p w14:paraId="33AEBA27" w14:textId="77777777" w:rsidR="00666F2A" w:rsidRPr="007A1EB4" w:rsidRDefault="00666F2A" w:rsidP="007A1EB4">
      <w:pPr>
        <w:pStyle w:val="ListParagraph"/>
        <w:numPr>
          <w:ilvl w:val="0"/>
          <w:numId w:val="16"/>
        </w:numPr>
        <w:spacing w:after="0" w:line="240" w:lineRule="auto"/>
        <w:rPr>
          <w:rFonts w:cstheme="minorHAnsi"/>
          <w:sz w:val="18"/>
          <w:szCs w:val="18"/>
        </w:rPr>
      </w:pPr>
      <w:r w:rsidRPr="007A1EB4">
        <w:rPr>
          <w:rFonts w:cstheme="minorHAnsi"/>
          <w:sz w:val="18"/>
          <w:szCs w:val="18"/>
        </w:rPr>
        <w:t>Information and communications and other serv</w:t>
      </w:r>
      <w:bookmarkStart w:id="0" w:name="_GoBack"/>
      <w:bookmarkEnd w:id="0"/>
      <w:r w:rsidRPr="007A1EB4">
        <w:rPr>
          <w:rFonts w:cstheme="minorHAnsi"/>
          <w:sz w:val="18"/>
          <w:szCs w:val="18"/>
        </w:rPr>
        <w:t>ices, including ICTs, electronic services and emergency services</w:t>
      </w:r>
    </w:p>
    <w:p w14:paraId="3B950DC3" w14:textId="77777777" w:rsidR="00666F2A" w:rsidRDefault="00666F2A" w:rsidP="000C6C47">
      <w:pPr>
        <w:spacing w:after="0" w:line="240" w:lineRule="auto"/>
        <w:jc w:val="both"/>
        <w:rPr>
          <w:rFonts w:cstheme="minorHAnsi"/>
          <w:b/>
          <w:sz w:val="18"/>
          <w:szCs w:val="18"/>
        </w:rPr>
      </w:pPr>
    </w:p>
    <w:p w14:paraId="0D369B66" w14:textId="0A3D95FD" w:rsidR="00666F2A" w:rsidRPr="000C6C47" w:rsidRDefault="00666F2A" w:rsidP="000C6C47">
      <w:pPr>
        <w:spacing w:after="0" w:line="240" w:lineRule="auto"/>
        <w:jc w:val="both"/>
        <w:rPr>
          <w:rFonts w:cstheme="minorHAnsi"/>
          <w:b/>
          <w:sz w:val="18"/>
          <w:szCs w:val="18"/>
        </w:rPr>
      </w:pPr>
      <w:r w:rsidRPr="000C6C47">
        <w:rPr>
          <w:rFonts w:cstheme="minorHAnsi"/>
          <w:b/>
          <w:sz w:val="18"/>
          <w:szCs w:val="18"/>
        </w:rPr>
        <w:t>Structure</w:t>
      </w:r>
      <w:r w:rsidR="007A1EB4">
        <w:rPr>
          <w:rFonts w:cstheme="minorHAnsi"/>
          <w:b/>
          <w:sz w:val="18"/>
          <w:szCs w:val="18"/>
        </w:rPr>
        <w:t xml:space="preserve"> </w:t>
      </w:r>
      <w:r w:rsidR="007A1EB4" w:rsidRPr="000C6C47">
        <w:rPr>
          <w:rFonts w:cstheme="minorHAnsi"/>
          <w:b/>
          <w:sz w:val="18"/>
          <w:szCs w:val="18"/>
        </w:rPr>
        <w:t>Indicators</w:t>
      </w:r>
    </w:p>
    <w:p w14:paraId="713ECF5C" w14:textId="54A80263" w:rsidR="00666F2A" w:rsidRPr="00666F2A" w:rsidRDefault="00666F2A" w:rsidP="00666F2A">
      <w:pPr>
        <w:pStyle w:val="NoSpacing"/>
        <w:jc w:val="both"/>
        <w:rPr>
          <w:rFonts w:cstheme="minorHAnsi"/>
          <w:sz w:val="18"/>
          <w:szCs w:val="18"/>
        </w:rPr>
      </w:pPr>
      <w:r w:rsidRPr="000C6C47">
        <w:rPr>
          <w:rFonts w:cstheme="minorHAnsi"/>
          <w:sz w:val="18"/>
          <w:szCs w:val="18"/>
        </w:rPr>
        <w:t xml:space="preserve">9.1 </w:t>
      </w:r>
      <w:r>
        <w:rPr>
          <w:rFonts w:cstheme="minorHAnsi"/>
          <w:sz w:val="18"/>
          <w:szCs w:val="18"/>
        </w:rPr>
        <w:t>Legislation enacted ensuring the right to</w:t>
      </w:r>
      <w:r w:rsidRPr="000C6C47">
        <w:rPr>
          <w:rFonts w:cstheme="minorHAnsi"/>
          <w:sz w:val="18"/>
          <w:szCs w:val="18"/>
        </w:rPr>
        <w:t xml:space="preserve"> access, on an equal basis with others, to</w:t>
      </w:r>
      <w:r w:rsidRPr="000C6C47">
        <w:rPr>
          <w:rFonts w:cstheme="minorHAnsi"/>
          <w:sz w:val="18"/>
          <w:szCs w:val="18"/>
          <w:lang w:val="en-US"/>
        </w:rPr>
        <w:t xml:space="preserve"> the physical environment, transportation, services, information and communications, including ICT</w:t>
      </w:r>
      <w:r>
        <w:rPr>
          <w:rFonts w:cstheme="minorHAnsi"/>
          <w:sz w:val="18"/>
          <w:szCs w:val="18"/>
          <w:lang w:val="en-US"/>
        </w:rPr>
        <w:t>s,</w:t>
      </w:r>
      <w:r w:rsidRPr="000C6C47">
        <w:rPr>
          <w:rFonts w:cstheme="minorHAnsi"/>
          <w:sz w:val="18"/>
          <w:szCs w:val="18"/>
          <w:lang w:val="en-US"/>
        </w:rPr>
        <w:t xml:space="preserve"> and other facilities and services open or provided to the public, </w:t>
      </w:r>
      <w:r>
        <w:rPr>
          <w:rFonts w:cstheme="minorHAnsi"/>
          <w:sz w:val="18"/>
          <w:szCs w:val="18"/>
          <w:lang w:val="en-US"/>
        </w:rPr>
        <w:t xml:space="preserve">in </w:t>
      </w:r>
      <w:r w:rsidRPr="000C6C47">
        <w:rPr>
          <w:rFonts w:cstheme="minorHAnsi"/>
          <w:sz w:val="18"/>
          <w:szCs w:val="18"/>
          <w:lang w:val="en-US"/>
        </w:rPr>
        <w:t xml:space="preserve">both </w:t>
      </w:r>
      <w:r>
        <w:rPr>
          <w:rFonts w:cstheme="minorHAnsi"/>
          <w:sz w:val="18"/>
          <w:szCs w:val="18"/>
          <w:lang w:val="en-US"/>
        </w:rPr>
        <w:t>u</w:t>
      </w:r>
      <w:r w:rsidRPr="000C6C47">
        <w:rPr>
          <w:rFonts w:cstheme="minorHAnsi"/>
          <w:sz w:val="18"/>
          <w:szCs w:val="18"/>
          <w:lang w:val="en-US"/>
        </w:rPr>
        <w:t>rban and rural areas.</w:t>
      </w:r>
      <w:r w:rsidRPr="000C6C47">
        <w:rPr>
          <w:rStyle w:val="EndnoteReference"/>
          <w:rFonts w:cstheme="minorHAnsi"/>
          <w:sz w:val="18"/>
          <w:szCs w:val="18"/>
          <w:lang w:val="en-US"/>
        </w:rPr>
        <w:endnoteReference w:id="1"/>
      </w:r>
      <w:r w:rsidRPr="000C6C47">
        <w:rPr>
          <w:rFonts w:cstheme="minorHAnsi"/>
          <w:sz w:val="18"/>
          <w:szCs w:val="18"/>
        </w:rPr>
        <w:t xml:space="preserve"> </w:t>
      </w:r>
    </w:p>
    <w:p w14:paraId="264FA098" w14:textId="0E55E3FF" w:rsidR="00666F2A" w:rsidRPr="000C6C47" w:rsidRDefault="00666F2A" w:rsidP="000C6C47">
      <w:pPr>
        <w:spacing w:after="0" w:line="240" w:lineRule="auto"/>
        <w:jc w:val="both"/>
        <w:rPr>
          <w:rFonts w:cstheme="minorHAnsi"/>
          <w:sz w:val="18"/>
          <w:szCs w:val="18"/>
        </w:rPr>
      </w:pPr>
      <w:r w:rsidRPr="000C6C47">
        <w:rPr>
          <w:rFonts w:cstheme="minorHAnsi"/>
          <w:sz w:val="18"/>
          <w:szCs w:val="18"/>
        </w:rPr>
        <w:t>9.2 Legislation on aerial, railway, road and water passenger transportation incorporates accessibility standards.</w:t>
      </w:r>
    </w:p>
    <w:p w14:paraId="7C88A544" w14:textId="126F25EB" w:rsidR="00666F2A" w:rsidRPr="000C6C47" w:rsidRDefault="00666F2A" w:rsidP="000C6C47">
      <w:pPr>
        <w:spacing w:after="0" w:line="240" w:lineRule="auto"/>
        <w:jc w:val="both"/>
        <w:rPr>
          <w:rFonts w:cstheme="minorHAnsi"/>
          <w:sz w:val="18"/>
          <w:szCs w:val="18"/>
        </w:rPr>
      </w:pPr>
      <w:r w:rsidRPr="000C6C47">
        <w:rPr>
          <w:rFonts w:cstheme="minorHAnsi"/>
          <w:sz w:val="18"/>
          <w:szCs w:val="18"/>
        </w:rPr>
        <w:t>9.3 Legislation on construction and planning incorporates accessibility standards on physical environment and services open to the public.</w:t>
      </w:r>
    </w:p>
    <w:p w14:paraId="21392A3A"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9.4 Legislation on telecommunications, media and related information services incorporate accessibility standards.</w:t>
      </w:r>
      <w:r w:rsidRPr="000C6C47">
        <w:rPr>
          <w:rStyle w:val="EndnoteReference"/>
          <w:rFonts w:cstheme="minorHAnsi"/>
          <w:sz w:val="18"/>
          <w:szCs w:val="18"/>
        </w:rPr>
        <w:t xml:space="preserve"> </w:t>
      </w:r>
      <w:r w:rsidRPr="000C6C47">
        <w:rPr>
          <w:rStyle w:val="EndnoteReference"/>
          <w:rFonts w:cstheme="minorHAnsi"/>
          <w:sz w:val="18"/>
          <w:szCs w:val="18"/>
        </w:rPr>
        <w:endnoteReference w:id="2"/>
      </w:r>
    </w:p>
    <w:p w14:paraId="2915A4C0"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9.5 Legislation regulating emergency services incorporate accessibility standards.</w:t>
      </w:r>
    </w:p>
    <w:p w14:paraId="3BA3BF6C" w14:textId="3A67EB32" w:rsidR="00666F2A" w:rsidRPr="00666F2A" w:rsidRDefault="00666F2A" w:rsidP="000200DC">
      <w:pPr>
        <w:spacing w:after="0" w:line="240" w:lineRule="auto"/>
        <w:jc w:val="both"/>
        <w:rPr>
          <w:rFonts w:cstheme="minorHAnsi"/>
          <w:sz w:val="18"/>
          <w:szCs w:val="18"/>
        </w:rPr>
      </w:pPr>
      <w:r w:rsidRPr="000C6C47">
        <w:rPr>
          <w:rFonts w:cstheme="minorHAnsi"/>
          <w:sz w:val="18"/>
          <w:szCs w:val="18"/>
        </w:rPr>
        <w:t>9.6 Legislation regulating government information and communications intended for the general public guarantee full access of public sector websites and apps, and availability of government information in alternative formats.</w:t>
      </w:r>
    </w:p>
    <w:p w14:paraId="13F35779"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9.7 Existence of comprehensive national accessibility strategy and/or plan</w:t>
      </w:r>
      <w:r w:rsidRPr="000C6C47">
        <w:rPr>
          <w:rStyle w:val="EndnoteReference"/>
          <w:rFonts w:cstheme="minorHAnsi"/>
          <w:sz w:val="18"/>
          <w:szCs w:val="18"/>
        </w:rPr>
        <w:endnoteReference w:id="3"/>
      </w:r>
      <w:r w:rsidRPr="000C6C47">
        <w:rPr>
          <w:rFonts w:cstheme="minorHAnsi"/>
          <w:sz w:val="18"/>
          <w:szCs w:val="18"/>
        </w:rPr>
        <w:t xml:space="preserve"> to eliminate all existing barriers to accessibility.</w:t>
      </w:r>
      <w:r w:rsidRPr="000C6C47">
        <w:rPr>
          <w:rStyle w:val="EndnoteReference"/>
          <w:rFonts w:cstheme="minorHAnsi"/>
          <w:sz w:val="18"/>
          <w:szCs w:val="18"/>
        </w:rPr>
        <w:endnoteReference w:id="4"/>
      </w:r>
    </w:p>
    <w:p w14:paraId="5DF3C5EA" w14:textId="77777777" w:rsidR="00666F2A" w:rsidRDefault="00666F2A" w:rsidP="000C6C47">
      <w:pPr>
        <w:spacing w:after="0" w:line="240" w:lineRule="auto"/>
        <w:jc w:val="both"/>
        <w:rPr>
          <w:rFonts w:cstheme="minorHAnsi"/>
          <w:b/>
          <w:sz w:val="18"/>
          <w:szCs w:val="18"/>
        </w:rPr>
      </w:pPr>
    </w:p>
    <w:p w14:paraId="796F6A23" w14:textId="77AFC0C8" w:rsidR="00666F2A" w:rsidRPr="000C6C47" w:rsidRDefault="00666F2A" w:rsidP="007A1EB4">
      <w:pPr>
        <w:spacing w:after="0" w:line="240" w:lineRule="auto"/>
        <w:jc w:val="both"/>
        <w:rPr>
          <w:rFonts w:cstheme="minorHAnsi"/>
          <w:b/>
          <w:sz w:val="18"/>
          <w:szCs w:val="18"/>
        </w:rPr>
      </w:pPr>
      <w:r w:rsidRPr="000C6C47">
        <w:rPr>
          <w:rFonts w:cstheme="minorHAnsi"/>
          <w:b/>
          <w:sz w:val="18"/>
          <w:szCs w:val="18"/>
        </w:rPr>
        <w:t xml:space="preserve">Process </w:t>
      </w:r>
      <w:r w:rsidR="007A1EB4" w:rsidRPr="000C6C47">
        <w:rPr>
          <w:rFonts w:cstheme="minorHAnsi"/>
          <w:b/>
          <w:sz w:val="18"/>
          <w:szCs w:val="18"/>
        </w:rPr>
        <w:t>Indicators</w:t>
      </w:r>
    </w:p>
    <w:p w14:paraId="530C085C" w14:textId="5404D904" w:rsidR="00666F2A" w:rsidRPr="000C6C47" w:rsidRDefault="00666F2A" w:rsidP="000C6C47">
      <w:pPr>
        <w:spacing w:after="0" w:line="240" w:lineRule="auto"/>
        <w:jc w:val="both"/>
        <w:rPr>
          <w:rFonts w:cstheme="minorHAnsi"/>
          <w:sz w:val="18"/>
          <w:szCs w:val="18"/>
        </w:rPr>
      </w:pPr>
      <w:r w:rsidRPr="000C6C47">
        <w:rPr>
          <w:rFonts w:cstheme="minorHAnsi"/>
          <w:sz w:val="18"/>
          <w:szCs w:val="18"/>
        </w:rPr>
        <w:t>9.8 Number and proportion of transportation service units that are accessible to persons with disabilities, disaggregated by kind of transport (e.g. bus, train, tram, metro, taxi, etc.) and by kind of service (e.g. public service/private service).</w:t>
      </w:r>
      <w:r w:rsidRPr="000C6C47">
        <w:rPr>
          <w:rStyle w:val="EndnoteReference"/>
          <w:rFonts w:cstheme="minorHAnsi"/>
          <w:sz w:val="18"/>
          <w:szCs w:val="18"/>
        </w:rPr>
        <w:t xml:space="preserve"> </w:t>
      </w:r>
      <w:r w:rsidRPr="000C6C47">
        <w:rPr>
          <w:rStyle w:val="EndnoteReference"/>
          <w:rFonts w:cstheme="minorHAnsi"/>
          <w:sz w:val="18"/>
          <w:szCs w:val="18"/>
        </w:rPr>
        <w:endnoteReference w:id="5"/>
      </w:r>
    </w:p>
    <w:p w14:paraId="77B1EB1A" w14:textId="6149B454" w:rsidR="00666F2A" w:rsidRPr="000C6C47" w:rsidRDefault="00666F2A" w:rsidP="000C6C47">
      <w:pPr>
        <w:spacing w:after="0" w:line="240" w:lineRule="auto"/>
        <w:jc w:val="both"/>
        <w:rPr>
          <w:rFonts w:cstheme="minorHAnsi"/>
          <w:sz w:val="18"/>
          <w:szCs w:val="18"/>
        </w:rPr>
      </w:pPr>
      <w:r w:rsidRPr="000C6C47">
        <w:rPr>
          <w:rFonts w:cstheme="minorHAnsi"/>
          <w:sz w:val="18"/>
          <w:szCs w:val="18"/>
        </w:rPr>
        <w:t>9.9 Measures to promote and ensure access to alternative accessible transportation services for persons with disabilities.</w:t>
      </w:r>
      <w:r w:rsidRPr="000C6C47">
        <w:rPr>
          <w:rStyle w:val="EndnoteReference"/>
          <w:rFonts w:cstheme="minorHAnsi"/>
          <w:sz w:val="18"/>
          <w:szCs w:val="18"/>
        </w:rPr>
        <w:endnoteReference w:id="6"/>
      </w:r>
    </w:p>
    <w:p w14:paraId="7F953C07"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9.10 Number and proportion of newly constructed buildings that comply with accessibility standards.</w:t>
      </w:r>
    </w:p>
    <w:p w14:paraId="21EE6FDC" w14:textId="578E811F" w:rsidR="00666F2A" w:rsidRPr="000C6C47" w:rsidRDefault="00666F2A" w:rsidP="000C6C47">
      <w:pPr>
        <w:spacing w:after="0" w:line="240" w:lineRule="auto"/>
        <w:jc w:val="both"/>
        <w:rPr>
          <w:rFonts w:cstheme="minorHAnsi"/>
          <w:sz w:val="18"/>
          <w:szCs w:val="18"/>
        </w:rPr>
      </w:pPr>
      <w:r w:rsidRPr="000C6C47">
        <w:rPr>
          <w:rFonts w:cstheme="minorHAnsi"/>
          <w:sz w:val="18"/>
          <w:szCs w:val="18"/>
        </w:rPr>
        <w:t>9.11 Number and proportion of existing public/governmental buildings and facilities that meet accessibility standards.</w:t>
      </w:r>
    </w:p>
    <w:p w14:paraId="53461B65" w14:textId="77777777" w:rsidR="00666F2A" w:rsidRPr="000C6C47" w:rsidRDefault="00666F2A" w:rsidP="000C6C47">
      <w:pPr>
        <w:spacing w:after="0" w:line="240" w:lineRule="auto"/>
        <w:jc w:val="both"/>
        <w:rPr>
          <w:rFonts w:cstheme="minorHAnsi"/>
          <w:sz w:val="18"/>
          <w:szCs w:val="18"/>
        </w:rPr>
      </w:pPr>
      <w:r>
        <w:rPr>
          <w:rFonts w:cstheme="minorHAnsi"/>
          <w:sz w:val="18"/>
          <w:szCs w:val="18"/>
        </w:rPr>
        <w:t>9.12</w:t>
      </w:r>
      <w:r w:rsidRPr="000C6C47">
        <w:rPr>
          <w:rFonts w:cstheme="minorHAnsi"/>
          <w:sz w:val="18"/>
          <w:szCs w:val="18"/>
        </w:rPr>
        <w:t xml:space="preserve"> Number and proportion of public websites and apps that comply with accessibility standards.</w:t>
      </w:r>
    </w:p>
    <w:p w14:paraId="4395CEAD" w14:textId="77777777" w:rsidR="00666F2A" w:rsidRPr="000C6C47" w:rsidRDefault="00666F2A" w:rsidP="000C6C47">
      <w:pPr>
        <w:spacing w:after="0" w:line="240" w:lineRule="auto"/>
        <w:jc w:val="both"/>
        <w:rPr>
          <w:rFonts w:cstheme="minorHAnsi"/>
          <w:sz w:val="18"/>
          <w:szCs w:val="18"/>
        </w:rPr>
      </w:pPr>
      <w:r>
        <w:rPr>
          <w:rFonts w:cstheme="minorHAnsi"/>
          <w:sz w:val="18"/>
          <w:szCs w:val="18"/>
        </w:rPr>
        <w:t>9.13</w:t>
      </w:r>
      <w:r w:rsidRPr="000C6C47">
        <w:rPr>
          <w:rFonts w:cstheme="minorHAnsi"/>
          <w:sz w:val="18"/>
          <w:szCs w:val="18"/>
        </w:rPr>
        <w:t xml:space="preserve"> Proportion of TV broadcasted emissions and amount of time including sign language interpretation and other accessibility related features and means, disaggregated by ownership of media (private/public), kind of broadcast (news/other programming) and accessibility features offered.</w:t>
      </w:r>
    </w:p>
    <w:p w14:paraId="17BA2211" w14:textId="3B3B3091" w:rsidR="00666F2A" w:rsidRPr="00666F2A" w:rsidRDefault="00666F2A">
      <w:pPr>
        <w:spacing w:after="0" w:line="240" w:lineRule="auto"/>
        <w:contextualSpacing/>
        <w:jc w:val="both"/>
        <w:rPr>
          <w:rFonts w:cstheme="minorHAnsi"/>
          <w:sz w:val="18"/>
          <w:szCs w:val="18"/>
        </w:rPr>
      </w:pPr>
      <w:r>
        <w:rPr>
          <w:rFonts w:cstheme="minorHAnsi"/>
          <w:sz w:val="18"/>
          <w:szCs w:val="18"/>
        </w:rPr>
        <w:t>9.14</w:t>
      </w:r>
      <w:r w:rsidRPr="000C6C47">
        <w:rPr>
          <w:rFonts w:cstheme="minorHAnsi"/>
          <w:sz w:val="18"/>
          <w:szCs w:val="18"/>
        </w:rPr>
        <w:t xml:space="preserve"> Number of State reports intended to the </w:t>
      </w:r>
      <w:proofErr w:type="gramStart"/>
      <w:r w:rsidRPr="000C6C47">
        <w:rPr>
          <w:rFonts w:cstheme="minorHAnsi"/>
          <w:sz w:val="18"/>
          <w:szCs w:val="18"/>
        </w:rPr>
        <w:t>general public</w:t>
      </w:r>
      <w:proofErr w:type="gramEnd"/>
      <w:r w:rsidRPr="000C6C47">
        <w:rPr>
          <w:rFonts w:cstheme="minorHAnsi"/>
          <w:sz w:val="18"/>
          <w:szCs w:val="18"/>
        </w:rPr>
        <w:t xml:space="preserve"> published, including on information about public services and functions, in accessible formats, disaggregated by type of format and their proportion out of the total of States reports published.</w:t>
      </w:r>
    </w:p>
    <w:p w14:paraId="5AB99DC5"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w:t>
      </w:r>
      <w:r>
        <w:rPr>
          <w:rFonts w:cstheme="minorHAnsi"/>
          <w:sz w:val="18"/>
          <w:szCs w:val="18"/>
        </w:rPr>
        <w:t>15</w:t>
      </w:r>
      <w:r w:rsidRPr="000C6C47">
        <w:rPr>
          <w:rFonts w:cstheme="minorHAnsi"/>
          <w:sz w:val="18"/>
          <w:szCs w:val="18"/>
        </w:rPr>
        <w:t xml:space="preserve"> Availability of a </w:t>
      </w:r>
      <w:proofErr w:type="gramStart"/>
      <w:r w:rsidRPr="000C6C47">
        <w:rPr>
          <w:rFonts w:cstheme="minorHAnsi"/>
          <w:sz w:val="18"/>
          <w:szCs w:val="18"/>
        </w:rPr>
        <w:t>government accessibility audit programme</w:t>
      </w:r>
      <w:proofErr w:type="gramEnd"/>
      <w:r w:rsidRPr="000C6C47">
        <w:rPr>
          <w:rFonts w:cstheme="minorHAnsi"/>
          <w:sz w:val="18"/>
          <w:szCs w:val="18"/>
        </w:rPr>
        <w:t xml:space="preserve"> that requires the participation of experts with disabilities and their representative organisations.</w:t>
      </w:r>
    </w:p>
    <w:p w14:paraId="1DE6863B" w14:textId="77777777" w:rsidR="00666F2A" w:rsidRPr="000C6C47" w:rsidRDefault="00666F2A" w:rsidP="000C6C47">
      <w:pPr>
        <w:spacing w:after="0" w:line="240" w:lineRule="auto"/>
        <w:jc w:val="both"/>
        <w:rPr>
          <w:rFonts w:cstheme="minorHAnsi"/>
          <w:sz w:val="18"/>
          <w:szCs w:val="18"/>
        </w:rPr>
      </w:pPr>
      <w:r>
        <w:rPr>
          <w:rFonts w:cstheme="minorHAnsi"/>
          <w:sz w:val="18"/>
          <w:szCs w:val="18"/>
        </w:rPr>
        <w:t>9.16</w:t>
      </w:r>
      <w:r w:rsidRPr="000C6C47">
        <w:rPr>
          <w:rFonts w:cstheme="minorHAnsi"/>
          <w:sz w:val="18"/>
          <w:szCs w:val="18"/>
        </w:rPr>
        <w:t xml:space="preserve"> Universal design and enhancing accessibility </w:t>
      </w:r>
      <w:proofErr w:type="gramStart"/>
      <w:r w:rsidRPr="000C6C47">
        <w:rPr>
          <w:rFonts w:cstheme="minorHAnsi"/>
          <w:sz w:val="18"/>
          <w:szCs w:val="18"/>
        </w:rPr>
        <w:t>is promoted</w:t>
      </w:r>
      <w:proofErr w:type="gramEnd"/>
      <w:r w:rsidRPr="000C6C47">
        <w:rPr>
          <w:rFonts w:cstheme="minorHAnsi"/>
          <w:sz w:val="18"/>
          <w:szCs w:val="18"/>
        </w:rPr>
        <w:t xml:space="preserve"> in research and development of goods and services.</w:t>
      </w:r>
    </w:p>
    <w:p w14:paraId="2FB83BFC" w14:textId="77777777" w:rsidR="00666F2A" w:rsidRPr="000C6C47" w:rsidRDefault="00666F2A" w:rsidP="000C6C47">
      <w:pPr>
        <w:spacing w:after="0" w:line="240" w:lineRule="auto"/>
        <w:jc w:val="both"/>
        <w:rPr>
          <w:rFonts w:cstheme="minorHAnsi"/>
          <w:sz w:val="18"/>
          <w:szCs w:val="18"/>
        </w:rPr>
      </w:pPr>
      <w:r>
        <w:rPr>
          <w:rFonts w:cstheme="minorHAnsi"/>
          <w:sz w:val="18"/>
          <w:szCs w:val="18"/>
        </w:rPr>
        <w:t>9.17</w:t>
      </w:r>
      <w:r w:rsidRPr="000C6C47">
        <w:rPr>
          <w:rFonts w:cstheme="minorHAnsi"/>
          <w:sz w:val="18"/>
          <w:szCs w:val="18"/>
        </w:rPr>
        <w:t xml:space="preserve"> Number and percentage of professionals, particularly, engineers, architects, transport operators, providers of public services, web designers, media operators and others trained in universal design and accessibility standards.</w:t>
      </w:r>
    </w:p>
    <w:p w14:paraId="49E1EF04" w14:textId="77777777" w:rsidR="00666F2A" w:rsidRPr="000C6C47" w:rsidRDefault="00666F2A" w:rsidP="000C6C47">
      <w:pPr>
        <w:spacing w:after="0" w:line="240" w:lineRule="auto"/>
        <w:jc w:val="both"/>
        <w:rPr>
          <w:rFonts w:cstheme="minorHAnsi"/>
          <w:sz w:val="18"/>
          <w:szCs w:val="18"/>
        </w:rPr>
      </w:pPr>
      <w:r>
        <w:rPr>
          <w:rFonts w:cstheme="minorHAnsi"/>
          <w:sz w:val="18"/>
          <w:szCs w:val="18"/>
        </w:rPr>
        <w:t>9.18</w:t>
      </w:r>
      <w:r w:rsidRPr="000C6C47">
        <w:rPr>
          <w:rFonts w:cstheme="minorHAnsi"/>
          <w:sz w:val="18"/>
          <w:szCs w:val="18"/>
        </w:rPr>
        <w:t xml:space="preserve"> </w:t>
      </w:r>
      <w:r w:rsidRPr="007D7143">
        <w:rPr>
          <w:rFonts w:cstheme="minorHAnsi"/>
          <w:sz w:val="18"/>
          <w:szCs w:val="18"/>
        </w:rPr>
        <w:t>Awareness rais</w:t>
      </w:r>
      <w:r>
        <w:rPr>
          <w:rFonts w:cstheme="minorHAnsi"/>
          <w:sz w:val="18"/>
          <w:szCs w:val="18"/>
        </w:rPr>
        <w:t xml:space="preserve">ing campaigns and activities </w:t>
      </w:r>
      <w:r w:rsidRPr="000C6C47">
        <w:rPr>
          <w:rFonts w:cstheme="minorHAnsi"/>
          <w:sz w:val="18"/>
          <w:szCs w:val="18"/>
        </w:rPr>
        <w:t xml:space="preserve">to promote inclusion and inform manufacturers and service providers, and individuals of their rights and responsibilities as they relate to accessibility. </w:t>
      </w:r>
    </w:p>
    <w:p w14:paraId="7B9B3654" w14:textId="77777777" w:rsidR="00666F2A" w:rsidRPr="000C6C47" w:rsidRDefault="00666F2A" w:rsidP="000C6C47">
      <w:pPr>
        <w:spacing w:after="0" w:line="240" w:lineRule="auto"/>
        <w:jc w:val="both"/>
        <w:rPr>
          <w:rFonts w:cstheme="minorHAnsi"/>
          <w:sz w:val="18"/>
          <w:szCs w:val="18"/>
        </w:rPr>
      </w:pPr>
      <w:r>
        <w:rPr>
          <w:rFonts w:cstheme="minorHAnsi"/>
          <w:sz w:val="18"/>
          <w:szCs w:val="18"/>
        </w:rPr>
        <w:t>9.19</w:t>
      </w:r>
      <w:r w:rsidRPr="000C6C47">
        <w:rPr>
          <w:rFonts w:cstheme="minorHAnsi"/>
          <w:sz w:val="18"/>
          <w:szCs w:val="18"/>
        </w:rPr>
        <w:t xml:space="preserve"> Consultation processes undertaken to ensure active involvement of persons with disabilities, </w:t>
      </w:r>
      <w:r w:rsidRPr="000C6C47">
        <w:rPr>
          <w:rFonts w:cstheme="minorHAnsi"/>
          <w:color w:val="444444"/>
          <w:sz w:val="18"/>
          <w:szCs w:val="18"/>
        </w:rPr>
        <w:t>including</w:t>
      </w:r>
      <w:r w:rsidRPr="000C6C47">
        <w:rPr>
          <w:rFonts w:cstheme="minorHAnsi"/>
          <w:sz w:val="18"/>
          <w:szCs w:val="18"/>
        </w:rPr>
        <w:t xml:space="preserve"> through their organizations, in the design, implementation and monitoring of laws, regulations, policies and programs, related to accessibility to the built environment, transportation, information and communication.</w:t>
      </w:r>
      <w:r w:rsidRPr="000C6C47">
        <w:rPr>
          <w:rStyle w:val="EndnoteReference"/>
          <w:rFonts w:cstheme="minorHAnsi"/>
          <w:sz w:val="18"/>
          <w:szCs w:val="18"/>
        </w:rPr>
        <w:endnoteReference w:id="7"/>
      </w:r>
    </w:p>
    <w:p w14:paraId="0C803878"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w:t>
      </w:r>
      <w:r>
        <w:rPr>
          <w:rFonts w:cstheme="minorHAnsi"/>
          <w:sz w:val="18"/>
          <w:szCs w:val="18"/>
        </w:rPr>
        <w:t>20</w:t>
      </w:r>
      <w:r w:rsidRPr="000C6C47">
        <w:rPr>
          <w:rFonts w:cstheme="minorHAnsi"/>
          <w:sz w:val="18"/>
          <w:szCs w:val="18"/>
        </w:rPr>
        <w:t xml:space="preserve"> Number of received complaints related to accessibility of persons with disabilities, investigated and adjudicated in favour of the complainant,</w:t>
      </w:r>
      <w:r>
        <w:rPr>
          <w:rFonts w:cstheme="minorHAnsi"/>
          <w:sz w:val="18"/>
          <w:szCs w:val="18"/>
        </w:rPr>
        <w:t xml:space="preserve"> </w:t>
      </w:r>
      <w:r w:rsidRPr="000C6C47">
        <w:rPr>
          <w:rFonts w:cstheme="minorHAnsi"/>
          <w:sz w:val="18"/>
          <w:szCs w:val="18"/>
        </w:rPr>
        <w:t>disaggregated by kind of mechanism, and the proportion of these complied with by the government or duty bearer.</w:t>
      </w:r>
    </w:p>
    <w:p w14:paraId="1D7CC306" w14:textId="77777777" w:rsidR="00666F2A" w:rsidRDefault="00666F2A" w:rsidP="000C6C47">
      <w:pPr>
        <w:spacing w:after="0" w:line="240" w:lineRule="auto"/>
        <w:jc w:val="both"/>
        <w:rPr>
          <w:rFonts w:cstheme="minorHAnsi"/>
          <w:b/>
          <w:sz w:val="18"/>
          <w:szCs w:val="18"/>
        </w:rPr>
      </w:pPr>
    </w:p>
    <w:p w14:paraId="2E030220" w14:textId="2C83A980" w:rsidR="00666F2A" w:rsidRPr="000C6C47" w:rsidRDefault="00666F2A" w:rsidP="007A1EB4">
      <w:pPr>
        <w:spacing w:after="0" w:line="240" w:lineRule="auto"/>
        <w:jc w:val="both"/>
        <w:rPr>
          <w:rFonts w:cstheme="minorHAnsi"/>
          <w:b/>
          <w:sz w:val="18"/>
          <w:szCs w:val="18"/>
        </w:rPr>
      </w:pPr>
      <w:r w:rsidRPr="000C6C47">
        <w:rPr>
          <w:rFonts w:cstheme="minorHAnsi"/>
          <w:b/>
          <w:sz w:val="18"/>
          <w:szCs w:val="18"/>
        </w:rPr>
        <w:t xml:space="preserve">Outcomes </w:t>
      </w:r>
      <w:r w:rsidR="007A1EB4" w:rsidRPr="000C6C47">
        <w:rPr>
          <w:rFonts w:cstheme="minorHAnsi"/>
          <w:b/>
          <w:sz w:val="18"/>
          <w:szCs w:val="18"/>
        </w:rPr>
        <w:t>Indicators</w:t>
      </w:r>
    </w:p>
    <w:p w14:paraId="447557BF" w14:textId="77777777" w:rsidR="00666F2A" w:rsidRPr="000C6C47" w:rsidRDefault="00666F2A" w:rsidP="000C6C47">
      <w:pPr>
        <w:spacing w:after="0" w:line="240" w:lineRule="auto"/>
        <w:jc w:val="both"/>
        <w:rPr>
          <w:rFonts w:cstheme="minorHAnsi"/>
          <w:sz w:val="18"/>
          <w:szCs w:val="18"/>
        </w:rPr>
      </w:pPr>
      <w:r>
        <w:rPr>
          <w:rFonts w:cstheme="minorHAnsi"/>
          <w:sz w:val="18"/>
          <w:szCs w:val="18"/>
        </w:rPr>
        <w:t>9.21</w:t>
      </w:r>
      <w:r w:rsidRPr="000C6C47">
        <w:rPr>
          <w:rFonts w:cstheme="minorHAnsi"/>
          <w:sz w:val="18"/>
          <w:szCs w:val="18"/>
        </w:rPr>
        <w:t xml:space="preserve"> Proportion of population that has convenient access to public transport, by sex, age and persons with disabilities (SDG 11.2.1).</w:t>
      </w:r>
    </w:p>
    <w:p w14:paraId="64B41739" w14:textId="77777777" w:rsidR="00666F2A" w:rsidRPr="000C6C47" w:rsidRDefault="00666F2A" w:rsidP="000C6C47">
      <w:pPr>
        <w:spacing w:after="0" w:line="240" w:lineRule="auto"/>
        <w:jc w:val="both"/>
        <w:rPr>
          <w:rFonts w:cstheme="minorHAnsi"/>
          <w:sz w:val="18"/>
          <w:szCs w:val="18"/>
        </w:rPr>
      </w:pPr>
      <w:r w:rsidRPr="000C6C47">
        <w:rPr>
          <w:rFonts w:cstheme="minorHAnsi"/>
          <w:sz w:val="18"/>
          <w:szCs w:val="18"/>
        </w:rPr>
        <w:t>9.2</w:t>
      </w:r>
      <w:r>
        <w:rPr>
          <w:rFonts w:cstheme="minorHAnsi"/>
          <w:sz w:val="18"/>
          <w:szCs w:val="18"/>
        </w:rPr>
        <w:t xml:space="preserve">2 </w:t>
      </w:r>
      <w:r w:rsidRPr="000C6C47">
        <w:rPr>
          <w:rFonts w:cstheme="minorHAnsi"/>
          <w:sz w:val="18"/>
          <w:szCs w:val="18"/>
        </w:rPr>
        <w:t>Average share of the built-up area of cities that is open space for public use for all, by sex, age and persons with disabilities (SDG 11.7.1).</w:t>
      </w:r>
    </w:p>
    <w:p w14:paraId="6BEBC191" w14:textId="77777777" w:rsidR="00666F2A" w:rsidRPr="000C6C47" w:rsidRDefault="00666F2A" w:rsidP="00666F2A">
      <w:pPr>
        <w:spacing w:after="0" w:line="240" w:lineRule="auto"/>
        <w:jc w:val="both"/>
        <w:rPr>
          <w:rFonts w:cstheme="minorHAnsi"/>
          <w:sz w:val="18"/>
          <w:szCs w:val="18"/>
        </w:rPr>
      </w:pPr>
      <w:r w:rsidRPr="000C6C47">
        <w:rPr>
          <w:rFonts w:cstheme="minorHAnsi"/>
          <w:sz w:val="18"/>
          <w:szCs w:val="18"/>
        </w:rPr>
        <w:t>9.2</w:t>
      </w:r>
      <w:r>
        <w:rPr>
          <w:rFonts w:cstheme="minorHAnsi"/>
          <w:sz w:val="18"/>
          <w:szCs w:val="18"/>
        </w:rPr>
        <w:t>3</w:t>
      </w:r>
      <w:r w:rsidRPr="000C6C47">
        <w:rPr>
          <w:rFonts w:cstheme="minorHAnsi"/>
          <w:sz w:val="18"/>
          <w:szCs w:val="18"/>
        </w:rPr>
        <w:t xml:space="preserve"> Proportion of persons with disabilities reporting access to public buildings in urban and rural areas, including government buildings in national and regional capitals.</w:t>
      </w:r>
    </w:p>
    <w:p w14:paraId="4E6DCC0A" w14:textId="77777777" w:rsidR="00666F2A" w:rsidRPr="000C6C47" w:rsidRDefault="00666F2A" w:rsidP="00666F2A">
      <w:pPr>
        <w:spacing w:after="0" w:line="240" w:lineRule="auto"/>
        <w:jc w:val="both"/>
        <w:rPr>
          <w:rFonts w:cstheme="minorHAnsi"/>
          <w:sz w:val="18"/>
          <w:szCs w:val="18"/>
        </w:rPr>
      </w:pPr>
      <w:r w:rsidRPr="000C6C47">
        <w:rPr>
          <w:rFonts w:cstheme="minorHAnsi"/>
          <w:sz w:val="18"/>
          <w:szCs w:val="18"/>
        </w:rPr>
        <w:t>9.2</w:t>
      </w:r>
      <w:r>
        <w:rPr>
          <w:rFonts w:cstheme="minorHAnsi"/>
          <w:sz w:val="18"/>
          <w:szCs w:val="18"/>
        </w:rPr>
        <w:t>4</w:t>
      </w:r>
      <w:r w:rsidRPr="000C6C47">
        <w:rPr>
          <w:rFonts w:cstheme="minorHAnsi"/>
          <w:sz w:val="18"/>
          <w:szCs w:val="18"/>
        </w:rPr>
        <w:t xml:space="preserve"> Proportion of individuals using the Internet (SDG indicator 17.8.1) disaggregated by age, sex and disability.  </w:t>
      </w:r>
    </w:p>
    <w:p w14:paraId="653978EB" w14:textId="77777777" w:rsidR="00666F2A" w:rsidRPr="000C6C47" w:rsidRDefault="00666F2A" w:rsidP="000C6C47">
      <w:pPr>
        <w:spacing w:after="0" w:line="240" w:lineRule="auto"/>
        <w:jc w:val="both"/>
        <w:rPr>
          <w:rFonts w:cstheme="minorHAnsi"/>
          <w:sz w:val="18"/>
          <w:szCs w:val="18"/>
        </w:rPr>
      </w:pPr>
      <w:r>
        <w:rPr>
          <w:rFonts w:cstheme="minorHAnsi"/>
          <w:sz w:val="18"/>
          <w:szCs w:val="18"/>
        </w:rPr>
        <w:t>9.25</w:t>
      </w:r>
      <w:r w:rsidRPr="000C6C47">
        <w:rPr>
          <w:rFonts w:cstheme="minorHAnsi"/>
          <w:sz w:val="18"/>
          <w:szCs w:val="18"/>
        </w:rPr>
        <w:t xml:space="preserve"> Proportion of persons with disabilities reporting easy access to emergency services via alternative means of communication.</w:t>
      </w:r>
    </w:p>
    <w:p w14:paraId="68E0AEAD" w14:textId="77777777" w:rsidR="00666F2A" w:rsidRPr="000C6C47" w:rsidRDefault="00666F2A" w:rsidP="00AD4676">
      <w:pPr>
        <w:spacing w:after="0" w:line="240" w:lineRule="auto"/>
        <w:jc w:val="both"/>
        <w:rPr>
          <w:rFonts w:cstheme="minorHAnsi"/>
          <w:sz w:val="18"/>
          <w:szCs w:val="18"/>
        </w:rPr>
      </w:pPr>
      <w:r>
        <w:rPr>
          <w:rFonts w:cstheme="minorHAnsi"/>
          <w:sz w:val="18"/>
          <w:szCs w:val="18"/>
        </w:rPr>
        <w:t>9.26</w:t>
      </w:r>
      <w:r w:rsidRPr="000C6C47">
        <w:rPr>
          <w:rFonts w:cstheme="minorHAnsi"/>
          <w:sz w:val="18"/>
          <w:szCs w:val="18"/>
        </w:rPr>
        <w:t xml:space="preserve"> Proportion of persons with disabilities </w:t>
      </w:r>
      <w:r>
        <w:rPr>
          <w:rFonts w:cstheme="minorHAnsi"/>
          <w:sz w:val="18"/>
          <w:szCs w:val="18"/>
        </w:rPr>
        <w:t>granted use of</w:t>
      </w:r>
      <w:r w:rsidRPr="000C6C47">
        <w:rPr>
          <w:rFonts w:cstheme="minorHAnsi"/>
          <w:sz w:val="18"/>
          <w:szCs w:val="18"/>
        </w:rPr>
        <w:t xml:space="preserve"> alternative communication</w:t>
      </w:r>
      <w:r>
        <w:rPr>
          <w:rFonts w:cstheme="minorHAnsi"/>
          <w:sz w:val="18"/>
          <w:szCs w:val="18"/>
        </w:rPr>
        <w:t>s</w:t>
      </w:r>
      <w:r w:rsidRPr="000C6C47">
        <w:rPr>
          <w:rStyle w:val="EndnoteReference"/>
          <w:rFonts w:cstheme="minorHAnsi"/>
          <w:sz w:val="18"/>
          <w:szCs w:val="18"/>
        </w:rPr>
        <w:endnoteReference w:id="8"/>
      </w:r>
      <w:r w:rsidRPr="000C6C47">
        <w:rPr>
          <w:rFonts w:cstheme="minorHAnsi"/>
          <w:sz w:val="18"/>
          <w:szCs w:val="18"/>
        </w:rPr>
        <w:t xml:space="preserve"> in official interactions, disaggregated by the type of public service used, age, sex and disability.</w:t>
      </w:r>
    </w:p>
    <w:p w14:paraId="26FE20A3" w14:textId="77777777" w:rsidR="0073485C" w:rsidRPr="00C154B3" w:rsidRDefault="0073485C" w:rsidP="00220F2F">
      <w:pPr>
        <w:spacing w:after="0" w:line="240" w:lineRule="auto"/>
        <w:contextualSpacing/>
        <w:jc w:val="both"/>
        <w:rPr>
          <w:rFonts w:cstheme="minorHAnsi"/>
          <w:sz w:val="18"/>
          <w:szCs w:val="18"/>
        </w:rPr>
      </w:pPr>
    </w:p>
    <w:p w14:paraId="08A8939D" w14:textId="77777777" w:rsidR="00884069" w:rsidRDefault="00884069">
      <w:pPr>
        <w:spacing w:after="0" w:line="240" w:lineRule="auto"/>
        <w:rPr>
          <w:rFonts w:cstheme="minorHAnsi"/>
          <w:b/>
          <w:sz w:val="18"/>
          <w:szCs w:val="18"/>
        </w:rPr>
      </w:pPr>
      <w:r>
        <w:rPr>
          <w:rFonts w:cstheme="minorHAnsi"/>
          <w:b/>
          <w:sz w:val="18"/>
          <w:szCs w:val="18"/>
        </w:rPr>
        <w:br w:type="page"/>
      </w:r>
    </w:p>
    <w:p w14:paraId="45EC4BCD" w14:textId="503E7F5B" w:rsidR="00F912D8" w:rsidRPr="00C154B3" w:rsidRDefault="00AB208C" w:rsidP="00C154B3">
      <w:pPr>
        <w:spacing w:after="0" w:line="240" w:lineRule="auto"/>
        <w:contextualSpacing/>
        <w:jc w:val="center"/>
        <w:rPr>
          <w:rFonts w:cstheme="minorHAnsi"/>
          <w:b/>
          <w:sz w:val="18"/>
          <w:szCs w:val="18"/>
        </w:rPr>
      </w:pPr>
      <w:r w:rsidRPr="00C154B3">
        <w:rPr>
          <w:rFonts w:cstheme="minorHAnsi"/>
          <w:b/>
          <w:sz w:val="18"/>
          <w:szCs w:val="18"/>
        </w:rPr>
        <w:lastRenderedPageBreak/>
        <w:t>ANNEX</w:t>
      </w:r>
    </w:p>
    <w:sectPr w:rsidR="00F912D8" w:rsidRPr="00C154B3" w:rsidSect="00C154B3">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17C0" w14:textId="77777777" w:rsidR="0095132B" w:rsidRDefault="0095132B" w:rsidP="0064710C">
      <w:pPr>
        <w:spacing w:after="0" w:line="240" w:lineRule="auto"/>
      </w:pPr>
      <w:r>
        <w:separator/>
      </w:r>
    </w:p>
  </w:endnote>
  <w:endnote w:type="continuationSeparator" w:id="0">
    <w:p w14:paraId="258DCC2D" w14:textId="77777777" w:rsidR="0095132B" w:rsidRDefault="0095132B" w:rsidP="0064710C">
      <w:pPr>
        <w:spacing w:after="0" w:line="240" w:lineRule="auto"/>
      </w:pPr>
      <w:r>
        <w:continuationSeparator/>
      </w:r>
    </w:p>
  </w:endnote>
  <w:endnote w:id="1">
    <w:p w14:paraId="0E9A24DA" w14:textId="77777777" w:rsidR="00666F2A" w:rsidRPr="00E10AEA" w:rsidRDefault="00666F2A" w:rsidP="000C6C47">
      <w:pPr>
        <w:pStyle w:val="NoSpacing"/>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Should contain at least the following elements:</w:t>
      </w:r>
    </w:p>
    <w:p w14:paraId="4A84784A"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Application of the principle of universal design in the development of accessibility standards and guidelines;</w:t>
      </w:r>
    </w:p>
    <w:p w14:paraId="57079875"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Obligation to comply with sector-specific technical standards;</w:t>
      </w:r>
    </w:p>
    <w:p w14:paraId="597097B8"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Availability of effective dissuasive sanctions for violation of accessibility standards;</w:t>
      </w:r>
    </w:p>
    <w:p w14:paraId="4F79582B"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Establishment of an independent entity to monitor compliance with accessibility standards;</w:t>
      </w:r>
    </w:p>
    <w:p w14:paraId="7D3839CA"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Inclusion of assistive technologies and devices, and human or animal assistance in the definition of accessibility;</w:t>
      </w:r>
    </w:p>
    <w:p w14:paraId="710E0838" w14:textId="77777777" w:rsidR="00666F2A" w:rsidRDefault="00666F2A" w:rsidP="000C6C47">
      <w:pPr>
        <w:pStyle w:val="NoSpacing"/>
        <w:numPr>
          <w:ilvl w:val="0"/>
          <w:numId w:val="11"/>
        </w:numPr>
        <w:rPr>
          <w:rFonts w:cstheme="minorHAnsi"/>
          <w:sz w:val="18"/>
          <w:szCs w:val="18"/>
        </w:rPr>
      </w:pPr>
      <w:r w:rsidRPr="00E10AEA">
        <w:rPr>
          <w:rFonts w:cstheme="minorHAnsi"/>
          <w:sz w:val="18"/>
          <w:szCs w:val="18"/>
        </w:rPr>
        <w:t>Compliance with accessibility standards in all public procurement contracts;</w:t>
      </w:r>
    </w:p>
    <w:p w14:paraId="425E46B4"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Obligation to closely consult representative organisations of persons with disabilities in all accessibility-related initiatives;</w:t>
      </w:r>
    </w:p>
    <w:p w14:paraId="35CB32B2" w14:textId="77777777" w:rsidR="00666F2A" w:rsidRPr="00E10AEA" w:rsidRDefault="00666F2A" w:rsidP="000C6C47">
      <w:pPr>
        <w:pStyle w:val="NoSpacing"/>
        <w:numPr>
          <w:ilvl w:val="0"/>
          <w:numId w:val="11"/>
        </w:numPr>
        <w:rPr>
          <w:rFonts w:cstheme="minorHAnsi"/>
          <w:sz w:val="18"/>
          <w:szCs w:val="18"/>
        </w:rPr>
      </w:pPr>
      <w:r w:rsidRPr="00E10AEA">
        <w:rPr>
          <w:rFonts w:cstheme="minorHAnsi"/>
          <w:sz w:val="18"/>
          <w:szCs w:val="18"/>
        </w:rPr>
        <w:t>Incentives promoting accessibility such as tax exemptions for accessibility modifications of devices, to import/export appropriate assistive technologies/devices, vehicles, buildings or facilities and financial assistance for purchase of assistive devices, communication devices, or home modifications;</w:t>
      </w:r>
    </w:p>
    <w:p w14:paraId="4F649F32" w14:textId="77777777" w:rsidR="00666F2A" w:rsidRPr="00E10AEA" w:rsidRDefault="00666F2A" w:rsidP="000C6C47">
      <w:pPr>
        <w:pStyle w:val="EndnoteText"/>
        <w:numPr>
          <w:ilvl w:val="0"/>
          <w:numId w:val="11"/>
        </w:numPr>
        <w:ind w:left="714" w:hanging="357"/>
        <w:rPr>
          <w:rFonts w:cstheme="minorHAnsi"/>
          <w:sz w:val="18"/>
          <w:szCs w:val="18"/>
        </w:rPr>
      </w:pPr>
      <w:r w:rsidRPr="00E10AEA">
        <w:rPr>
          <w:rFonts w:cstheme="minorHAnsi"/>
          <w:sz w:val="18"/>
          <w:szCs w:val="18"/>
        </w:rPr>
        <w:t>Inclusion of accessibility and universal design modules in educational curricula of relevant professions.</w:t>
      </w:r>
    </w:p>
  </w:endnote>
  <w:endnote w:id="2">
    <w:p w14:paraId="623C1468" w14:textId="77777777" w:rsidR="00666F2A" w:rsidRPr="00E10AEA" w:rsidRDefault="00666F2A" w:rsidP="000C6C47">
      <w:pPr>
        <w:pStyle w:val="EndnoteText"/>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This includes the Internet, digital technologies and mobile telephony.</w:t>
      </w:r>
    </w:p>
  </w:endnote>
  <w:endnote w:id="3">
    <w:p w14:paraId="35E7D26B" w14:textId="77777777" w:rsidR="00666F2A" w:rsidRPr="00E10AEA" w:rsidRDefault="00666F2A" w:rsidP="000C6C47">
      <w:pPr>
        <w:pStyle w:val="EndnoteText"/>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Which is designed with the meaningful consultation with organizations of persons with disabilities and contains:</w:t>
      </w:r>
    </w:p>
    <w:p w14:paraId="19801749" w14:textId="77777777" w:rsidR="00666F2A" w:rsidRPr="00E10AEA" w:rsidRDefault="00666F2A" w:rsidP="000C6C47">
      <w:pPr>
        <w:numPr>
          <w:ilvl w:val="0"/>
          <w:numId w:val="10"/>
        </w:numPr>
        <w:spacing w:after="0" w:line="240" w:lineRule="auto"/>
        <w:contextualSpacing/>
        <w:rPr>
          <w:rFonts w:cstheme="minorHAnsi"/>
          <w:sz w:val="18"/>
          <w:szCs w:val="18"/>
        </w:rPr>
      </w:pPr>
      <w:r w:rsidRPr="00E10AEA">
        <w:rPr>
          <w:rFonts w:cstheme="minorHAnsi"/>
          <w:sz w:val="18"/>
          <w:szCs w:val="18"/>
        </w:rPr>
        <w:t>Clear lines of responsibility, targets and timetable for implementation;</w:t>
      </w:r>
    </w:p>
    <w:p w14:paraId="6209F8C6" w14:textId="77777777" w:rsidR="00666F2A" w:rsidRPr="00E10AEA" w:rsidRDefault="00666F2A" w:rsidP="000C6C47">
      <w:pPr>
        <w:numPr>
          <w:ilvl w:val="0"/>
          <w:numId w:val="10"/>
        </w:numPr>
        <w:spacing w:after="0" w:line="240" w:lineRule="auto"/>
        <w:contextualSpacing/>
        <w:rPr>
          <w:rFonts w:cstheme="minorHAnsi"/>
          <w:sz w:val="18"/>
          <w:szCs w:val="18"/>
        </w:rPr>
      </w:pPr>
      <w:r w:rsidRPr="00E10AEA">
        <w:rPr>
          <w:rFonts w:cstheme="minorHAnsi"/>
          <w:color w:val="000000"/>
          <w:sz w:val="18"/>
          <w:szCs w:val="18"/>
        </w:rPr>
        <w:t>Mechanisms for cross-ministerial cooperation;</w:t>
      </w:r>
    </w:p>
    <w:p w14:paraId="3399B90B" w14:textId="77777777" w:rsidR="00666F2A" w:rsidRPr="00E10AEA" w:rsidRDefault="00666F2A" w:rsidP="000C6C47">
      <w:pPr>
        <w:numPr>
          <w:ilvl w:val="0"/>
          <w:numId w:val="10"/>
        </w:numPr>
        <w:spacing w:after="0" w:line="240" w:lineRule="auto"/>
        <w:contextualSpacing/>
        <w:rPr>
          <w:rFonts w:cstheme="minorHAnsi"/>
          <w:sz w:val="18"/>
          <w:szCs w:val="18"/>
        </w:rPr>
      </w:pPr>
      <w:r w:rsidRPr="00E10AEA">
        <w:rPr>
          <w:rFonts w:cstheme="minorHAnsi"/>
          <w:sz w:val="18"/>
          <w:szCs w:val="18"/>
        </w:rPr>
        <w:t>Allocated budget;</w:t>
      </w:r>
    </w:p>
    <w:p w14:paraId="2B5CB12A" w14:textId="77777777" w:rsidR="00666F2A" w:rsidRPr="00E10AEA" w:rsidRDefault="00666F2A" w:rsidP="000C6C47">
      <w:pPr>
        <w:numPr>
          <w:ilvl w:val="0"/>
          <w:numId w:val="10"/>
        </w:numPr>
        <w:spacing w:after="0" w:line="240" w:lineRule="auto"/>
        <w:contextualSpacing/>
        <w:rPr>
          <w:rFonts w:cstheme="minorHAnsi"/>
          <w:sz w:val="18"/>
          <w:szCs w:val="18"/>
        </w:rPr>
      </w:pPr>
      <w:r w:rsidRPr="00E10AEA">
        <w:rPr>
          <w:rFonts w:cstheme="minorHAnsi"/>
          <w:sz w:val="18"/>
          <w:szCs w:val="18"/>
        </w:rPr>
        <w:t>Monitoring and enforceability mechanism;</w:t>
      </w:r>
    </w:p>
    <w:p w14:paraId="1E056DC1" w14:textId="77777777" w:rsidR="00666F2A" w:rsidRPr="00E10AEA" w:rsidRDefault="00666F2A" w:rsidP="000C6C47">
      <w:pPr>
        <w:numPr>
          <w:ilvl w:val="0"/>
          <w:numId w:val="10"/>
        </w:numPr>
        <w:spacing w:after="0" w:line="240" w:lineRule="auto"/>
        <w:ind w:left="714" w:hanging="357"/>
        <w:contextualSpacing/>
        <w:rPr>
          <w:rFonts w:cstheme="minorHAnsi"/>
          <w:sz w:val="18"/>
          <w:szCs w:val="18"/>
        </w:rPr>
      </w:pPr>
      <w:r w:rsidRPr="00E10AEA">
        <w:rPr>
          <w:rFonts w:cstheme="minorHAnsi"/>
          <w:color w:val="000000"/>
          <w:sz w:val="18"/>
          <w:szCs w:val="18"/>
        </w:rPr>
        <w:t>Dissuasive sanctions for non-compliance</w:t>
      </w:r>
      <w:r w:rsidRPr="00E10AEA">
        <w:rPr>
          <w:rFonts w:cstheme="minorHAnsi"/>
          <w:sz w:val="18"/>
          <w:szCs w:val="18"/>
        </w:rPr>
        <w:t>.</w:t>
      </w:r>
    </w:p>
  </w:endnote>
  <w:endnote w:id="4">
    <w:p w14:paraId="51504241" w14:textId="77777777" w:rsidR="00666F2A" w:rsidRPr="00E10AEA" w:rsidRDefault="00666F2A" w:rsidP="000C6C47">
      <w:pPr>
        <w:pStyle w:val="EndnoteText"/>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This should include provisions on:</w:t>
      </w:r>
    </w:p>
    <w:p w14:paraId="0F0A99D9" w14:textId="77777777" w:rsidR="00666F2A" w:rsidRPr="00E10AEA" w:rsidRDefault="00666F2A" w:rsidP="000C6C47">
      <w:pPr>
        <w:pStyle w:val="ListParagraph"/>
        <w:numPr>
          <w:ilvl w:val="0"/>
          <w:numId w:val="9"/>
        </w:numPr>
        <w:spacing w:after="0" w:line="240" w:lineRule="auto"/>
        <w:ind w:left="714" w:hanging="357"/>
        <w:rPr>
          <w:rFonts w:cstheme="minorHAnsi"/>
          <w:sz w:val="18"/>
          <w:szCs w:val="18"/>
        </w:rPr>
      </w:pPr>
      <w:r w:rsidRPr="00E10AEA">
        <w:rPr>
          <w:rFonts w:cstheme="minorHAnsi"/>
          <w:sz w:val="18"/>
          <w:szCs w:val="18"/>
        </w:rPr>
        <w:t>Adoption of mandatory technical standards for barrier-free access that govern the approval of all designs for transportation means, buildings and ICT-related services are adopted in close consultation with representative organisations of persons with disabilities and taking into consideration internationally recognised standards;</w:t>
      </w:r>
    </w:p>
    <w:p w14:paraId="24BCD254" w14:textId="77777777" w:rsidR="00666F2A" w:rsidRPr="00E10AEA" w:rsidRDefault="00666F2A" w:rsidP="000C6C47">
      <w:pPr>
        <w:pStyle w:val="ListParagraph"/>
        <w:numPr>
          <w:ilvl w:val="0"/>
          <w:numId w:val="9"/>
        </w:numPr>
        <w:spacing w:after="0" w:line="240" w:lineRule="auto"/>
        <w:ind w:left="714" w:hanging="357"/>
        <w:rPr>
          <w:rFonts w:cstheme="minorHAnsi"/>
          <w:sz w:val="18"/>
          <w:szCs w:val="18"/>
        </w:rPr>
      </w:pPr>
      <w:r w:rsidRPr="00E10AEA">
        <w:rPr>
          <w:rFonts w:cstheme="minorHAnsi"/>
          <w:sz w:val="18"/>
          <w:szCs w:val="18"/>
        </w:rPr>
        <w:t>Requirement to undertake an initial and periodic audit to identify barriers to accessibility of physical environment and transportation, buildings and facilities and services open to the public, and ICT technologies, and to verify the use of public funds in contributing to or removing barriers, conducted in close and consistent involvement of representative organisations of persons with disabilities.</w:t>
      </w:r>
    </w:p>
  </w:endnote>
  <w:endnote w:id="5">
    <w:p w14:paraId="7ADDB8B4" w14:textId="77777777" w:rsidR="00666F2A" w:rsidRPr="00E10AEA" w:rsidRDefault="00666F2A" w:rsidP="000C6C47">
      <w:pPr>
        <w:pStyle w:val="EndnoteText"/>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Depending on the legislation regulating the transportation service system, different criteria for disaggregation might be relevant.</w:t>
      </w:r>
    </w:p>
  </w:endnote>
  <w:endnote w:id="6">
    <w:p w14:paraId="2703C994" w14:textId="77777777" w:rsidR="00666F2A" w:rsidRPr="000200DC" w:rsidRDefault="00666F2A" w:rsidP="000C6C47">
      <w:pPr>
        <w:pStyle w:val="EndnoteText"/>
        <w:rPr>
          <w:sz w:val="18"/>
          <w:szCs w:val="18"/>
        </w:rPr>
      </w:pPr>
      <w:r w:rsidRPr="000200DC">
        <w:rPr>
          <w:rStyle w:val="EndnoteReference"/>
          <w:sz w:val="18"/>
          <w:szCs w:val="18"/>
        </w:rPr>
        <w:endnoteRef/>
      </w:r>
      <w:r w:rsidRPr="000200DC">
        <w:rPr>
          <w:sz w:val="18"/>
          <w:szCs w:val="18"/>
        </w:rPr>
        <w:t xml:space="preserve"> Different </w:t>
      </w:r>
      <w:r>
        <w:rPr>
          <w:sz w:val="18"/>
          <w:szCs w:val="18"/>
        </w:rPr>
        <w:t>measures</w:t>
      </w:r>
      <w:r w:rsidRPr="000200DC">
        <w:rPr>
          <w:sz w:val="18"/>
          <w:szCs w:val="18"/>
        </w:rPr>
        <w:t xml:space="preserve"> </w:t>
      </w:r>
      <w:proofErr w:type="gramStart"/>
      <w:r w:rsidRPr="000200DC">
        <w:rPr>
          <w:sz w:val="18"/>
          <w:szCs w:val="18"/>
        </w:rPr>
        <w:t xml:space="preserve">could be </w:t>
      </w:r>
      <w:r>
        <w:rPr>
          <w:sz w:val="18"/>
          <w:szCs w:val="18"/>
        </w:rPr>
        <w:t>provided</w:t>
      </w:r>
      <w:proofErr w:type="gramEnd"/>
      <w:r w:rsidRPr="000200DC">
        <w:rPr>
          <w:sz w:val="18"/>
          <w:szCs w:val="18"/>
        </w:rPr>
        <w:t xml:space="preserve">, e.g. </w:t>
      </w:r>
      <w:r>
        <w:rPr>
          <w:sz w:val="18"/>
          <w:szCs w:val="18"/>
        </w:rPr>
        <w:t>paratransit services;</w:t>
      </w:r>
      <w:r w:rsidRPr="000200DC">
        <w:rPr>
          <w:sz w:val="18"/>
          <w:szCs w:val="18"/>
        </w:rPr>
        <w:t xml:space="preserve"> subsidies or allowances to persons with disabilities to </w:t>
      </w:r>
      <w:r>
        <w:rPr>
          <w:sz w:val="18"/>
          <w:szCs w:val="18"/>
        </w:rPr>
        <w:t xml:space="preserve">access </w:t>
      </w:r>
      <w:r w:rsidRPr="000200DC">
        <w:rPr>
          <w:sz w:val="18"/>
          <w:szCs w:val="18"/>
        </w:rPr>
        <w:t>alternative</w:t>
      </w:r>
      <w:r>
        <w:rPr>
          <w:sz w:val="18"/>
          <w:szCs w:val="18"/>
        </w:rPr>
        <w:t xml:space="preserve"> accessible transportation; etc.</w:t>
      </w:r>
    </w:p>
  </w:endnote>
  <w:endnote w:id="7">
    <w:p w14:paraId="5758F3BA" w14:textId="77777777" w:rsidR="00666F2A" w:rsidRPr="00E10AEA" w:rsidRDefault="00666F2A" w:rsidP="000C6C47">
      <w:pPr>
        <w:pStyle w:val="EndnoteText"/>
        <w:jc w:val="both"/>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This indicator requires observing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0A8B12EC" w14:textId="77777777" w:rsidR="00666F2A" w:rsidRPr="00E10AEA" w:rsidRDefault="00666F2A" w:rsidP="000C6C47">
      <w:pPr>
        <w:pStyle w:val="EndnoteText"/>
        <w:numPr>
          <w:ilvl w:val="0"/>
          <w:numId w:val="10"/>
        </w:numPr>
        <w:rPr>
          <w:rFonts w:cstheme="minorHAnsi"/>
          <w:sz w:val="18"/>
          <w:szCs w:val="18"/>
        </w:rPr>
      </w:pPr>
      <w:r w:rsidRPr="00E10AEA">
        <w:rPr>
          <w:rFonts w:cstheme="minorHAnsi"/>
          <w:sz w:val="18"/>
          <w:szCs w:val="18"/>
        </w:rPr>
        <w:t>ensure that consultation processes are transparent</w:t>
      </w:r>
    </w:p>
    <w:p w14:paraId="14618DE0" w14:textId="77777777" w:rsidR="00666F2A" w:rsidRPr="00E10AEA" w:rsidRDefault="00666F2A" w:rsidP="000C6C47">
      <w:pPr>
        <w:pStyle w:val="EndnoteText"/>
        <w:numPr>
          <w:ilvl w:val="0"/>
          <w:numId w:val="10"/>
        </w:numPr>
        <w:rPr>
          <w:rFonts w:cstheme="minorHAnsi"/>
          <w:sz w:val="18"/>
          <w:szCs w:val="18"/>
        </w:rPr>
      </w:pPr>
      <w:r w:rsidRPr="00E10AEA">
        <w:rPr>
          <w:rFonts w:cstheme="minorHAnsi"/>
          <w:sz w:val="18"/>
          <w:szCs w:val="18"/>
        </w:rPr>
        <w:t>ensure provision of appropriate and accessible information</w:t>
      </w:r>
    </w:p>
    <w:p w14:paraId="7D8C8F4E" w14:textId="77777777" w:rsidR="00666F2A" w:rsidRPr="00E10AEA" w:rsidRDefault="00666F2A" w:rsidP="000C6C47">
      <w:pPr>
        <w:pStyle w:val="EndnoteText"/>
        <w:numPr>
          <w:ilvl w:val="0"/>
          <w:numId w:val="10"/>
        </w:numPr>
        <w:rPr>
          <w:rFonts w:cstheme="minorHAnsi"/>
          <w:sz w:val="18"/>
          <w:szCs w:val="18"/>
        </w:rPr>
      </w:pPr>
      <w:proofErr w:type="gramStart"/>
      <w:r w:rsidRPr="00E10AEA">
        <w:rPr>
          <w:rFonts w:cstheme="minorHAnsi"/>
          <w:sz w:val="18"/>
          <w:szCs w:val="18"/>
        </w:rPr>
        <w:t>not</w:t>
      </w:r>
      <w:proofErr w:type="gramEnd"/>
      <w:r w:rsidRPr="00E10AEA">
        <w:rPr>
          <w:rFonts w:cstheme="minorHAnsi"/>
          <w:sz w:val="18"/>
          <w:szCs w:val="18"/>
        </w:rPr>
        <w:t xml:space="preserve"> withhold information, condition or prevent organizations of persons with disabilities from freely expressing their opinions.</w:t>
      </w:r>
    </w:p>
    <w:p w14:paraId="1462A7BD" w14:textId="77777777" w:rsidR="00666F2A" w:rsidRPr="00E10AEA" w:rsidRDefault="00666F2A" w:rsidP="000C6C47">
      <w:pPr>
        <w:pStyle w:val="EndnoteText"/>
        <w:numPr>
          <w:ilvl w:val="0"/>
          <w:numId w:val="10"/>
        </w:numPr>
        <w:rPr>
          <w:rFonts w:cstheme="minorHAnsi"/>
          <w:sz w:val="18"/>
          <w:szCs w:val="18"/>
        </w:rPr>
      </w:pPr>
      <w:proofErr w:type="gramStart"/>
      <w:r w:rsidRPr="00E10AEA">
        <w:rPr>
          <w:rFonts w:cstheme="minorHAnsi"/>
          <w:sz w:val="18"/>
          <w:szCs w:val="18"/>
        </w:rPr>
        <w:t>include</w:t>
      </w:r>
      <w:proofErr w:type="gramEnd"/>
      <w:r w:rsidRPr="00E10AEA">
        <w:rPr>
          <w:rFonts w:cstheme="minorHAnsi"/>
          <w:sz w:val="18"/>
          <w:szCs w:val="18"/>
        </w:rPr>
        <w:t xml:space="preserve"> both registered and unregistered organizations.</w:t>
      </w:r>
    </w:p>
    <w:p w14:paraId="27C9AFA4" w14:textId="77777777" w:rsidR="00666F2A" w:rsidRPr="00E10AEA" w:rsidRDefault="00666F2A" w:rsidP="000C6C47">
      <w:pPr>
        <w:pStyle w:val="EndnoteText"/>
        <w:numPr>
          <w:ilvl w:val="0"/>
          <w:numId w:val="10"/>
        </w:numPr>
        <w:rPr>
          <w:rFonts w:cstheme="minorHAnsi"/>
          <w:sz w:val="18"/>
          <w:szCs w:val="18"/>
        </w:rPr>
      </w:pPr>
      <w:proofErr w:type="gramStart"/>
      <w:r w:rsidRPr="00E10AEA">
        <w:rPr>
          <w:rFonts w:cstheme="minorHAnsi"/>
          <w:sz w:val="18"/>
          <w:szCs w:val="18"/>
        </w:rPr>
        <w:t>ensure</w:t>
      </w:r>
      <w:proofErr w:type="gramEnd"/>
      <w:r w:rsidRPr="00E10AEA">
        <w:rPr>
          <w:rFonts w:cstheme="minorHAnsi"/>
          <w:sz w:val="18"/>
          <w:szCs w:val="18"/>
        </w:rPr>
        <w:t xml:space="preserve"> early and continuous involvement. </w:t>
      </w:r>
    </w:p>
    <w:p w14:paraId="7F63DFF8" w14:textId="77777777" w:rsidR="00666F2A" w:rsidRPr="00AD4676" w:rsidRDefault="00666F2A" w:rsidP="00AD4676">
      <w:pPr>
        <w:pStyle w:val="EndnoteText"/>
        <w:numPr>
          <w:ilvl w:val="0"/>
          <w:numId w:val="10"/>
        </w:numPr>
        <w:rPr>
          <w:rFonts w:cstheme="minorHAnsi"/>
          <w:sz w:val="18"/>
          <w:szCs w:val="18"/>
          <w:lang w:val="en-US"/>
        </w:rPr>
      </w:pPr>
      <w:proofErr w:type="gramStart"/>
      <w:r w:rsidRPr="00E10AEA">
        <w:rPr>
          <w:rFonts w:cstheme="minorHAnsi"/>
          <w:sz w:val="18"/>
          <w:szCs w:val="18"/>
        </w:rPr>
        <w:t>cover</w:t>
      </w:r>
      <w:proofErr w:type="gramEnd"/>
      <w:r w:rsidRPr="00E10AEA">
        <w:rPr>
          <w:rFonts w:cstheme="minorHAnsi"/>
          <w:sz w:val="18"/>
          <w:szCs w:val="18"/>
        </w:rPr>
        <w:t xml:space="preserve"> related expenses of participants (e.g. transport and other expenses to attend meetings and technical briefings).</w:t>
      </w:r>
    </w:p>
  </w:endnote>
  <w:endnote w:id="8">
    <w:p w14:paraId="3594328B" w14:textId="77777777" w:rsidR="00666F2A" w:rsidRPr="00E10AEA" w:rsidRDefault="00666F2A" w:rsidP="000C6C47">
      <w:pPr>
        <w:pStyle w:val="EndnoteText"/>
        <w:rPr>
          <w:rFonts w:cstheme="minorHAnsi"/>
          <w:sz w:val="18"/>
          <w:szCs w:val="18"/>
        </w:rPr>
      </w:pPr>
      <w:r w:rsidRPr="00E10AEA">
        <w:rPr>
          <w:rStyle w:val="EndnoteReference"/>
          <w:rFonts w:cstheme="minorHAnsi"/>
          <w:sz w:val="18"/>
          <w:szCs w:val="18"/>
        </w:rPr>
        <w:endnoteRef/>
      </w:r>
      <w:r w:rsidRPr="00E10AEA">
        <w:rPr>
          <w:rFonts w:cstheme="minorHAnsi"/>
          <w:sz w:val="18"/>
          <w:szCs w:val="18"/>
        </w:rPr>
        <w:t xml:space="preserve"> Such as sign language, Braille, speech-to-text, Easy-to-Read.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B47A" w14:textId="77777777" w:rsidR="0095132B" w:rsidRDefault="0095132B" w:rsidP="0064710C">
      <w:pPr>
        <w:spacing w:after="0" w:line="240" w:lineRule="auto"/>
      </w:pPr>
      <w:r>
        <w:separator/>
      </w:r>
    </w:p>
  </w:footnote>
  <w:footnote w:type="continuationSeparator" w:id="0">
    <w:p w14:paraId="0B7EA898" w14:textId="77777777" w:rsidR="0095132B" w:rsidRDefault="0095132B" w:rsidP="00647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01E3"/>
    <w:multiLevelType w:val="hybridMultilevel"/>
    <w:tmpl w:val="9E34CB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07B27"/>
    <w:multiLevelType w:val="hybridMultilevel"/>
    <w:tmpl w:val="595A6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78B3"/>
    <w:multiLevelType w:val="multilevel"/>
    <w:tmpl w:val="6CD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36C1"/>
    <w:multiLevelType w:val="hybridMultilevel"/>
    <w:tmpl w:val="DD803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8F2EB4"/>
    <w:multiLevelType w:val="hybridMultilevel"/>
    <w:tmpl w:val="71FE91D2"/>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8712C2"/>
    <w:multiLevelType w:val="multilevel"/>
    <w:tmpl w:val="82F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22B08"/>
    <w:multiLevelType w:val="hybridMultilevel"/>
    <w:tmpl w:val="0114B42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518EB"/>
    <w:multiLevelType w:val="hybridMultilevel"/>
    <w:tmpl w:val="2592C80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A4849"/>
    <w:multiLevelType w:val="hybridMultilevel"/>
    <w:tmpl w:val="7C206084"/>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54B74"/>
    <w:multiLevelType w:val="hybridMultilevel"/>
    <w:tmpl w:val="DBF28FF6"/>
    <w:lvl w:ilvl="0" w:tplc="657E2B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97419"/>
    <w:multiLevelType w:val="hybridMultilevel"/>
    <w:tmpl w:val="2A381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8B2297"/>
    <w:multiLevelType w:val="hybridMultilevel"/>
    <w:tmpl w:val="6F9AE7B2"/>
    <w:lvl w:ilvl="0" w:tplc="93FE12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14D7B"/>
    <w:multiLevelType w:val="hybridMultilevel"/>
    <w:tmpl w:val="2D1285C4"/>
    <w:lvl w:ilvl="0" w:tplc="16EE095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92C30"/>
    <w:multiLevelType w:val="hybridMultilevel"/>
    <w:tmpl w:val="F2FAE89C"/>
    <w:lvl w:ilvl="0" w:tplc="657E2BE0">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2"/>
  </w:num>
  <w:num w:numId="7">
    <w:abstractNumId w:val="15"/>
  </w:num>
  <w:num w:numId="8">
    <w:abstractNumId w:val="10"/>
  </w:num>
  <w:num w:numId="9">
    <w:abstractNumId w:val="11"/>
  </w:num>
  <w:num w:numId="10">
    <w:abstractNumId w:val="9"/>
  </w:num>
  <w:num w:numId="11">
    <w:abstractNumId w:val="13"/>
  </w:num>
  <w:num w:numId="12">
    <w:abstractNumId w:val="12"/>
  </w:num>
  <w:num w:numId="13">
    <w:abstractNumId w:val="0"/>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6D1"/>
    <w:rsid w:val="00015A35"/>
    <w:rsid w:val="000200DC"/>
    <w:rsid w:val="000400CC"/>
    <w:rsid w:val="00076BA0"/>
    <w:rsid w:val="00077584"/>
    <w:rsid w:val="00091D3E"/>
    <w:rsid w:val="000A1877"/>
    <w:rsid w:val="000A4748"/>
    <w:rsid w:val="000C6C47"/>
    <w:rsid w:val="000C7137"/>
    <w:rsid w:val="000E5005"/>
    <w:rsid w:val="000E5C5A"/>
    <w:rsid w:val="000F3441"/>
    <w:rsid w:val="001243E2"/>
    <w:rsid w:val="00125EEB"/>
    <w:rsid w:val="0013672B"/>
    <w:rsid w:val="001A4A99"/>
    <w:rsid w:val="001B2A35"/>
    <w:rsid w:val="001D0F5E"/>
    <w:rsid w:val="001D11E9"/>
    <w:rsid w:val="001E450F"/>
    <w:rsid w:val="001E626E"/>
    <w:rsid w:val="001F473F"/>
    <w:rsid w:val="00214380"/>
    <w:rsid w:val="00220F2F"/>
    <w:rsid w:val="0022362A"/>
    <w:rsid w:val="00241848"/>
    <w:rsid w:val="002658D6"/>
    <w:rsid w:val="002658FC"/>
    <w:rsid w:val="00274605"/>
    <w:rsid w:val="00282C3D"/>
    <w:rsid w:val="00282EAB"/>
    <w:rsid w:val="002A40C8"/>
    <w:rsid w:val="002C2137"/>
    <w:rsid w:val="002F320F"/>
    <w:rsid w:val="002F5000"/>
    <w:rsid w:val="003174D6"/>
    <w:rsid w:val="003279FD"/>
    <w:rsid w:val="00333E1F"/>
    <w:rsid w:val="00347EFE"/>
    <w:rsid w:val="00365373"/>
    <w:rsid w:val="003759C9"/>
    <w:rsid w:val="003844D1"/>
    <w:rsid w:val="003937BE"/>
    <w:rsid w:val="003A1E43"/>
    <w:rsid w:val="003B1FB1"/>
    <w:rsid w:val="003B2CBD"/>
    <w:rsid w:val="003B748F"/>
    <w:rsid w:val="003E344E"/>
    <w:rsid w:val="00446502"/>
    <w:rsid w:val="0045025F"/>
    <w:rsid w:val="004536CB"/>
    <w:rsid w:val="00454AC7"/>
    <w:rsid w:val="00460D4E"/>
    <w:rsid w:val="004762D5"/>
    <w:rsid w:val="0048698D"/>
    <w:rsid w:val="004934E6"/>
    <w:rsid w:val="004945E6"/>
    <w:rsid w:val="004B4549"/>
    <w:rsid w:val="004D622C"/>
    <w:rsid w:val="005068B9"/>
    <w:rsid w:val="0052234C"/>
    <w:rsid w:val="00534D57"/>
    <w:rsid w:val="005458DD"/>
    <w:rsid w:val="00596165"/>
    <w:rsid w:val="005968FF"/>
    <w:rsid w:val="005C2333"/>
    <w:rsid w:val="005E7508"/>
    <w:rsid w:val="00610517"/>
    <w:rsid w:val="00634507"/>
    <w:rsid w:val="0064710C"/>
    <w:rsid w:val="00666F2A"/>
    <w:rsid w:val="006712C8"/>
    <w:rsid w:val="006A473F"/>
    <w:rsid w:val="006B5CDD"/>
    <w:rsid w:val="00706456"/>
    <w:rsid w:val="00725069"/>
    <w:rsid w:val="00731BB8"/>
    <w:rsid w:val="00733190"/>
    <w:rsid w:val="0073485C"/>
    <w:rsid w:val="007651E5"/>
    <w:rsid w:val="00781554"/>
    <w:rsid w:val="00786018"/>
    <w:rsid w:val="00790D50"/>
    <w:rsid w:val="007A1EB4"/>
    <w:rsid w:val="007B106B"/>
    <w:rsid w:val="007C11D5"/>
    <w:rsid w:val="007D0A55"/>
    <w:rsid w:val="007D7143"/>
    <w:rsid w:val="00813F13"/>
    <w:rsid w:val="00825F41"/>
    <w:rsid w:val="00830B3F"/>
    <w:rsid w:val="00833CED"/>
    <w:rsid w:val="00834507"/>
    <w:rsid w:val="00837DDF"/>
    <w:rsid w:val="008475DB"/>
    <w:rsid w:val="00856546"/>
    <w:rsid w:val="0086586A"/>
    <w:rsid w:val="00870EE1"/>
    <w:rsid w:val="00884069"/>
    <w:rsid w:val="008A011C"/>
    <w:rsid w:val="008C1E91"/>
    <w:rsid w:val="008C2443"/>
    <w:rsid w:val="008D3A81"/>
    <w:rsid w:val="008D42A1"/>
    <w:rsid w:val="00903DCE"/>
    <w:rsid w:val="0090489A"/>
    <w:rsid w:val="009060F9"/>
    <w:rsid w:val="0091368C"/>
    <w:rsid w:val="0092722B"/>
    <w:rsid w:val="00940216"/>
    <w:rsid w:val="009458B5"/>
    <w:rsid w:val="0095132B"/>
    <w:rsid w:val="0095546F"/>
    <w:rsid w:val="00962EA5"/>
    <w:rsid w:val="00972E2B"/>
    <w:rsid w:val="009856D5"/>
    <w:rsid w:val="0099238F"/>
    <w:rsid w:val="009E79FD"/>
    <w:rsid w:val="009F0B9A"/>
    <w:rsid w:val="009F1546"/>
    <w:rsid w:val="009F6E73"/>
    <w:rsid w:val="009F7BF7"/>
    <w:rsid w:val="00A328E5"/>
    <w:rsid w:val="00A374A2"/>
    <w:rsid w:val="00A46B75"/>
    <w:rsid w:val="00AB208C"/>
    <w:rsid w:val="00AD4676"/>
    <w:rsid w:val="00AD6841"/>
    <w:rsid w:val="00AE1D6D"/>
    <w:rsid w:val="00B048C8"/>
    <w:rsid w:val="00B2318D"/>
    <w:rsid w:val="00B42269"/>
    <w:rsid w:val="00B45EF4"/>
    <w:rsid w:val="00B6178F"/>
    <w:rsid w:val="00B64A24"/>
    <w:rsid w:val="00B76261"/>
    <w:rsid w:val="00BA2AE9"/>
    <w:rsid w:val="00BD5D3F"/>
    <w:rsid w:val="00BE7F49"/>
    <w:rsid w:val="00BF2390"/>
    <w:rsid w:val="00BF288D"/>
    <w:rsid w:val="00C154B3"/>
    <w:rsid w:val="00C40834"/>
    <w:rsid w:val="00C42238"/>
    <w:rsid w:val="00C47BC6"/>
    <w:rsid w:val="00C518F5"/>
    <w:rsid w:val="00C67D44"/>
    <w:rsid w:val="00C76D7F"/>
    <w:rsid w:val="00C81D45"/>
    <w:rsid w:val="00CE4779"/>
    <w:rsid w:val="00CF4455"/>
    <w:rsid w:val="00D271A0"/>
    <w:rsid w:val="00D92323"/>
    <w:rsid w:val="00DB21AE"/>
    <w:rsid w:val="00DB7B0D"/>
    <w:rsid w:val="00DD1BBF"/>
    <w:rsid w:val="00DF38DC"/>
    <w:rsid w:val="00E10AEA"/>
    <w:rsid w:val="00E17C49"/>
    <w:rsid w:val="00E67043"/>
    <w:rsid w:val="00E72B46"/>
    <w:rsid w:val="00E8572C"/>
    <w:rsid w:val="00E9369A"/>
    <w:rsid w:val="00EB25CF"/>
    <w:rsid w:val="00ED2528"/>
    <w:rsid w:val="00ED6825"/>
    <w:rsid w:val="00F050E5"/>
    <w:rsid w:val="00F35413"/>
    <w:rsid w:val="00F63625"/>
    <w:rsid w:val="00F656F3"/>
    <w:rsid w:val="00F66BBB"/>
    <w:rsid w:val="00F80440"/>
    <w:rsid w:val="00F912D8"/>
    <w:rsid w:val="00FA3F4E"/>
    <w:rsid w:val="00FD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9C3F"/>
  <w14:defaultImageDpi w14:val="32767"/>
  <w15:chartTrackingRefBased/>
  <w15:docId w15:val="{D4C32132-7834-4257-AE6A-6CAD640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46"/>
    <w:rPr>
      <w:rFonts w:ascii="Segoe UI" w:hAnsi="Segoe UI" w:cs="Segoe UI"/>
      <w:sz w:val="18"/>
      <w:szCs w:val="18"/>
      <w:lang w:val="en-GB"/>
    </w:rPr>
  </w:style>
  <w:style w:type="character" w:styleId="CommentReference">
    <w:name w:val="annotation reference"/>
    <w:basedOn w:val="DefaultParagraphFont"/>
    <w:uiPriority w:val="99"/>
    <w:semiHidden/>
    <w:unhideWhenUsed/>
    <w:rsid w:val="00446502"/>
    <w:rPr>
      <w:sz w:val="16"/>
      <w:szCs w:val="16"/>
    </w:rPr>
  </w:style>
  <w:style w:type="paragraph" w:styleId="CommentText">
    <w:name w:val="annotation text"/>
    <w:basedOn w:val="Normal"/>
    <w:link w:val="CommentTextChar"/>
    <w:uiPriority w:val="99"/>
    <w:semiHidden/>
    <w:unhideWhenUsed/>
    <w:rsid w:val="00446502"/>
    <w:pPr>
      <w:spacing w:line="240" w:lineRule="auto"/>
    </w:pPr>
    <w:rPr>
      <w:sz w:val="20"/>
      <w:szCs w:val="20"/>
    </w:rPr>
  </w:style>
  <w:style w:type="character" w:customStyle="1" w:styleId="CommentTextChar">
    <w:name w:val="Comment Text Char"/>
    <w:basedOn w:val="DefaultParagraphFont"/>
    <w:link w:val="CommentText"/>
    <w:uiPriority w:val="99"/>
    <w:semiHidden/>
    <w:rsid w:val="00446502"/>
    <w:rPr>
      <w:sz w:val="20"/>
      <w:szCs w:val="20"/>
      <w:lang w:val="en-GB"/>
    </w:rPr>
  </w:style>
  <w:style w:type="paragraph" w:styleId="CommentSubject">
    <w:name w:val="annotation subject"/>
    <w:basedOn w:val="CommentText"/>
    <w:next w:val="CommentText"/>
    <w:link w:val="CommentSubjectChar"/>
    <w:uiPriority w:val="99"/>
    <w:semiHidden/>
    <w:unhideWhenUsed/>
    <w:rsid w:val="00446502"/>
    <w:rPr>
      <w:b/>
      <w:bCs/>
    </w:rPr>
  </w:style>
  <w:style w:type="character" w:customStyle="1" w:styleId="CommentSubjectChar">
    <w:name w:val="Comment Subject Char"/>
    <w:basedOn w:val="CommentTextChar"/>
    <w:link w:val="CommentSubject"/>
    <w:uiPriority w:val="99"/>
    <w:semiHidden/>
    <w:rsid w:val="00446502"/>
    <w:rPr>
      <w:b/>
      <w:bCs/>
      <w:sz w:val="20"/>
      <w:szCs w:val="20"/>
      <w:lang w:val="en-GB"/>
    </w:rPr>
  </w:style>
  <w:style w:type="paragraph" w:customStyle="1" w:styleId="xmsonormal">
    <w:name w:val="x_msonormal"/>
    <w:basedOn w:val="Normal"/>
    <w:rsid w:val="00282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47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0C"/>
    <w:rPr>
      <w:sz w:val="22"/>
      <w:szCs w:val="22"/>
      <w:lang w:val="en-GB"/>
    </w:rPr>
  </w:style>
  <w:style w:type="paragraph" w:styleId="Footer">
    <w:name w:val="footer"/>
    <w:basedOn w:val="Normal"/>
    <w:link w:val="FooterChar"/>
    <w:uiPriority w:val="99"/>
    <w:unhideWhenUsed/>
    <w:rsid w:val="00647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0C"/>
    <w:rPr>
      <w:sz w:val="22"/>
      <w:szCs w:val="22"/>
      <w:lang w:val="en-GB"/>
    </w:rPr>
  </w:style>
  <w:style w:type="paragraph" w:styleId="NoSpacing">
    <w:name w:val="No Spacing"/>
    <w:uiPriority w:val="1"/>
    <w:qFormat/>
    <w:rsid w:val="005C2333"/>
    <w:rPr>
      <w:sz w:val="22"/>
      <w:szCs w:val="22"/>
      <w:lang w:val="en-GB"/>
    </w:rPr>
  </w:style>
  <w:style w:type="paragraph" w:styleId="FootnoteText">
    <w:name w:val="footnote text"/>
    <w:basedOn w:val="Normal"/>
    <w:link w:val="FootnoteTextChar"/>
    <w:uiPriority w:val="99"/>
    <w:semiHidden/>
    <w:unhideWhenUsed/>
    <w:rsid w:val="00734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85C"/>
    <w:rPr>
      <w:sz w:val="20"/>
      <w:szCs w:val="20"/>
      <w:lang w:val="en-GB"/>
    </w:rPr>
  </w:style>
  <w:style w:type="character" w:styleId="FootnoteReference">
    <w:name w:val="footnote reference"/>
    <w:basedOn w:val="DefaultParagraphFont"/>
    <w:uiPriority w:val="99"/>
    <w:semiHidden/>
    <w:unhideWhenUsed/>
    <w:rsid w:val="0073485C"/>
    <w:rPr>
      <w:vertAlign w:val="superscript"/>
    </w:rPr>
  </w:style>
  <w:style w:type="paragraph" w:styleId="EndnoteText">
    <w:name w:val="endnote text"/>
    <w:basedOn w:val="Normal"/>
    <w:link w:val="EndnoteTextChar"/>
    <w:uiPriority w:val="99"/>
    <w:unhideWhenUsed/>
    <w:rsid w:val="0073485C"/>
    <w:pPr>
      <w:spacing w:after="0" w:line="240" w:lineRule="auto"/>
    </w:pPr>
    <w:rPr>
      <w:sz w:val="20"/>
      <w:szCs w:val="20"/>
    </w:rPr>
  </w:style>
  <w:style w:type="character" w:customStyle="1" w:styleId="EndnoteTextChar">
    <w:name w:val="Endnote Text Char"/>
    <w:basedOn w:val="DefaultParagraphFont"/>
    <w:link w:val="EndnoteText"/>
    <w:uiPriority w:val="99"/>
    <w:rsid w:val="0073485C"/>
    <w:rPr>
      <w:sz w:val="20"/>
      <w:szCs w:val="20"/>
      <w:lang w:val="en-GB"/>
    </w:rPr>
  </w:style>
  <w:style w:type="character" w:styleId="EndnoteReference">
    <w:name w:val="endnote reference"/>
    <w:basedOn w:val="DefaultParagraphFont"/>
    <w:uiPriority w:val="99"/>
    <w:unhideWhenUsed/>
    <w:rsid w:val="0073485C"/>
    <w:rPr>
      <w:vertAlign w:val="superscript"/>
    </w:rPr>
  </w:style>
  <w:style w:type="paragraph" w:styleId="Revision">
    <w:name w:val="Revision"/>
    <w:hidden/>
    <w:uiPriority w:val="99"/>
    <w:semiHidden/>
    <w:rsid w:val="0083450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314">
      <w:bodyDiv w:val="1"/>
      <w:marLeft w:val="0"/>
      <w:marRight w:val="0"/>
      <w:marTop w:val="0"/>
      <w:marBottom w:val="0"/>
      <w:divBdr>
        <w:top w:val="none" w:sz="0" w:space="0" w:color="auto"/>
        <w:left w:val="none" w:sz="0" w:space="0" w:color="auto"/>
        <w:bottom w:val="none" w:sz="0" w:space="0" w:color="auto"/>
        <w:right w:val="none" w:sz="0" w:space="0" w:color="auto"/>
      </w:divBdr>
    </w:div>
    <w:div w:id="1187913527">
      <w:bodyDiv w:val="1"/>
      <w:marLeft w:val="0"/>
      <w:marRight w:val="0"/>
      <w:marTop w:val="0"/>
      <w:marBottom w:val="0"/>
      <w:divBdr>
        <w:top w:val="none" w:sz="0" w:space="0" w:color="auto"/>
        <w:left w:val="none" w:sz="0" w:space="0" w:color="auto"/>
        <w:bottom w:val="none" w:sz="0" w:space="0" w:color="auto"/>
        <w:right w:val="none" w:sz="0" w:space="0" w:color="auto"/>
      </w:divBdr>
    </w:div>
    <w:div w:id="1529105177">
      <w:bodyDiv w:val="1"/>
      <w:marLeft w:val="0"/>
      <w:marRight w:val="0"/>
      <w:marTop w:val="0"/>
      <w:marBottom w:val="0"/>
      <w:divBdr>
        <w:top w:val="none" w:sz="0" w:space="0" w:color="auto"/>
        <w:left w:val="none" w:sz="0" w:space="0" w:color="auto"/>
        <w:bottom w:val="none" w:sz="0" w:space="0" w:color="auto"/>
        <w:right w:val="none" w:sz="0" w:space="0" w:color="auto"/>
      </w:divBdr>
    </w:div>
    <w:div w:id="1585604004">
      <w:bodyDiv w:val="1"/>
      <w:marLeft w:val="0"/>
      <w:marRight w:val="0"/>
      <w:marTop w:val="0"/>
      <w:marBottom w:val="0"/>
      <w:divBdr>
        <w:top w:val="none" w:sz="0" w:space="0" w:color="auto"/>
        <w:left w:val="none" w:sz="0" w:space="0" w:color="auto"/>
        <w:bottom w:val="none" w:sz="0" w:space="0" w:color="auto"/>
        <w:right w:val="none" w:sz="0" w:space="0" w:color="auto"/>
      </w:divBdr>
      <w:divsChild>
        <w:div w:id="331644217">
          <w:marLeft w:val="0"/>
          <w:marRight w:val="0"/>
          <w:marTop w:val="0"/>
          <w:marBottom w:val="0"/>
          <w:divBdr>
            <w:top w:val="none" w:sz="0" w:space="0" w:color="auto"/>
            <w:left w:val="none" w:sz="0" w:space="0" w:color="auto"/>
            <w:bottom w:val="none" w:sz="0" w:space="0" w:color="auto"/>
            <w:right w:val="none" w:sz="0" w:space="0" w:color="auto"/>
          </w:divBdr>
        </w:div>
        <w:div w:id="528489034">
          <w:marLeft w:val="0"/>
          <w:marRight w:val="0"/>
          <w:marTop w:val="0"/>
          <w:marBottom w:val="0"/>
          <w:divBdr>
            <w:top w:val="none" w:sz="0" w:space="0" w:color="auto"/>
            <w:left w:val="none" w:sz="0" w:space="0" w:color="auto"/>
            <w:bottom w:val="none" w:sz="0" w:space="0" w:color="auto"/>
            <w:right w:val="none" w:sz="0" w:space="0" w:color="auto"/>
          </w:divBdr>
        </w:div>
        <w:div w:id="685912980">
          <w:marLeft w:val="0"/>
          <w:marRight w:val="0"/>
          <w:marTop w:val="0"/>
          <w:marBottom w:val="0"/>
          <w:divBdr>
            <w:top w:val="none" w:sz="0" w:space="0" w:color="auto"/>
            <w:left w:val="none" w:sz="0" w:space="0" w:color="auto"/>
            <w:bottom w:val="none" w:sz="0" w:space="0" w:color="auto"/>
            <w:right w:val="none" w:sz="0" w:space="0" w:color="auto"/>
          </w:divBdr>
        </w:div>
      </w:divsChild>
    </w:div>
    <w:div w:id="20746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2C6E52-8178-4A65-84BC-F9B99FD35CFD}">
  <ds:schemaRefs>
    <ds:schemaRef ds:uri="http://schemas.openxmlformats.org/officeDocument/2006/bibliography"/>
  </ds:schemaRefs>
</ds:datastoreItem>
</file>

<file path=customXml/itemProps2.xml><?xml version="1.0" encoding="utf-8"?>
<ds:datastoreItem xmlns:ds="http://schemas.openxmlformats.org/officeDocument/2006/customXml" ds:itemID="{35EF4A4B-AFEC-4B59-82B6-5BA068737A95}"/>
</file>

<file path=customXml/itemProps3.xml><?xml version="1.0" encoding="utf-8"?>
<ds:datastoreItem xmlns:ds="http://schemas.openxmlformats.org/officeDocument/2006/customXml" ds:itemID="{E0F1321B-1E2D-4C34-B3A2-FF2FEE8D931E}"/>
</file>

<file path=customXml/itemProps4.xml><?xml version="1.0" encoding="utf-8"?>
<ds:datastoreItem xmlns:ds="http://schemas.openxmlformats.org/officeDocument/2006/customXml" ds:itemID="{267490C2-5F6C-42F8-8703-C8F3204F325A}"/>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KAUR Navleen</cp:lastModifiedBy>
  <cp:revision>3</cp:revision>
  <cp:lastPrinted>2018-07-18T09:57:00Z</cp:lastPrinted>
  <dcterms:created xsi:type="dcterms:W3CDTF">2019-05-28T08:44:00Z</dcterms:created>
  <dcterms:modified xsi:type="dcterms:W3CDTF">2019-05-31T12:17:00Z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