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DDCBC" w14:textId="77777777" w:rsidR="008D6E71" w:rsidRPr="000C6C47" w:rsidRDefault="008D6E71" w:rsidP="000C6C4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Artículo 9 - Indicadores ilustrativos sobre accesibilidad</w:t>
      </w:r>
    </w:p>
    <w:p w14:paraId="1949CD89" w14:textId="77777777" w:rsidR="008D6E71" w:rsidRPr="000200DC" w:rsidRDefault="008D6E71" w:rsidP="000200DC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Acceso, en igualdad de condiciones con los demás, al entorno físico, al transporte, a los servicios, a la información y las comunicaciones, a los sistemas y a otras instalaciones y servicios abiertos o prestados al público</w:t>
      </w:r>
    </w:p>
    <w:p w14:paraId="02DC51AF" w14:textId="77777777" w:rsidR="008D6E71" w:rsidRDefault="008D6E71" w:rsidP="000C6C47">
      <w:pPr>
        <w:spacing w:after="0" w:line="240" w:lineRule="auto"/>
        <w:rPr>
          <w:b/>
          <w:sz w:val="18"/>
          <w:szCs w:val="18"/>
        </w:rPr>
      </w:pPr>
    </w:p>
    <w:p w14:paraId="3F5EC990" w14:textId="68FBEA52" w:rsidR="008D6E71" w:rsidRPr="000C6C47" w:rsidRDefault="001648B8" w:rsidP="000C6C47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Atributos</w:t>
      </w:r>
    </w:p>
    <w:p w14:paraId="326771C4" w14:textId="77777777" w:rsidR="008D6E71" w:rsidRPr="00754C32" w:rsidRDefault="008D6E71" w:rsidP="00754C3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18"/>
          <w:szCs w:val="18"/>
        </w:rPr>
      </w:pPr>
      <w:r w:rsidRPr="00754C32">
        <w:rPr>
          <w:sz w:val="18"/>
          <w:szCs w:val="18"/>
        </w:rPr>
        <w:t>Carreteras y transporte</w:t>
      </w:r>
    </w:p>
    <w:p w14:paraId="45844345" w14:textId="77777777" w:rsidR="008D6E71" w:rsidRPr="00754C32" w:rsidRDefault="008D6E71" w:rsidP="00754C3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18"/>
          <w:szCs w:val="18"/>
        </w:rPr>
      </w:pPr>
      <w:r w:rsidRPr="00754C32">
        <w:rPr>
          <w:sz w:val="18"/>
          <w:szCs w:val="18"/>
        </w:rPr>
        <w:t>Edificios, instalaciones interiores y exteriores y servicios abiertos o prestados al público</w:t>
      </w:r>
      <w:bookmarkStart w:id="0" w:name="_GoBack"/>
      <w:bookmarkEnd w:id="0"/>
    </w:p>
    <w:p w14:paraId="7E158A73" w14:textId="77777777" w:rsidR="008D6E71" w:rsidRPr="00754C32" w:rsidRDefault="008D6E71" w:rsidP="00754C3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18"/>
          <w:szCs w:val="18"/>
        </w:rPr>
      </w:pPr>
      <w:r w:rsidRPr="00754C32">
        <w:rPr>
          <w:sz w:val="18"/>
          <w:szCs w:val="18"/>
        </w:rPr>
        <w:t>Información y comunicaciones y otros servicios, incluidos las TIC, los servicios electrónicos y los servicios de emergencia</w:t>
      </w:r>
    </w:p>
    <w:p w14:paraId="141582D1" w14:textId="77777777" w:rsidR="008D6E71" w:rsidRDefault="008D6E71" w:rsidP="000C6C47">
      <w:pPr>
        <w:spacing w:after="0" w:line="240" w:lineRule="auto"/>
        <w:jc w:val="both"/>
        <w:rPr>
          <w:b/>
          <w:sz w:val="18"/>
          <w:szCs w:val="18"/>
        </w:rPr>
      </w:pPr>
    </w:p>
    <w:p w14:paraId="4D849A50" w14:textId="2EAC1BA9" w:rsidR="008D6E71" w:rsidRPr="000C6C47" w:rsidRDefault="008D6E71" w:rsidP="000C6C47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Estructura</w:t>
      </w:r>
      <w:r w:rsidR="001648B8">
        <w:rPr>
          <w:b/>
          <w:sz w:val="18"/>
          <w:szCs w:val="18"/>
        </w:rPr>
        <w:t xml:space="preserve"> </w:t>
      </w:r>
      <w:r w:rsidR="001648B8">
        <w:rPr>
          <w:b/>
          <w:sz w:val="18"/>
          <w:szCs w:val="18"/>
        </w:rPr>
        <w:t>Indicadores</w:t>
      </w:r>
    </w:p>
    <w:p w14:paraId="4BF335A6" w14:textId="2ECFF646" w:rsidR="008D6E71" w:rsidRPr="008D6E71" w:rsidRDefault="008D6E71" w:rsidP="008D6E71">
      <w:pPr>
        <w:pStyle w:val="NoSpacing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9.1 Legislación promulgada que garantiza el derecho al acceso, en igualdad de condiciones con las demás, al entorno físico, el transporte, los servicios, la información y las comunicaciones, incluidas las TIC, y otras instalaciones y servicios abiertos o prestados al público, tanto en las zonas urbanas como en las rurales</w:t>
      </w:r>
      <w:r w:rsidRPr="000C6C47">
        <w:rPr>
          <w:rStyle w:val="EndnoteReference"/>
          <w:rFonts w:cstheme="minorHAnsi"/>
          <w:sz w:val="18"/>
          <w:szCs w:val="18"/>
          <w:lang w:val="en-US"/>
        </w:rPr>
        <w:endnoteReference w:id="1"/>
      </w:r>
      <w:r>
        <w:rPr>
          <w:sz w:val="18"/>
          <w:szCs w:val="18"/>
        </w:rPr>
        <w:t xml:space="preserve"> </w:t>
      </w:r>
    </w:p>
    <w:p w14:paraId="4EA63306" w14:textId="3970F722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9.2 La legislación sobre transporte aéreo, ferroviario, marítimo y fluvial y por carretera de pasajeros incorpora normas de accesibilidad.</w:t>
      </w:r>
    </w:p>
    <w:p w14:paraId="7B8BD2A8" w14:textId="61D196A5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9.3 La legislación sobre construcción y planificación incorpora normas de accesibilidad sobre el entorno físico y los servicios abiertos al público.</w:t>
      </w:r>
    </w:p>
    <w:p w14:paraId="3E1D707E" w14:textId="77777777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9.4 La legislación sobre telecomunicaciones, medios de comunicación y servicios de información conexos incorpora normas de accesibilidad.</w:t>
      </w:r>
      <w:r>
        <w:rPr>
          <w:rStyle w:val="EndnoteReference"/>
          <w:sz w:val="18"/>
          <w:szCs w:val="18"/>
        </w:rPr>
        <w:t xml:space="preserve"> </w:t>
      </w:r>
      <w:r w:rsidRPr="000C6C47">
        <w:rPr>
          <w:rStyle w:val="EndnoteReference"/>
          <w:rFonts w:cstheme="minorHAnsi"/>
          <w:sz w:val="18"/>
          <w:szCs w:val="18"/>
        </w:rPr>
        <w:endnoteReference w:id="2"/>
      </w:r>
    </w:p>
    <w:p w14:paraId="0A715630" w14:textId="77777777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9.5 La legislación que regula los servicios de emergencia incorpora normas de accesibilidad.</w:t>
      </w:r>
    </w:p>
    <w:p w14:paraId="6DCDA769" w14:textId="033A05EE" w:rsidR="008D6E71" w:rsidRPr="008D6E71" w:rsidRDefault="008D6E71" w:rsidP="000200DC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9.6 La legislación que regula la información y las comunicaciones gubernamentales destinadas al público en general garantiza el pleno acceso a los sitios web y aplicaciones del sector público, así como la disponibilidad de la información gubernamental en formatos alternativos.</w:t>
      </w:r>
    </w:p>
    <w:p w14:paraId="059C63AE" w14:textId="77777777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9.7 Existencia de una estrategia y o plan nacional global de accesibilidad</w:t>
      </w:r>
      <w:r w:rsidRPr="000C6C47">
        <w:rPr>
          <w:rStyle w:val="EndnoteReference"/>
          <w:rFonts w:cstheme="minorHAnsi"/>
          <w:sz w:val="18"/>
          <w:szCs w:val="18"/>
        </w:rPr>
        <w:endnoteReference w:id="3"/>
      </w:r>
      <w:r>
        <w:rPr>
          <w:sz w:val="18"/>
          <w:szCs w:val="18"/>
        </w:rPr>
        <w:t xml:space="preserve"> para eliminar todos los obstáculos a la accesibilidad</w:t>
      </w:r>
      <w:r w:rsidRPr="000C6C47">
        <w:rPr>
          <w:rStyle w:val="EndnoteReference"/>
          <w:rFonts w:cstheme="minorHAnsi"/>
          <w:sz w:val="18"/>
          <w:szCs w:val="18"/>
        </w:rPr>
        <w:endnoteReference w:id="4"/>
      </w:r>
      <w:r>
        <w:rPr>
          <w:sz w:val="18"/>
          <w:szCs w:val="18"/>
        </w:rPr>
        <w:t>.</w:t>
      </w:r>
    </w:p>
    <w:p w14:paraId="428A81F7" w14:textId="77777777" w:rsidR="008D6E71" w:rsidRDefault="008D6E71" w:rsidP="000C6C47">
      <w:pPr>
        <w:spacing w:after="0" w:line="240" w:lineRule="auto"/>
        <w:jc w:val="both"/>
        <w:rPr>
          <w:b/>
          <w:sz w:val="18"/>
          <w:szCs w:val="18"/>
        </w:rPr>
      </w:pPr>
    </w:p>
    <w:p w14:paraId="5BA8B97D" w14:textId="1BADF2F2" w:rsidR="008D6E71" w:rsidRPr="000C6C47" w:rsidRDefault="008D6E71" w:rsidP="000C6C47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Proceso </w:t>
      </w:r>
      <w:r w:rsidR="001648B8">
        <w:rPr>
          <w:b/>
          <w:sz w:val="18"/>
          <w:szCs w:val="18"/>
        </w:rPr>
        <w:t>Indicadores</w:t>
      </w:r>
    </w:p>
    <w:p w14:paraId="3845422F" w14:textId="22FE99B8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9.8 Número y proporción de unidades de servicios de transporte accesibles a las personas con discapacidad, desglosados por tipo de transporte (por ejemplo, autobús, tren, tranvía, metro, taxi, etc.) y por tipo de servicio (por ejemplo, servicio público/servicio privado).</w:t>
      </w:r>
      <w:r>
        <w:rPr>
          <w:rStyle w:val="EndnoteReference"/>
          <w:sz w:val="18"/>
          <w:szCs w:val="18"/>
        </w:rPr>
        <w:t xml:space="preserve"> </w:t>
      </w:r>
      <w:r w:rsidRPr="000C6C47">
        <w:rPr>
          <w:rStyle w:val="EndnoteReference"/>
          <w:rFonts w:cstheme="minorHAnsi"/>
          <w:sz w:val="18"/>
          <w:szCs w:val="18"/>
        </w:rPr>
        <w:endnoteReference w:id="5"/>
      </w:r>
    </w:p>
    <w:p w14:paraId="743CBE97" w14:textId="0FE791B1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9.9 Medidas para promover y asegurar el acceso a servicios de transporte alternativos y accesibles para las personas con discapacidad</w:t>
      </w:r>
      <w:r w:rsidRPr="000C6C47">
        <w:rPr>
          <w:rStyle w:val="EndnoteReference"/>
          <w:rFonts w:cstheme="minorHAnsi"/>
          <w:sz w:val="18"/>
          <w:szCs w:val="18"/>
        </w:rPr>
        <w:endnoteReference w:id="6"/>
      </w:r>
    </w:p>
    <w:p w14:paraId="1C9ED610" w14:textId="6BC41D37" w:rsidR="008D6E71" w:rsidRPr="008D6E71" w:rsidRDefault="008D6E71" w:rsidP="00354BB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9.10 Número y proporción de edificios de nueva construcción que cumplen las normas de accesibilidad.</w:t>
      </w:r>
    </w:p>
    <w:p w14:paraId="17C0F83C" w14:textId="1E8EF400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9.11 Número y proporción de edificios e instalaciones públicas o gubernamentales existentes que cumplen las normas de accesibilidad.</w:t>
      </w:r>
    </w:p>
    <w:p w14:paraId="60FFC959" w14:textId="77777777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9.12 Número y proporción de sitios web públicos que cumplen las normas de accesibilidad.</w:t>
      </w:r>
    </w:p>
    <w:p w14:paraId="4FDC33F9" w14:textId="77777777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9.13 Proporción de emisiones de televisión, y su duración, que incluyen interpretación del lenguaje de señas y otras características y medios relacionados con la accesibilidad, desglosados por titularidad de los medios de comunicación (privados/públicos), tipo de emisión (noticias/otro tipo de programación) y características de accesibilidad ofrecidas.</w:t>
      </w:r>
    </w:p>
    <w:p w14:paraId="40692A2C" w14:textId="6595D627" w:rsidR="008D6E71" w:rsidRPr="008D6E71" w:rsidRDefault="008D6E71" w:rsidP="00354BB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9.14 Número de informes de los Estados destinados al público en general publicados, incluida la información sobre servicios y funciones públicas, en formatos accesibles, desglosados por tipo de formato y su proporción del total de informes de los Estados publicados.</w:t>
      </w:r>
    </w:p>
    <w:p w14:paraId="1D83A238" w14:textId="77777777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9.15 Disponibilidad de un programa gubernamental de auditoría de accesibilidad que requiera la participación de expertos con discapacidad y sus organizaciones representativas.</w:t>
      </w:r>
    </w:p>
    <w:p w14:paraId="5DF2F5B7" w14:textId="77777777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9.16 Se promueve el diseño universal y la mejora de la accesibilidad en la investigación y el desarrollo de bienes y servicios.</w:t>
      </w:r>
    </w:p>
    <w:p w14:paraId="4CC9503C" w14:textId="77777777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9.17 Número y porcentaje de profesionales, en particular, ingenieros, arquitectos, operadores de transporte, proveedores de servicios públicos, diseñadores web, operadores de medios de comunicación y otros formados en diseño universal y normas de accesibilidad.</w:t>
      </w:r>
    </w:p>
    <w:p w14:paraId="6217F712" w14:textId="77777777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9.18 </w:t>
      </w:r>
      <w:r w:rsidRPr="009E7005">
        <w:rPr>
          <w:sz w:val="18"/>
          <w:szCs w:val="18"/>
        </w:rPr>
        <w:t xml:space="preserve">Campañas y actividades de toma de conciencia </w:t>
      </w:r>
      <w:r>
        <w:rPr>
          <w:sz w:val="18"/>
          <w:szCs w:val="18"/>
        </w:rPr>
        <w:t xml:space="preserve">para promover la inclusión e informar a los fabricantes, proveedores de servicios y a las personas de sus derechos y responsabilidades en relación con la accesibilidad. </w:t>
      </w:r>
    </w:p>
    <w:p w14:paraId="4C6E4F3F" w14:textId="77777777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9.19 Procesos de consulta emprendidos para asegurar la participación activa de las personas con discapacidad, incluso a través de sus organizaciones, en el diseño, la implementación y el monitoreo de leyes, reglamentos, políticas y programas, en relación con la accesibilidad al entorno construido, el transporte, la información y la comunicación.</w:t>
      </w:r>
      <w:r w:rsidRPr="000C6C47">
        <w:rPr>
          <w:rStyle w:val="EndnoteReference"/>
          <w:rFonts w:cstheme="minorHAnsi"/>
          <w:sz w:val="18"/>
          <w:szCs w:val="18"/>
        </w:rPr>
        <w:endnoteReference w:id="7"/>
      </w:r>
    </w:p>
    <w:p w14:paraId="3EE2F855" w14:textId="77777777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9.20 Número de reclamaciones recibidas relacionadas con la accesibilidad de personas con discapacidad, investigadas y resueltas a favor del denunciante, desglosadas por tipo de mecanismo, y proporción de las mismas acatadas por el gobierno o el responsable de la obligación.</w:t>
      </w:r>
    </w:p>
    <w:p w14:paraId="48674F07" w14:textId="77777777" w:rsidR="008D6E71" w:rsidRDefault="008D6E71" w:rsidP="000C6C47">
      <w:pPr>
        <w:spacing w:after="0" w:line="240" w:lineRule="auto"/>
        <w:jc w:val="both"/>
        <w:rPr>
          <w:b/>
          <w:sz w:val="18"/>
          <w:szCs w:val="18"/>
        </w:rPr>
      </w:pPr>
    </w:p>
    <w:p w14:paraId="245DA38E" w14:textId="7B4DEB80" w:rsidR="008D6E71" w:rsidRPr="000C6C47" w:rsidRDefault="008D6E71" w:rsidP="000C6C47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Resultado </w:t>
      </w:r>
      <w:r w:rsidR="001648B8">
        <w:rPr>
          <w:b/>
          <w:sz w:val="18"/>
          <w:szCs w:val="18"/>
        </w:rPr>
        <w:t>Indicadores</w:t>
      </w:r>
    </w:p>
    <w:p w14:paraId="37584DC9" w14:textId="77777777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9.21 Proporción de la población que tiene fácil acceso al transporte público, desglosada por sexo, edad y personas con discapacidad (indicador 11.2.1 de los ODS).</w:t>
      </w:r>
    </w:p>
    <w:p w14:paraId="51ACF1A2" w14:textId="77777777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9.22 Proporción media de la superficie edificada de las ciudades que se dedica a espacios abiertos para uso público de todos, desglosada por sexo, edad y personas con discapacidad (indicador 11.7.1 de los ODS).</w:t>
      </w:r>
    </w:p>
    <w:p w14:paraId="72BEB6FB" w14:textId="77777777" w:rsidR="008D6E71" w:rsidRPr="000C6C47" w:rsidRDefault="008D6E71" w:rsidP="008D6E7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9.23 Proporción de personas con discapacidad que declaran tener acceso a edificios públicos en zonas urbanas y rurales, incluidos edificios gubernamentales en capitales nacionales y regionales.</w:t>
      </w:r>
    </w:p>
    <w:p w14:paraId="197EA0F0" w14:textId="77777777" w:rsidR="008D6E71" w:rsidRPr="000C6C47" w:rsidRDefault="008D6E71" w:rsidP="008D6E7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9.24 Proporción de personas que utilizan internet (indicador 17.8.1 de los ODS) desglosada por edad, sexo y discapacidad.  </w:t>
      </w:r>
    </w:p>
    <w:p w14:paraId="29F0E471" w14:textId="77777777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9.25 Proporción de personas con discapacidad que declaran tener fácil acceso a los servicios de emergencia a través de medios de comunicación alternativos.</w:t>
      </w:r>
    </w:p>
    <w:p w14:paraId="197880F2" w14:textId="77777777" w:rsidR="008D6E71" w:rsidRPr="000C6C47" w:rsidRDefault="008D6E71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9.26 Proporción de personas con discapacidad a las que se ha concedido el uso de comunicaciones alternativas</w:t>
      </w:r>
      <w:r w:rsidRPr="000C6C47">
        <w:rPr>
          <w:rStyle w:val="EndnoteReference"/>
          <w:rFonts w:cstheme="minorHAnsi"/>
          <w:sz w:val="18"/>
          <w:szCs w:val="18"/>
        </w:rPr>
        <w:endnoteReference w:id="8"/>
      </w:r>
      <w:r>
        <w:rPr>
          <w:sz w:val="18"/>
          <w:szCs w:val="18"/>
        </w:rPr>
        <w:t xml:space="preserve"> en las interacciones oficiales, desglosadas por tipo de servicio público utilizado, edad, sexo y discapacidad.</w:t>
      </w:r>
    </w:p>
    <w:p w14:paraId="26FE20A3" w14:textId="77777777" w:rsidR="0073485C" w:rsidRPr="00C154B3" w:rsidRDefault="0073485C" w:rsidP="00220F2F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08A8939D" w14:textId="77777777" w:rsidR="00884069" w:rsidRDefault="00884069">
      <w:pPr>
        <w:spacing w:after="0" w:line="240" w:lineRule="auto"/>
        <w:rPr>
          <w:rFonts w:cstheme="minorHAnsi"/>
          <w:b/>
          <w:sz w:val="18"/>
          <w:szCs w:val="18"/>
        </w:rPr>
      </w:pPr>
      <w:r>
        <w:br w:type="page"/>
      </w:r>
    </w:p>
    <w:p w14:paraId="45EC4BCD" w14:textId="503E7F5B" w:rsidR="00F912D8" w:rsidRPr="00C154B3" w:rsidRDefault="00AB208C" w:rsidP="00C154B3">
      <w:pPr>
        <w:spacing w:after="0" w:line="240" w:lineRule="auto"/>
        <w:contextualSpacing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ANEXO</w:t>
      </w:r>
    </w:p>
    <w:sectPr w:rsidR="00F912D8" w:rsidRPr="00C154B3" w:rsidSect="00C154B3">
      <w:pgSz w:w="15840" w:h="12240" w:orient="landscape"/>
      <w:pgMar w:top="113" w:right="284" w:bottom="113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3DEB3" w14:textId="77777777" w:rsidR="00CC3784" w:rsidRDefault="00CC3784" w:rsidP="0064710C">
      <w:pPr>
        <w:spacing w:after="0" w:line="240" w:lineRule="auto"/>
      </w:pPr>
      <w:r>
        <w:separator/>
      </w:r>
    </w:p>
  </w:endnote>
  <w:endnote w:type="continuationSeparator" w:id="0">
    <w:p w14:paraId="29B8A434" w14:textId="77777777" w:rsidR="00CC3784" w:rsidRDefault="00CC3784" w:rsidP="0064710C">
      <w:pPr>
        <w:spacing w:after="0" w:line="240" w:lineRule="auto"/>
      </w:pPr>
      <w:r>
        <w:continuationSeparator/>
      </w:r>
    </w:p>
  </w:endnote>
  <w:endnote w:id="1">
    <w:p w14:paraId="3EF778BD" w14:textId="77777777" w:rsidR="008D6E71" w:rsidRPr="00E10AEA" w:rsidRDefault="008D6E71" w:rsidP="000C6C47">
      <w:pPr>
        <w:pStyle w:val="NoSpacing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Debe contener al menos los siguientes elementos:</w:t>
      </w:r>
    </w:p>
    <w:p w14:paraId="36DFC6AC" w14:textId="77777777" w:rsidR="008D6E71" w:rsidRPr="00E10AEA" w:rsidRDefault="008D6E71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Aplicación del principio de diseño universal en el desarrollo de estándares y pautas de accesibilidad;</w:t>
      </w:r>
    </w:p>
    <w:p w14:paraId="41D5906C" w14:textId="77777777" w:rsidR="008D6E71" w:rsidRPr="00E10AEA" w:rsidRDefault="008D6E71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Obligación de cumplir con las normas técnicas específicas del sector;</w:t>
      </w:r>
    </w:p>
    <w:p w14:paraId="39125434" w14:textId="77777777" w:rsidR="008D6E71" w:rsidRPr="00E10AEA" w:rsidRDefault="008D6E71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Disponibilidad de sanciones disuasorias efectivas por violación de las normas de accesibilidad;</w:t>
      </w:r>
    </w:p>
    <w:p w14:paraId="0F3527FC" w14:textId="77777777" w:rsidR="008D6E71" w:rsidRPr="00E10AEA" w:rsidRDefault="008D6E71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Establecimiento de una entidad independiente para monitorear el cumplimiento de las normas de accesibilidad;</w:t>
      </w:r>
    </w:p>
    <w:p w14:paraId="054BA0E7" w14:textId="77777777" w:rsidR="008D6E71" w:rsidRPr="00E10AEA" w:rsidRDefault="008D6E71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Inclusión de tecnologías y dispositivos de asistencia, así como asistencia humana o animal en la definición de accesibilidad;</w:t>
      </w:r>
    </w:p>
    <w:p w14:paraId="416873CB" w14:textId="77777777" w:rsidR="008D6E71" w:rsidRDefault="008D6E71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Cumplimiento de las normativas de accesibilidad en todos los contratos públicos;</w:t>
      </w:r>
    </w:p>
    <w:p w14:paraId="5F2EFD39" w14:textId="77777777" w:rsidR="008D6E71" w:rsidRPr="00E10AEA" w:rsidRDefault="008D6E71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Obligación de consultar estrechamente a las organizaciones representativas de las personas con discapacidad en todas las iniciativas relacionadas con la accesibilidad;</w:t>
      </w:r>
    </w:p>
    <w:p w14:paraId="28B562AD" w14:textId="77777777" w:rsidR="008D6E71" w:rsidRPr="00E10AEA" w:rsidRDefault="008D6E71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Incentivos que promuevan la accesibilidad, tales como exenciones fiscales para las modificaciones de accesibilidad de los dispositivos, para importar/exportar tecnologías o dispositivos de asistencia apropiados, vehículos, edificios o instalaciones y asistencia financiera para la compra de dispositivos de asistencia, dispositivos de comunicación o modificaciones en el hogar;</w:t>
      </w:r>
    </w:p>
    <w:p w14:paraId="51976110" w14:textId="77777777" w:rsidR="008D6E71" w:rsidRPr="00E10AEA" w:rsidRDefault="008D6E71" w:rsidP="000C6C47">
      <w:pPr>
        <w:pStyle w:val="EndnoteText"/>
        <w:numPr>
          <w:ilvl w:val="0"/>
          <w:numId w:val="11"/>
        </w:numPr>
        <w:ind w:left="714" w:hanging="357"/>
        <w:rPr>
          <w:rFonts w:cstheme="minorHAnsi"/>
          <w:sz w:val="18"/>
          <w:szCs w:val="18"/>
        </w:rPr>
      </w:pPr>
      <w:r>
        <w:rPr>
          <w:sz w:val="18"/>
          <w:szCs w:val="18"/>
        </w:rPr>
        <w:t>Inclusión de módulos de accesibilidad y diseño universal en los planes de estudio de las profesiones pertinentes.</w:t>
      </w:r>
    </w:p>
  </w:endnote>
  <w:endnote w:id="2">
    <w:p w14:paraId="377370F7" w14:textId="77777777" w:rsidR="008D6E71" w:rsidRPr="00E10AEA" w:rsidRDefault="008D6E71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Esto incluye Internet, las tecnologías digitales y la telefonía móvil.</w:t>
      </w:r>
    </w:p>
  </w:endnote>
  <w:endnote w:id="3">
    <w:p w14:paraId="62C17883" w14:textId="77777777" w:rsidR="008D6E71" w:rsidRPr="00E10AEA" w:rsidRDefault="008D6E71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t xml:space="preserve"> Que esté </w:t>
      </w:r>
      <w:r>
        <w:rPr>
          <w:sz w:val="18"/>
          <w:szCs w:val="18"/>
        </w:rPr>
        <w:t>diseñado conjuntamente con organizaciones de personas con discapacidad y que contenga:</w:t>
      </w:r>
    </w:p>
    <w:p w14:paraId="3339300D" w14:textId="77777777" w:rsidR="008D6E71" w:rsidRPr="00E10AEA" w:rsidRDefault="008D6E71" w:rsidP="000C6C47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>
        <w:rPr>
          <w:sz w:val="18"/>
          <w:szCs w:val="18"/>
        </w:rPr>
        <w:t>Líneas claras de responsabilidad, objetivos y calendario para la implementación;</w:t>
      </w:r>
    </w:p>
    <w:p w14:paraId="33F5433B" w14:textId="77777777" w:rsidR="008D6E71" w:rsidRPr="00E10AEA" w:rsidRDefault="008D6E71" w:rsidP="000C6C47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>Mecanismos de cooperación interministerial</w:t>
      </w:r>
    </w:p>
    <w:p w14:paraId="63210679" w14:textId="77777777" w:rsidR="008D6E71" w:rsidRPr="00E10AEA" w:rsidRDefault="008D6E71" w:rsidP="000C6C47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>
        <w:rPr>
          <w:sz w:val="18"/>
          <w:szCs w:val="18"/>
        </w:rPr>
        <w:t>Presupuesto asignado;</w:t>
      </w:r>
    </w:p>
    <w:p w14:paraId="05023A36" w14:textId="77777777" w:rsidR="008D6E71" w:rsidRPr="00E10AEA" w:rsidRDefault="008D6E71" w:rsidP="000C6C47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>
        <w:rPr>
          <w:sz w:val="18"/>
          <w:szCs w:val="18"/>
        </w:rPr>
        <w:t>Mecanismo de monitoreo y aplicabilidad</w:t>
      </w:r>
    </w:p>
    <w:p w14:paraId="417FCC76" w14:textId="77777777" w:rsidR="008D6E71" w:rsidRPr="00E10AEA" w:rsidRDefault="008D6E71" w:rsidP="000C6C47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>Sanciones disuasorias por incumplimiento</w:t>
      </w:r>
      <w:r>
        <w:rPr>
          <w:sz w:val="18"/>
          <w:szCs w:val="18"/>
        </w:rPr>
        <w:t>;</w:t>
      </w:r>
    </w:p>
  </w:endnote>
  <w:endnote w:id="4">
    <w:p w14:paraId="5ED39019" w14:textId="77777777" w:rsidR="008D6E71" w:rsidRPr="00E10AEA" w:rsidRDefault="008D6E71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Esto debería incluir disposiciones sobre:</w:t>
      </w:r>
    </w:p>
    <w:p w14:paraId="754C08FD" w14:textId="77777777" w:rsidR="008D6E71" w:rsidRPr="00E10AEA" w:rsidRDefault="008D6E71" w:rsidP="000C6C47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cstheme="minorHAnsi"/>
          <w:sz w:val="18"/>
          <w:szCs w:val="18"/>
        </w:rPr>
      </w:pPr>
      <w:r>
        <w:rPr>
          <w:sz w:val="18"/>
          <w:szCs w:val="18"/>
        </w:rPr>
        <w:t>La adopción de normas técnicas obligatorias para un acceso sin barreras que rijan la aprobación de todos los diseños de medios de transporte, edificios y servicios relacionados con las TIC se adoptará en estrecha consulta con las organizaciones representativas de las personas con discapacidad y teniendo en cuenta las normas reconocidas internacionalmente;</w:t>
      </w:r>
    </w:p>
    <w:p w14:paraId="0101C00F" w14:textId="77777777" w:rsidR="008D6E71" w:rsidRPr="00E10AEA" w:rsidRDefault="008D6E71" w:rsidP="000C6C47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cstheme="minorHAnsi"/>
          <w:sz w:val="18"/>
          <w:szCs w:val="18"/>
        </w:rPr>
      </w:pPr>
      <w:r>
        <w:rPr>
          <w:sz w:val="18"/>
          <w:szCs w:val="18"/>
        </w:rPr>
        <w:t>Requisito de llevar a cabo una auditoría inicial y periódica para identificar los obstáculos a la accesibilidad del entorno físico y el transporte, los edificios, las instalaciones y los servicios abiertos al público, así como de las tecnologías de la información y la comunicación, y verificar el uso de los fondos públicos para contribuir a eliminar los obstáculos, realizada con la participación estrecha y coherente de organizaciones representativas de las personas con discapacidad.</w:t>
      </w:r>
    </w:p>
  </w:endnote>
  <w:endnote w:id="5">
    <w:p w14:paraId="3B31B386" w14:textId="77777777" w:rsidR="008D6E71" w:rsidRPr="00E10AEA" w:rsidRDefault="008D6E71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Dependiendo de la legislación que regule el sistema de servicios de transporte, pueden ser relevantes diferentes criterios de desglose.</w:t>
      </w:r>
    </w:p>
  </w:endnote>
  <w:endnote w:id="6">
    <w:p w14:paraId="7CC0FEBC" w14:textId="77777777" w:rsidR="008D6E71" w:rsidRPr="000200DC" w:rsidRDefault="008D6E71" w:rsidP="000C6C47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Se podrían proporcionar diferentes medidas, por ejemplo, servicios de paratránsito; subsidios o ayudas a las personas con discapacidad para que puedan acceder a otros medios de transporte accesibles; etc.</w:t>
      </w:r>
    </w:p>
  </w:endnote>
  <w:endnote w:id="7">
    <w:p w14:paraId="12F95C8C" w14:textId="77777777" w:rsidR="008D6E71" w:rsidRPr="00E10AEA" w:rsidRDefault="008D6E71" w:rsidP="000C6C47">
      <w:pPr>
        <w:pStyle w:val="EndnoteText"/>
        <w:jc w:val="both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 la el cumplimiento de las actividades concretas emprendidas por las autoridades públicas para involucrar a las personas con discapacidad en los procesos de toma de decisiones relacionados con cuestiones que les afectan directa o indirectamente, de conformidad con el artículo 4.3 de la CDPD, incluidas reuniones de consulta, sesiones informativas técnicas, encuestas de consulta en línea, solicitud de comentarios sobre proyectos de ley y políticas, entre otros métodos participativos. A este respecto, los Estados deben</w:t>
      </w:r>
    </w:p>
    <w:p w14:paraId="03603038" w14:textId="77777777" w:rsidR="008D6E71" w:rsidRPr="00E10AEA" w:rsidRDefault="008D6E71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la transparencia de los procesos de consulta</w:t>
      </w:r>
    </w:p>
    <w:p w14:paraId="1C268127" w14:textId="77777777" w:rsidR="008D6E71" w:rsidRPr="00E10AEA" w:rsidRDefault="008D6E71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el suministro de información adecuada y accesible</w:t>
      </w:r>
    </w:p>
    <w:p w14:paraId="0C358079" w14:textId="77777777" w:rsidR="008D6E71" w:rsidRPr="00E10AEA" w:rsidRDefault="008D6E71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no ocultar información, condicionar o impedir que las organizaciones de personas con discapacidad expresen libremente sus opiniones.</w:t>
      </w:r>
    </w:p>
    <w:p w14:paraId="7B8E6A7C" w14:textId="77777777" w:rsidR="008D6E71" w:rsidRPr="00E10AEA" w:rsidRDefault="008D6E71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registradas.</w:t>
      </w:r>
    </w:p>
    <w:p w14:paraId="219810A8" w14:textId="77777777" w:rsidR="008D6E71" w:rsidRPr="00E10AEA" w:rsidRDefault="008D6E71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garantizar una participación temprana y continua. </w:t>
      </w:r>
    </w:p>
    <w:p w14:paraId="61C3CF60" w14:textId="77777777" w:rsidR="008D6E71" w:rsidRPr="00AD4676" w:rsidRDefault="008D6E71" w:rsidP="00AD4676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cubrir los gastos relacionados con los participantes (por ejemplo, transporte y otros gastos para asistir a reuniones y sesiones informativas técnicas).</w:t>
      </w:r>
    </w:p>
  </w:endnote>
  <w:endnote w:id="8">
    <w:p w14:paraId="2FF7879E" w14:textId="77777777" w:rsidR="008D6E71" w:rsidRPr="00E10AEA" w:rsidRDefault="008D6E71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Tales como el lenguaje de señas, Braille, voz a texto o sistema de fácil lectura Easy-to-Read.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1F629" w14:textId="77777777" w:rsidR="00CC3784" w:rsidRDefault="00CC3784" w:rsidP="0064710C">
      <w:pPr>
        <w:spacing w:after="0" w:line="240" w:lineRule="auto"/>
      </w:pPr>
      <w:r>
        <w:separator/>
      </w:r>
    </w:p>
  </w:footnote>
  <w:footnote w:type="continuationSeparator" w:id="0">
    <w:p w14:paraId="3AD64376" w14:textId="77777777" w:rsidR="00CC3784" w:rsidRDefault="00CC3784" w:rsidP="00647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38D"/>
    <w:multiLevelType w:val="hybridMultilevel"/>
    <w:tmpl w:val="CEB8DE2A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01E3"/>
    <w:multiLevelType w:val="hybridMultilevel"/>
    <w:tmpl w:val="9E34CB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B27"/>
    <w:multiLevelType w:val="hybridMultilevel"/>
    <w:tmpl w:val="595A60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78B3"/>
    <w:multiLevelType w:val="multilevel"/>
    <w:tmpl w:val="6CD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136C1"/>
    <w:multiLevelType w:val="hybridMultilevel"/>
    <w:tmpl w:val="DD803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8F2EB4"/>
    <w:multiLevelType w:val="hybridMultilevel"/>
    <w:tmpl w:val="71FE91D2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712C2"/>
    <w:multiLevelType w:val="multilevel"/>
    <w:tmpl w:val="82F8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518EB"/>
    <w:multiLevelType w:val="hybridMultilevel"/>
    <w:tmpl w:val="2592C80C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A4849"/>
    <w:multiLevelType w:val="hybridMultilevel"/>
    <w:tmpl w:val="7C206084"/>
    <w:lvl w:ilvl="0" w:tplc="657E2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54B74"/>
    <w:multiLevelType w:val="hybridMultilevel"/>
    <w:tmpl w:val="DBF28FF6"/>
    <w:lvl w:ilvl="0" w:tplc="657E2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97419"/>
    <w:multiLevelType w:val="hybridMultilevel"/>
    <w:tmpl w:val="2A381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B2297"/>
    <w:multiLevelType w:val="hybridMultilevel"/>
    <w:tmpl w:val="6F9AE7B2"/>
    <w:lvl w:ilvl="0" w:tplc="93FE12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14D7B"/>
    <w:multiLevelType w:val="hybridMultilevel"/>
    <w:tmpl w:val="2D1285C4"/>
    <w:lvl w:ilvl="0" w:tplc="16EE095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92C30"/>
    <w:multiLevelType w:val="hybridMultilevel"/>
    <w:tmpl w:val="F2FAE89C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1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016D1"/>
    <w:rsid w:val="00015A35"/>
    <w:rsid w:val="000200DC"/>
    <w:rsid w:val="000400CC"/>
    <w:rsid w:val="00076BA0"/>
    <w:rsid w:val="00077584"/>
    <w:rsid w:val="00091D3E"/>
    <w:rsid w:val="000A1877"/>
    <w:rsid w:val="000A4748"/>
    <w:rsid w:val="000C6C47"/>
    <w:rsid w:val="000C7137"/>
    <w:rsid w:val="000E5005"/>
    <w:rsid w:val="000E5C5A"/>
    <w:rsid w:val="000F3441"/>
    <w:rsid w:val="001243E2"/>
    <w:rsid w:val="00125EEB"/>
    <w:rsid w:val="0013672B"/>
    <w:rsid w:val="001648B8"/>
    <w:rsid w:val="001A4A99"/>
    <w:rsid w:val="001B2A35"/>
    <w:rsid w:val="001D0F5E"/>
    <w:rsid w:val="001D11E9"/>
    <w:rsid w:val="001E450F"/>
    <w:rsid w:val="001E626E"/>
    <w:rsid w:val="001F473F"/>
    <w:rsid w:val="00214380"/>
    <w:rsid w:val="00220F2F"/>
    <w:rsid w:val="0022362A"/>
    <w:rsid w:val="00241848"/>
    <w:rsid w:val="002658D6"/>
    <w:rsid w:val="002658FC"/>
    <w:rsid w:val="00274605"/>
    <w:rsid w:val="00282C3D"/>
    <w:rsid w:val="00282EAB"/>
    <w:rsid w:val="002A40C8"/>
    <w:rsid w:val="002C2137"/>
    <w:rsid w:val="002F320F"/>
    <w:rsid w:val="002F5000"/>
    <w:rsid w:val="003174D6"/>
    <w:rsid w:val="003279FD"/>
    <w:rsid w:val="00333E1F"/>
    <w:rsid w:val="00347EFE"/>
    <w:rsid w:val="00354BB9"/>
    <w:rsid w:val="00365373"/>
    <w:rsid w:val="003759C9"/>
    <w:rsid w:val="003844D1"/>
    <w:rsid w:val="003937BE"/>
    <w:rsid w:val="003A1E43"/>
    <w:rsid w:val="003B1FB1"/>
    <w:rsid w:val="003B2CBD"/>
    <w:rsid w:val="003B748F"/>
    <w:rsid w:val="003E344E"/>
    <w:rsid w:val="00446502"/>
    <w:rsid w:val="0045025F"/>
    <w:rsid w:val="004536CB"/>
    <w:rsid w:val="00454AC7"/>
    <w:rsid w:val="00460D4E"/>
    <w:rsid w:val="004762D5"/>
    <w:rsid w:val="0048698D"/>
    <w:rsid w:val="004934E6"/>
    <w:rsid w:val="004945E6"/>
    <w:rsid w:val="004B4549"/>
    <w:rsid w:val="004D622C"/>
    <w:rsid w:val="005068B9"/>
    <w:rsid w:val="0052234C"/>
    <w:rsid w:val="00534D57"/>
    <w:rsid w:val="005458DD"/>
    <w:rsid w:val="00596165"/>
    <w:rsid w:val="005968FF"/>
    <w:rsid w:val="005C2333"/>
    <w:rsid w:val="005E7508"/>
    <w:rsid w:val="00610517"/>
    <w:rsid w:val="00634507"/>
    <w:rsid w:val="0064710C"/>
    <w:rsid w:val="006712C8"/>
    <w:rsid w:val="006A473F"/>
    <w:rsid w:val="006B5CDD"/>
    <w:rsid w:val="00706456"/>
    <w:rsid w:val="00725069"/>
    <w:rsid w:val="00731BB8"/>
    <w:rsid w:val="00733190"/>
    <w:rsid w:val="0073485C"/>
    <w:rsid w:val="00754C32"/>
    <w:rsid w:val="007651E5"/>
    <w:rsid w:val="00781554"/>
    <w:rsid w:val="00786018"/>
    <w:rsid w:val="007B106B"/>
    <w:rsid w:val="007D0A55"/>
    <w:rsid w:val="00813F13"/>
    <w:rsid w:val="00825F41"/>
    <w:rsid w:val="00830B3F"/>
    <w:rsid w:val="00833CED"/>
    <w:rsid w:val="00834507"/>
    <w:rsid w:val="00837DDF"/>
    <w:rsid w:val="008475DB"/>
    <w:rsid w:val="00856546"/>
    <w:rsid w:val="0086586A"/>
    <w:rsid w:val="00870EE1"/>
    <w:rsid w:val="00884069"/>
    <w:rsid w:val="008A011C"/>
    <w:rsid w:val="008C1E91"/>
    <w:rsid w:val="008C2443"/>
    <w:rsid w:val="008D3A81"/>
    <w:rsid w:val="008D42A1"/>
    <w:rsid w:val="008D6E71"/>
    <w:rsid w:val="00903DCE"/>
    <w:rsid w:val="0090489A"/>
    <w:rsid w:val="009060F9"/>
    <w:rsid w:val="0091368C"/>
    <w:rsid w:val="0092722B"/>
    <w:rsid w:val="00940216"/>
    <w:rsid w:val="009458B5"/>
    <w:rsid w:val="0095132B"/>
    <w:rsid w:val="0095546F"/>
    <w:rsid w:val="00962EA5"/>
    <w:rsid w:val="00972E2B"/>
    <w:rsid w:val="009856D5"/>
    <w:rsid w:val="0099238F"/>
    <w:rsid w:val="009E7005"/>
    <w:rsid w:val="009E79FD"/>
    <w:rsid w:val="009F0B9A"/>
    <w:rsid w:val="009F1546"/>
    <w:rsid w:val="009F6E73"/>
    <w:rsid w:val="009F7BF7"/>
    <w:rsid w:val="00A328E5"/>
    <w:rsid w:val="00A374A2"/>
    <w:rsid w:val="00A46B75"/>
    <w:rsid w:val="00A67832"/>
    <w:rsid w:val="00AB208C"/>
    <w:rsid w:val="00AD4676"/>
    <w:rsid w:val="00AD6841"/>
    <w:rsid w:val="00AE1D6D"/>
    <w:rsid w:val="00B048C8"/>
    <w:rsid w:val="00B202D5"/>
    <w:rsid w:val="00B2318D"/>
    <w:rsid w:val="00B42269"/>
    <w:rsid w:val="00B45EF4"/>
    <w:rsid w:val="00B6178F"/>
    <w:rsid w:val="00B64A24"/>
    <w:rsid w:val="00B76261"/>
    <w:rsid w:val="00BA2AE9"/>
    <w:rsid w:val="00BB1F30"/>
    <w:rsid w:val="00BD5D3F"/>
    <w:rsid w:val="00BE7F49"/>
    <w:rsid w:val="00BF2390"/>
    <w:rsid w:val="00BF288D"/>
    <w:rsid w:val="00C154B3"/>
    <w:rsid w:val="00C40834"/>
    <w:rsid w:val="00C42238"/>
    <w:rsid w:val="00C47BC6"/>
    <w:rsid w:val="00C518F5"/>
    <w:rsid w:val="00C67D44"/>
    <w:rsid w:val="00C76D7F"/>
    <w:rsid w:val="00C81D45"/>
    <w:rsid w:val="00CC3784"/>
    <w:rsid w:val="00CE4779"/>
    <w:rsid w:val="00CF4455"/>
    <w:rsid w:val="00D271A0"/>
    <w:rsid w:val="00D92323"/>
    <w:rsid w:val="00DB21AE"/>
    <w:rsid w:val="00DB7B0D"/>
    <w:rsid w:val="00DD1BBF"/>
    <w:rsid w:val="00DF38DC"/>
    <w:rsid w:val="00E10AEA"/>
    <w:rsid w:val="00E17C49"/>
    <w:rsid w:val="00E67043"/>
    <w:rsid w:val="00E72B46"/>
    <w:rsid w:val="00E8572C"/>
    <w:rsid w:val="00E9369A"/>
    <w:rsid w:val="00EB25CF"/>
    <w:rsid w:val="00ED2528"/>
    <w:rsid w:val="00ED6825"/>
    <w:rsid w:val="00F050E5"/>
    <w:rsid w:val="00F35413"/>
    <w:rsid w:val="00F63625"/>
    <w:rsid w:val="00F656F3"/>
    <w:rsid w:val="00F66BBB"/>
    <w:rsid w:val="00F80440"/>
    <w:rsid w:val="00F912D8"/>
    <w:rsid w:val="00FA3F4E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9C3F"/>
  <w14:defaultImageDpi w14:val="32767"/>
  <w15:chartTrackingRefBased/>
  <w15:docId w15:val="{D4C32132-7834-4257-AE6A-6CAD640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46"/>
    <w:rPr>
      <w:rFonts w:ascii="Segoe UI" w:hAnsi="Segoe UI" w:cs="Segoe UI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4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502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502"/>
    <w:rPr>
      <w:b/>
      <w:bCs/>
      <w:sz w:val="20"/>
      <w:szCs w:val="20"/>
      <w:lang w:val="es-ES"/>
    </w:rPr>
  </w:style>
  <w:style w:type="paragraph" w:customStyle="1" w:styleId="xmsonormal">
    <w:name w:val="x_msonormal"/>
    <w:basedOn w:val="Normal"/>
    <w:rsid w:val="0028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0C"/>
    <w:rPr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4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0C"/>
    <w:rPr>
      <w:sz w:val="22"/>
      <w:szCs w:val="22"/>
      <w:lang w:val="es-ES"/>
    </w:rPr>
  </w:style>
  <w:style w:type="paragraph" w:styleId="NoSpacing">
    <w:name w:val="No Spacing"/>
    <w:uiPriority w:val="1"/>
    <w:qFormat/>
    <w:rsid w:val="005C2333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8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85C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7348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348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485C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73485C"/>
    <w:rPr>
      <w:vertAlign w:val="superscript"/>
    </w:rPr>
  </w:style>
  <w:style w:type="paragraph" w:styleId="Revision">
    <w:name w:val="Revision"/>
    <w:hidden/>
    <w:uiPriority w:val="99"/>
    <w:semiHidden/>
    <w:rsid w:val="008345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ECB966-9959-4297-B640-005126D86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F84E8E-6F1D-4907-87A0-644CD489236E}"/>
</file>

<file path=customXml/itemProps3.xml><?xml version="1.0" encoding="utf-8"?>
<ds:datastoreItem xmlns:ds="http://schemas.openxmlformats.org/officeDocument/2006/customXml" ds:itemID="{F77B1B39-1E05-44D8-8BF0-671656A5C3CE}"/>
</file>

<file path=customXml/itemProps4.xml><?xml version="1.0" encoding="utf-8"?>
<ds:datastoreItem xmlns:ds="http://schemas.openxmlformats.org/officeDocument/2006/customXml" ds:itemID="{3399BFB1-3FA9-4AD7-BA38-3B894673E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KAUR Navleen</cp:lastModifiedBy>
  <cp:revision>4</cp:revision>
  <cp:lastPrinted>2018-07-18T09:57:00Z</cp:lastPrinted>
  <dcterms:created xsi:type="dcterms:W3CDTF">2019-05-28T08:46:00Z</dcterms:created>
  <dcterms:modified xsi:type="dcterms:W3CDTF">2019-06-03T15:45:00Z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