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A" w:rsidRPr="00E61BB4" w:rsidRDefault="001B2ACA" w:rsidP="002401C3">
      <w:pPr>
        <w:pStyle w:val="Heading1"/>
        <w:spacing w:before="0" w:line="360" w:lineRule="auto"/>
        <w:jc w:val="center"/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</w:pPr>
      <w:bookmarkStart w:id="0" w:name="_GoBack"/>
      <w:bookmarkEnd w:id="0"/>
      <w:r w:rsidRPr="00E61BB4"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t xml:space="preserve">Inputs  </w:t>
      </w:r>
      <w:r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t>to  the  Questionnaire  of  the  Special  Rapporteur  on  the  Rights  of  Persons  with  Disabilities</w:t>
      </w:r>
      <w:r w:rsidR="004C70C1"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t>,</w:t>
      </w:r>
      <w:r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t xml:space="preserve">  appointed  under  the  Human  Rights  Council  Resolution  26/20</w:t>
      </w:r>
      <w:r w:rsidRPr="00E61BB4"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br/>
        <w:t>submitted  to  the  Prime  Minister’s  Office</w:t>
      </w:r>
      <w:r>
        <w:rPr>
          <w:rFonts w:ascii="Arial Narrow" w:hAnsi="Arial Narrow"/>
          <w:b/>
          <w:smallCaps/>
          <w:color w:val="auto"/>
          <w:sz w:val="26"/>
          <w:szCs w:val="26"/>
          <w:u w:val="single"/>
          <w:lang w:val="en-GB"/>
        </w:rPr>
        <w:br/>
        <w:t>by  the  Min/Social  Security,  National  Solidarity  &amp;  Reform  Institutions</w:t>
      </w:r>
    </w:p>
    <w:p w:rsidR="001B2ACA" w:rsidRPr="00E61BB4" w:rsidRDefault="001B2ACA" w:rsidP="002401C3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</w:p>
    <w:p w:rsidR="00E66C10" w:rsidRPr="00F243EF" w:rsidRDefault="00F243EF" w:rsidP="002401C3">
      <w:pPr>
        <w:spacing w:after="0" w:line="360" w:lineRule="auto"/>
        <w:jc w:val="center"/>
        <w:rPr>
          <w:rFonts w:ascii="Arial Narrow" w:hAnsi="Arial Narrow" w:cs="Times New Roman"/>
          <w:b/>
          <w:smallCaps/>
          <w:sz w:val="26"/>
          <w:szCs w:val="26"/>
          <w:u w:val="single"/>
        </w:rPr>
      </w:pPr>
      <w:r w:rsidRPr="00F243EF">
        <w:rPr>
          <w:rFonts w:ascii="Arial Narrow" w:hAnsi="Arial Narrow" w:cs="Times New Roman"/>
          <w:b/>
          <w:smallCaps/>
          <w:sz w:val="26"/>
          <w:szCs w:val="26"/>
          <w:u w:val="single"/>
        </w:rPr>
        <w:t>Disability-Inclusive  Policies</w:t>
      </w:r>
    </w:p>
    <w:p w:rsidR="000B337F" w:rsidRPr="001D0BC9" w:rsidRDefault="000B337F" w:rsidP="002401C3">
      <w:pPr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</w:p>
    <w:p w:rsidR="00522FEA" w:rsidRDefault="003238F6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1.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Rights of Persons with Disabilities in policies aimed at implementing and monitoring the Sustainable Development Goals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Ministry of Social Security, National Solidarity and Reform Institutions has elaborated a new Strategy and Action Plan 2016-2019 </w:t>
      </w:r>
      <w:r w:rsidR="001964D3" w:rsidRPr="001D0BC9">
        <w:rPr>
          <w:rFonts w:ascii="Arial Narrow" w:hAnsi="Arial Narrow" w:cs="Times New Roman"/>
          <w:sz w:val="26"/>
          <w:szCs w:val="26"/>
        </w:rPr>
        <w:t xml:space="preserve">on Disability, </w:t>
      </w:r>
      <w:r w:rsidRPr="001D0BC9">
        <w:rPr>
          <w:rFonts w:ascii="Arial Narrow" w:hAnsi="Arial Narrow" w:cs="Times New Roman"/>
          <w:sz w:val="26"/>
          <w:szCs w:val="26"/>
        </w:rPr>
        <w:t>which is in consonance with the Sustainable Development Goals.</w:t>
      </w:r>
    </w:p>
    <w:p w:rsidR="004C70C1" w:rsidRPr="005439C8" w:rsidRDefault="004C70C1" w:rsidP="005439C8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cost impl</w:t>
      </w:r>
      <w:r w:rsidR="00E66C10" w:rsidRPr="001D0BC9">
        <w:rPr>
          <w:rFonts w:ascii="Arial Narrow" w:hAnsi="Arial Narrow" w:cs="Times New Roman"/>
          <w:sz w:val="26"/>
          <w:szCs w:val="26"/>
        </w:rPr>
        <w:t>ica</w:t>
      </w:r>
      <w:r w:rsidRPr="001D0BC9">
        <w:rPr>
          <w:rFonts w:ascii="Arial Narrow" w:hAnsi="Arial Narrow" w:cs="Times New Roman"/>
          <w:sz w:val="26"/>
          <w:szCs w:val="26"/>
        </w:rPr>
        <w:t>tions for the implementation of the Strategy and Action Plan have been worked out.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Disability Unit of the Ministry of Social Security, National Solidarity and Reform Institutions has the responsibility to monitor the implementation of the Action Plan. </w:t>
      </w:r>
      <w:r w:rsidR="00091FD1">
        <w:rPr>
          <w:rFonts w:ascii="Arial Narrow" w:hAnsi="Arial Narrow" w:cs="Times New Roman"/>
          <w:sz w:val="26"/>
          <w:szCs w:val="26"/>
        </w:rPr>
        <w:t xml:space="preserve"> </w:t>
      </w:r>
      <w:r w:rsidRPr="001D0BC9">
        <w:rPr>
          <w:rFonts w:ascii="Arial Narrow" w:hAnsi="Arial Narrow" w:cs="Times New Roman"/>
          <w:sz w:val="26"/>
          <w:szCs w:val="26"/>
        </w:rPr>
        <w:t>Furthermore, the Action Plan makes provision for the setting up of a High-Powered Committee for this purpose.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Action Plan makes provision for inclusion of women and girls with disabilities in the National Women’s Council. </w:t>
      </w:r>
      <w:r w:rsidR="00091FD1">
        <w:rPr>
          <w:rFonts w:ascii="Arial Narrow" w:hAnsi="Arial Narrow" w:cs="Times New Roman"/>
          <w:sz w:val="26"/>
          <w:szCs w:val="26"/>
        </w:rPr>
        <w:t xml:space="preserve"> </w:t>
      </w:r>
      <w:r w:rsidRPr="001D0BC9">
        <w:rPr>
          <w:rFonts w:ascii="Arial Narrow" w:hAnsi="Arial Narrow" w:cs="Times New Roman"/>
          <w:sz w:val="26"/>
          <w:szCs w:val="26"/>
        </w:rPr>
        <w:t>It also provides for the Forum of Women with Disabilities to network with sister organizations in different countries.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issue of children with disabilities is taken on board through the promotion of inclusive education and provision of enhanced social benefits to children with high support needs.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3238F6" w:rsidRDefault="000B6851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Mention</w:t>
      </w:r>
      <w:r w:rsidR="003238F6" w:rsidRPr="001D0BC9">
        <w:rPr>
          <w:rFonts w:ascii="Arial Narrow" w:hAnsi="Arial Narrow" w:cs="Times New Roman"/>
          <w:sz w:val="26"/>
          <w:szCs w:val="26"/>
        </w:rPr>
        <w:t xml:space="preserve"> is also made for the need to develop special services for the growing number of elderly persons with disabilities.</w:t>
      </w:r>
    </w:p>
    <w:p w:rsidR="004C70C1" w:rsidRPr="005439C8" w:rsidRDefault="004C70C1" w:rsidP="00091FD1">
      <w:pPr>
        <w:pStyle w:val="ListParagraph"/>
        <w:spacing w:after="0" w:line="240" w:lineRule="auto"/>
        <w:contextualSpacing w:val="0"/>
        <w:jc w:val="both"/>
        <w:rPr>
          <w:rFonts w:ascii="Arial Narrow" w:hAnsi="Arial Narrow" w:cs="Times New Roman"/>
          <w:sz w:val="20"/>
          <w:szCs w:val="26"/>
        </w:rPr>
      </w:pPr>
    </w:p>
    <w:p w:rsidR="00C92667" w:rsidRPr="001D0BC9" w:rsidRDefault="003238F6" w:rsidP="00091FD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new Strategy and Action Plan on Disability makes provision </w:t>
      </w:r>
      <w:r w:rsidR="000B6851" w:rsidRPr="001D0BC9">
        <w:rPr>
          <w:rFonts w:ascii="Arial Narrow" w:hAnsi="Arial Narrow" w:cs="Times New Roman"/>
          <w:sz w:val="26"/>
          <w:szCs w:val="26"/>
        </w:rPr>
        <w:t xml:space="preserve">for the participation </w:t>
      </w:r>
      <w:r w:rsidRPr="001D0BC9">
        <w:rPr>
          <w:rFonts w:ascii="Arial Narrow" w:hAnsi="Arial Narrow" w:cs="Times New Roman"/>
          <w:sz w:val="26"/>
          <w:szCs w:val="26"/>
        </w:rPr>
        <w:t xml:space="preserve">of disability </w:t>
      </w:r>
      <w:r w:rsidR="00C92667" w:rsidRPr="001D0BC9">
        <w:rPr>
          <w:rFonts w:ascii="Arial Narrow" w:hAnsi="Arial Narrow" w:cs="Times New Roman"/>
          <w:sz w:val="26"/>
          <w:szCs w:val="26"/>
        </w:rPr>
        <w:t xml:space="preserve">activists and </w:t>
      </w:r>
      <w:r w:rsidR="000B337F" w:rsidRPr="001D0BC9">
        <w:rPr>
          <w:rFonts w:ascii="Arial Narrow" w:hAnsi="Arial Narrow" w:cs="Times New Roman"/>
          <w:sz w:val="26"/>
          <w:szCs w:val="26"/>
        </w:rPr>
        <w:t>Disabled People’s Organisations (DPO</w:t>
      </w:r>
      <w:r w:rsidR="00C92667" w:rsidRPr="001D0BC9">
        <w:rPr>
          <w:rFonts w:ascii="Arial Narrow" w:hAnsi="Arial Narrow" w:cs="Times New Roman"/>
          <w:sz w:val="26"/>
          <w:szCs w:val="26"/>
        </w:rPr>
        <w:t>s</w:t>
      </w:r>
      <w:r w:rsidR="000B337F" w:rsidRPr="001D0BC9">
        <w:rPr>
          <w:rFonts w:ascii="Arial Narrow" w:hAnsi="Arial Narrow" w:cs="Times New Roman"/>
          <w:sz w:val="26"/>
          <w:szCs w:val="26"/>
        </w:rPr>
        <w:t>)</w:t>
      </w:r>
      <w:r w:rsidR="00C92667" w:rsidRPr="001D0BC9">
        <w:rPr>
          <w:rFonts w:ascii="Arial Narrow" w:hAnsi="Arial Narrow" w:cs="Times New Roman"/>
          <w:sz w:val="26"/>
          <w:szCs w:val="26"/>
        </w:rPr>
        <w:t xml:space="preserve"> at the level of the High-Powered Steering Committee to be set up to monitor implementation.</w:t>
      </w:r>
    </w:p>
    <w:p w:rsidR="00C92667" w:rsidRPr="001D0BC9" w:rsidRDefault="00C9266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C92667" w:rsidRDefault="00C92667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2.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Legislative and policy framework in place concerning non-discrimination</w:t>
      </w:r>
    </w:p>
    <w:p w:rsidR="004C70C1" w:rsidRPr="005439C8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“Impairment” is </w:t>
      </w:r>
      <w:r w:rsidR="000B6851" w:rsidRPr="001D0BC9">
        <w:rPr>
          <w:rFonts w:ascii="Arial Narrow" w:hAnsi="Arial Narrow" w:cs="Times New Roman"/>
          <w:sz w:val="26"/>
          <w:szCs w:val="26"/>
        </w:rPr>
        <w:t xml:space="preserve">specifically </w:t>
      </w:r>
      <w:r w:rsidRPr="001D0BC9">
        <w:rPr>
          <w:rFonts w:ascii="Arial Narrow" w:hAnsi="Arial Narrow" w:cs="Times New Roman"/>
          <w:sz w:val="26"/>
          <w:szCs w:val="26"/>
        </w:rPr>
        <w:t>mentioned as a prohibited ground of discrimination on the Equal Opportunities Act 2011.</w:t>
      </w:r>
    </w:p>
    <w:p w:rsidR="004C70C1" w:rsidRPr="005439C8" w:rsidRDefault="004C70C1" w:rsidP="00091FD1">
      <w:pPr>
        <w:pStyle w:val="ListParagraph"/>
        <w:spacing w:after="0" w:line="240" w:lineRule="auto"/>
        <w:contextualSpacing w:val="0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1964D3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</w:t>
      </w:r>
      <w:r w:rsidR="00C92667" w:rsidRPr="001D0BC9">
        <w:rPr>
          <w:rFonts w:ascii="Arial Narrow" w:hAnsi="Arial Narrow" w:cs="Times New Roman"/>
          <w:sz w:val="26"/>
          <w:szCs w:val="26"/>
        </w:rPr>
        <w:t>Government Programme 2015-2019 stipulates that “Government proposes to amend Sections 3 and 16 of the Constitution to prohibit discrimination and introduce a Disability Bill to provide further protection to persons with disabilities”.</w:t>
      </w:r>
      <w:r w:rsidRPr="001D0BC9">
        <w:rPr>
          <w:rFonts w:ascii="Arial Narrow" w:hAnsi="Arial Narrow" w:cs="Times New Roman"/>
          <w:sz w:val="26"/>
          <w:szCs w:val="26"/>
        </w:rPr>
        <w:t xml:space="preserve">  </w:t>
      </w:r>
      <w:r w:rsidR="00C92667" w:rsidRPr="001D0BC9">
        <w:rPr>
          <w:rFonts w:ascii="Arial Narrow" w:hAnsi="Arial Narrow" w:cs="Times New Roman"/>
          <w:sz w:val="26"/>
          <w:szCs w:val="26"/>
        </w:rPr>
        <w:t xml:space="preserve">In this context, it is worth mentioning </w:t>
      </w:r>
      <w:r w:rsidR="000B6851" w:rsidRPr="001D0BC9">
        <w:rPr>
          <w:rFonts w:ascii="Arial Narrow" w:hAnsi="Arial Narrow" w:cs="Times New Roman"/>
          <w:sz w:val="26"/>
          <w:szCs w:val="26"/>
        </w:rPr>
        <w:t xml:space="preserve">that </w:t>
      </w:r>
      <w:r w:rsidR="00C92667" w:rsidRPr="001D0BC9">
        <w:rPr>
          <w:rFonts w:ascii="Arial Narrow" w:hAnsi="Arial Narrow" w:cs="Times New Roman"/>
          <w:sz w:val="26"/>
          <w:szCs w:val="26"/>
        </w:rPr>
        <w:t xml:space="preserve">a draft Disability Bill </w:t>
      </w:r>
      <w:r w:rsidRPr="001D0BC9">
        <w:rPr>
          <w:rFonts w:ascii="Arial Narrow" w:hAnsi="Arial Narrow" w:cs="Times New Roman"/>
          <w:sz w:val="26"/>
          <w:szCs w:val="26"/>
        </w:rPr>
        <w:t>has been put up and consultations with stakeholders are currently being held</w:t>
      </w:r>
      <w:r w:rsidR="000B337F" w:rsidRPr="001D0BC9">
        <w:rPr>
          <w:rFonts w:ascii="Arial Narrow" w:hAnsi="Arial Narrow" w:cs="Times New Roman"/>
          <w:sz w:val="26"/>
          <w:szCs w:val="26"/>
        </w:rPr>
        <w:t>.</w:t>
      </w:r>
    </w:p>
    <w:p w:rsidR="001201A7" w:rsidRDefault="001201A7">
      <w:pPr>
        <w:rPr>
          <w:rFonts w:ascii="Arial Narrow" w:hAnsi="Arial Narrow" w:cs="Times New Roman"/>
          <w:sz w:val="20"/>
          <w:szCs w:val="26"/>
        </w:rPr>
      </w:pPr>
      <w:r>
        <w:rPr>
          <w:rFonts w:ascii="Arial Narrow" w:hAnsi="Arial Narrow" w:cs="Times New Roman"/>
          <w:sz w:val="20"/>
          <w:szCs w:val="26"/>
        </w:rPr>
        <w:br w:type="page"/>
      </w:r>
    </w:p>
    <w:p w:rsidR="004C70C1" w:rsidRPr="001201A7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12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For the time being, there is no </w:t>
      </w:r>
      <w:r w:rsidR="00756F3F" w:rsidRPr="001D0BC9">
        <w:rPr>
          <w:rFonts w:ascii="Arial Narrow" w:hAnsi="Arial Narrow" w:cs="Times New Roman"/>
          <w:sz w:val="26"/>
          <w:szCs w:val="26"/>
        </w:rPr>
        <w:t xml:space="preserve">specific </w:t>
      </w:r>
      <w:r w:rsidRPr="001D0BC9">
        <w:rPr>
          <w:rFonts w:ascii="Arial Narrow" w:hAnsi="Arial Narrow" w:cs="Times New Roman"/>
          <w:sz w:val="26"/>
          <w:szCs w:val="26"/>
        </w:rPr>
        <w:t>budget</w:t>
      </w:r>
      <w:r w:rsidR="00756F3F" w:rsidRPr="001D0BC9">
        <w:rPr>
          <w:rFonts w:ascii="Arial Narrow" w:hAnsi="Arial Narrow" w:cs="Times New Roman"/>
          <w:sz w:val="26"/>
          <w:szCs w:val="26"/>
        </w:rPr>
        <w:t>ary</w:t>
      </w:r>
      <w:r w:rsidR="001964D3" w:rsidRPr="001D0BC9">
        <w:rPr>
          <w:rFonts w:ascii="Arial Narrow" w:hAnsi="Arial Narrow" w:cs="Times New Roman"/>
          <w:sz w:val="26"/>
          <w:szCs w:val="26"/>
        </w:rPr>
        <w:t xml:space="preserve"> arrangement</w:t>
      </w:r>
      <w:r w:rsidRPr="001D0BC9">
        <w:rPr>
          <w:rFonts w:ascii="Arial Narrow" w:hAnsi="Arial Narrow" w:cs="Times New Roman"/>
          <w:sz w:val="26"/>
          <w:szCs w:val="26"/>
        </w:rPr>
        <w:t xml:space="preserve"> to ensure the provision of reasonable accommodation by public entities.</w:t>
      </w:r>
      <w:r w:rsidR="00756F3F" w:rsidRPr="001D0BC9">
        <w:rPr>
          <w:rFonts w:ascii="Arial Narrow" w:hAnsi="Arial Narrow" w:cs="Times New Roman"/>
          <w:sz w:val="26"/>
          <w:szCs w:val="26"/>
        </w:rPr>
        <w:t xml:space="preserve">  These are included in the provisions of the different line ministries.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On certain matters, especially regarding accessibility to public buildings, the denial of provision of reasonable accommodation can be tantamount to discrimination.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Training and Employment of Disabled Persons (Amendment) Act 2012 provides for the workforce of all enterprises having 35 or more employees to include 3% of persons with disabilities.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In hospitals and Health Centres there are special queues for persons with disabilities.</w:t>
      </w:r>
      <w:r w:rsidR="00F344A0" w:rsidRPr="001D0BC9">
        <w:rPr>
          <w:rFonts w:ascii="Arial Narrow" w:hAnsi="Arial Narrow" w:cs="Times New Roman"/>
          <w:sz w:val="26"/>
          <w:szCs w:val="26"/>
        </w:rPr>
        <w:t xml:space="preserve"> 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C92667" w:rsidRDefault="00C92667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Equal Opportunities Commission looks into cases of discrimination</w:t>
      </w:r>
      <w:r w:rsidR="009D4A59" w:rsidRPr="001D0BC9">
        <w:rPr>
          <w:rFonts w:ascii="Arial Narrow" w:hAnsi="Arial Narrow" w:cs="Times New Roman"/>
          <w:sz w:val="26"/>
          <w:szCs w:val="26"/>
        </w:rPr>
        <w:t xml:space="preserve"> against, inter alia, persons with disabilities. Once it is </w:t>
      </w:r>
      <w:r w:rsidR="00F344A0" w:rsidRPr="001D0BC9">
        <w:rPr>
          <w:rFonts w:ascii="Arial Narrow" w:hAnsi="Arial Narrow" w:cs="Times New Roman"/>
          <w:sz w:val="26"/>
          <w:szCs w:val="26"/>
        </w:rPr>
        <w:t>satisfied</w:t>
      </w:r>
      <w:r w:rsidR="009D4A59" w:rsidRPr="001D0BC9">
        <w:rPr>
          <w:rFonts w:ascii="Arial Narrow" w:hAnsi="Arial Narrow" w:cs="Times New Roman"/>
          <w:sz w:val="26"/>
          <w:szCs w:val="26"/>
        </w:rPr>
        <w:t xml:space="preserve"> that discrimination has effectively taken place on the basis of disability and mediation has failed, the case is referred to the Equal Opportunities Tribunal for </w:t>
      </w:r>
      <w:r w:rsidR="001D7113" w:rsidRPr="001D0BC9">
        <w:rPr>
          <w:rFonts w:ascii="Arial Narrow" w:hAnsi="Arial Narrow" w:cs="Times New Roman"/>
          <w:sz w:val="26"/>
          <w:szCs w:val="26"/>
        </w:rPr>
        <w:t>adjudication</w:t>
      </w:r>
      <w:r w:rsidR="009D4A59" w:rsidRPr="001D0BC9">
        <w:rPr>
          <w:rFonts w:ascii="Arial Narrow" w:hAnsi="Arial Narrow" w:cs="Times New Roman"/>
          <w:sz w:val="26"/>
          <w:szCs w:val="26"/>
        </w:rPr>
        <w:t>.</w:t>
      </w:r>
      <w:r w:rsidR="001D7113" w:rsidRPr="001D0BC9">
        <w:rPr>
          <w:rFonts w:ascii="Arial Narrow" w:hAnsi="Arial Narrow" w:cs="Times New Roman"/>
          <w:sz w:val="26"/>
          <w:szCs w:val="26"/>
        </w:rPr>
        <w:t xml:space="preserve"> 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9D4A59" w:rsidRPr="001D0BC9" w:rsidRDefault="009D4A59" w:rsidP="00091FD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Any aggrieved citizen, incl</w:t>
      </w:r>
      <w:r w:rsidR="00F344A0" w:rsidRPr="001D0BC9">
        <w:rPr>
          <w:rFonts w:ascii="Arial Narrow" w:hAnsi="Arial Narrow" w:cs="Times New Roman"/>
          <w:sz w:val="26"/>
          <w:szCs w:val="26"/>
        </w:rPr>
        <w:t>uding a person with disability</w:t>
      </w:r>
      <w:r w:rsidRPr="001D0BC9">
        <w:rPr>
          <w:rFonts w:ascii="Arial Narrow" w:hAnsi="Arial Narrow" w:cs="Times New Roman"/>
          <w:sz w:val="26"/>
          <w:szCs w:val="26"/>
        </w:rPr>
        <w:t>, can seize the Supreme Court for re</w:t>
      </w:r>
      <w:r w:rsidR="00F344A0" w:rsidRPr="001D0BC9">
        <w:rPr>
          <w:rFonts w:ascii="Arial Narrow" w:hAnsi="Arial Narrow" w:cs="Times New Roman"/>
          <w:sz w:val="26"/>
          <w:szCs w:val="26"/>
        </w:rPr>
        <w:t>dress in case of discrimination</w:t>
      </w:r>
      <w:r w:rsidRPr="001D0BC9">
        <w:rPr>
          <w:rFonts w:ascii="Arial Narrow" w:hAnsi="Arial Narrow" w:cs="Times New Roman"/>
          <w:sz w:val="26"/>
          <w:szCs w:val="26"/>
        </w:rPr>
        <w:t>.</w:t>
      </w:r>
    </w:p>
    <w:p w:rsidR="009D4A59" w:rsidRPr="001201A7" w:rsidRDefault="009D4A59" w:rsidP="00091FD1">
      <w:pPr>
        <w:spacing w:after="0" w:line="240" w:lineRule="auto"/>
        <w:jc w:val="both"/>
        <w:rPr>
          <w:rFonts w:ascii="Arial Narrow" w:hAnsi="Arial Narrow" w:cs="Times New Roman"/>
          <w:sz w:val="28"/>
          <w:szCs w:val="26"/>
        </w:rPr>
      </w:pPr>
    </w:p>
    <w:p w:rsidR="004C70C1" w:rsidRDefault="009D4A59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3.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Legislative and Policy Framework concerning acquisition for Persons with Disabilities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9D4A59" w:rsidRDefault="001D7113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Building Control Act 2012 makes provision for accessibility for all categories of persons with disabilities with regards to buildings, physical environment, telecommunications, audiovisual and information services.</w:t>
      </w:r>
    </w:p>
    <w:p w:rsidR="004C70C1" w:rsidRPr="009C44F2" w:rsidRDefault="004C70C1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Default="001D7113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Draft accessibility regulations have been prepared and they specify national standards and guidelines.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Default="001D7113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Time bound action plans have been </w:t>
      </w:r>
      <w:r w:rsidR="00AE3FC8" w:rsidRPr="001D0BC9">
        <w:rPr>
          <w:rFonts w:ascii="Arial Narrow" w:hAnsi="Arial Narrow" w:cs="Times New Roman"/>
          <w:sz w:val="26"/>
          <w:szCs w:val="26"/>
        </w:rPr>
        <w:t>included</w:t>
      </w:r>
      <w:r w:rsidR="001964D3" w:rsidRPr="001D0BC9">
        <w:rPr>
          <w:rFonts w:ascii="Arial Narrow" w:hAnsi="Arial Narrow" w:cs="Times New Roman"/>
          <w:sz w:val="26"/>
          <w:szCs w:val="26"/>
        </w:rPr>
        <w:t xml:space="preserve"> in the new</w:t>
      </w:r>
      <w:r w:rsidRPr="001D0BC9">
        <w:rPr>
          <w:rFonts w:ascii="Arial Narrow" w:hAnsi="Arial Narrow" w:cs="Times New Roman"/>
          <w:sz w:val="26"/>
          <w:szCs w:val="26"/>
        </w:rPr>
        <w:t xml:space="preserve"> Strategy and Action Plan 2016-2019</w:t>
      </w:r>
      <w:r w:rsidR="001964D3" w:rsidRPr="001D0BC9">
        <w:rPr>
          <w:rFonts w:ascii="Arial Narrow" w:hAnsi="Arial Narrow" w:cs="Times New Roman"/>
          <w:sz w:val="26"/>
          <w:szCs w:val="26"/>
        </w:rPr>
        <w:t xml:space="preserve"> on Disability</w:t>
      </w:r>
      <w:r w:rsidRPr="001D0BC9">
        <w:rPr>
          <w:rFonts w:ascii="Arial Narrow" w:hAnsi="Arial Narrow" w:cs="Times New Roman"/>
          <w:sz w:val="26"/>
          <w:szCs w:val="26"/>
        </w:rPr>
        <w:t>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Default="00756F3F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B</w:t>
      </w:r>
      <w:r w:rsidR="001D7113" w:rsidRPr="001D0BC9">
        <w:rPr>
          <w:rFonts w:ascii="Arial Narrow" w:hAnsi="Arial Narrow" w:cs="Times New Roman"/>
          <w:sz w:val="26"/>
          <w:szCs w:val="26"/>
        </w:rPr>
        <w:t xml:space="preserve">uildings </w:t>
      </w:r>
      <w:r w:rsidRPr="001D0BC9">
        <w:rPr>
          <w:rFonts w:ascii="Arial Narrow" w:hAnsi="Arial Narrow" w:cs="Times New Roman"/>
          <w:sz w:val="26"/>
          <w:szCs w:val="26"/>
        </w:rPr>
        <w:t>have to be constructed in line with</w:t>
      </w:r>
      <w:r w:rsidR="001D7113" w:rsidRPr="001D0BC9">
        <w:rPr>
          <w:rFonts w:ascii="Arial Narrow" w:hAnsi="Arial Narrow" w:cs="Times New Roman"/>
          <w:sz w:val="26"/>
          <w:szCs w:val="26"/>
        </w:rPr>
        <w:t xml:space="preserve"> the provisions of the Building Control Act</w:t>
      </w:r>
      <w:r w:rsidRPr="001D0BC9">
        <w:rPr>
          <w:rFonts w:ascii="Arial Narrow" w:hAnsi="Arial Narrow" w:cs="Times New Roman"/>
          <w:sz w:val="26"/>
          <w:szCs w:val="26"/>
        </w:rPr>
        <w:t>, which makes provision for accessibility requirements for persons with disabilities</w:t>
      </w:r>
      <w:r w:rsidR="001D7113" w:rsidRPr="001D0BC9">
        <w:rPr>
          <w:rFonts w:ascii="Arial Narrow" w:hAnsi="Arial Narrow" w:cs="Times New Roman"/>
          <w:sz w:val="26"/>
          <w:szCs w:val="26"/>
        </w:rPr>
        <w:t>.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Pr="001D0BC9" w:rsidRDefault="001D7113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Ministry of Local Government enforces accessibility standards as Section 16 Building Control Act provides that “an authori</w:t>
      </w:r>
      <w:r w:rsidR="000B337F" w:rsidRPr="001D0BC9">
        <w:rPr>
          <w:rFonts w:ascii="Arial Narrow" w:hAnsi="Arial Narrow" w:cs="Times New Roman"/>
          <w:sz w:val="26"/>
          <w:szCs w:val="26"/>
        </w:rPr>
        <w:t>s</w:t>
      </w:r>
      <w:r w:rsidRPr="001D0BC9">
        <w:rPr>
          <w:rFonts w:ascii="Arial Narrow" w:hAnsi="Arial Narrow" w:cs="Times New Roman"/>
          <w:sz w:val="26"/>
          <w:szCs w:val="26"/>
        </w:rPr>
        <w:t>ed officer shall carry out at least one inspection to a building to ascertain …whether the conditions of the building are being co</w:t>
      </w:r>
      <w:r w:rsidR="00AE3FC8" w:rsidRPr="001D0BC9">
        <w:rPr>
          <w:rFonts w:ascii="Arial Narrow" w:hAnsi="Arial Narrow" w:cs="Times New Roman"/>
          <w:sz w:val="26"/>
          <w:szCs w:val="26"/>
        </w:rPr>
        <w:t>mplied with</w:t>
      </w:r>
      <w:r w:rsidRPr="001D0BC9">
        <w:rPr>
          <w:rFonts w:ascii="Arial Narrow" w:hAnsi="Arial Narrow" w:cs="Times New Roman"/>
          <w:sz w:val="26"/>
          <w:szCs w:val="26"/>
        </w:rPr>
        <w:t>”</w:t>
      </w:r>
    </w:p>
    <w:p w:rsidR="000B337F" w:rsidRPr="001D0BC9" w:rsidRDefault="001D7113" w:rsidP="00091FD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Seminars and workshops on accessibility are organi</w:t>
      </w:r>
      <w:r w:rsidR="00756F3F" w:rsidRPr="001D0BC9">
        <w:rPr>
          <w:rFonts w:ascii="Arial Narrow" w:hAnsi="Arial Narrow" w:cs="Times New Roman"/>
          <w:sz w:val="26"/>
          <w:szCs w:val="26"/>
        </w:rPr>
        <w:t>s</w:t>
      </w:r>
      <w:r w:rsidRPr="001D0BC9">
        <w:rPr>
          <w:rFonts w:ascii="Arial Narrow" w:hAnsi="Arial Narrow" w:cs="Times New Roman"/>
          <w:sz w:val="26"/>
          <w:szCs w:val="26"/>
        </w:rPr>
        <w:t>ed regularly</w:t>
      </w:r>
      <w:r w:rsidR="00756F3F" w:rsidRPr="001D0BC9">
        <w:rPr>
          <w:rFonts w:ascii="Arial Narrow" w:hAnsi="Arial Narrow" w:cs="Times New Roman"/>
          <w:sz w:val="26"/>
          <w:szCs w:val="26"/>
        </w:rPr>
        <w:t xml:space="preserve"> by Ministries and other relevant organisations.</w:t>
      </w:r>
    </w:p>
    <w:p w:rsidR="001D7113" w:rsidRPr="001D0BC9" w:rsidRDefault="001D7113" w:rsidP="00091FD1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:rsidR="001D7113" w:rsidRDefault="001D7113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4.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Legislative and Policy framework concerning support services</w:t>
      </w:r>
    </w:p>
    <w:p w:rsidR="004C70C1" w:rsidRPr="009C44F2" w:rsidRDefault="004C70C1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Pr="004C70C1" w:rsidRDefault="001D7113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The Strategy and Action Plan</w:t>
      </w:r>
      <w:r w:rsidR="001964D3" w:rsidRPr="001D0BC9">
        <w:rPr>
          <w:rFonts w:ascii="Arial Narrow" w:hAnsi="Arial Narrow" w:cs="Times New Roman"/>
          <w:sz w:val="26"/>
          <w:szCs w:val="26"/>
        </w:rPr>
        <w:t xml:space="preserve"> 2016-2019 on Disability</w:t>
      </w:r>
      <w:r w:rsidRPr="001D0BC9">
        <w:rPr>
          <w:rFonts w:ascii="Arial Narrow" w:hAnsi="Arial Narrow" w:cs="Times New Roman"/>
          <w:sz w:val="26"/>
          <w:szCs w:val="26"/>
        </w:rPr>
        <w:t xml:space="preserve"> recommends that substituted decision-making be replaced by supported decision-making.</w:t>
      </w:r>
    </w:p>
    <w:p w:rsidR="004C70C1" w:rsidRPr="009C44F2" w:rsidRDefault="004C70C1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1D7113" w:rsidRPr="004C70C1" w:rsidRDefault="001D7113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lastRenderedPageBreak/>
        <w:t>It also recommends that support measures be instituted to enable exercise of legal capacity by persons with disabilities living in institutions and those with high support needs.</w:t>
      </w:r>
    </w:p>
    <w:p w:rsidR="004C70C1" w:rsidRPr="009C44F2" w:rsidRDefault="004C70C1" w:rsidP="00394CF1">
      <w:pPr>
        <w:rPr>
          <w:rFonts w:ascii="Arial Narrow" w:hAnsi="Arial Narrow" w:cs="Times New Roman"/>
          <w:sz w:val="20"/>
          <w:szCs w:val="26"/>
        </w:rPr>
      </w:pPr>
    </w:p>
    <w:p w:rsidR="001D7113" w:rsidRPr="004C70C1" w:rsidRDefault="001D7113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In schools support services in terms of physiotherapy, occupational therapy, parents’ med</w:t>
      </w:r>
      <w:r w:rsidR="00FA3990" w:rsidRPr="001D0BC9">
        <w:rPr>
          <w:rFonts w:ascii="Arial Narrow" w:hAnsi="Arial Narrow" w:cs="Times New Roman"/>
          <w:sz w:val="26"/>
          <w:szCs w:val="26"/>
        </w:rPr>
        <w:t>iators and care</w:t>
      </w:r>
      <w:r w:rsidR="006F0FD1" w:rsidRPr="001D0BC9">
        <w:rPr>
          <w:rFonts w:ascii="Arial Narrow" w:hAnsi="Arial Narrow" w:cs="Times New Roman"/>
          <w:sz w:val="26"/>
          <w:szCs w:val="26"/>
        </w:rPr>
        <w:t>rs</w:t>
      </w:r>
      <w:r w:rsidR="00FA3990" w:rsidRPr="001D0BC9">
        <w:rPr>
          <w:rFonts w:ascii="Arial Narrow" w:hAnsi="Arial Narrow" w:cs="Times New Roman"/>
          <w:sz w:val="26"/>
          <w:szCs w:val="26"/>
        </w:rPr>
        <w:t xml:space="preserve"> are provided.</w:t>
      </w:r>
    </w:p>
    <w:p w:rsidR="004C70C1" w:rsidRPr="009C44F2" w:rsidRDefault="004C70C1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4C70C1" w:rsidRDefault="00FA3990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The Training and Employment of Disabled Persons Board assists persons with disabilities in securing employment.</w:t>
      </w:r>
    </w:p>
    <w:p w:rsidR="004C70C1" w:rsidRPr="009C44F2" w:rsidRDefault="004C70C1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F31263" w:rsidRDefault="00FA3990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Sign language interpreters are available for news broadcasts and for interpretation in court.</w:t>
      </w:r>
    </w:p>
    <w:p w:rsidR="00F31263" w:rsidRPr="009C44F2" w:rsidRDefault="00F31263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F31263" w:rsidRDefault="00FA3990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Government has developed a strong partnership with</w:t>
      </w:r>
      <w:r w:rsidR="000B337F" w:rsidRPr="001D0BC9">
        <w:rPr>
          <w:rFonts w:ascii="Arial Narrow" w:hAnsi="Arial Narrow" w:cs="Times New Roman"/>
          <w:sz w:val="26"/>
          <w:szCs w:val="26"/>
        </w:rPr>
        <w:t xml:space="preserve"> Non-Governmental Organisations</w:t>
      </w:r>
      <w:r w:rsidRPr="001D0BC9">
        <w:rPr>
          <w:rFonts w:ascii="Arial Narrow" w:hAnsi="Arial Narrow" w:cs="Times New Roman"/>
          <w:sz w:val="26"/>
          <w:szCs w:val="26"/>
        </w:rPr>
        <w:t xml:space="preserve"> </w:t>
      </w:r>
      <w:r w:rsidR="000B337F" w:rsidRPr="001D0BC9">
        <w:rPr>
          <w:rFonts w:ascii="Arial Narrow" w:hAnsi="Arial Narrow" w:cs="Times New Roman"/>
          <w:sz w:val="26"/>
          <w:szCs w:val="26"/>
        </w:rPr>
        <w:t>(</w:t>
      </w:r>
      <w:r w:rsidRPr="001D0BC9">
        <w:rPr>
          <w:rFonts w:ascii="Arial Narrow" w:hAnsi="Arial Narrow" w:cs="Times New Roman"/>
          <w:sz w:val="26"/>
          <w:szCs w:val="26"/>
        </w:rPr>
        <w:t>NGOs</w:t>
      </w:r>
      <w:r w:rsidR="000B337F" w:rsidRPr="001D0BC9">
        <w:rPr>
          <w:rFonts w:ascii="Arial Narrow" w:hAnsi="Arial Narrow" w:cs="Times New Roman"/>
          <w:sz w:val="26"/>
          <w:szCs w:val="26"/>
        </w:rPr>
        <w:t>)</w:t>
      </w:r>
      <w:r w:rsidRPr="001D0BC9">
        <w:rPr>
          <w:rFonts w:ascii="Arial Narrow" w:hAnsi="Arial Narrow" w:cs="Times New Roman"/>
          <w:sz w:val="26"/>
          <w:szCs w:val="26"/>
        </w:rPr>
        <w:t xml:space="preserve">, </w:t>
      </w:r>
      <w:r w:rsidR="000B337F" w:rsidRPr="001D0BC9">
        <w:rPr>
          <w:rFonts w:ascii="Arial Narrow" w:hAnsi="Arial Narrow" w:cs="Times New Roman"/>
          <w:sz w:val="26"/>
          <w:szCs w:val="26"/>
        </w:rPr>
        <w:t>Community Based Organisations (CBO</w:t>
      </w:r>
      <w:r w:rsidRPr="001D0BC9">
        <w:rPr>
          <w:rFonts w:ascii="Arial Narrow" w:hAnsi="Arial Narrow" w:cs="Times New Roman"/>
          <w:sz w:val="26"/>
          <w:szCs w:val="26"/>
        </w:rPr>
        <w:t>s</w:t>
      </w:r>
      <w:r w:rsidR="000B337F" w:rsidRPr="001D0BC9">
        <w:rPr>
          <w:rFonts w:ascii="Arial Narrow" w:hAnsi="Arial Narrow" w:cs="Times New Roman"/>
          <w:sz w:val="26"/>
          <w:szCs w:val="26"/>
        </w:rPr>
        <w:t>)</w:t>
      </w:r>
      <w:r w:rsidRPr="001D0BC9">
        <w:rPr>
          <w:rFonts w:ascii="Arial Narrow" w:hAnsi="Arial Narrow" w:cs="Times New Roman"/>
          <w:sz w:val="26"/>
          <w:szCs w:val="26"/>
        </w:rPr>
        <w:t xml:space="preserve"> and</w:t>
      </w:r>
      <w:r w:rsidR="000B337F" w:rsidRPr="001D0BC9">
        <w:rPr>
          <w:rFonts w:ascii="Arial Narrow" w:hAnsi="Arial Narrow" w:cs="Times New Roman"/>
          <w:sz w:val="26"/>
          <w:szCs w:val="26"/>
        </w:rPr>
        <w:t xml:space="preserve"> Disabled People’s Organisations</w:t>
      </w:r>
      <w:r w:rsidRPr="001D0BC9">
        <w:rPr>
          <w:rFonts w:ascii="Arial Narrow" w:hAnsi="Arial Narrow" w:cs="Times New Roman"/>
          <w:sz w:val="26"/>
          <w:szCs w:val="26"/>
        </w:rPr>
        <w:t xml:space="preserve"> </w:t>
      </w:r>
      <w:r w:rsidR="000B337F" w:rsidRPr="001D0BC9">
        <w:rPr>
          <w:rFonts w:ascii="Arial Narrow" w:hAnsi="Arial Narrow" w:cs="Times New Roman"/>
          <w:sz w:val="26"/>
          <w:szCs w:val="26"/>
        </w:rPr>
        <w:t>(</w:t>
      </w:r>
      <w:r w:rsidRPr="001D0BC9">
        <w:rPr>
          <w:rFonts w:ascii="Arial Narrow" w:hAnsi="Arial Narrow" w:cs="Times New Roman"/>
          <w:sz w:val="26"/>
          <w:szCs w:val="26"/>
        </w:rPr>
        <w:t>DPOs</w:t>
      </w:r>
      <w:r w:rsidR="000B337F" w:rsidRPr="001D0BC9">
        <w:rPr>
          <w:rFonts w:ascii="Arial Narrow" w:hAnsi="Arial Narrow" w:cs="Times New Roman"/>
          <w:sz w:val="26"/>
          <w:szCs w:val="26"/>
        </w:rPr>
        <w:t>)</w:t>
      </w:r>
      <w:r w:rsidRPr="001D0BC9">
        <w:rPr>
          <w:rFonts w:ascii="Arial Narrow" w:hAnsi="Arial Narrow" w:cs="Times New Roman"/>
          <w:sz w:val="26"/>
          <w:szCs w:val="26"/>
        </w:rPr>
        <w:t xml:space="preserve"> for delivery of services.</w:t>
      </w:r>
    </w:p>
    <w:p w:rsidR="00F31263" w:rsidRPr="009C44F2" w:rsidRDefault="00F31263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F31263" w:rsidRDefault="00FA3990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Persons with disabilities benefit from a wide social coverage</w:t>
      </w:r>
      <w:r w:rsidR="000B337F" w:rsidRPr="001D0BC9">
        <w:rPr>
          <w:rFonts w:ascii="Arial Narrow" w:hAnsi="Arial Narrow" w:cs="Times New Roman"/>
          <w:sz w:val="26"/>
          <w:szCs w:val="26"/>
        </w:rPr>
        <w:t>.</w:t>
      </w:r>
    </w:p>
    <w:p w:rsidR="00F31263" w:rsidRPr="009C44F2" w:rsidRDefault="00F31263" w:rsidP="00152054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F31263" w:rsidRDefault="00FA3990" w:rsidP="00152054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Persons with severe disabilities benefit from a Carer’s Allowance which enables them to buy services.</w:t>
      </w:r>
    </w:p>
    <w:p w:rsidR="00F31263" w:rsidRPr="00152054" w:rsidRDefault="00F31263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FA3990" w:rsidRPr="001D0BC9" w:rsidRDefault="00FA3990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5.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Data</w:t>
      </w:r>
    </w:p>
    <w:p w:rsidR="000830AE" w:rsidRPr="009C44F2" w:rsidRDefault="000830AE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152054" w:rsidRDefault="00FA3990" w:rsidP="001520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152054">
        <w:rPr>
          <w:rFonts w:ascii="Arial Narrow" w:hAnsi="Arial Narrow" w:cs="Times New Roman"/>
          <w:sz w:val="26"/>
          <w:szCs w:val="26"/>
        </w:rPr>
        <w:t xml:space="preserve">According to the last population census, there were 59,868 persons with disabilities as at 2011 in </w:t>
      </w:r>
      <w:r w:rsidR="000B337F" w:rsidRPr="00152054">
        <w:rPr>
          <w:rFonts w:ascii="Arial Narrow" w:hAnsi="Arial Narrow" w:cs="Times New Roman"/>
          <w:sz w:val="26"/>
          <w:szCs w:val="26"/>
        </w:rPr>
        <w:t xml:space="preserve">Mauritius, which has </w:t>
      </w:r>
      <w:r w:rsidRPr="00152054">
        <w:rPr>
          <w:rFonts w:ascii="Arial Narrow" w:hAnsi="Arial Narrow" w:cs="Times New Roman"/>
          <w:sz w:val="26"/>
          <w:szCs w:val="26"/>
        </w:rPr>
        <w:t>a population of around 1.3</w:t>
      </w:r>
      <w:r w:rsidR="000B337F" w:rsidRPr="00152054">
        <w:rPr>
          <w:rFonts w:ascii="Arial Narrow" w:hAnsi="Arial Narrow" w:cs="Times New Roman"/>
          <w:sz w:val="26"/>
          <w:szCs w:val="26"/>
        </w:rPr>
        <w:t xml:space="preserve"> </w:t>
      </w:r>
      <w:r w:rsidRPr="00152054">
        <w:rPr>
          <w:rFonts w:ascii="Arial Narrow" w:hAnsi="Arial Narrow" w:cs="Times New Roman"/>
          <w:sz w:val="26"/>
          <w:szCs w:val="26"/>
        </w:rPr>
        <w:t>m</w:t>
      </w:r>
      <w:r w:rsidR="000B337F" w:rsidRPr="00152054">
        <w:rPr>
          <w:rFonts w:ascii="Arial Narrow" w:hAnsi="Arial Narrow" w:cs="Times New Roman"/>
          <w:sz w:val="26"/>
          <w:szCs w:val="26"/>
        </w:rPr>
        <w:t>illion</w:t>
      </w:r>
      <w:r w:rsidRPr="00152054">
        <w:rPr>
          <w:rFonts w:ascii="Arial Narrow" w:hAnsi="Arial Narrow" w:cs="Times New Roman"/>
          <w:sz w:val="26"/>
          <w:szCs w:val="26"/>
        </w:rPr>
        <w:t>.</w:t>
      </w:r>
    </w:p>
    <w:p w:rsidR="000830AE" w:rsidRPr="001D0BC9" w:rsidRDefault="000830AE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FA3990" w:rsidRDefault="00FA3990" w:rsidP="00152054">
      <w:pPr>
        <w:tabs>
          <w:tab w:val="left" w:pos="360"/>
        </w:tabs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  <w:u w:val="single"/>
        </w:rPr>
      </w:pPr>
      <w:r w:rsidRPr="001D0BC9">
        <w:rPr>
          <w:rFonts w:ascii="Arial Narrow" w:hAnsi="Arial Narrow" w:cs="Times New Roman"/>
          <w:sz w:val="26"/>
          <w:szCs w:val="26"/>
        </w:rPr>
        <w:t>6.</w:t>
      </w:r>
      <w:r w:rsidRPr="001D0BC9">
        <w:rPr>
          <w:rFonts w:ascii="Arial Narrow" w:hAnsi="Arial Narrow" w:cs="Times New Roman"/>
          <w:sz w:val="26"/>
          <w:szCs w:val="26"/>
        </w:rPr>
        <w:tab/>
      </w:r>
      <w:r w:rsidR="00C6324A" w:rsidRPr="001D0BC9">
        <w:rPr>
          <w:rFonts w:ascii="Arial Narrow" w:hAnsi="Arial Narrow" w:cs="Times New Roman"/>
          <w:b/>
          <w:sz w:val="26"/>
          <w:szCs w:val="26"/>
          <w:u w:val="single"/>
        </w:rPr>
        <w:t>Other d</w:t>
      </w:r>
      <w:r w:rsidRPr="001D0BC9">
        <w:rPr>
          <w:rFonts w:ascii="Arial Narrow" w:hAnsi="Arial Narrow" w:cs="Times New Roman"/>
          <w:b/>
          <w:sz w:val="26"/>
          <w:szCs w:val="26"/>
          <w:u w:val="single"/>
        </w:rPr>
        <w:t>isability-inclusive policies</w:t>
      </w:r>
    </w:p>
    <w:p w:rsidR="000830AE" w:rsidRPr="009C44F2" w:rsidRDefault="000830AE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  <w:u w:val="single"/>
        </w:rPr>
      </w:pPr>
    </w:p>
    <w:p w:rsidR="00FA3990" w:rsidRDefault="00E562E3" w:rsidP="00091FD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Youth Employment P</w:t>
      </w:r>
      <w:r w:rsidR="00FA3990" w:rsidRPr="001D0BC9">
        <w:rPr>
          <w:rFonts w:ascii="Arial Narrow" w:hAnsi="Arial Narrow" w:cs="Times New Roman"/>
          <w:sz w:val="26"/>
          <w:szCs w:val="26"/>
        </w:rPr>
        <w:t>rogramme</w:t>
      </w:r>
      <w:r w:rsidRPr="001D0BC9">
        <w:rPr>
          <w:rFonts w:ascii="Arial Narrow" w:hAnsi="Arial Narrow" w:cs="Times New Roman"/>
          <w:sz w:val="26"/>
          <w:szCs w:val="26"/>
        </w:rPr>
        <w:t xml:space="preserve"> (YEP)</w:t>
      </w:r>
      <w:r w:rsidR="00FA3990" w:rsidRPr="001D0BC9">
        <w:rPr>
          <w:rFonts w:ascii="Arial Narrow" w:hAnsi="Arial Narrow" w:cs="Times New Roman"/>
          <w:sz w:val="26"/>
          <w:szCs w:val="26"/>
        </w:rPr>
        <w:t xml:space="preserve"> which is a placement scheme for unemployed </w:t>
      </w:r>
      <w:r w:rsidR="001964D3" w:rsidRPr="001D0BC9">
        <w:rPr>
          <w:rFonts w:ascii="Arial Narrow" w:hAnsi="Arial Narrow" w:cs="Times New Roman"/>
          <w:sz w:val="26"/>
          <w:szCs w:val="26"/>
        </w:rPr>
        <w:t>persons</w:t>
      </w:r>
      <w:r w:rsidR="00FA3990" w:rsidRPr="001D0BC9">
        <w:rPr>
          <w:rFonts w:ascii="Arial Narrow" w:hAnsi="Arial Narrow" w:cs="Times New Roman"/>
          <w:sz w:val="26"/>
          <w:szCs w:val="26"/>
        </w:rPr>
        <w:t xml:space="preserve"> take on board persons with disabilities.</w:t>
      </w:r>
    </w:p>
    <w:p w:rsidR="000830AE" w:rsidRPr="009C44F2" w:rsidRDefault="000830AE" w:rsidP="00091FD1">
      <w:pPr>
        <w:pStyle w:val="ListParagraph"/>
        <w:spacing w:after="0" w:line="240" w:lineRule="auto"/>
        <w:contextualSpacing w:val="0"/>
        <w:jc w:val="both"/>
        <w:rPr>
          <w:rFonts w:ascii="Arial Narrow" w:hAnsi="Arial Narrow" w:cs="Times New Roman"/>
          <w:sz w:val="20"/>
          <w:szCs w:val="26"/>
        </w:rPr>
      </w:pPr>
    </w:p>
    <w:p w:rsidR="00FA3990" w:rsidRDefault="00756F3F" w:rsidP="00091FD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>The implementation of an i</w:t>
      </w:r>
      <w:r w:rsidR="00FA3990" w:rsidRPr="001D0BC9">
        <w:rPr>
          <w:rFonts w:ascii="Arial Narrow" w:hAnsi="Arial Narrow" w:cs="Times New Roman"/>
          <w:sz w:val="26"/>
          <w:szCs w:val="26"/>
        </w:rPr>
        <w:t>nclusive education</w:t>
      </w:r>
      <w:r w:rsidRPr="001D0BC9">
        <w:rPr>
          <w:rFonts w:ascii="Arial Narrow" w:hAnsi="Arial Narrow" w:cs="Times New Roman"/>
          <w:sz w:val="26"/>
          <w:szCs w:val="26"/>
        </w:rPr>
        <w:t xml:space="preserve"> programme</w:t>
      </w:r>
      <w:r w:rsidR="00FA3990" w:rsidRPr="001D0BC9">
        <w:rPr>
          <w:rFonts w:ascii="Arial Narrow" w:hAnsi="Arial Narrow" w:cs="Times New Roman"/>
          <w:sz w:val="26"/>
          <w:szCs w:val="26"/>
        </w:rPr>
        <w:t xml:space="preserve"> is being </w:t>
      </w:r>
      <w:r w:rsidRPr="001D0BC9">
        <w:rPr>
          <w:rFonts w:ascii="Arial Narrow" w:hAnsi="Arial Narrow" w:cs="Times New Roman"/>
          <w:sz w:val="26"/>
          <w:szCs w:val="26"/>
        </w:rPr>
        <w:t>accelerated</w:t>
      </w:r>
      <w:r w:rsidR="00FA3990" w:rsidRPr="001D0BC9">
        <w:rPr>
          <w:rFonts w:ascii="Arial Narrow" w:hAnsi="Arial Narrow" w:cs="Times New Roman"/>
          <w:sz w:val="26"/>
          <w:szCs w:val="26"/>
        </w:rPr>
        <w:t>.</w:t>
      </w:r>
    </w:p>
    <w:p w:rsidR="000830AE" w:rsidRPr="009C44F2" w:rsidRDefault="000830AE" w:rsidP="00091FD1">
      <w:pPr>
        <w:spacing w:after="0" w:line="240" w:lineRule="auto"/>
        <w:jc w:val="both"/>
        <w:rPr>
          <w:rFonts w:ascii="Arial Narrow" w:hAnsi="Arial Narrow" w:cs="Times New Roman"/>
          <w:sz w:val="20"/>
          <w:szCs w:val="26"/>
        </w:rPr>
      </w:pPr>
    </w:p>
    <w:p w:rsidR="00FA3990" w:rsidRPr="001D0BC9" w:rsidRDefault="00756F3F" w:rsidP="00091FD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6"/>
          <w:szCs w:val="26"/>
        </w:rPr>
      </w:pPr>
      <w:r w:rsidRPr="001D0BC9">
        <w:rPr>
          <w:rFonts w:ascii="Arial Narrow" w:hAnsi="Arial Narrow" w:cs="Times New Roman"/>
          <w:sz w:val="26"/>
          <w:szCs w:val="26"/>
        </w:rPr>
        <w:t xml:space="preserve">The </w:t>
      </w:r>
      <w:r w:rsidR="00FA3990" w:rsidRPr="001D0BC9">
        <w:rPr>
          <w:rFonts w:ascii="Arial Narrow" w:hAnsi="Arial Narrow" w:cs="Times New Roman"/>
          <w:sz w:val="26"/>
          <w:szCs w:val="26"/>
        </w:rPr>
        <w:t>Ministry of Arts and Culture organi</w:t>
      </w:r>
      <w:r w:rsidR="000B337F" w:rsidRPr="001D0BC9">
        <w:rPr>
          <w:rFonts w:ascii="Arial Narrow" w:hAnsi="Arial Narrow" w:cs="Times New Roman"/>
          <w:sz w:val="26"/>
          <w:szCs w:val="26"/>
        </w:rPr>
        <w:t>s</w:t>
      </w:r>
      <w:r w:rsidR="00FA3990" w:rsidRPr="001D0BC9">
        <w:rPr>
          <w:rFonts w:ascii="Arial Narrow" w:hAnsi="Arial Narrow" w:cs="Times New Roman"/>
          <w:sz w:val="26"/>
          <w:szCs w:val="26"/>
        </w:rPr>
        <w:t>es inclusive programmes on the occasion of Music Day, National Dance Day, Mother Tongue Day and Independence Day.</w:t>
      </w:r>
    </w:p>
    <w:p w:rsidR="003238F6" w:rsidRDefault="003238F6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9C44F2" w:rsidRDefault="009C44F2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p w:rsidR="001201A7" w:rsidRPr="001201A7" w:rsidRDefault="001201A7" w:rsidP="00091FD1">
      <w:pPr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sectPr w:rsidR="001201A7" w:rsidRPr="001201A7" w:rsidSect="009C44F2">
      <w:footerReference w:type="default" r:id="rId8"/>
      <w:pgSz w:w="12240" w:h="15840" w:code="1"/>
      <w:pgMar w:top="1008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6F" w:rsidRDefault="00A2136F" w:rsidP="000B337F">
      <w:pPr>
        <w:spacing w:after="0" w:line="240" w:lineRule="auto"/>
      </w:pPr>
      <w:r>
        <w:separator/>
      </w:r>
    </w:p>
  </w:endnote>
  <w:endnote w:type="continuationSeparator" w:id="0">
    <w:p w:rsidR="00A2136F" w:rsidRDefault="00A2136F" w:rsidP="000B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8569549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B337F" w:rsidRPr="009C44F2" w:rsidRDefault="000B337F" w:rsidP="009C44F2">
            <w:pPr>
              <w:pStyle w:val="Footer"/>
              <w:jc w:val="center"/>
              <w:rPr>
                <w:rFonts w:ascii="Arial Narrow" w:hAnsi="Arial Narrow"/>
              </w:rPr>
            </w:pPr>
            <w:r w:rsidRPr="009C44F2">
              <w:rPr>
                <w:rFonts w:ascii="Arial Narrow" w:hAnsi="Arial Narrow"/>
              </w:rPr>
              <w:t xml:space="preserve">Page </w: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begin"/>
            </w:r>
            <w:r w:rsidRPr="009C44F2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separate"/>
            </w:r>
            <w:r w:rsidR="00541342">
              <w:rPr>
                <w:rFonts w:ascii="Arial Narrow" w:hAnsi="Arial Narrow"/>
                <w:b/>
                <w:bCs/>
                <w:noProof/>
              </w:rPr>
              <w:t>1</w: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end"/>
            </w:r>
            <w:r w:rsidRPr="009C44F2">
              <w:rPr>
                <w:rFonts w:ascii="Arial Narrow" w:hAnsi="Arial Narrow"/>
              </w:rPr>
              <w:t xml:space="preserve"> of </w: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begin"/>
            </w:r>
            <w:r w:rsidRPr="009C44F2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separate"/>
            </w:r>
            <w:r w:rsidR="00541342">
              <w:rPr>
                <w:rFonts w:ascii="Arial Narrow" w:hAnsi="Arial Narrow"/>
                <w:b/>
                <w:bCs/>
                <w:noProof/>
              </w:rPr>
              <w:t>3</w:t>
            </w:r>
            <w:r w:rsidR="0065063C" w:rsidRPr="009C44F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6F" w:rsidRDefault="00A2136F" w:rsidP="000B337F">
      <w:pPr>
        <w:spacing w:after="0" w:line="240" w:lineRule="auto"/>
      </w:pPr>
      <w:r>
        <w:separator/>
      </w:r>
    </w:p>
  </w:footnote>
  <w:footnote w:type="continuationSeparator" w:id="0">
    <w:p w:rsidR="00A2136F" w:rsidRDefault="00A2136F" w:rsidP="000B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C2"/>
    <w:multiLevelType w:val="hybridMultilevel"/>
    <w:tmpl w:val="0D9A0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953B1"/>
    <w:multiLevelType w:val="hybridMultilevel"/>
    <w:tmpl w:val="FF3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D1DF6"/>
    <w:multiLevelType w:val="hybridMultilevel"/>
    <w:tmpl w:val="4E22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587F"/>
    <w:multiLevelType w:val="hybridMultilevel"/>
    <w:tmpl w:val="A4A613BC"/>
    <w:lvl w:ilvl="0" w:tplc="6EB6B2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C27AA"/>
    <w:multiLevelType w:val="hybridMultilevel"/>
    <w:tmpl w:val="E21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F04B9"/>
    <w:multiLevelType w:val="hybridMultilevel"/>
    <w:tmpl w:val="A30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E78D4"/>
    <w:multiLevelType w:val="hybridMultilevel"/>
    <w:tmpl w:val="62F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46"/>
    <w:rsid w:val="000009C4"/>
    <w:rsid w:val="000830AE"/>
    <w:rsid w:val="00091FD1"/>
    <w:rsid w:val="000B323A"/>
    <w:rsid w:val="000B337F"/>
    <w:rsid w:val="000B6851"/>
    <w:rsid w:val="001201A7"/>
    <w:rsid w:val="00152054"/>
    <w:rsid w:val="00187CE1"/>
    <w:rsid w:val="001964D3"/>
    <w:rsid w:val="001B2ACA"/>
    <w:rsid w:val="001D0BC9"/>
    <w:rsid w:val="001D7113"/>
    <w:rsid w:val="001F2A2A"/>
    <w:rsid w:val="002401C3"/>
    <w:rsid w:val="002952BE"/>
    <w:rsid w:val="002F31D7"/>
    <w:rsid w:val="003238F6"/>
    <w:rsid w:val="00394CF1"/>
    <w:rsid w:val="004C70C1"/>
    <w:rsid w:val="00505D04"/>
    <w:rsid w:val="00522FEA"/>
    <w:rsid w:val="00541342"/>
    <w:rsid w:val="005439C8"/>
    <w:rsid w:val="00605904"/>
    <w:rsid w:val="006340F9"/>
    <w:rsid w:val="0065063C"/>
    <w:rsid w:val="006D5CD2"/>
    <w:rsid w:val="006D5CF6"/>
    <w:rsid w:val="006F0FD1"/>
    <w:rsid w:val="007148AE"/>
    <w:rsid w:val="00756F3F"/>
    <w:rsid w:val="00892BAC"/>
    <w:rsid w:val="008B212F"/>
    <w:rsid w:val="009C44F2"/>
    <w:rsid w:val="009D4A59"/>
    <w:rsid w:val="00A2136F"/>
    <w:rsid w:val="00A86132"/>
    <w:rsid w:val="00AE3FC8"/>
    <w:rsid w:val="00B2544F"/>
    <w:rsid w:val="00B368B7"/>
    <w:rsid w:val="00C6324A"/>
    <w:rsid w:val="00C92667"/>
    <w:rsid w:val="00D324C6"/>
    <w:rsid w:val="00E1454B"/>
    <w:rsid w:val="00E562E3"/>
    <w:rsid w:val="00E66C10"/>
    <w:rsid w:val="00E74FE8"/>
    <w:rsid w:val="00E94CFE"/>
    <w:rsid w:val="00EF372F"/>
    <w:rsid w:val="00F23D46"/>
    <w:rsid w:val="00F243EF"/>
    <w:rsid w:val="00F31263"/>
    <w:rsid w:val="00F344A0"/>
    <w:rsid w:val="00FA3990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7F"/>
  </w:style>
  <w:style w:type="paragraph" w:styleId="Footer">
    <w:name w:val="footer"/>
    <w:basedOn w:val="Normal"/>
    <w:link w:val="FooterChar"/>
    <w:uiPriority w:val="99"/>
    <w:unhideWhenUsed/>
    <w:rsid w:val="000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7F"/>
  </w:style>
  <w:style w:type="character" w:customStyle="1" w:styleId="Heading1Char">
    <w:name w:val="Heading 1 Char"/>
    <w:basedOn w:val="DefaultParagraphFont"/>
    <w:link w:val="Heading1"/>
    <w:uiPriority w:val="9"/>
    <w:rsid w:val="001B2A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A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7F"/>
  </w:style>
  <w:style w:type="paragraph" w:styleId="Footer">
    <w:name w:val="footer"/>
    <w:basedOn w:val="Normal"/>
    <w:link w:val="FooterChar"/>
    <w:uiPriority w:val="99"/>
    <w:unhideWhenUsed/>
    <w:rsid w:val="000B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7F"/>
  </w:style>
  <w:style w:type="character" w:customStyle="1" w:styleId="Heading1Char">
    <w:name w:val="Heading 1 Char"/>
    <w:basedOn w:val="DefaultParagraphFont"/>
    <w:link w:val="Heading1"/>
    <w:uiPriority w:val="9"/>
    <w:rsid w:val="001B2A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653D9-7C7D-41F7-BF17-49DE3F1534CC}"/>
</file>

<file path=customXml/itemProps2.xml><?xml version="1.0" encoding="utf-8"?>
<ds:datastoreItem xmlns:ds="http://schemas.openxmlformats.org/officeDocument/2006/customXml" ds:itemID="{73A97535-8178-4720-B351-9DA4726CD583}"/>
</file>

<file path=customXml/itemProps3.xml><?xml version="1.0" encoding="utf-8"?>
<ds:datastoreItem xmlns:ds="http://schemas.openxmlformats.org/officeDocument/2006/customXml" ds:itemID="{DEF685E6-8AEF-48AE-8388-ABB49537E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Grigoras</cp:lastModifiedBy>
  <cp:revision>2</cp:revision>
  <cp:lastPrinted>2016-05-23T12:20:00Z</cp:lastPrinted>
  <dcterms:created xsi:type="dcterms:W3CDTF">2016-06-13T14:21:00Z</dcterms:created>
  <dcterms:modified xsi:type="dcterms:W3CDTF">2016-06-13T14:21:00Z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3628300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