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715A" w14:textId="23213140" w:rsidR="005A094A" w:rsidRPr="00BD56C3" w:rsidRDefault="005458FD" w:rsidP="00DF5E26">
      <w:pPr>
        <w:pStyle w:val="Heading1"/>
        <w:rPr>
          <w:rFonts w:eastAsiaTheme="majorEastAsia" w:cstheme="majorBidi"/>
          <w:color w:val="FFFFFF" w:themeColor="background1"/>
        </w:rPr>
      </w:pPr>
      <w:r w:rsidRPr="00BD56C3">
        <w:rPr>
          <w:rFonts w:eastAsiaTheme="majorEastAsia" w:cstheme="majorBidi"/>
          <w:noProof/>
          <w:color w:val="FFFFFF" w:themeColor="background1"/>
          <w:lang w:eastAsia="en-GB"/>
        </w:rPr>
        <w:drawing>
          <wp:anchor distT="0" distB="0" distL="114300" distR="114300" simplePos="0" relativeHeight="251658240" behindDoc="1" locked="0" layoutInCell="1" allowOverlap="1" wp14:anchorId="45C2F5DD" wp14:editId="74326ED7">
            <wp:simplePos x="0" y="0"/>
            <wp:positionH relativeFrom="column">
              <wp:posOffset>-970915</wp:posOffset>
            </wp:positionH>
            <wp:positionV relativeFrom="paragraph">
              <wp:posOffset>-960918</wp:posOffset>
            </wp:positionV>
            <wp:extent cx="7663157" cy="107443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13" t="-116" r="-113" b="-116"/>
                    <a:stretch/>
                  </pic:blipFill>
                  <pic:spPr bwMode="auto">
                    <a:xfrm>
                      <a:off x="0" y="0"/>
                      <a:ext cx="7663157" cy="1074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BE5" w:rsidRPr="00BD56C3">
        <w:rPr>
          <w:rFonts w:eastAsiaTheme="majorEastAsia" w:cstheme="majorBidi"/>
          <w:color w:val="FFFFFF" w:themeColor="background1"/>
        </w:rPr>
        <w:t xml:space="preserve">Data sources for outcome indicators on Article </w:t>
      </w:r>
      <w:r w:rsidR="00066BED" w:rsidRPr="00BD56C3">
        <w:rPr>
          <w:rFonts w:eastAsiaTheme="majorEastAsia" w:cstheme="majorBidi"/>
          <w:color w:val="FFFFFF" w:themeColor="background1"/>
        </w:rPr>
        <w:t>11</w:t>
      </w:r>
      <w:r w:rsidR="000A661C" w:rsidRPr="00BD56C3">
        <w:rPr>
          <w:rFonts w:eastAsiaTheme="majorEastAsia" w:cstheme="majorBidi"/>
          <w:color w:val="FFFFFF" w:themeColor="background1"/>
        </w:rPr>
        <w:t>:</w:t>
      </w:r>
    </w:p>
    <w:p w14:paraId="5A518BF9" w14:textId="1BBABEC5" w:rsidR="00906D01" w:rsidRPr="00BD56C3" w:rsidRDefault="001537AF" w:rsidP="00DF5E26">
      <w:pPr>
        <w:pStyle w:val="Heading1"/>
        <w:rPr>
          <w:rFonts w:eastAsiaTheme="majorEastAsia" w:cstheme="majorBidi"/>
          <w:color w:val="FFFFFF" w:themeColor="background1"/>
          <w:sz w:val="72"/>
          <w:szCs w:val="72"/>
        </w:rPr>
      </w:pPr>
      <w:r w:rsidRPr="00BD56C3">
        <w:rPr>
          <w:rFonts w:eastAsiaTheme="majorEastAsia" w:cstheme="majorBidi"/>
          <w:color w:val="FFFFFF" w:themeColor="background1"/>
          <w:sz w:val="72"/>
          <w:szCs w:val="72"/>
        </w:rPr>
        <w:t>Situations of risk and humanitarian emergencies</w:t>
      </w:r>
    </w:p>
    <w:p w14:paraId="3CBE4037" w14:textId="596DE86D" w:rsidR="00355C6D" w:rsidRPr="00BD56C3" w:rsidRDefault="001A7918" w:rsidP="00D850DC">
      <w:pPr>
        <w:spacing w:before="0" w:after="0" w:line="240" w:lineRule="auto"/>
        <w:jc w:val="left"/>
        <w:rPr>
          <w:rFonts w:asciiTheme="minorHAnsi" w:hAnsiTheme="minorHAnsi" w:cstheme="minorHAnsi"/>
        </w:rPr>
      </w:pPr>
      <w:r w:rsidRPr="00BD56C3">
        <w:rPr>
          <w:rFonts w:asciiTheme="minorHAnsi" w:hAnsiTheme="minorHAnsi" w:cstheme="minorHAnsi"/>
          <w:noProof/>
          <w:color w:val="FFFFFF" w:themeColor="background1"/>
          <w:sz w:val="72"/>
          <w:szCs w:val="72"/>
          <w:lang w:eastAsia="en-GB"/>
        </w:rPr>
        <w:drawing>
          <wp:anchor distT="0" distB="0" distL="114300" distR="114300" simplePos="0" relativeHeight="251659264" behindDoc="0" locked="0" layoutInCell="1" allowOverlap="1" wp14:anchorId="65C8B5D4" wp14:editId="52C8B760">
            <wp:simplePos x="4352925" y="8972550"/>
            <wp:positionH relativeFrom="margin">
              <wp:align>right</wp:align>
            </wp:positionH>
            <wp:positionV relativeFrom="margin">
              <wp:align>bottom</wp:align>
            </wp:positionV>
            <wp:extent cx="2247900" cy="771525"/>
            <wp:effectExtent l="0" t="0" r="0" b="9525"/>
            <wp:wrapSquare wrapText="bothSides"/>
            <wp:docPr id="3" name="Picture 3" title="United Nations Human Rights Office of the High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lum bright="100000"/>
                      <a:extLst>
                        <a:ext uri="{28A0092B-C50C-407E-A947-70E740481C1C}">
                          <a14:useLocalDpi xmlns:a14="http://schemas.microsoft.com/office/drawing/2010/main" val="0"/>
                        </a:ext>
                      </a:extLst>
                    </a:blip>
                    <a:stretch>
                      <a:fillRect/>
                    </a:stretch>
                  </pic:blipFill>
                  <pic:spPr>
                    <a:xfrm>
                      <a:off x="0" y="0"/>
                      <a:ext cx="2247900" cy="771525"/>
                    </a:xfrm>
                    <a:prstGeom prst="rect">
                      <a:avLst/>
                    </a:prstGeom>
                  </pic:spPr>
                </pic:pic>
              </a:graphicData>
            </a:graphic>
            <wp14:sizeRelH relativeFrom="page">
              <wp14:pctWidth>0</wp14:pctWidth>
            </wp14:sizeRelH>
            <wp14:sizeRelV relativeFrom="page">
              <wp14:pctHeight>0</wp14:pctHeight>
            </wp14:sizeRelV>
          </wp:anchor>
        </w:drawing>
      </w:r>
      <w:r w:rsidR="005458FD" w:rsidRPr="00BD56C3">
        <w:rPr>
          <w:rFonts w:asciiTheme="minorHAnsi" w:hAnsiTheme="minorHAnsi" w:cstheme="minorHAnsi"/>
        </w:rPr>
        <w:br w:type="page"/>
      </w:r>
    </w:p>
    <w:p w14:paraId="779E1EF4" w14:textId="5C6FD04F" w:rsidR="00355C6D" w:rsidRPr="00BD56C3" w:rsidRDefault="00570364" w:rsidP="00D850DC">
      <w:pPr>
        <w:spacing w:before="0" w:after="0" w:line="240" w:lineRule="auto"/>
        <w:jc w:val="left"/>
        <w:rPr>
          <w:rFonts w:asciiTheme="minorHAnsi" w:hAnsiTheme="minorHAnsi" w:cstheme="minorHAnsi"/>
        </w:rPr>
      </w:pPr>
      <w:r w:rsidRPr="00BD56C3">
        <w:rPr>
          <w:rFonts w:asciiTheme="minorHAnsi" w:hAnsiTheme="minorHAnsi" w:cstheme="minorHAnsi"/>
          <w:noProof/>
          <w:lang w:eastAsia="en-GB"/>
        </w:rPr>
        <w:lastRenderedPageBreak/>
        <w:drawing>
          <wp:inline distT="0" distB="0" distL="0" distR="0" wp14:anchorId="48975751" wp14:editId="2FE8EF11">
            <wp:extent cx="2249424" cy="557379"/>
            <wp:effectExtent l="0" t="0" r="0" b="0"/>
            <wp:docPr id="8" name="Graphic 8" title="Logo of CRPD (Convention on the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9424" cy="557379"/>
                    </a:xfrm>
                    <a:prstGeom prst="rect">
                      <a:avLst/>
                    </a:prstGeom>
                  </pic:spPr>
                </pic:pic>
              </a:graphicData>
            </a:graphic>
          </wp:inline>
        </w:drawing>
      </w:r>
    </w:p>
    <w:p w14:paraId="097DA7B9" w14:textId="77777777" w:rsidR="00E119E8" w:rsidRPr="00BD56C3" w:rsidRDefault="00E119E8" w:rsidP="00E119E8">
      <w:pPr>
        <w:autoSpaceDE w:val="0"/>
        <w:autoSpaceDN w:val="0"/>
        <w:spacing w:before="7200" w:line="260" w:lineRule="exact"/>
        <w:jc w:val="left"/>
        <w:rPr>
          <w:rFonts w:cs="Segoe UI"/>
          <w:color w:val="000000"/>
          <w:sz w:val="18"/>
          <w:lang w:eastAsia="en-GB"/>
        </w:rPr>
      </w:pPr>
      <w:r w:rsidRPr="00BD56C3">
        <w:rPr>
          <w:rFonts w:cs="Segoe UI"/>
          <w:color w:val="000000"/>
          <w:sz w:val="18"/>
          <w:lang w:eastAsia="en-GB"/>
        </w:rPr>
        <w:t>ADVANCE VERSION</w:t>
      </w:r>
    </w:p>
    <w:p w14:paraId="3498265F" w14:textId="77777777" w:rsidR="00E119E8" w:rsidRPr="00BD56C3" w:rsidRDefault="00E119E8" w:rsidP="00E119E8">
      <w:pPr>
        <w:autoSpaceDE w:val="0"/>
        <w:autoSpaceDN w:val="0"/>
        <w:spacing w:line="260" w:lineRule="exact"/>
        <w:jc w:val="left"/>
        <w:rPr>
          <w:rFonts w:cs="Segoe UI"/>
          <w:color w:val="000000"/>
          <w:sz w:val="20"/>
          <w:szCs w:val="20"/>
          <w:lang w:eastAsia="en-GB"/>
        </w:rPr>
      </w:pPr>
      <w:r w:rsidRPr="00BD56C3">
        <w:rPr>
          <w:rFonts w:cs="Segoe UI"/>
          <w:color w:val="000000"/>
          <w:sz w:val="20"/>
          <w:szCs w:val="20"/>
          <w:lang w:eastAsia="en-GB"/>
        </w:rPr>
        <w:t xml:space="preserve">© 2020 United Nations  </w:t>
      </w:r>
    </w:p>
    <w:p w14:paraId="4C04CCE6" w14:textId="77777777" w:rsidR="00E119E8" w:rsidRPr="00BD56C3" w:rsidRDefault="00E119E8" w:rsidP="00E119E8">
      <w:pPr>
        <w:autoSpaceDE w:val="0"/>
        <w:autoSpaceDN w:val="0"/>
        <w:spacing w:line="260" w:lineRule="exact"/>
        <w:jc w:val="left"/>
        <w:rPr>
          <w:rFonts w:cs="Segoe UI"/>
          <w:color w:val="000000"/>
          <w:sz w:val="20"/>
          <w:szCs w:val="20"/>
          <w:lang w:eastAsia="en-GB"/>
        </w:rPr>
      </w:pPr>
      <w:r w:rsidRPr="00BD56C3">
        <w:rPr>
          <w:rFonts w:cs="Segoe UI"/>
          <w:color w:val="000000"/>
          <w:sz w:val="20"/>
          <w:szCs w:val="20"/>
          <w:lang w:eastAsia="en-GB"/>
        </w:rPr>
        <w:t xml:space="preserve">The </w:t>
      </w:r>
      <w:r w:rsidRPr="00BD56C3">
        <w:rPr>
          <w:rFonts w:cs="Segoe UI"/>
          <w:i/>
          <w:color w:val="000000"/>
          <w:sz w:val="20"/>
          <w:szCs w:val="20"/>
          <w:lang w:eastAsia="en-GB"/>
        </w:rPr>
        <w:t>Data Sources Guidance</w:t>
      </w:r>
      <w:r w:rsidRPr="00BD56C3">
        <w:rPr>
          <w:rFonts w:cs="Segoe UI"/>
          <w:color w:val="000000"/>
          <w:sz w:val="20"/>
          <w:szCs w:val="20"/>
          <w:lang w:eastAsia="en-GB"/>
        </w:rPr>
        <w:t xml:space="preserve"> is a component of the </w:t>
      </w:r>
      <w:hyperlink r:id="rId12" w:history="1">
        <w:r w:rsidRPr="00BD56C3">
          <w:rPr>
            <w:rStyle w:val="Hyperlink"/>
            <w:rFonts w:cs="Segoe UI"/>
            <w:sz w:val="20"/>
            <w:szCs w:val="20"/>
            <w:lang w:eastAsia="en-GB"/>
          </w:rPr>
          <w:t>SDG-CRPD Resource Package</w:t>
        </w:r>
      </w:hyperlink>
      <w:r w:rsidRPr="00BD56C3">
        <w:rPr>
          <w:rFonts w:cs="Segoe UI"/>
          <w:color w:val="000000"/>
          <w:sz w:val="20"/>
          <w:szCs w:val="20"/>
          <w:lang w:eastAsia="en-GB"/>
        </w:rPr>
        <w:t xml:space="preserve"> developed by the Office of the United Nations High Commissioner for Human Rights (OHCHR). This is an advance version of the SDG-CRPD Resource Package. A final version will be issued upon completion of OHCHR review processes. </w:t>
      </w:r>
    </w:p>
    <w:p w14:paraId="6F356AD8" w14:textId="19B7D2AF" w:rsidR="00E119E8" w:rsidRPr="00BD56C3" w:rsidRDefault="00E119E8" w:rsidP="00E119E8">
      <w:pPr>
        <w:autoSpaceDE w:val="0"/>
        <w:autoSpaceDN w:val="0"/>
        <w:spacing w:line="260" w:lineRule="exact"/>
        <w:jc w:val="left"/>
        <w:rPr>
          <w:rFonts w:cs="Segoe UI"/>
          <w:color w:val="000000"/>
          <w:sz w:val="20"/>
          <w:szCs w:val="20"/>
          <w:lang w:eastAsia="en-GB"/>
        </w:rPr>
      </w:pPr>
      <w:r w:rsidRPr="00BD56C3">
        <w:rPr>
          <w:rFonts w:cs="Segoe UI"/>
          <w:color w:val="000000"/>
          <w:sz w:val="20"/>
          <w:szCs w:val="20"/>
          <w:lang w:eastAsia="en-GB"/>
        </w:rPr>
        <w:t xml:space="preserve">The designations employed and the presentation of the material </w:t>
      </w:r>
      <w:r w:rsidR="00A845CE" w:rsidRPr="00BD56C3">
        <w:rPr>
          <w:rFonts w:cs="Segoe UI"/>
          <w:color w:val="000000"/>
          <w:sz w:val="20"/>
          <w:szCs w:val="20"/>
          <w:lang w:eastAsia="en-GB"/>
        </w:rPr>
        <w:t>here</w:t>
      </w:r>
      <w:r w:rsidRPr="00BD56C3">
        <w:rPr>
          <w:rFonts w:cs="Segoe UI"/>
          <w:color w:val="000000"/>
          <w:sz w:val="20"/>
          <w:szCs w:val="20"/>
          <w:lang w:eastAsia="en-GB"/>
        </w:rPr>
        <w:t xml:space="preserve">in do not imply the expression of any opinion whatsoever on the part of the Secretariat of the United Nations concerning the legal status of any country, territory, city or area, or of its authorities, or concerning the delimitation of its frontiers or boundaries. </w:t>
      </w:r>
    </w:p>
    <w:p w14:paraId="6F50D1C2" w14:textId="77777777" w:rsidR="00E119E8" w:rsidRPr="00BD56C3" w:rsidRDefault="00E119E8" w:rsidP="00E119E8">
      <w:pPr>
        <w:autoSpaceDE w:val="0"/>
        <w:autoSpaceDN w:val="0"/>
        <w:spacing w:line="260" w:lineRule="exact"/>
        <w:jc w:val="left"/>
        <w:rPr>
          <w:rFonts w:cs="Segoe UI"/>
          <w:color w:val="000000"/>
          <w:sz w:val="20"/>
          <w:szCs w:val="20"/>
          <w:lang w:eastAsia="en-GB"/>
        </w:rPr>
      </w:pPr>
      <w:r w:rsidRPr="00BD56C3">
        <w:rPr>
          <w:rFonts w:cs="Segoe UI"/>
          <w:color w:val="000000"/>
          <w:sz w:val="20"/>
          <w:szCs w:val="20"/>
          <w:lang w:eastAsia="en-GB"/>
        </w:rPr>
        <w:t xml:space="preserve">Symbols of United Nations documents are composed of capital letters combined with figures. Mention of such a figure indicates a reference to a United Nations document. </w:t>
      </w:r>
    </w:p>
    <w:p w14:paraId="0A8BF1E5" w14:textId="063056C8" w:rsidR="00E119E8" w:rsidRPr="00BD56C3" w:rsidRDefault="00E119E8" w:rsidP="00E119E8">
      <w:pPr>
        <w:autoSpaceDE w:val="0"/>
        <w:autoSpaceDN w:val="0"/>
        <w:spacing w:line="260" w:lineRule="exact"/>
        <w:jc w:val="left"/>
        <w:rPr>
          <w:rFonts w:cs="Segoe UI"/>
          <w:color w:val="000000"/>
          <w:sz w:val="20"/>
          <w:szCs w:val="20"/>
          <w:lang w:eastAsia="en-GB"/>
        </w:rPr>
      </w:pPr>
      <w:r w:rsidRPr="00BD56C3">
        <w:rPr>
          <w:rFonts w:cs="Segoe UI"/>
          <w:color w:val="000000"/>
          <w:sz w:val="20"/>
          <w:szCs w:val="20"/>
          <w:lang w:eastAsia="en-GB"/>
        </w:rPr>
        <w:t xml:space="preserve">The </w:t>
      </w:r>
      <w:r w:rsidRPr="00BD56C3">
        <w:rPr>
          <w:rFonts w:cs="Segoe UI"/>
          <w:i/>
          <w:color w:val="000000"/>
          <w:sz w:val="20"/>
          <w:szCs w:val="20"/>
          <w:lang w:eastAsia="en-GB"/>
        </w:rPr>
        <w:t>Data Sources Guidance</w:t>
      </w:r>
      <w:r w:rsidRPr="00BD56C3">
        <w:rPr>
          <w:rFonts w:cs="Segoe UI"/>
          <w:color w:val="000000"/>
          <w:sz w:val="20"/>
          <w:szCs w:val="20"/>
          <w:lang w:eastAsia="en-GB"/>
        </w:rPr>
        <w:t xml:space="preserve"> was produced with the financial support of the European Union. Its contents are the sole responsibility of OHCHR and do not necessarily reflect the views of the European Union.</w:t>
      </w:r>
      <w:r w:rsidR="001525C8">
        <w:rPr>
          <w:rFonts w:cs="Segoe UI"/>
          <w:color w:val="000000"/>
          <w:sz w:val="20"/>
          <w:szCs w:val="20"/>
          <w:lang w:eastAsia="en-GB"/>
        </w:rPr>
        <w:br/>
      </w:r>
    </w:p>
    <w:p w14:paraId="35CB9FC1" w14:textId="77777777" w:rsidR="00E119E8" w:rsidRPr="00BD56C3" w:rsidRDefault="00E119E8" w:rsidP="00E119E8">
      <w:pPr>
        <w:autoSpaceDE w:val="0"/>
        <w:autoSpaceDN w:val="0"/>
        <w:rPr>
          <w:rFonts w:eastAsiaTheme="majorEastAsia" w:cstheme="minorHAnsi"/>
          <w:b/>
          <w:color w:val="0A59AB"/>
          <w:spacing w:val="4"/>
          <w:kern w:val="0"/>
          <w:sz w:val="20"/>
          <w:szCs w:val="30"/>
        </w:rPr>
      </w:pPr>
      <w:r w:rsidRPr="00BD56C3">
        <w:rPr>
          <w:rFonts w:cstheme="minorHAnsi"/>
          <w:noProof/>
          <w:lang w:eastAsia="en-GB"/>
        </w:rPr>
        <w:drawing>
          <wp:inline distT="0" distB="0" distL="0" distR="0" wp14:anchorId="5FBC867A" wp14:editId="5B91DF4C">
            <wp:extent cx="758678" cy="515664"/>
            <wp:effectExtent l="0" t="0" r="3810" b="0"/>
            <wp:docPr id="7" name="Picture 7"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850" cy="524617"/>
                    </a:xfrm>
                    <a:prstGeom prst="rect">
                      <a:avLst/>
                    </a:prstGeom>
                    <a:noFill/>
                    <a:ln>
                      <a:noFill/>
                    </a:ln>
                  </pic:spPr>
                </pic:pic>
              </a:graphicData>
            </a:graphic>
          </wp:inline>
        </w:drawing>
      </w:r>
      <w:r w:rsidRPr="00BD56C3">
        <w:rPr>
          <w:rFonts w:eastAsiaTheme="majorEastAsia" w:cstheme="minorHAnsi"/>
          <w:b/>
          <w:color w:val="0A59AB"/>
          <w:spacing w:val="4"/>
          <w:kern w:val="0"/>
          <w:sz w:val="20"/>
          <w:szCs w:val="30"/>
        </w:rPr>
        <w:br w:type="page"/>
      </w:r>
    </w:p>
    <w:p w14:paraId="4C5EC13A" w14:textId="77777777" w:rsidR="00066BED" w:rsidRPr="00BD56C3" w:rsidRDefault="00066BED" w:rsidP="0062034E">
      <w:pPr>
        <w:pStyle w:val="Heading2"/>
        <w:rPr>
          <w:rFonts w:eastAsiaTheme="majorEastAsia"/>
        </w:rPr>
      </w:pPr>
      <w:r w:rsidRPr="00BD56C3">
        <w:rPr>
          <w:rFonts w:eastAsiaTheme="majorEastAsia"/>
        </w:rPr>
        <w:lastRenderedPageBreak/>
        <w:t>11.23 Number of deaths, missing persons and persons affected by disaster per 100,000 people (SDG indicator 1.5.1), disaggregated by sex, age and disability.</w:t>
      </w:r>
    </w:p>
    <w:p w14:paraId="0C8FBC45" w14:textId="77777777" w:rsidR="00066BED" w:rsidRPr="00BD56C3" w:rsidRDefault="00066BED" w:rsidP="007D4140">
      <w:pPr>
        <w:pStyle w:val="Heading4"/>
        <w:rPr>
          <w:rFonts w:eastAsiaTheme="majorEastAsia"/>
        </w:rPr>
      </w:pPr>
      <w:r w:rsidRPr="00BD56C3">
        <w:rPr>
          <w:rFonts w:eastAsiaTheme="majorEastAsia"/>
        </w:rPr>
        <w:t>Level 3: Indicator for which acquiring data is more complex or requires the development of data collection mechanisms which are currently not in place</w:t>
      </w:r>
    </w:p>
    <w:p w14:paraId="1EE1CA4E" w14:textId="1F6A65AD" w:rsidR="00066BED" w:rsidRPr="00BD56C3" w:rsidRDefault="005A67D9" w:rsidP="00073FE4">
      <w:pPr>
        <w:jc w:val="left"/>
        <w:rPr>
          <w:rFonts w:cstheme="minorHAnsi"/>
          <w:color w:val="000000" w:themeColor="text1"/>
          <w:lang w:eastAsia="en-GB"/>
        </w:rPr>
      </w:pPr>
      <w:hyperlink r:id="rId14" w:history="1">
        <w:r w:rsidR="00066BED" w:rsidRPr="00BD56C3">
          <w:rPr>
            <w:rStyle w:val="Hyperlink"/>
            <w:rFonts w:cstheme="minorHAnsi"/>
            <w:lang w:eastAsia="en-GB"/>
          </w:rPr>
          <w:t>Link to the metadata related to this SDG indicator</w:t>
        </w:r>
      </w:hyperlink>
    </w:p>
    <w:p w14:paraId="413AE29E" w14:textId="689E266C" w:rsidR="00A845CE" w:rsidRPr="00BD56C3" w:rsidRDefault="00A845CE" w:rsidP="00A845CE">
      <w:pPr>
        <w:shd w:val="clear" w:color="auto" w:fill="FFFFFF"/>
        <w:jc w:val="left"/>
        <w:rPr>
          <w:rFonts w:cstheme="minorHAnsi"/>
          <w:color w:val="000000" w:themeColor="text1"/>
          <w:lang w:eastAsia="en-GB"/>
        </w:rPr>
      </w:pPr>
      <w:r w:rsidRPr="00BD56C3">
        <w:rPr>
          <w:rFonts w:cstheme="minorHAnsi"/>
          <w:color w:val="000000" w:themeColor="text1"/>
          <w:lang w:eastAsia="en-GB"/>
        </w:rPr>
        <w:t>According to the metadata:</w:t>
      </w:r>
    </w:p>
    <w:p w14:paraId="571AD925" w14:textId="660F0222" w:rsidR="00066BED" w:rsidRPr="00BD56C3" w:rsidRDefault="00A845CE" w:rsidP="0062034E">
      <w:pPr>
        <w:shd w:val="clear" w:color="auto" w:fill="FFFFFF"/>
        <w:ind w:left="360"/>
        <w:jc w:val="left"/>
        <w:rPr>
          <w:rFonts w:cstheme="minorHAnsi"/>
          <w:bCs/>
          <w:color w:val="000000" w:themeColor="text1"/>
          <w:lang w:eastAsia="en-GB"/>
        </w:rPr>
      </w:pPr>
      <w:r w:rsidRPr="00BD56C3">
        <w:rPr>
          <w:rFonts w:cstheme="minorHAnsi"/>
          <w:color w:val="000000" w:themeColor="text1"/>
          <w:lang w:eastAsia="en-GB"/>
        </w:rPr>
        <w:t>“</w:t>
      </w:r>
      <w:r w:rsidR="00066BED" w:rsidRPr="00BD56C3">
        <w:rPr>
          <w:rFonts w:cstheme="minorHAnsi"/>
          <w:i/>
          <w:color w:val="000000" w:themeColor="text1"/>
          <w:lang w:eastAsia="en-GB"/>
        </w:rPr>
        <w:t xml:space="preserve">Data provider at national level is appointed Sendai Framework Focal Points. In most countries disaster data are collected by line ministries and national disaster loss databases are established and managed by special purpose agencies including national disaster management agencies, civil protection agencies, and meteorological agencies. The Sendai Framework Focal Points in each country are responsible of data reporting through the </w:t>
      </w:r>
      <w:r w:rsidR="00066BED" w:rsidRPr="00BD56C3">
        <w:rPr>
          <w:rFonts w:cstheme="minorHAnsi"/>
          <w:bCs/>
          <w:i/>
          <w:color w:val="000000" w:themeColor="text1"/>
          <w:lang w:eastAsia="en-GB"/>
        </w:rPr>
        <w:t>Sendai Framework Monitoring System</w:t>
      </w:r>
      <w:r w:rsidR="00066BED" w:rsidRPr="00BD56C3">
        <w:rPr>
          <w:rFonts w:cstheme="minorHAnsi"/>
          <w:bCs/>
          <w:color w:val="000000" w:themeColor="text1"/>
          <w:lang w:eastAsia="en-GB"/>
        </w:rPr>
        <w:t>.</w:t>
      </w:r>
      <w:r w:rsidRPr="00BD56C3">
        <w:rPr>
          <w:rFonts w:cstheme="minorHAnsi"/>
          <w:bCs/>
          <w:color w:val="000000" w:themeColor="text1"/>
          <w:lang w:eastAsia="en-GB"/>
        </w:rPr>
        <w:t>”</w:t>
      </w:r>
    </w:p>
    <w:p w14:paraId="48C4612A" w14:textId="77777777" w:rsidR="00066BED" w:rsidRPr="00BD56C3" w:rsidRDefault="00066BED" w:rsidP="00073FE4">
      <w:pPr>
        <w:shd w:val="clear" w:color="auto" w:fill="FFFFFF"/>
        <w:jc w:val="left"/>
        <w:rPr>
          <w:rFonts w:cstheme="minorHAnsi"/>
          <w:bCs/>
          <w:color w:val="000000" w:themeColor="text1"/>
          <w:lang w:eastAsia="en-GB"/>
        </w:rPr>
      </w:pPr>
      <w:r w:rsidRPr="00BD56C3">
        <w:rPr>
          <w:rFonts w:cstheme="minorHAnsi"/>
          <w:bCs/>
          <w:color w:val="000000" w:themeColor="text1"/>
          <w:lang w:eastAsia="en-GB"/>
        </w:rPr>
        <w:t xml:space="preserve">The Sendai monitoring system appears to capture the number of people affected by disasters, but not their individual characteristics. One way this could be collected is if the individual identities of everyone affected were known, as when there is a post-disaster assessment. </w:t>
      </w:r>
      <w:r w:rsidRPr="00BD56C3">
        <w:rPr>
          <w:rFonts w:cstheme="minorHAnsi"/>
        </w:rPr>
        <w:t xml:space="preserve">This will especially be true in States that have emergency response procedures in place to address mass casualty events. </w:t>
      </w:r>
      <w:r w:rsidRPr="00BD56C3">
        <w:rPr>
          <w:rFonts w:cstheme="minorHAnsi"/>
          <w:bCs/>
          <w:color w:val="000000" w:themeColor="text1"/>
          <w:lang w:eastAsia="en-GB"/>
        </w:rPr>
        <w:t>Victims could then be linked to a national disability registry. However, in times of crises – especially large-scale crises where the number of deaths is estimated – this would be more difficult. Moreover, not all persons with disabilities will be included in a disability registry, for a variety of reasons, but this could generate an estimate of the indicator.</w:t>
      </w:r>
    </w:p>
    <w:p w14:paraId="4444D6C8" w14:textId="77777777" w:rsidR="00066BED" w:rsidRPr="00BD56C3" w:rsidRDefault="00066BED" w:rsidP="00073FE4">
      <w:pPr>
        <w:autoSpaceDE w:val="0"/>
        <w:autoSpaceDN w:val="0"/>
        <w:adjustRightInd w:val="0"/>
        <w:jc w:val="left"/>
        <w:rPr>
          <w:rFonts w:cstheme="minorHAnsi"/>
        </w:rPr>
      </w:pPr>
      <w:r w:rsidRPr="00BD56C3">
        <w:rPr>
          <w:rFonts w:cstheme="minorHAnsi"/>
        </w:rPr>
        <w:t>Another approach could be through government agencies that register deaths. Families will seek to register deaths for a range of reasons, including inheritance. Currently, disaggregated data may be an issue, but death certificates could be expanded to collect information on disability.</w:t>
      </w:r>
    </w:p>
    <w:p w14:paraId="63227B11" w14:textId="77777777" w:rsidR="0062034E" w:rsidRPr="00BD56C3" w:rsidRDefault="00066BED" w:rsidP="0062034E">
      <w:pPr>
        <w:shd w:val="clear" w:color="auto" w:fill="FFFFFF"/>
        <w:jc w:val="left"/>
        <w:rPr>
          <w:rFonts w:cstheme="minorHAnsi"/>
        </w:rPr>
      </w:pPr>
      <w:r w:rsidRPr="00BD56C3">
        <w:rPr>
          <w:rFonts w:cstheme="minorHAnsi"/>
          <w:color w:val="000000" w:themeColor="text1"/>
          <w:lang w:eastAsia="en-GB"/>
        </w:rPr>
        <w:t xml:space="preserve">Finally, </w:t>
      </w:r>
      <w:r w:rsidRPr="00BD56C3">
        <w:rPr>
          <w:rFonts w:cstheme="minorHAnsi"/>
        </w:rPr>
        <w:t>a post-disaster household survey could ask about persons with disabilities who died, or pre- and post-disaster surveys estimating the number of persons with disabilities could be used to estimate the number of persons with disabilities who have died. If this latter approach is taken, those estimates need to account for the people who became disabled as a result of the crisis, or the number of deaths would be underestimated.</w:t>
      </w:r>
    </w:p>
    <w:p w14:paraId="111E36CB" w14:textId="51B9E211" w:rsidR="00066BED" w:rsidRPr="00BD56C3" w:rsidRDefault="00066BED" w:rsidP="0062034E">
      <w:pPr>
        <w:pStyle w:val="Heading2"/>
        <w:rPr>
          <w:rFonts w:eastAsiaTheme="majorEastAsia" w:cstheme="minorHAnsi"/>
        </w:rPr>
      </w:pPr>
      <w:r w:rsidRPr="00BD56C3">
        <w:rPr>
          <w:rFonts w:eastAsiaTheme="majorEastAsia"/>
        </w:rPr>
        <w:lastRenderedPageBreak/>
        <w:t>11.24 Proportion of aid recipients with disabilities, compared to the proportion of persons with disabilities in the population, by sex, age and disability.</w:t>
      </w:r>
    </w:p>
    <w:p w14:paraId="6C541E52" w14:textId="77777777" w:rsidR="00066BED" w:rsidRPr="00BD56C3" w:rsidRDefault="00066BED" w:rsidP="007D4140">
      <w:pPr>
        <w:pStyle w:val="Heading4"/>
        <w:rPr>
          <w:rFonts w:eastAsiaTheme="majorEastAsia"/>
        </w:rPr>
      </w:pPr>
      <w:r w:rsidRPr="00BD56C3">
        <w:rPr>
          <w:rFonts w:eastAsiaTheme="majorEastAsia"/>
        </w:rPr>
        <w:t>Level 2: Indicator that could be produced with straightforward additions or modifications to existing data collection efforts</w:t>
      </w:r>
    </w:p>
    <w:p w14:paraId="3BCF1306" w14:textId="77777777" w:rsidR="00066BED" w:rsidRPr="00BD56C3" w:rsidRDefault="00066BED" w:rsidP="00073FE4">
      <w:pPr>
        <w:jc w:val="left"/>
        <w:rPr>
          <w:rFonts w:cstheme="minorHAnsi"/>
        </w:rPr>
      </w:pPr>
      <w:r w:rsidRPr="00BD56C3">
        <w:rPr>
          <w:rFonts w:cstheme="minorHAnsi"/>
        </w:rPr>
        <w:t xml:space="preserve">Some Office of the Commission on Humanitarian Action (OCHA) Country-based Pooled Funds report their efforts to address persons with disabilities. For example, the </w:t>
      </w:r>
      <w:hyperlink r:id="rId15" w:history="1">
        <w:r w:rsidRPr="00BD56C3">
          <w:rPr>
            <w:rStyle w:val="Hyperlink"/>
            <w:rFonts w:eastAsiaTheme="majorEastAsia" w:cstheme="minorHAnsi"/>
          </w:rPr>
          <w:t>Humanitarian Fund Report of the Democratic Republic of Congo</w:t>
        </w:r>
      </w:hyperlink>
      <w:r w:rsidRPr="00BD56C3">
        <w:rPr>
          <w:rFonts w:cstheme="minorHAnsi"/>
        </w:rPr>
        <w:t xml:space="preserve"> reported that 6 per cent of their targeted population had a disability and 68 projects specifically addressed the concerns of persons with disabilities.</w:t>
      </w:r>
    </w:p>
    <w:p w14:paraId="7DB33647" w14:textId="77777777" w:rsidR="00066BED" w:rsidRPr="00BD56C3" w:rsidRDefault="00066BED" w:rsidP="00073FE4">
      <w:pPr>
        <w:jc w:val="left"/>
        <w:rPr>
          <w:rFonts w:cstheme="minorHAnsi"/>
        </w:rPr>
      </w:pPr>
      <w:r w:rsidRPr="00BD56C3">
        <w:rPr>
          <w:rFonts w:cstheme="minorHAnsi"/>
        </w:rPr>
        <w:t xml:space="preserve">For purposes such as these, the Inter-Agency Standing Committee task force on the inclusion of persons with disabilities in humanitarian action recommends the use of the WG short set of questions on disability in their </w:t>
      </w:r>
      <w:proofErr w:type="gramStart"/>
      <w:r w:rsidRPr="00BD56C3">
        <w:rPr>
          <w:rFonts w:cstheme="minorHAnsi"/>
        </w:rPr>
        <w:t>needs</w:t>
      </w:r>
      <w:proofErr w:type="gramEnd"/>
      <w:r w:rsidRPr="00BD56C3">
        <w:rPr>
          <w:rFonts w:cstheme="minorHAnsi"/>
        </w:rPr>
        <w:t xml:space="preserve"> assessments, as part of crisis response. A </w:t>
      </w:r>
      <w:hyperlink r:id="rId16" w:history="1">
        <w:r w:rsidRPr="00BD56C3">
          <w:rPr>
            <w:rStyle w:val="Hyperlink"/>
            <w:rFonts w:eastAsiaTheme="majorEastAsia" w:cstheme="minorHAnsi"/>
          </w:rPr>
          <w:t>tool for using these questions in humanitarian settings</w:t>
        </w:r>
      </w:hyperlink>
      <w:r w:rsidRPr="00BD56C3">
        <w:rPr>
          <w:rFonts w:cstheme="minorHAnsi"/>
        </w:rPr>
        <w:t xml:space="preserve"> was developed and tested by Humanity and Inclusion.</w:t>
      </w:r>
    </w:p>
    <w:p w14:paraId="3E977082" w14:textId="77777777" w:rsidR="00066BED" w:rsidRPr="00BD56C3" w:rsidRDefault="00066BED" w:rsidP="00073FE4">
      <w:pPr>
        <w:jc w:val="left"/>
        <w:rPr>
          <w:rFonts w:cstheme="minorHAnsi"/>
        </w:rPr>
      </w:pPr>
      <w:r w:rsidRPr="00BD56C3">
        <w:rPr>
          <w:rFonts w:cstheme="minorHAnsi"/>
        </w:rPr>
        <w:t>The OCHA and the Professionals in Humanitarian Action and Protection produce reports on tracking humanitarian funding. Although their most recent 2016 report was not disaggregated by disability, it could be expanded to do so.</w:t>
      </w:r>
    </w:p>
    <w:p w14:paraId="419C3609" w14:textId="77777777" w:rsidR="00066BED" w:rsidRPr="00BD56C3" w:rsidRDefault="00066BED" w:rsidP="00073FE4">
      <w:pPr>
        <w:jc w:val="left"/>
        <w:rPr>
          <w:rFonts w:cstheme="minorHAnsi"/>
        </w:rPr>
      </w:pPr>
      <w:r w:rsidRPr="00BD56C3">
        <w:rPr>
          <w:rFonts w:cstheme="minorHAnsi"/>
        </w:rPr>
        <w:t xml:space="preserve">Another potential source of information is the </w:t>
      </w:r>
      <w:hyperlink r:id="rId17" w:history="1">
        <w:r w:rsidRPr="00BD56C3">
          <w:rPr>
            <w:rStyle w:val="Hyperlink"/>
            <w:rFonts w:eastAsiaTheme="majorEastAsia" w:cstheme="minorHAnsi"/>
          </w:rPr>
          <w:t>OCHA financial tracking service</w:t>
        </w:r>
      </w:hyperlink>
      <w:r w:rsidRPr="00BD56C3">
        <w:rPr>
          <w:rFonts w:cstheme="minorHAnsi"/>
        </w:rPr>
        <w:t>. Again, while this does not currently report on the indicator, its reporting mechanisms could be expanded to include such reporting.</w:t>
      </w:r>
    </w:p>
    <w:p w14:paraId="20D1BF5A" w14:textId="77777777" w:rsidR="00066BED" w:rsidRPr="00BD56C3" w:rsidRDefault="00066BED" w:rsidP="007D4140">
      <w:pPr>
        <w:pStyle w:val="Heading2"/>
        <w:rPr>
          <w:rFonts w:eastAsiaTheme="majorEastAsia"/>
        </w:rPr>
      </w:pPr>
      <w:r w:rsidRPr="00BD56C3">
        <w:rPr>
          <w:rFonts w:eastAsiaTheme="majorEastAsia"/>
        </w:rPr>
        <w:t>11.25 Proportion of persons with disabilities in refugee and internally displaced populations, compared to the proportion of persons with disabilities in the population, by sex, age and disability.</w:t>
      </w:r>
    </w:p>
    <w:p w14:paraId="7AA75FC5" w14:textId="77777777" w:rsidR="00066BED" w:rsidRPr="00BD56C3" w:rsidRDefault="00066BED" w:rsidP="007D4140">
      <w:pPr>
        <w:pStyle w:val="Heading4"/>
        <w:rPr>
          <w:rFonts w:eastAsiaTheme="majorEastAsia"/>
        </w:rPr>
      </w:pPr>
      <w:r w:rsidRPr="00BD56C3">
        <w:rPr>
          <w:rFonts w:eastAsiaTheme="majorEastAsia"/>
        </w:rPr>
        <w:t>Level 2: Indicator that could be produced with straightforward additions or modifications to existing data collection efforts</w:t>
      </w:r>
    </w:p>
    <w:p w14:paraId="055AE82F" w14:textId="4321DCC2" w:rsidR="00066BED" w:rsidRPr="00BD56C3" w:rsidRDefault="00066BED" w:rsidP="00073FE4">
      <w:pPr>
        <w:jc w:val="left"/>
        <w:rPr>
          <w:rFonts w:cstheme="minorHAnsi"/>
        </w:rPr>
      </w:pPr>
      <w:r w:rsidRPr="00BD56C3">
        <w:rPr>
          <w:rFonts w:cstheme="minorHAnsi"/>
        </w:rPr>
        <w:t xml:space="preserve">This information should be incorporated into the ongoing data collection on refugees and internally displaced people by the Office of the United Nations High Commissioner for Refugees (UNHCR) and the International Organization for Migration (IOM), which are important sources of information on these populations. As an example, a report from Iraq can be consulted at </w:t>
      </w:r>
      <w:hyperlink r:id="rId18" w:tooltip="https://www.internal-displacement.org/countries/Iraq" w:history="1">
        <w:r w:rsidRPr="00BD56C3">
          <w:rPr>
            <w:rStyle w:val="Hyperlink"/>
            <w:rFonts w:eastAsiaTheme="majorEastAsia" w:cstheme="minorHAnsi"/>
          </w:rPr>
          <w:t>https://www.internal-displacement.org/countries/Iraq</w:t>
        </w:r>
      </w:hyperlink>
      <w:r w:rsidRPr="00BD56C3">
        <w:rPr>
          <w:rFonts w:cstheme="minorHAnsi"/>
        </w:rPr>
        <w:t>.</w:t>
      </w:r>
    </w:p>
    <w:p w14:paraId="49D3D043" w14:textId="77777777" w:rsidR="00066BED" w:rsidRPr="00BD56C3" w:rsidRDefault="005A67D9" w:rsidP="00073FE4">
      <w:pPr>
        <w:jc w:val="left"/>
        <w:rPr>
          <w:rFonts w:cstheme="minorHAnsi"/>
        </w:rPr>
      </w:pPr>
      <w:hyperlink r:id="rId19" w:anchor="8" w:history="1">
        <w:r w:rsidR="00066BED" w:rsidRPr="00BD56C3">
          <w:rPr>
            <w:rStyle w:val="Hyperlink"/>
            <w:rFonts w:eastAsiaTheme="majorEastAsia" w:cstheme="minorHAnsi"/>
          </w:rPr>
          <w:t>Humanity and Inclusion developed a toolkit for collecting data on disability</w:t>
        </w:r>
      </w:hyperlink>
      <w:r w:rsidR="00066BED" w:rsidRPr="00BD56C3">
        <w:rPr>
          <w:rFonts w:cstheme="minorHAnsi"/>
        </w:rPr>
        <w:t xml:space="preserve"> in humanitarian settings that draws upon the WG Short Set of Questions and that can be incorporated into their tools. It was tested in Jordan, the Democratic Republic of the Congo and the Philippines, and is to be used during the intake procedure in a humanitarian setting. </w:t>
      </w:r>
    </w:p>
    <w:p w14:paraId="6157C41B" w14:textId="2BBB22BC" w:rsidR="00066BED" w:rsidRPr="00BD56C3" w:rsidRDefault="00066BED" w:rsidP="00073FE4">
      <w:pPr>
        <w:jc w:val="left"/>
        <w:rPr>
          <w:rFonts w:cstheme="minorHAnsi"/>
        </w:rPr>
      </w:pPr>
      <w:r w:rsidRPr="00BD56C3">
        <w:rPr>
          <w:rFonts w:cstheme="minorHAnsi"/>
        </w:rPr>
        <w:lastRenderedPageBreak/>
        <w:t xml:space="preserve">During the action research phase of the project, Humanity and Inclusion found that the rate of reporting of disability status increased from 1-3 per cent to 10-15 per cent in one project and from 3 per cent to 25 per cent in another. The document is available at </w:t>
      </w:r>
      <w:hyperlink r:id="rId20" w:tooltip="https://humanity-inclusion.org.uk/sn_uploads/document/2018-10-summary-review-wgq-development-humanitarian-actors.pdf" w:history="1">
        <w:r w:rsidR="00466FDC" w:rsidRPr="00BD56C3">
          <w:rPr>
            <w:rStyle w:val="Hyperlink"/>
            <w:rFonts w:eastAsiaTheme="majorEastAsia" w:cstheme="minorHAnsi"/>
          </w:rPr>
          <w:t>humanity-inclusion.org.uk</w:t>
        </w:r>
      </w:hyperlink>
      <w:r w:rsidRPr="00BD56C3">
        <w:rPr>
          <w:rStyle w:val="Hyperlink"/>
          <w:rFonts w:eastAsiaTheme="majorEastAsia" w:cstheme="minorHAnsi"/>
        </w:rPr>
        <w:t xml:space="preserve"> </w:t>
      </w:r>
      <w:r w:rsidRPr="00BD56C3">
        <w:rPr>
          <w:rFonts w:cstheme="minorHAnsi"/>
        </w:rPr>
        <w:t>(pg.26).</w:t>
      </w:r>
    </w:p>
    <w:p w14:paraId="68766061" w14:textId="77777777" w:rsidR="00066BED" w:rsidRPr="00BD56C3" w:rsidRDefault="00066BED" w:rsidP="00073FE4">
      <w:pPr>
        <w:jc w:val="left"/>
        <w:rPr>
          <w:rFonts w:cstheme="minorHAnsi"/>
        </w:rPr>
      </w:pPr>
      <w:r w:rsidRPr="00BD56C3">
        <w:rPr>
          <w:rFonts w:cstheme="minorHAnsi"/>
        </w:rPr>
        <w:t xml:space="preserve">Currently, such data is not typically collected. </w:t>
      </w:r>
      <w:proofErr w:type="gramStart"/>
      <w:r w:rsidRPr="00BD56C3">
        <w:rPr>
          <w:rFonts w:cstheme="minorHAnsi"/>
        </w:rPr>
        <w:t>However</w:t>
      </w:r>
      <w:proofErr w:type="gramEnd"/>
      <w:r w:rsidRPr="00BD56C3">
        <w:rPr>
          <w:rFonts w:cstheme="minorHAnsi"/>
        </w:rPr>
        <w:t xml:space="preserve"> the Humanity and Inclusion tool, or a variant, could be used both during an intake procedure for services or through a survey of refugees and internally displaced people, to get a handle on the flow of populations, or through a survey of refugees and internally displaced people for a stock measure. This could also be accomplished by having both disability questions and questions on refugee/displaced person status on standard household surveys.</w:t>
      </w:r>
    </w:p>
    <w:p w14:paraId="1177460F" w14:textId="77777777" w:rsidR="00066BED" w:rsidRPr="00BD56C3" w:rsidRDefault="005A67D9" w:rsidP="00073FE4">
      <w:pPr>
        <w:jc w:val="left"/>
        <w:rPr>
          <w:rFonts w:cstheme="minorHAnsi"/>
        </w:rPr>
      </w:pPr>
      <w:hyperlink r:id="rId21" w:history="1">
        <w:r w:rsidR="00066BED" w:rsidRPr="00BD56C3">
          <w:rPr>
            <w:rStyle w:val="Hyperlink"/>
            <w:rFonts w:eastAsiaTheme="majorEastAsia" w:cstheme="minorHAnsi"/>
          </w:rPr>
          <w:t>UNHCR’s study, Age, Gender and Diversity Accountability Report 2017</w:t>
        </w:r>
      </w:hyperlink>
      <w:r w:rsidR="00066BED" w:rsidRPr="00BD56C3">
        <w:rPr>
          <w:rFonts w:cstheme="minorHAnsi"/>
        </w:rPr>
        <w:t xml:space="preserve"> has a section on how different countries are addressing persons with disabilities among refugee, asylum seeker and internally displaced populations.</w:t>
      </w:r>
    </w:p>
    <w:p w14:paraId="25F8401E" w14:textId="77777777" w:rsidR="00066BED" w:rsidRPr="00BD56C3" w:rsidRDefault="00066BED" w:rsidP="00073FE4">
      <w:pPr>
        <w:jc w:val="left"/>
        <w:rPr>
          <w:rFonts w:cstheme="minorHAnsi"/>
        </w:rPr>
      </w:pPr>
      <w:r w:rsidRPr="00BD56C3">
        <w:rPr>
          <w:rFonts w:cstheme="minorHAnsi"/>
        </w:rPr>
        <w:t>The report states that, in response to the challenges identified by operations in the reporting process, UNHCR will consider investing further in data collection – broken down by age, sex and diverse characteristics. While improved data does not yet seem to be available, existing methods of data collection to disaggregate data continue to be strengthened including, but not limited to, biometric registration.</w:t>
      </w:r>
    </w:p>
    <w:p w14:paraId="3FC088B4" w14:textId="77777777" w:rsidR="00066BED" w:rsidRPr="00BD56C3" w:rsidRDefault="00066BED" w:rsidP="007D4140">
      <w:pPr>
        <w:pStyle w:val="Heading2"/>
        <w:rPr>
          <w:rFonts w:eastAsiaTheme="majorEastAsia"/>
        </w:rPr>
      </w:pPr>
      <w:r w:rsidRPr="00BD56C3">
        <w:rPr>
          <w:rFonts w:eastAsiaTheme="majorEastAsia"/>
        </w:rPr>
        <w:t>11.26 Proportion of persons with disabilities who had access to safe and dignified housing in response to a natural disaster or humanitarian emergency and proportion they represent of the total of beneficiaries, disaggregated by sex, age and disability, geographical location and nature of emergency.</w:t>
      </w:r>
    </w:p>
    <w:p w14:paraId="0BF67DAC" w14:textId="77777777" w:rsidR="00066BED" w:rsidRPr="00BD56C3" w:rsidRDefault="00066BED" w:rsidP="007D4140">
      <w:pPr>
        <w:pStyle w:val="Heading4"/>
        <w:rPr>
          <w:rFonts w:eastAsiaTheme="majorEastAsia"/>
        </w:rPr>
      </w:pPr>
      <w:r w:rsidRPr="00BD56C3">
        <w:rPr>
          <w:rFonts w:eastAsiaTheme="majorEastAsia"/>
        </w:rPr>
        <w:t>Level 2: Indicator that could be produced with straightforward additions or modifications to existing data collection efforts</w:t>
      </w:r>
    </w:p>
    <w:p w14:paraId="4DB10308" w14:textId="77777777" w:rsidR="00066BED" w:rsidRPr="00BD56C3" w:rsidRDefault="00066BED" w:rsidP="00073FE4">
      <w:pPr>
        <w:jc w:val="left"/>
        <w:rPr>
          <w:rFonts w:cstheme="minorHAnsi"/>
          <w:color w:val="000000" w:themeColor="text1"/>
        </w:rPr>
      </w:pPr>
      <w:r w:rsidRPr="00BD56C3">
        <w:rPr>
          <w:rFonts w:cstheme="minorHAnsi"/>
        </w:rPr>
        <w:t xml:space="preserve">In the U.S. Disaster Housing Assistance Program (DHAP-Katrina), as part of the case management process, case managers entered demographic information (including disability status, based on receipt of disability benefits) into an administrative database. In a </w:t>
      </w:r>
      <w:hyperlink r:id="rId22" w:history="1">
        <w:r w:rsidRPr="00BD56C3">
          <w:rPr>
            <w:rStyle w:val="Hyperlink"/>
            <w:rFonts w:eastAsiaTheme="majorEastAsia" w:cstheme="minorHAnsi"/>
          </w:rPr>
          <w:t>report on the program</w:t>
        </w:r>
      </w:hyperlink>
      <w:r w:rsidRPr="00BD56C3">
        <w:rPr>
          <w:rFonts w:cstheme="minorHAnsi"/>
        </w:rPr>
        <w:t>, the U.S. Department of Housing and Urban Development reported that only 8 per cent of the 36,279 households who received help reported a disability.</w:t>
      </w:r>
    </w:p>
    <w:p w14:paraId="7493E1A5" w14:textId="77777777" w:rsidR="00066BED" w:rsidRPr="00BD56C3" w:rsidRDefault="00066BED" w:rsidP="00073FE4">
      <w:pPr>
        <w:jc w:val="left"/>
        <w:rPr>
          <w:rFonts w:cstheme="minorHAnsi"/>
          <w:color w:val="000000" w:themeColor="text1"/>
        </w:rPr>
      </w:pPr>
      <w:r w:rsidRPr="00BD56C3">
        <w:rPr>
          <w:rFonts w:cstheme="minorHAnsi"/>
          <w:color w:val="000000" w:themeColor="text1"/>
        </w:rPr>
        <w:t>It should be kept in mind, though, that recording disability status based on receipt of disability benefits, which in the United States of America is tied to the ability to work, undercounts persons with disabilities. A higher percentage would most likely have been recorded if the WG Questions were used. Functional questions on disability in the United States of America’s statistics point to a 15 per cent disability rate, while only about 3 per cent of the population receives disability benefits. However, recording disability status as part of the intake or application procedure is a model for collecting these data.</w:t>
      </w:r>
    </w:p>
    <w:p w14:paraId="4C5D029B" w14:textId="4FCB6A0D" w:rsidR="00355C6D" w:rsidRPr="00BD56C3" w:rsidRDefault="005A67D9" w:rsidP="00073FE4">
      <w:pPr>
        <w:jc w:val="left"/>
        <w:rPr>
          <w:rFonts w:cstheme="minorHAnsi"/>
        </w:rPr>
      </w:pPr>
      <w:hyperlink r:id="rId23" w:history="1">
        <w:r w:rsidR="00066BED" w:rsidRPr="00BD56C3">
          <w:rPr>
            <w:rStyle w:val="Hyperlink"/>
            <w:rFonts w:eastAsiaTheme="majorEastAsia" w:cstheme="minorHAnsi"/>
          </w:rPr>
          <w:t>Half of all the post-disaster borrowing provided by the World Bank is earmarked for the reconstruction of housing</w:t>
        </w:r>
      </w:hyperlink>
      <w:r w:rsidR="00066BED" w:rsidRPr="00BD56C3">
        <w:rPr>
          <w:rFonts w:cstheme="minorHAnsi"/>
        </w:rPr>
        <w:t>. However, no statistics were found on its accessibility to persons with disabilities or on the proportion of persons with disabilities in affected areas who had access.</w:t>
      </w:r>
    </w:p>
    <w:sectPr w:rsidR="00355C6D" w:rsidRPr="00BD56C3" w:rsidSect="00DE2E6B">
      <w:footerReference w:type="even" r:id="rId24"/>
      <w:footerReference w:type="default" r:id="rId25"/>
      <w:pgSz w:w="11900" w:h="16820"/>
      <w:pgMar w:top="1440" w:right="1460" w:bottom="143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4EDA8" w14:textId="77777777" w:rsidR="00682A44" w:rsidRPr="00BD56C3" w:rsidRDefault="00682A44" w:rsidP="00461540">
      <w:r w:rsidRPr="00BD56C3">
        <w:separator/>
      </w:r>
    </w:p>
  </w:endnote>
  <w:endnote w:type="continuationSeparator" w:id="0">
    <w:p w14:paraId="725949C5" w14:textId="77777777" w:rsidR="00682A44" w:rsidRPr="00BD56C3" w:rsidRDefault="00682A44" w:rsidP="00461540">
      <w:r w:rsidRPr="00BD56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Medium">
    <w:altName w:val="﷽﷽﷽﷽﷽﷽﷽৸ಯ"/>
    <w:panose1 w:val="020B0602020204020303"/>
    <w:charset w:val="00"/>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062727"/>
      <w:docPartObj>
        <w:docPartGallery w:val="Page Numbers (Bottom of Page)"/>
        <w:docPartUnique/>
      </w:docPartObj>
    </w:sdtPr>
    <w:sdtEndPr>
      <w:rPr>
        <w:rStyle w:val="PageNumber"/>
      </w:rPr>
    </w:sdtEndPr>
    <w:sdtContent>
      <w:p w14:paraId="72B7284F" w14:textId="45A8B1BB" w:rsidR="00C22620" w:rsidRPr="00BD56C3" w:rsidRDefault="00C22620" w:rsidP="005935AC">
        <w:pPr>
          <w:pStyle w:val="Footer"/>
          <w:framePr w:wrap="none" w:vAnchor="text" w:hAnchor="margin" w:xAlign="right" w:y="1"/>
          <w:rPr>
            <w:rStyle w:val="PageNumber"/>
          </w:rPr>
        </w:pPr>
        <w:r w:rsidRPr="00BD56C3">
          <w:rPr>
            <w:rStyle w:val="PageNumber"/>
          </w:rPr>
          <w:fldChar w:fldCharType="begin"/>
        </w:r>
        <w:r w:rsidRPr="00BD56C3">
          <w:rPr>
            <w:rStyle w:val="PageNumber"/>
          </w:rPr>
          <w:instrText xml:space="preserve"> PAGE </w:instrText>
        </w:r>
        <w:r w:rsidRPr="00BD56C3">
          <w:rPr>
            <w:rStyle w:val="PageNumber"/>
          </w:rPr>
          <w:fldChar w:fldCharType="end"/>
        </w:r>
      </w:p>
    </w:sdtContent>
  </w:sdt>
  <w:p w14:paraId="143BCC80" w14:textId="77777777" w:rsidR="00C22620" w:rsidRPr="00BD56C3" w:rsidRDefault="00C22620" w:rsidP="00C36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3383959"/>
      <w:docPartObj>
        <w:docPartGallery w:val="Page Numbers (Bottom of Page)"/>
        <w:docPartUnique/>
      </w:docPartObj>
    </w:sdtPr>
    <w:sdtEndPr>
      <w:rPr>
        <w:rStyle w:val="PageNumber"/>
        <w:b/>
        <w:sz w:val="18"/>
        <w:szCs w:val="18"/>
      </w:rPr>
    </w:sdtEndPr>
    <w:sdtContent>
      <w:p w14:paraId="672B0C64" w14:textId="1F8E3F11" w:rsidR="00C22620" w:rsidRPr="00BD56C3" w:rsidRDefault="00C22620" w:rsidP="00867838">
        <w:pPr>
          <w:pStyle w:val="Footer"/>
          <w:framePr w:wrap="none" w:vAnchor="text" w:hAnchor="margin" w:xAlign="right" w:y="1"/>
          <w:spacing w:before="0" w:after="0" w:line="240" w:lineRule="auto"/>
          <w:rPr>
            <w:rStyle w:val="PageNumber"/>
            <w:b/>
          </w:rPr>
        </w:pPr>
        <w:r w:rsidRPr="00BD56C3">
          <w:rPr>
            <w:rStyle w:val="PageNumber"/>
            <w:rFonts w:cstheme="minorHAnsi"/>
            <w:b/>
            <w:bCs/>
          </w:rPr>
          <w:fldChar w:fldCharType="begin"/>
        </w:r>
        <w:r w:rsidRPr="00BD56C3">
          <w:rPr>
            <w:rStyle w:val="PageNumber"/>
            <w:rFonts w:cstheme="minorHAnsi"/>
            <w:b/>
            <w:bCs/>
          </w:rPr>
          <w:instrText xml:space="preserve"> PAGE </w:instrText>
        </w:r>
        <w:r w:rsidRPr="00BD56C3">
          <w:rPr>
            <w:rStyle w:val="PageNumber"/>
            <w:rFonts w:cstheme="minorHAnsi"/>
            <w:b/>
            <w:bCs/>
          </w:rPr>
          <w:fldChar w:fldCharType="separate"/>
        </w:r>
        <w:r w:rsidR="002C51FF" w:rsidRPr="00BD56C3">
          <w:rPr>
            <w:rStyle w:val="PageNumber"/>
            <w:rFonts w:cstheme="minorHAnsi"/>
            <w:b/>
            <w:bCs/>
            <w:noProof/>
          </w:rPr>
          <w:t>5</w:t>
        </w:r>
        <w:r w:rsidRPr="00BD56C3">
          <w:rPr>
            <w:rStyle w:val="PageNumber"/>
            <w:rFonts w:cstheme="minorHAnsi"/>
            <w:b/>
            <w:bCs/>
          </w:rPr>
          <w:fldChar w:fldCharType="end"/>
        </w:r>
      </w:p>
    </w:sdtContent>
  </w:sdt>
  <w:p w14:paraId="00321761" w14:textId="4429E4C9" w:rsidR="00E119E8" w:rsidRPr="00BD56C3" w:rsidRDefault="00E119E8" w:rsidP="00E119E8">
    <w:pPr>
      <w:pStyle w:val="Footer"/>
      <w:tabs>
        <w:tab w:val="clear" w:pos="9360"/>
        <w:tab w:val="right" w:pos="8300"/>
      </w:tabs>
      <w:spacing w:before="0"/>
      <w:ind w:left="432" w:right="360"/>
      <w:rPr>
        <w:spacing w:val="-2"/>
        <w:sz w:val="18"/>
        <w:szCs w:val="18"/>
        <w:lang w:val="en-US"/>
      </w:rPr>
    </w:pPr>
    <w:r w:rsidRPr="00BD56C3">
      <w:rPr>
        <w:rFonts w:asciiTheme="minorHAnsi" w:hAnsiTheme="minorHAnsi"/>
        <w:noProof/>
        <w:color w:val="FFC000"/>
        <w:sz w:val="18"/>
        <w:szCs w:val="18"/>
        <w:lang w:eastAsia="en-GB"/>
      </w:rPr>
      <mc:AlternateContent>
        <mc:Choice Requires="wps">
          <w:drawing>
            <wp:anchor distT="0" distB="0" distL="114300" distR="114300" simplePos="0" relativeHeight="251660288" behindDoc="1" locked="0" layoutInCell="1" allowOverlap="1" wp14:anchorId="1CB79C83" wp14:editId="122CDF10">
              <wp:simplePos x="0" y="0"/>
              <wp:positionH relativeFrom="column">
                <wp:posOffset>5327243</wp:posOffset>
              </wp:positionH>
              <wp:positionV relativeFrom="paragraph">
                <wp:posOffset>11430</wp:posOffset>
              </wp:positionV>
              <wp:extent cx="36195" cy="146050"/>
              <wp:effectExtent l="0" t="0" r="1905" b="6350"/>
              <wp:wrapThrough wrapText="bothSides">
                <wp:wrapPolygon edited="0">
                  <wp:start x="0" y="0"/>
                  <wp:lineTo x="0" y="20661"/>
                  <wp:lineTo x="15158" y="20661"/>
                  <wp:lineTo x="15158" y="0"/>
                  <wp:lineTo x="0" y="0"/>
                </wp:wrapPolygon>
              </wp:wrapThrough>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6195" cy="146050"/>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A233F" id="Rounded Rectangle 4" o:spid="_x0000_s1026" alt="&quot;&quot;" style="position:absolute;margin-left:419.45pt;margin-top:.9pt;width:2.85pt;height:1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" fillcolor="#ffc000" stroked="f" strokeweight="1pt">
              <v:stroke joinstyle="miter"/>
              <w10:wrap type="through"/>
            </v:roundrect>
          </w:pict>
        </mc:Fallback>
      </mc:AlternateContent>
    </w:r>
    <w:r w:rsidRPr="00BD56C3">
      <w:rPr>
        <w:rFonts w:asciiTheme="minorHAnsi" w:hAnsiTheme="minorHAnsi"/>
        <w:noProof/>
        <w:sz w:val="18"/>
        <w:szCs w:val="18"/>
        <w:lang w:eastAsia="en-GB"/>
      </w:rPr>
      <w:drawing>
        <wp:anchor distT="0" distB="0" distL="114300" distR="114300" simplePos="0" relativeHeight="251659264" behindDoc="0" locked="0" layoutInCell="1" allowOverlap="1" wp14:anchorId="43204DF2" wp14:editId="495B1E52">
          <wp:simplePos x="0" y="0"/>
          <wp:positionH relativeFrom="column">
            <wp:posOffset>-3810</wp:posOffset>
          </wp:positionH>
          <wp:positionV relativeFrom="paragraph">
            <wp:posOffset>-6127</wp:posOffset>
          </wp:positionV>
          <wp:extent cx="287020" cy="148590"/>
          <wp:effectExtent l="0" t="0" r="0" b="3810"/>
          <wp:wrapNone/>
          <wp:docPr id="9" name="Picture 9" title="Logo of CRPD(Convention on the Rights of Perso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02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6C3">
      <w:rPr>
        <w:rFonts w:asciiTheme="minorHAnsi" w:hAnsiTheme="minorHAnsi"/>
        <w:sz w:val="18"/>
        <w:szCs w:val="18"/>
        <w:lang w:val="en-US"/>
      </w:rPr>
      <w:t xml:space="preserve">  </w:t>
    </w:r>
    <w:r w:rsidRPr="00BD56C3">
      <w:rPr>
        <w:color w:val="7F7F7F" w:themeColor="text1" w:themeTint="80"/>
        <w:sz w:val="18"/>
        <w:szCs w:val="18"/>
        <w:lang w:val="en-US"/>
      </w:rPr>
      <w:t>+</w:t>
    </w:r>
    <w:r w:rsidRPr="00BD56C3">
      <w:rPr>
        <w:color w:val="7F7F7F" w:themeColor="text1" w:themeTint="80"/>
        <w:spacing w:val="-2"/>
        <w:sz w:val="18"/>
        <w:szCs w:val="18"/>
        <w:lang w:val="en-US"/>
      </w:rPr>
      <w:t xml:space="preserve"> Data Sources on Article 11 (outcome indicators)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F235D" w14:textId="77777777" w:rsidR="00682A44" w:rsidRPr="00BD56C3" w:rsidRDefault="00682A44" w:rsidP="00461540">
      <w:r w:rsidRPr="00BD56C3">
        <w:separator/>
      </w:r>
    </w:p>
  </w:footnote>
  <w:footnote w:type="continuationSeparator" w:id="0">
    <w:p w14:paraId="60D7AB18" w14:textId="77777777" w:rsidR="00682A44" w:rsidRPr="00BD56C3" w:rsidRDefault="00682A44" w:rsidP="00461540">
      <w:r w:rsidRPr="00BD56C3">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7C23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2C65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72B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527D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AE06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A6D6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B847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24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09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20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170AF"/>
    <w:multiLevelType w:val="hybridMultilevel"/>
    <w:tmpl w:val="8BB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E7475E"/>
    <w:multiLevelType w:val="hybridMultilevel"/>
    <w:tmpl w:val="61D6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8F1C77"/>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13" w15:restartNumberingAfterBreak="0">
    <w:nsid w:val="119C5107"/>
    <w:multiLevelType w:val="hybridMultilevel"/>
    <w:tmpl w:val="680CF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332C"/>
    <w:multiLevelType w:val="hybridMultilevel"/>
    <w:tmpl w:val="0A362A8E"/>
    <w:lvl w:ilvl="0" w:tplc="21C03726">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26071F"/>
    <w:multiLevelType w:val="hybridMultilevel"/>
    <w:tmpl w:val="A7C25218"/>
    <w:lvl w:ilvl="0" w:tplc="04090003">
      <w:start w:val="1"/>
      <w:numFmt w:val="bullet"/>
      <w:lvlText w:val="o"/>
      <w:lvlJc w:val="left"/>
      <w:pPr>
        <w:ind w:left="360" w:hanging="360"/>
      </w:pPr>
      <w:rPr>
        <w:rFonts w:ascii="Courier New" w:hAnsi="Courier New" w:cs="Courier New"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AD361B"/>
    <w:multiLevelType w:val="hybridMultilevel"/>
    <w:tmpl w:val="CE76353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14225"/>
    <w:multiLevelType w:val="hybridMultilevel"/>
    <w:tmpl w:val="349E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92884"/>
    <w:multiLevelType w:val="hybridMultilevel"/>
    <w:tmpl w:val="346A4E36"/>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55B84"/>
    <w:multiLevelType w:val="hybridMultilevel"/>
    <w:tmpl w:val="560C8932"/>
    <w:lvl w:ilvl="0" w:tplc="9EF482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9171C6"/>
    <w:multiLevelType w:val="multilevel"/>
    <w:tmpl w:val="06D4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F37AB6"/>
    <w:multiLevelType w:val="hybridMultilevel"/>
    <w:tmpl w:val="C71AEB30"/>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6B486A"/>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23" w15:restartNumberingAfterBreak="0">
    <w:nsid w:val="36743790"/>
    <w:multiLevelType w:val="hybridMultilevel"/>
    <w:tmpl w:val="B498BB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2363AD"/>
    <w:multiLevelType w:val="hybridMultilevel"/>
    <w:tmpl w:val="80FCB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C9652E"/>
    <w:multiLevelType w:val="hybridMultilevel"/>
    <w:tmpl w:val="B99AF69A"/>
    <w:lvl w:ilvl="0" w:tplc="E09C8312">
      <w:numFmt w:val="bullet"/>
      <w:lvlText w:val="-"/>
      <w:lvlJc w:val="left"/>
      <w:pPr>
        <w:ind w:left="360" w:hanging="360"/>
      </w:pPr>
      <w:rPr>
        <w:rFonts w:ascii="Calibri" w:eastAsiaTheme="minorHAnsi" w:hAnsi="Calibri" w:cstheme="minorHAnsi"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14D6E"/>
    <w:multiLevelType w:val="hybridMultilevel"/>
    <w:tmpl w:val="CD887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23CE7"/>
    <w:multiLevelType w:val="hybridMultilevel"/>
    <w:tmpl w:val="363E6A1E"/>
    <w:lvl w:ilvl="0" w:tplc="04090001">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FE6E01"/>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29" w15:restartNumberingAfterBreak="0">
    <w:nsid w:val="4EA01FD7"/>
    <w:multiLevelType w:val="hybridMultilevel"/>
    <w:tmpl w:val="6302AAD0"/>
    <w:lvl w:ilvl="0" w:tplc="8A8C9DA0">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F0237F"/>
    <w:multiLevelType w:val="hybridMultilevel"/>
    <w:tmpl w:val="CA8C0D02"/>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1008A"/>
    <w:multiLevelType w:val="hybridMultilevel"/>
    <w:tmpl w:val="B45831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A4D5889"/>
    <w:multiLevelType w:val="hybridMultilevel"/>
    <w:tmpl w:val="7A8A6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81142"/>
    <w:multiLevelType w:val="hybridMultilevel"/>
    <w:tmpl w:val="9C864FFA"/>
    <w:lvl w:ilvl="0" w:tplc="9B4C629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4" w15:restartNumberingAfterBreak="0">
    <w:nsid w:val="72EA5118"/>
    <w:multiLevelType w:val="hybridMultilevel"/>
    <w:tmpl w:val="9D485C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DD1A27"/>
    <w:multiLevelType w:val="hybridMultilevel"/>
    <w:tmpl w:val="DF2294B0"/>
    <w:lvl w:ilvl="0" w:tplc="04090017">
      <w:start w:val="1"/>
      <w:numFmt w:val="lowerLetter"/>
      <w:lvlText w:val="%1)"/>
      <w:lvlJc w:val="left"/>
      <w:pPr>
        <w:ind w:left="-144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6" w15:restartNumberingAfterBreak="0">
    <w:nsid w:val="77A41191"/>
    <w:multiLevelType w:val="hybridMultilevel"/>
    <w:tmpl w:val="1432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077DC7"/>
    <w:multiLevelType w:val="hybridMultilevel"/>
    <w:tmpl w:val="054A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2D170D"/>
    <w:multiLevelType w:val="hybridMultilevel"/>
    <w:tmpl w:val="F7261B36"/>
    <w:lvl w:ilvl="0" w:tplc="9A5A01A2">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309A4"/>
    <w:multiLevelType w:val="hybridMultilevel"/>
    <w:tmpl w:val="38CC68A0"/>
    <w:lvl w:ilvl="0" w:tplc="D3F4B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31"/>
  </w:num>
  <w:num w:numId="4">
    <w:abstractNumId w:val="28"/>
  </w:num>
  <w:num w:numId="5">
    <w:abstractNumId w:val="20"/>
  </w:num>
  <w:num w:numId="6">
    <w:abstractNumId w:val="37"/>
  </w:num>
  <w:num w:numId="7">
    <w:abstractNumId w:val="24"/>
  </w:num>
  <w:num w:numId="8">
    <w:abstractNumId w:val="23"/>
  </w:num>
  <w:num w:numId="9">
    <w:abstractNumId w:val="29"/>
  </w:num>
  <w:num w:numId="10">
    <w:abstractNumId w:val="25"/>
  </w:num>
  <w:num w:numId="11">
    <w:abstractNumId w:val="15"/>
  </w:num>
  <w:num w:numId="12">
    <w:abstractNumId w:val="34"/>
  </w:num>
  <w:num w:numId="13">
    <w:abstractNumId w:val="22"/>
  </w:num>
  <w:num w:numId="14">
    <w:abstractNumId w:val="12"/>
  </w:num>
  <w:num w:numId="15">
    <w:abstractNumId w:val="32"/>
  </w:num>
  <w:num w:numId="16">
    <w:abstractNumId w:val="13"/>
  </w:num>
  <w:num w:numId="17">
    <w:abstractNumId w:val="10"/>
  </w:num>
  <w:num w:numId="18">
    <w:abstractNumId w:val="39"/>
  </w:num>
  <w:num w:numId="19">
    <w:abstractNumId w:val="16"/>
  </w:num>
  <w:num w:numId="20">
    <w:abstractNumId w:val="14"/>
  </w:num>
  <w:num w:numId="21">
    <w:abstractNumId w:val="27"/>
  </w:num>
  <w:num w:numId="22">
    <w:abstractNumId w:val="38"/>
  </w:num>
  <w:num w:numId="23">
    <w:abstractNumId w:val="21"/>
  </w:num>
  <w:num w:numId="24">
    <w:abstractNumId w:val="19"/>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18"/>
  </w:num>
  <w:num w:numId="36">
    <w:abstractNumId w:val="30"/>
  </w:num>
  <w:num w:numId="37">
    <w:abstractNumId w:val="26"/>
  </w:num>
  <w:num w:numId="38">
    <w:abstractNumId w:val="36"/>
  </w:num>
  <w:num w:numId="39">
    <w:abstractNumId w:val="1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70"/>
    <w:rsid w:val="000132FA"/>
    <w:rsid w:val="00015BA0"/>
    <w:rsid w:val="000175F5"/>
    <w:rsid w:val="0002001C"/>
    <w:rsid w:val="000255F1"/>
    <w:rsid w:val="00062C31"/>
    <w:rsid w:val="00066BED"/>
    <w:rsid w:val="00073FE4"/>
    <w:rsid w:val="000764AF"/>
    <w:rsid w:val="000841AF"/>
    <w:rsid w:val="00085AA9"/>
    <w:rsid w:val="00087BBD"/>
    <w:rsid w:val="0009093A"/>
    <w:rsid w:val="000A661C"/>
    <w:rsid w:val="000B1186"/>
    <w:rsid w:val="000B13D8"/>
    <w:rsid w:val="000B1723"/>
    <w:rsid w:val="000B4101"/>
    <w:rsid w:val="000D47E4"/>
    <w:rsid w:val="000F5328"/>
    <w:rsid w:val="000F56DA"/>
    <w:rsid w:val="00101E46"/>
    <w:rsid w:val="00102434"/>
    <w:rsid w:val="00104C3F"/>
    <w:rsid w:val="0011247F"/>
    <w:rsid w:val="00113282"/>
    <w:rsid w:val="00113670"/>
    <w:rsid w:val="00116DE9"/>
    <w:rsid w:val="001243C1"/>
    <w:rsid w:val="00124491"/>
    <w:rsid w:val="001525C8"/>
    <w:rsid w:val="001537AF"/>
    <w:rsid w:val="001541E8"/>
    <w:rsid w:val="00163B0E"/>
    <w:rsid w:val="00166B8E"/>
    <w:rsid w:val="00173D86"/>
    <w:rsid w:val="00191D5C"/>
    <w:rsid w:val="00191DAC"/>
    <w:rsid w:val="001A7918"/>
    <w:rsid w:val="001C2D74"/>
    <w:rsid w:val="001C65CC"/>
    <w:rsid w:val="001C76A8"/>
    <w:rsid w:val="001D54C9"/>
    <w:rsid w:val="001F4B1B"/>
    <w:rsid w:val="002004D2"/>
    <w:rsid w:val="0020421C"/>
    <w:rsid w:val="00213CD1"/>
    <w:rsid w:val="002148FC"/>
    <w:rsid w:val="0021621F"/>
    <w:rsid w:val="002218F7"/>
    <w:rsid w:val="0022275D"/>
    <w:rsid w:val="00222C7E"/>
    <w:rsid w:val="0022595A"/>
    <w:rsid w:val="002268B4"/>
    <w:rsid w:val="00242D93"/>
    <w:rsid w:val="00247A57"/>
    <w:rsid w:val="0026208F"/>
    <w:rsid w:val="0026364F"/>
    <w:rsid w:val="00270A8A"/>
    <w:rsid w:val="00270BD0"/>
    <w:rsid w:val="0027734E"/>
    <w:rsid w:val="00286968"/>
    <w:rsid w:val="002949A8"/>
    <w:rsid w:val="002C350A"/>
    <w:rsid w:val="002C4B00"/>
    <w:rsid w:val="002C51FF"/>
    <w:rsid w:val="002E12D5"/>
    <w:rsid w:val="002E25CA"/>
    <w:rsid w:val="002E4EB8"/>
    <w:rsid w:val="002E7C72"/>
    <w:rsid w:val="002F5260"/>
    <w:rsid w:val="0031097C"/>
    <w:rsid w:val="00311B6B"/>
    <w:rsid w:val="003126C7"/>
    <w:rsid w:val="00313B63"/>
    <w:rsid w:val="00323FB0"/>
    <w:rsid w:val="00330FE4"/>
    <w:rsid w:val="0033262E"/>
    <w:rsid w:val="0034007F"/>
    <w:rsid w:val="003478B1"/>
    <w:rsid w:val="00353776"/>
    <w:rsid w:val="00355C6D"/>
    <w:rsid w:val="003616BB"/>
    <w:rsid w:val="00382A3E"/>
    <w:rsid w:val="00390D12"/>
    <w:rsid w:val="00396691"/>
    <w:rsid w:val="00396C8F"/>
    <w:rsid w:val="003A223E"/>
    <w:rsid w:val="003A2ADC"/>
    <w:rsid w:val="003B7A00"/>
    <w:rsid w:val="003F1867"/>
    <w:rsid w:val="00432D6B"/>
    <w:rsid w:val="00435BA2"/>
    <w:rsid w:val="00435E14"/>
    <w:rsid w:val="00436405"/>
    <w:rsid w:val="00446E99"/>
    <w:rsid w:val="00450B91"/>
    <w:rsid w:val="00461540"/>
    <w:rsid w:val="0046655B"/>
    <w:rsid w:val="0046658B"/>
    <w:rsid w:val="00466FDC"/>
    <w:rsid w:val="00467602"/>
    <w:rsid w:val="00474244"/>
    <w:rsid w:val="004777C6"/>
    <w:rsid w:val="00484B33"/>
    <w:rsid w:val="004913CF"/>
    <w:rsid w:val="00494626"/>
    <w:rsid w:val="00494783"/>
    <w:rsid w:val="004954C4"/>
    <w:rsid w:val="004A3269"/>
    <w:rsid w:val="004B375B"/>
    <w:rsid w:val="004B6FD7"/>
    <w:rsid w:val="004D43D0"/>
    <w:rsid w:val="004D74F3"/>
    <w:rsid w:val="004E2537"/>
    <w:rsid w:val="004E35BC"/>
    <w:rsid w:val="004E6D50"/>
    <w:rsid w:val="004E73D8"/>
    <w:rsid w:val="004F049C"/>
    <w:rsid w:val="004F2D5E"/>
    <w:rsid w:val="004F337D"/>
    <w:rsid w:val="004F3BD9"/>
    <w:rsid w:val="004F3DE2"/>
    <w:rsid w:val="004F7196"/>
    <w:rsid w:val="00511D23"/>
    <w:rsid w:val="005148BD"/>
    <w:rsid w:val="00525F57"/>
    <w:rsid w:val="00527BE5"/>
    <w:rsid w:val="00527D96"/>
    <w:rsid w:val="00532347"/>
    <w:rsid w:val="005458FD"/>
    <w:rsid w:val="00551B15"/>
    <w:rsid w:val="00555658"/>
    <w:rsid w:val="005600A0"/>
    <w:rsid w:val="00567F31"/>
    <w:rsid w:val="00570364"/>
    <w:rsid w:val="00572828"/>
    <w:rsid w:val="005935AC"/>
    <w:rsid w:val="00595CBC"/>
    <w:rsid w:val="005A094A"/>
    <w:rsid w:val="005A67D9"/>
    <w:rsid w:val="005B5CFA"/>
    <w:rsid w:val="005C1458"/>
    <w:rsid w:val="005C72F3"/>
    <w:rsid w:val="005E0158"/>
    <w:rsid w:val="005E1A55"/>
    <w:rsid w:val="005E7B70"/>
    <w:rsid w:val="005F2806"/>
    <w:rsid w:val="005F281A"/>
    <w:rsid w:val="005F7463"/>
    <w:rsid w:val="00605A03"/>
    <w:rsid w:val="0062034E"/>
    <w:rsid w:val="0062437F"/>
    <w:rsid w:val="00626C33"/>
    <w:rsid w:val="006301F6"/>
    <w:rsid w:val="00632C09"/>
    <w:rsid w:val="00672636"/>
    <w:rsid w:val="00682A44"/>
    <w:rsid w:val="00690066"/>
    <w:rsid w:val="00691370"/>
    <w:rsid w:val="00691D31"/>
    <w:rsid w:val="00694E7B"/>
    <w:rsid w:val="006A459B"/>
    <w:rsid w:val="006A538A"/>
    <w:rsid w:val="006A74CF"/>
    <w:rsid w:val="006B12B9"/>
    <w:rsid w:val="006B56A8"/>
    <w:rsid w:val="006D0FAA"/>
    <w:rsid w:val="006D3CE0"/>
    <w:rsid w:val="006E20BC"/>
    <w:rsid w:val="006F0DD2"/>
    <w:rsid w:val="0070044F"/>
    <w:rsid w:val="00715858"/>
    <w:rsid w:val="00720671"/>
    <w:rsid w:val="00725275"/>
    <w:rsid w:val="00737923"/>
    <w:rsid w:val="0074088C"/>
    <w:rsid w:val="00747288"/>
    <w:rsid w:val="007573A5"/>
    <w:rsid w:val="00762B52"/>
    <w:rsid w:val="0076508E"/>
    <w:rsid w:val="0076693D"/>
    <w:rsid w:val="00770763"/>
    <w:rsid w:val="00770A1F"/>
    <w:rsid w:val="007710EB"/>
    <w:rsid w:val="00784F2D"/>
    <w:rsid w:val="007A5C39"/>
    <w:rsid w:val="007B79E5"/>
    <w:rsid w:val="007C2B91"/>
    <w:rsid w:val="007C2FCE"/>
    <w:rsid w:val="007C4FC3"/>
    <w:rsid w:val="007D4140"/>
    <w:rsid w:val="007D41E0"/>
    <w:rsid w:val="007D47A0"/>
    <w:rsid w:val="007E33D6"/>
    <w:rsid w:val="007E46EB"/>
    <w:rsid w:val="007E6363"/>
    <w:rsid w:val="0080218D"/>
    <w:rsid w:val="00811055"/>
    <w:rsid w:val="008153EF"/>
    <w:rsid w:val="00816E92"/>
    <w:rsid w:val="008649E4"/>
    <w:rsid w:val="00867838"/>
    <w:rsid w:val="00867F6C"/>
    <w:rsid w:val="0088111C"/>
    <w:rsid w:val="008A1B56"/>
    <w:rsid w:val="008A44D4"/>
    <w:rsid w:val="008B4EDF"/>
    <w:rsid w:val="008B7B78"/>
    <w:rsid w:val="008D4556"/>
    <w:rsid w:val="008D5C3A"/>
    <w:rsid w:val="008D5E40"/>
    <w:rsid w:val="008F099C"/>
    <w:rsid w:val="008F441F"/>
    <w:rsid w:val="00904290"/>
    <w:rsid w:val="00904C4A"/>
    <w:rsid w:val="00906D01"/>
    <w:rsid w:val="0091019C"/>
    <w:rsid w:val="00911D78"/>
    <w:rsid w:val="00916A3E"/>
    <w:rsid w:val="00923EF7"/>
    <w:rsid w:val="009347C8"/>
    <w:rsid w:val="00936EB2"/>
    <w:rsid w:val="00941EC9"/>
    <w:rsid w:val="0095111A"/>
    <w:rsid w:val="00951389"/>
    <w:rsid w:val="0096264B"/>
    <w:rsid w:val="00967DC8"/>
    <w:rsid w:val="00974C96"/>
    <w:rsid w:val="009842F6"/>
    <w:rsid w:val="009855D7"/>
    <w:rsid w:val="00990B7E"/>
    <w:rsid w:val="0099485B"/>
    <w:rsid w:val="009A65EB"/>
    <w:rsid w:val="009B1276"/>
    <w:rsid w:val="009B25A1"/>
    <w:rsid w:val="009C097E"/>
    <w:rsid w:val="009E3CD9"/>
    <w:rsid w:val="00A00BFC"/>
    <w:rsid w:val="00A0426C"/>
    <w:rsid w:val="00A17830"/>
    <w:rsid w:val="00A222FB"/>
    <w:rsid w:val="00A31BB2"/>
    <w:rsid w:val="00A469D3"/>
    <w:rsid w:val="00A501CE"/>
    <w:rsid w:val="00A51989"/>
    <w:rsid w:val="00A528DF"/>
    <w:rsid w:val="00A531F2"/>
    <w:rsid w:val="00A542D3"/>
    <w:rsid w:val="00A62020"/>
    <w:rsid w:val="00A659DF"/>
    <w:rsid w:val="00A700CD"/>
    <w:rsid w:val="00A73A9D"/>
    <w:rsid w:val="00A845CE"/>
    <w:rsid w:val="00A958EE"/>
    <w:rsid w:val="00AA7A6C"/>
    <w:rsid w:val="00AB34D2"/>
    <w:rsid w:val="00AC0682"/>
    <w:rsid w:val="00AC538E"/>
    <w:rsid w:val="00AE7094"/>
    <w:rsid w:val="00AF1E95"/>
    <w:rsid w:val="00AF48A4"/>
    <w:rsid w:val="00AF7866"/>
    <w:rsid w:val="00B111CA"/>
    <w:rsid w:val="00B14E0F"/>
    <w:rsid w:val="00B153E6"/>
    <w:rsid w:val="00B2460D"/>
    <w:rsid w:val="00B24F18"/>
    <w:rsid w:val="00B33C39"/>
    <w:rsid w:val="00B37E01"/>
    <w:rsid w:val="00B56341"/>
    <w:rsid w:val="00B56BBB"/>
    <w:rsid w:val="00B60FD1"/>
    <w:rsid w:val="00B628C6"/>
    <w:rsid w:val="00B62EC4"/>
    <w:rsid w:val="00B67975"/>
    <w:rsid w:val="00B90D1F"/>
    <w:rsid w:val="00B95136"/>
    <w:rsid w:val="00BA5172"/>
    <w:rsid w:val="00BC2D98"/>
    <w:rsid w:val="00BD3EEF"/>
    <w:rsid w:val="00BD56C3"/>
    <w:rsid w:val="00BE1BF0"/>
    <w:rsid w:val="00BE2C1A"/>
    <w:rsid w:val="00BE5EE4"/>
    <w:rsid w:val="00BF2CE9"/>
    <w:rsid w:val="00BF7A4D"/>
    <w:rsid w:val="00C028D2"/>
    <w:rsid w:val="00C0511A"/>
    <w:rsid w:val="00C1724C"/>
    <w:rsid w:val="00C22620"/>
    <w:rsid w:val="00C36070"/>
    <w:rsid w:val="00C3673D"/>
    <w:rsid w:val="00C409D7"/>
    <w:rsid w:val="00C40D38"/>
    <w:rsid w:val="00C52338"/>
    <w:rsid w:val="00C7351A"/>
    <w:rsid w:val="00C74662"/>
    <w:rsid w:val="00C76959"/>
    <w:rsid w:val="00C77C48"/>
    <w:rsid w:val="00C81AF6"/>
    <w:rsid w:val="00C83B53"/>
    <w:rsid w:val="00C90A1D"/>
    <w:rsid w:val="00CA12C3"/>
    <w:rsid w:val="00CA247C"/>
    <w:rsid w:val="00CA40B9"/>
    <w:rsid w:val="00CB0525"/>
    <w:rsid w:val="00CB0ADB"/>
    <w:rsid w:val="00CB0E58"/>
    <w:rsid w:val="00CD3E5C"/>
    <w:rsid w:val="00CD60C6"/>
    <w:rsid w:val="00CE4D5E"/>
    <w:rsid w:val="00CE4EBE"/>
    <w:rsid w:val="00CE55C8"/>
    <w:rsid w:val="00CE5E74"/>
    <w:rsid w:val="00CF1DAA"/>
    <w:rsid w:val="00D115E7"/>
    <w:rsid w:val="00D177A9"/>
    <w:rsid w:val="00D236BE"/>
    <w:rsid w:val="00D42D2F"/>
    <w:rsid w:val="00D5098B"/>
    <w:rsid w:val="00D57270"/>
    <w:rsid w:val="00D57DF3"/>
    <w:rsid w:val="00D61786"/>
    <w:rsid w:val="00D63A37"/>
    <w:rsid w:val="00D72ED2"/>
    <w:rsid w:val="00D808B3"/>
    <w:rsid w:val="00D80A5D"/>
    <w:rsid w:val="00D850DC"/>
    <w:rsid w:val="00D935C4"/>
    <w:rsid w:val="00DA5396"/>
    <w:rsid w:val="00DA62A0"/>
    <w:rsid w:val="00DB7C66"/>
    <w:rsid w:val="00DC17B0"/>
    <w:rsid w:val="00DC1AD2"/>
    <w:rsid w:val="00DC1AE4"/>
    <w:rsid w:val="00DC3A3E"/>
    <w:rsid w:val="00DC7751"/>
    <w:rsid w:val="00DE2E6B"/>
    <w:rsid w:val="00DE5C59"/>
    <w:rsid w:val="00DE79BC"/>
    <w:rsid w:val="00DF3B7D"/>
    <w:rsid w:val="00DF5E26"/>
    <w:rsid w:val="00E04B4C"/>
    <w:rsid w:val="00E10CD2"/>
    <w:rsid w:val="00E119E8"/>
    <w:rsid w:val="00E21209"/>
    <w:rsid w:val="00E2458F"/>
    <w:rsid w:val="00E26357"/>
    <w:rsid w:val="00E42ED0"/>
    <w:rsid w:val="00E47893"/>
    <w:rsid w:val="00E47A39"/>
    <w:rsid w:val="00E5235D"/>
    <w:rsid w:val="00E542EA"/>
    <w:rsid w:val="00E564BE"/>
    <w:rsid w:val="00E606B1"/>
    <w:rsid w:val="00E6194F"/>
    <w:rsid w:val="00E71AA5"/>
    <w:rsid w:val="00E9524D"/>
    <w:rsid w:val="00EA0FEF"/>
    <w:rsid w:val="00EB35B7"/>
    <w:rsid w:val="00EB3CDC"/>
    <w:rsid w:val="00EB695E"/>
    <w:rsid w:val="00EC3B99"/>
    <w:rsid w:val="00EC6659"/>
    <w:rsid w:val="00ED30FC"/>
    <w:rsid w:val="00ED779D"/>
    <w:rsid w:val="00EE344D"/>
    <w:rsid w:val="00EE3C72"/>
    <w:rsid w:val="00EE51F9"/>
    <w:rsid w:val="00EE55CD"/>
    <w:rsid w:val="00EE5EE5"/>
    <w:rsid w:val="00EE5F74"/>
    <w:rsid w:val="00EE5FE0"/>
    <w:rsid w:val="00EF586A"/>
    <w:rsid w:val="00EF5C91"/>
    <w:rsid w:val="00F02F9E"/>
    <w:rsid w:val="00F21128"/>
    <w:rsid w:val="00F25165"/>
    <w:rsid w:val="00F25654"/>
    <w:rsid w:val="00F35443"/>
    <w:rsid w:val="00F42E73"/>
    <w:rsid w:val="00F74F01"/>
    <w:rsid w:val="00F814CF"/>
    <w:rsid w:val="00F91C52"/>
    <w:rsid w:val="00FA3FE7"/>
    <w:rsid w:val="00FA4E53"/>
    <w:rsid w:val="00FA5E66"/>
    <w:rsid w:val="00FA77E9"/>
    <w:rsid w:val="00FB39CF"/>
    <w:rsid w:val="00FD2F83"/>
    <w:rsid w:val="00FD7259"/>
    <w:rsid w:val="00FE42BF"/>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D37E2"/>
  <w15:docId w15:val="{AE39FE19-44E0-480D-9DA9-291340F6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34E"/>
    <w:pPr>
      <w:spacing w:before="120" w:after="120" w:line="276" w:lineRule="auto"/>
      <w:jc w:val="both"/>
    </w:pPr>
    <w:rPr>
      <w:rFonts w:ascii="Calibri" w:eastAsia="Times New Roman" w:hAnsi="Calibri" w:cs="Calibri"/>
      <w:kern w:val="21"/>
      <w:sz w:val="22"/>
      <w:szCs w:val="22"/>
      <w:lang w:val="en-GB"/>
    </w:rPr>
  </w:style>
  <w:style w:type="paragraph" w:styleId="Heading1">
    <w:name w:val="heading 1"/>
    <w:basedOn w:val="Normal"/>
    <w:next w:val="Normal"/>
    <w:link w:val="Heading1Char"/>
    <w:uiPriority w:val="9"/>
    <w:qFormat/>
    <w:rsid w:val="005A094A"/>
    <w:pPr>
      <w:keepNext/>
      <w:keepLines/>
      <w:spacing w:before="360"/>
      <w:jc w:val="left"/>
      <w:outlineLvl w:val="0"/>
    </w:pPr>
    <w:rPr>
      <w:rFonts w:cs="Times New Roman"/>
      <w:b/>
      <w:bCs/>
      <w:color w:val="000000" w:themeColor="text1"/>
      <w:sz w:val="48"/>
      <w:szCs w:val="48"/>
    </w:rPr>
  </w:style>
  <w:style w:type="paragraph" w:styleId="Heading2">
    <w:name w:val="heading 2"/>
    <w:basedOn w:val="Normal"/>
    <w:next w:val="Normal"/>
    <w:link w:val="Heading2Char"/>
    <w:uiPriority w:val="9"/>
    <w:unhideWhenUsed/>
    <w:qFormat/>
    <w:rsid w:val="0062034E"/>
    <w:pPr>
      <w:keepNext/>
      <w:keepLines/>
      <w:spacing w:before="720"/>
      <w:jc w:val="left"/>
      <w:outlineLvl w:val="1"/>
    </w:pPr>
    <w:rPr>
      <w:b/>
      <w:color w:val="0A59AB"/>
      <w:kern w:val="0"/>
      <w:sz w:val="30"/>
      <w:szCs w:val="30"/>
    </w:rPr>
  </w:style>
  <w:style w:type="paragraph" w:styleId="Heading3">
    <w:name w:val="heading 3"/>
    <w:basedOn w:val="Subtitle"/>
    <w:next w:val="Normal"/>
    <w:link w:val="Heading3Char"/>
    <w:uiPriority w:val="9"/>
    <w:unhideWhenUsed/>
    <w:qFormat/>
    <w:rsid w:val="00867838"/>
    <w:pPr>
      <w:spacing w:before="480"/>
      <w:outlineLvl w:val="2"/>
    </w:pPr>
    <w:rPr>
      <w:bCs w:val="0"/>
      <w:iCs w:val="0"/>
    </w:rPr>
  </w:style>
  <w:style w:type="paragraph" w:styleId="Heading4">
    <w:name w:val="heading 4"/>
    <w:basedOn w:val="Subtitle"/>
    <w:next w:val="Normal"/>
    <w:link w:val="Heading4Char"/>
    <w:uiPriority w:val="9"/>
    <w:unhideWhenUsed/>
    <w:qFormat/>
    <w:rsid w:val="0062034E"/>
    <w:pPr>
      <w:outlineLvl w:val="3"/>
    </w:pPr>
    <w:rPr>
      <w:rFonts w:cs="Calibri"/>
      <w:bCs w:val="0"/>
      <w:color w:val="0A59A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3670"/>
    <w:pPr>
      <w:contextualSpacing/>
    </w:pPr>
    <w:rPr>
      <w:rFonts w:ascii="Times New Roman" w:hAnsi="Times New Roman" w:cs="Times New Roman"/>
      <w:spacing w:val="-10"/>
      <w:kern w:val="28"/>
      <w:sz w:val="56"/>
      <w:szCs w:val="56"/>
    </w:rPr>
  </w:style>
  <w:style w:type="character" w:customStyle="1" w:styleId="TitleChar">
    <w:name w:val="Title Char"/>
    <w:basedOn w:val="DefaultParagraphFont"/>
    <w:link w:val="Title"/>
    <w:uiPriority w:val="10"/>
    <w:rsid w:val="00113670"/>
    <w:rPr>
      <w:rFonts w:ascii="Times New Roman" w:eastAsia="Times New Roman" w:hAnsi="Times New Roman" w:cs="Times New Roman"/>
      <w:spacing w:val="-10"/>
      <w:kern w:val="28"/>
      <w:sz w:val="56"/>
      <w:szCs w:val="56"/>
    </w:rPr>
  </w:style>
  <w:style w:type="character" w:customStyle="1" w:styleId="Heading1Char">
    <w:name w:val="Heading 1 Char"/>
    <w:basedOn w:val="DefaultParagraphFont"/>
    <w:link w:val="Heading1"/>
    <w:uiPriority w:val="9"/>
    <w:rsid w:val="005A094A"/>
    <w:rPr>
      <w:rFonts w:ascii="Calibri" w:eastAsia="Times New Roman" w:hAnsi="Calibri" w:cs="Times New Roman"/>
      <w:b/>
      <w:bCs/>
      <w:color w:val="000000" w:themeColor="text1"/>
      <w:sz w:val="48"/>
      <w:szCs w:val="48"/>
      <w:lang w:val="en-GB"/>
    </w:rPr>
  </w:style>
  <w:style w:type="paragraph" w:customStyle="1" w:styleId="MIndHeader">
    <w:name w:val="M.Ind.Header"/>
    <w:basedOn w:val="Normal"/>
    <w:link w:val="MIndHeaderChar"/>
    <w:rsid w:val="005A094A"/>
    <w:pPr>
      <w:shd w:val="clear" w:color="auto" w:fill="F5F5F5"/>
      <w:outlineLvl w:val="1"/>
    </w:pPr>
    <w:rPr>
      <w:b/>
      <w:color w:val="1C75BC"/>
    </w:rPr>
  </w:style>
  <w:style w:type="character" w:customStyle="1" w:styleId="MIndHeaderChar">
    <w:name w:val="M.Ind.Header Char"/>
    <w:basedOn w:val="DefaultParagraphFont"/>
    <w:link w:val="MIndHeader"/>
    <w:rsid w:val="005A094A"/>
    <w:rPr>
      <w:rFonts w:ascii="Calibri" w:eastAsia="Times New Roman" w:hAnsi="Calibri" w:cs="Times New Roman"/>
      <w:b/>
      <w:color w:val="1C75BC"/>
      <w:sz w:val="22"/>
      <w:szCs w:val="22"/>
      <w:shd w:val="clear" w:color="auto" w:fill="F5F5F5"/>
      <w:lang w:val="en-GB"/>
    </w:rPr>
  </w:style>
  <w:style w:type="paragraph" w:styleId="ListParagraph">
    <w:name w:val="List Paragraph"/>
    <w:basedOn w:val="Normal"/>
    <w:uiPriority w:val="34"/>
    <w:qFormat/>
    <w:rsid w:val="009347C8"/>
    <w:pPr>
      <w:numPr>
        <w:numId w:val="1"/>
      </w:numPr>
      <w:ind w:left="1080"/>
      <w:jc w:val="left"/>
    </w:pPr>
    <w:rPr>
      <w:lang w:eastAsia="zh-CN"/>
    </w:rPr>
  </w:style>
  <w:style w:type="character" w:styleId="Hyperlink">
    <w:name w:val="Hyperlink"/>
    <w:basedOn w:val="DefaultParagraphFont"/>
    <w:uiPriority w:val="99"/>
    <w:unhideWhenUsed/>
    <w:rsid w:val="00EE51F9"/>
    <w:rPr>
      <w:color w:val="0000FF"/>
      <w:u w:val="single"/>
    </w:rPr>
  </w:style>
  <w:style w:type="character" w:customStyle="1" w:styleId="UnresolvedMention1">
    <w:name w:val="Unresolved Mention1"/>
    <w:basedOn w:val="DefaultParagraphFont"/>
    <w:uiPriority w:val="99"/>
    <w:semiHidden/>
    <w:unhideWhenUsed/>
    <w:rsid w:val="00D115E7"/>
    <w:rPr>
      <w:color w:val="605E5C"/>
      <w:shd w:val="clear" w:color="auto" w:fill="E1DFDD"/>
    </w:rPr>
  </w:style>
  <w:style w:type="paragraph" w:styleId="NormalWeb">
    <w:name w:val="Normal (Web)"/>
    <w:basedOn w:val="Normal"/>
    <w:uiPriority w:val="99"/>
    <w:unhideWhenUsed/>
    <w:rsid w:val="00D80A5D"/>
    <w:pPr>
      <w:spacing w:before="100" w:beforeAutospacing="1" w:after="100" w:afterAutospacing="1"/>
    </w:pPr>
  </w:style>
  <w:style w:type="character" w:customStyle="1" w:styleId="apple-converted-space">
    <w:name w:val="apple-converted-space"/>
    <w:basedOn w:val="DefaultParagraphFont"/>
    <w:rsid w:val="00BE1BF0"/>
  </w:style>
  <w:style w:type="paragraph" w:customStyle="1" w:styleId="form-control-static">
    <w:name w:val="form-control-static"/>
    <w:basedOn w:val="Normal"/>
    <w:rsid w:val="00BE1BF0"/>
    <w:pPr>
      <w:spacing w:before="100" w:beforeAutospacing="1" w:after="100" w:afterAutospacing="1"/>
    </w:pPr>
  </w:style>
  <w:style w:type="paragraph" w:customStyle="1" w:styleId="MText">
    <w:name w:val="M.Text"/>
    <w:basedOn w:val="Normal"/>
    <w:link w:val="MTextChar"/>
    <w:qFormat/>
    <w:rsid w:val="00E606B1"/>
    <w:pPr>
      <w:shd w:val="clear" w:color="auto" w:fill="FFFFFF"/>
    </w:pPr>
    <w:rPr>
      <w:color w:val="4A4A4A"/>
      <w:sz w:val="21"/>
      <w:szCs w:val="21"/>
    </w:rPr>
  </w:style>
  <w:style w:type="character" w:customStyle="1" w:styleId="MTextChar">
    <w:name w:val="M.Text Char"/>
    <w:basedOn w:val="DefaultParagraphFont"/>
    <w:link w:val="MText"/>
    <w:rsid w:val="00E606B1"/>
    <w:rPr>
      <w:rFonts w:eastAsia="Times New Roman" w:cs="Times New Roman"/>
      <w:color w:val="4A4A4A"/>
      <w:sz w:val="21"/>
      <w:szCs w:val="21"/>
      <w:shd w:val="clear" w:color="auto" w:fill="FFFFFF"/>
      <w:lang w:val="en-GB" w:eastAsia="en-GB"/>
    </w:rPr>
  </w:style>
  <w:style w:type="table" w:styleId="TableGrid">
    <w:name w:val="Table Grid"/>
    <w:basedOn w:val="TableNormal"/>
    <w:uiPriority w:val="59"/>
    <w:rsid w:val="00E606B1"/>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eader">
    <w:name w:val="M.Header"/>
    <w:basedOn w:val="Normal"/>
    <w:link w:val="MHeaderChar"/>
    <w:rsid w:val="005A094A"/>
    <w:pPr>
      <w:pBdr>
        <w:bottom w:val="single" w:sz="12" w:space="4" w:color="DDDDDD"/>
      </w:pBdr>
      <w:shd w:val="clear" w:color="auto" w:fill="FFFFFF"/>
      <w:outlineLvl w:val="2"/>
    </w:pPr>
    <w:rPr>
      <w:b/>
      <w:color w:val="1C75BC"/>
      <w:sz w:val="36"/>
      <w:szCs w:val="36"/>
    </w:rPr>
  </w:style>
  <w:style w:type="character" w:customStyle="1" w:styleId="MHeaderChar">
    <w:name w:val="M.Header Char"/>
    <w:basedOn w:val="DefaultParagraphFont"/>
    <w:link w:val="MHeader"/>
    <w:rsid w:val="005A094A"/>
    <w:rPr>
      <w:rFonts w:ascii="Calibri" w:eastAsia="Times New Roman" w:hAnsi="Calibri" w:cs="Times New Roman"/>
      <w:b/>
      <w:color w:val="1C75BC"/>
      <w:sz w:val="36"/>
      <w:szCs w:val="36"/>
      <w:shd w:val="clear" w:color="auto" w:fill="FFFFFF"/>
      <w:lang w:val="en-GB"/>
    </w:rPr>
  </w:style>
  <w:style w:type="paragraph" w:customStyle="1" w:styleId="MSubHeader">
    <w:name w:val="M.Sub.Header"/>
    <w:basedOn w:val="Normal"/>
    <w:link w:val="MSubHeaderChar"/>
    <w:rsid w:val="005A094A"/>
    <w:pPr>
      <w:shd w:val="clear" w:color="auto" w:fill="FFFFFF"/>
    </w:pPr>
    <w:rPr>
      <w:b/>
      <w:bCs/>
      <w:color w:val="4A4A4A"/>
      <w:sz w:val="21"/>
      <w:szCs w:val="21"/>
    </w:rPr>
  </w:style>
  <w:style w:type="character" w:customStyle="1" w:styleId="MSubHeaderChar">
    <w:name w:val="M.Sub.Header Char"/>
    <w:basedOn w:val="DefaultParagraphFont"/>
    <w:link w:val="MSubHeader"/>
    <w:rsid w:val="005A094A"/>
    <w:rPr>
      <w:rFonts w:ascii="Calibri" w:eastAsia="Times New Roman" w:hAnsi="Calibri" w:cs="Times New Roman"/>
      <w:b/>
      <w:bCs/>
      <w:color w:val="4A4A4A"/>
      <w:sz w:val="21"/>
      <w:szCs w:val="21"/>
      <w:shd w:val="clear" w:color="auto" w:fill="FFFFFF"/>
      <w:lang w:val="en-GB"/>
    </w:rPr>
  </w:style>
  <w:style w:type="character" w:styleId="FootnoteReference">
    <w:name w:val="footnote reference"/>
    <w:aliases w:val="4_G"/>
    <w:basedOn w:val="DefaultParagraphFont"/>
    <w:uiPriority w:val="99"/>
    <w:unhideWhenUsed/>
    <w:rsid w:val="00A531F2"/>
    <w:rPr>
      <w:vertAlign w:val="superscript"/>
    </w:rPr>
  </w:style>
  <w:style w:type="character" w:styleId="FollowedHyperlink">
    <w:name w:val="FollowedHyperlink"/>
    <w:basedOn w:val="DefaultParagraphFont"/>
    <w:uiPriority w:val="99"/>
    <w:semiHidden/>
    <w:unhideWhenUsed/>
    <w:rsid w:val="000F5328"/>
    <w:rPr>
      <w:color w:val="954F72" w:themeColor="followedHyperlink"/>
      <w:u w:val="single"/>
    </w:rPr>
  </w:style>
  <w:style w:type="paragraph" w:styleId="BalloonText">
    <w:name w:val="Balloon Text"/>
    <w:basedOn w:val="Normal"/>
    <w:link w:val="BalloonTextChar"/>
    <w:uiPriority w:val="99"/>
    <w:semiHidden/>
    <w:unhideWhenUsed/>
    <w:rsid w:val="004D43D0"/>
    <w:rPr>
      <w:sz w:val="18"/>
      <w:szCs w:val="18"/>
    </w:rPr>
  </w:style>
  <w:style w:type="character" w:customStyle="1" w:styleId="BalloonTextChar">
    <w:name w:val="Balloon Text Char"/>
    <w:basedOn w:val="DefaultParagraphFont"/>
    <w:link w:val="BalloonText"/>
    <w:uiPriority w:val="99"/>
    <w:semiHidden/>
    <w:rsid w:val="004D43D0"/>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941EC9"/>
    <w:rPr>
      <w:sz w:val="16"/>
      <w:szCs w:val="16"/>
    </w:rPr>
  </w:style>
  <w:style w:type="paragraph" w:styleId="CommentText">
    <w:name w:val="annotation text"/>
    <w:basedOn w:val="Normal"/>
    <w:link w:val="CommentTextChar"/>
    <w:uiPriority w:val="99"/>
    <w:unhideWhenUsed/>
    <w:rsid w:val="00941EC9"/>
    <w:rPr>
      <w:sz w:val="20"/>
      <w:szCs w:val="20"/>
    </w:rPr>
  </w:style>
  <w:style w:type="character" w:customStyle="1" w:styleId="CommentTextChar">
    <w:name w:val="Comment Text Char"/>
    <w:basedOn w:val="DefaultParagraphFont"/>
    <w:link w:val="CommentText"/>
    <w:uiPriority w:val="99"/>
    <w:rsid w:val="00941EC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EC9"/>
    <w:rPr>
      <w:b/>
      <w:bCs/>
    </w:rPr>
  </w:style>
  <w:style w:type="character" w:customStyle="1" w:styleId="CommentSubjectChar">
    <w:name w:val="Comment Subject Char"/>
    <w:basedOn w:val="CommentTextChar"/>
    <w:link w:val="CommentSubject"/>
    <w:uiPriority w:val="99"/>
    <w:semiHidden/>
    <w:rsid w:val="00941EC9"/>
    <w:rPr>
      <w:rFonts w:eastAsia="Times New Roman" w:cs="Times New Roman"/>
      <w:b/>
      <w:bCs/>
      <w:sz w:val="20"/>
      <w:szCs w:val="20"/>
      <w:lang w:eastAsia="en-GB"/>
    </w:rPr>
  </w:style>
  <w:style w:type="character" w:styleId="Strong">
    <w:name w:val="Strong"/>
    <w:basedOn w:val="DefaultParagraphFont"/>
    <w:uiPriority w:val="22"/>
    <w:qFormat/>
    <w:rsid w:val="007573A5"/>
    <w:rPr>
      <w:b/>
      <w:bCs/>
    </w:rPr>
  </w:style>
  <w:style w:type="character" w:customStyle="1" w:styleId="UnresolvedMention2">
    <w:name w:val="Unresolved Mention2"/>
    <w:basedOn w:val="DefaultParagraphFont"/>
    <w:uiPriority w:val="99"/>
    <w:semiHidden/>
    <w:unhideWhenUsed/>
    <w:rsid w:val="002218F7"/>
    <w:rPr>
      <w:color w:val="605E5C"/>
      <w:shd w:val="clear" w:color="auto" w:fill="E1DFDD"/>
    </w:rPr>
  </w:style>
  <w:style w:type="paragraph" w:styleId="Caption">
    <w:name w:val="caption"/>
    <w:basedOn w:val="Normal"/>
    <w:next w:val="Normal"/>
    <w:uiPriority w:val="35"/>
    <w:unhideWhenUsed/>
    <w:qFormat/>
    <w:rsid w:val="00C028D2"/>
    <w:pPr>
      <w:spacing w:after="200"/>
    </w:pPr>
    <w:rPr>
      <w:i/>
      <w:iCs/>
      <w:color w:val="44546A" w:themeColor="text2"/>
      <w:sz w:val="18"/>
      <w:szCs w:val="18"/>
    </w:rPr>
  </w:style>
  <w:style w:type="paragraph" w:styleId="Revision">
    <w:name w:val="Revision"/>
    <w:hidden/>
    <w:uiPriority w:val="99"/>
    <w:semiHidden/>
    <w:rsid w:val="00A0426C"/>
    <w:rPr>
      <w:rFonts w:eastAsia="Times New Roman" w:cs="Times New Roman"/>
      <w:sz w:val="22"/>
      <w:szCs w:val="22"/>
      <w:lang w:val="en-GB"/>
    </w:rPr>
  </w:style>
  <w:style w:type="paragraph" w:styleId="Header">
    <w:name w:val="header"/>
    <w:basedOn w:val="Normal"/>
    <w:link w:val="HeaderChar"/>
    <w:uiPriority w:val="99"/>
    <w:unhideWhenUsed/>
    <w:rsid w:val="00527BE5"/>
    <w:pPr>
      <w:tabs>
        <w:tab w:val="center" w:pos="4680"/>
        <w:tab w:val="right" w:pos="9360"/>
      </w:tabs>
    </w:pPr>
  </w:style>
  <w:style w:type="character" w:customStyle="1" w:styleId="HeaderChar">
    <w:name w:val="Header Char"/>
    <w:basedOn w:val="DefaultParagraphFont"/>
    <w:link w:val="Header"/>
    <w:uiPriority w:val="99"/>
    <w:rsid w:val="00527BE5"/>
    <w:rPr>
      <w:rFonts w:eastAsia="Times New Roman" w:cs="Times New Roman"/>
      <w:sz w:val="22"/>
      <w:szCs w:val="22"/>
      <w:lang w:val="en-GB"/>
    </w:rPr>
  </w:style>
  <w:style w:type="paragraph" w:styleId="Footer">
    <w:name w:val="footer"/>
    <w:basedOn w:val="Normal"/>
    <w:link w:val="FooterChar"/>
    <w:uiPriority w:val="99"/>
    <w:unhideWhenUsed/>
    <w:rsid w:val="00527BE5"/>
    <w:pPr>
      <w:tabs>
        <w:tab w:val="center" w:pos="4680"/>
        <w:tab w:val="right" w:pos="9360"/>
      </w:tabs>
    </w:pPr>
  </w:style>
  <w:style w:type="character" w:customStyle="1" w:styleId="FooterChar">
    <w:name w:val="Footer Char"/>
    <w:basedOn w:val="DefaultParagraphFont"/>
    <w:link w:val="Footer"/>
    <w:uiPriority w:val="99"/>
    <w:rsid w:val="00527BE5"/>
    <w:rPr>
      <w:rFonts w:eastAsia="Times New Roman" w:cs="Times New Roman"/>
      <w:sz w:val="22"/>
      <w:szCs w:val="22"/>
      <w:lang w:val="en-GB"/>
    </w:rPr>
  </w:style>
  <w:style w:type="character" w:customStyle="1" w:styleId="Heading2Char">
    <w:name w:val="Heading 2 Char"/>
    <w:basedOn w:val="DefaultParagraphFont"/>
    <w:link w:val="Heading2"/>
    <w:uiPriority w:val="9"/>
    <w:rsid w:val="0062034E"/>
    <w:rPr>
      <w:rFonts w:ascii="Calibri" w:eastAsia="Times New Roman" w:hAnsi="Calibri" w:cs="Calibri"/>
      <w:b/>
      <w:color w:val="0A59AB"/>
      <w:sz w:val="30"/>
      <w:szCs w:val="30"/>
      <w:lang w:val="en-GB"/>
    </w:rPr>
  </w:style>
  <w:style w:type="paragraph" w:styleId="Subtitle">
    <w:name w:val="Subtitle"/>
    <w:basedOn w:val="Heading1"/>
    <w:next w:val="Normal"/>
    <w:link w:val="SubtitleChar"/>
    <w:uiPriority w:val="11"/>
    <w:qFormat/>
    <w:rsid w:val="00EC3B99"/>
    <w:rPr>
      <w:i/>
      <w:iCs/>
      <w:sz w:val="23"/>
      <w:szCs w:val="23"/>
    </w:rPr>
  </w:style>
  <w:style w:type="character" w:customStyle="1" w:styleId="SubtitleChar">
    <w:name w:val="Subtitle Char"/>
    <w:basedOn w:val="DefaultParagraphFont"/>
    <w:link w:val="Subtitle"/>
    <w:uiPriority w:val="11"/>
    <w:rsid w:val="00EC3B99"/>
    <w:rPr>
      <w:rFonts w:ascii="Calibri" w:eastAsia="Times New Roman" w:hAnsi="Calibri" w:cs="Times New Roman"/>
      <w:b/>
      <w:bCs/>
      <w:i/>
      <w:iCs/>
      <w:color w:val="000000" w:themeColor="text1"/>
      <w:sz w:val="23"/>
      <w:szCs w:val="23"/>
      <w:lang w:val="en-GB"/>
    </w:rPr>
  </w:style>
  <w:style w:type="character" w:styleId="SubtleEmphasis">
    <w:name w:val="Subtle Emphasis"/>
    <w:uiPriority w:val="19"/>
    <w:qFormat/>
    <w:rsid w:val="00EC3B99"/>
    <w:rPr>
      <w:rFonts w:ascii="Calibri" w:hAnsi="Calibri"/>
      <w:b/>
      <w:i/>
      <w:iCs/>
      <w:sz w:val="23"/>
      <w:szCs w:val="23"/>
      <w:lang w:eastAsia="en-GB"/>
    </w:rPr>
  </w:style>
  <w:style w:type="character" w:customStyle="1" w:styleId="Heading3Char">
    <w:name w:val="Heading 3 Char"/>
    <w:basedOn w:val="DefaultParagraphFont"/>
    <w:link w:val="Heading3"/>
    <w:uiPriority w:val="9"/>
    <w:rsid w:val="00867838"/>
    <w:rPr>
      <w:rFonts w:ascii="Calibri" w:eastAsia="Times New Roman" w:hAnsi="Calibri" w:cs="Times New Roman"/>
      <w:b/>
      <w:i/>
      <w:color w:val="000000" w:themeColor="text1"/>
      <w:kern w:val="21"/>
      <w:sz w:val="23"/>
      <w:szCs w:val="23"/>
      <w:lang w:val="en-GB"/>
    </w:rPr>
  </w:style>
  <w:style w:type="character" w:customStyle="1" w:styleId="Heading4Char">
    <w:name w:val="Heading 4 Char"/>
    <w:basedOn w:val="DefaultParagraphFont"/>
    <w:link w:val="Heading4"/>
    <w:uiPriority w:val="9"/>
    <w:rsid w:val="0062034E"/>
    <w:rPr>
      <w:rFonts w:ascii="Calibri" w:eastAsia="Times New Roman" w:hAnsi="Calibri" w:cs="Calibri"/>
      <w:b/>
      <w:i/>
      <w:iCs/>
      <w:color w:val="0A59AB"/>
      <w:kern w:val="21"/>
      <w:sz w:val="23"/>
      <w:szCs w:val="23"/>
      <w:lang w:val="en-GB"/>
    </w:rPr>
  </w:style>
  <w:style w:type="character" w:styleId="PageNumber">
    <w:name w:val="page number"/>
    <w:basedOn w:val="DefaultParagraphFont"/>
    <w:uiPriority w:val="99"/>
    <w:semiHidden/>
    <w:unhideWhenUsed/>
    <w:rsid w:val="008A44D4"/>
    <w:rPr>
      <w:rFonts w:ascii="Calibri" w:hAnsi="Calibri"/>
      <w:b w:val="0"/>
      <w:i w:val="0"/>
      <w:spacing w:val="0"/>
      <w:position w:val="6"/>
      <w:sz w:val="20"/>
    </w:rPr>
  </w:style>
  <w:style w:type="paragraph" w:customStyle="1" w:styleId="TableHeader">
    <w:name w:val="Table Header"/>
    <w:basedOn w:val="Heading3"/>
    <w:qFormat/>
    <w:rsid w:val="00911D78"/>
    <w:rPr>
      <w:bCs/>
      <w:i w:val="0"/>
      <w:iCs/>
    </w:rPr>
  </w:style>
  <w:style w:type="paragraph" w:customStyle="1" w:styleId="TableHeading">
    <w:name w:val="Table Heading"/>
    <w:basedOn w:val="Heading3"/>
    <w:qFormat/>
    <w:rsid w:val="00EE55CD"/>
    <w:rPr>
      <w:rFonts w:ascii="Futura PT Medium" w:hAnsi="Futura PT Medium"/>
      <w:bCs/>
      <w:i w:val="0"/>
      <w:iCs/>
    </w:rPr>
  </w:style>
  <w:style w:type="paragraph" w:customStyle="1" w:styleId="headingA">
    <w:name w:val="heading A"/>
    <w:basedOn w:val="Normal"/>
    <w:qFormat/>
    <w:rsid w:val="00911D78"/>
    <w:rPr>
      <w:b/>
      <w:bCs/>
      <w:sz w:val="21"/>
    </w:rPr>
  </w:style>
  <w:style w:type="paragraph" w:customStyle="1" w:styleId="NoParagraphStyle">
    <w:name w:val="[No Paragraph Style]"/>
    <w:rsid w:val="006D0FAA"/>
    <w:pPr>
      <w:autoSpaceDE w:val="0"/>
      <w:autoSpaceDN w:val="0"/>
      <w:adjustRightInd w:val="0"/>
      <w:spacing w:line="288" w:lineRule="auto"/>
      <w:textAlignment w:val="center"/>
    </w:pPr>
    <w:rPr>
      <w:rFonts w:ascii="Calibri" w:hAnsi="Calibri" w:cs="Calibri"/>
      <w:color w:val="000000"/>
      <w:lang w:val="en-GB"/>
    </w:rPr>
  </w:style>
  <w:style w:type="paragraph" w:customStyle="1" w:styleId="Default">
    <w:name w:val="Default"/>
    <w:rsid w:val="0026364F"/>
    <w:pPr>
      <w:autoSpaceDE w:val="0"/>
      <w:autoSpaceDN w:val="0"/>
      <w:adjustRightInd w:val="0"/>
    </w:pPr>
    <w:rPr>
      <w:rFonts w:ascii="Cambria" w:hAnsi="Cambria" w:cs="Cambria"/>
      <w:color w:val="000000"/>
    </w:rPr>
  </w:style>
  <w:style w:type="paragraph" w:customStyle="1" w:styleId="MHeader0">
    <w:name w:val="M_Header"/>
    <w:basedOn w:val="Normal"/>
    <w:link w:val="MHeaderChar0"/>
    <w:qFormat/>
    <w:rsid w:val="00FA5E66"/>
    <w:pPr>
      <w:pBdr>
        <w:bottom w:val="single" w:sz="12" w:space="4" w:color="DDDDDD"/>
      </w:pBdr>
      <w:shd w:val="clear" w:color="auto" w:fill="FFFFFF"/>
      <w:spacing w:before="0" w:after="0"/>
      <w:jc w:val="left"/>
      <w:outlineLvl w:val="2"/>
    </w:pPr>
    <w:rPr>
      <w:rFonts w:ascii="Times New Roman" w:hAnsi="Times New Roman" w:cs="Times New Roman"/>
      <w:color w:val="1C75BC"/>
      <w:kern w:val="0"/>
      <w:sz w:val="36"/>
      <w:szCs w:val="36"/>
      <w:lang w:eastAsia="en-GB"/>
    </w:rPr>
  </w:style>
  <w:style w:type="paragraph" w:customStyle="1" w:styleId="MSubHeader0">
    <w:name w:val="M.SubHeader"/>
    <w:basedOn w:val="Normal"/>
    <w:link w:val="MSubHeaderChar0"/>
    <w:qFormat/>
    <w:rsid w:val="00FA5E66"/>
    <w:pPr>
      <w:shd w:val="clear" w:color="auto" w:fill="FFFFFF"/>
      <w:spacing w:before="0" w:after="0"/>
      <w:jc w:val="left"/>
    </w:pPr>
    <w:rPr>
      <w:rFonts w:ascii="Times New Roman" w:hAnsi="Times New Roman" w:cs="Times New Roman"/>
      <w:b/>
      <w:bCs/>
      <w:color w:val="4A4A4A"/>
      <w:kern w:val="0"/>
      <w:sz w:val="21"/>
      <w:szCs w:val="21"/>
      <w:lang w:eastAsia="en-GB"/>
    </w:rPr>
  </w:style>
  <w:style w:type="character" w:customStyle="1" w:styleId="MHeaderChar0">
    <w:name w:val="M_Header Char"/>
    <w:basedOn w:val="DefaultParagraphFont"/>
    <w:link w:val="MHeader0"/>
    <w:rsid w:val="00FA5E66"/>
    <w:rPr>
      <w:rFonts w:eastAsia="Times New Roman" w:cs="Times New Roman"/>
      <w:color w:val="1C75BC"/>
      <w:sz w:val="36"/>
      <w:szCs w:val="36"/>
      <w:shd w:val="clear" w:color="auto" w:fill="FFFFFF"/>
      <w:lang w:val="en-GB" w:eastAsia="en-GB"/>
    </w:rPr>
  </w:style>
  <w:style w:type="character" w:customStyle="1" w:styleId="MSubHeaderChar0">
    <w:name w:val="M.SubHeader Char"/>
    <w:basedOn w:val="DefaultParagraphFont"/>
    <w:link w:val="MSubHeader0"/>
    <w:rsid w:val="00FA5E66"/>
    <w:rPr>
      <w:rFonts w:eastAsia="Times New Roman" w:cs="Times New Roman"/>
      <w:b/>
      <w:bCs/>
      <w:color w:val="4A4A4A"/>
      <w:sz w:val="21"/>
      <w:szCs w:val="21"/>
      <w:shd w:val="clear" w:color="auto" w:fill="FFFFFF"/>
      <w:lang w:val="en-GB" w:eastAsia="en-GB"/>
    </w:rPr>
  </w:style>
  <w:style w:type="paragraph" w:customStyle="1" w:styleId="BodyA">
    <w:name w:val="Body A"/>
    <w:rsid w:val="00FA5E6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UnresolvedMention3">
    <w:name w:val="Unresolved Mention3"/>
    <w:basedOn w:val="DefaultParagraphFont"/>
    <w:uiPriority w:val="99"/>
    <w:semiHidden/>
    <w:unhideWhenUsed/>
    <w:rsid w:val="00FA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453">
      <w:bodyDiv w:val="1"/>
      <w:marLeft w:val="0"/>
      <w:marRight w:val="0"/>
      <w:marTop w:val="0"/>
      <w:marBottom w:val="0"/>
      <w:divBdr>
        <w:top w:val="none" w:sz="0" w:space="0" w:color="auto"/>
        <w:left w:val="none" w:sz="0" w:space="0" w:color="auto"/>
        <w:bottom w:val="none" w:sz="0" w:space="0" w:color="auto"/>
        <w:right w:val="none" w:sz="0" w:space="0" w:color="auto"/>
      </w:divBdr>
    </w:div>
    <w:div w:id="21321679">
      <w:bodyDiv w:val="1"/>
      <w:marLeft w:val="0"/>
      <w:marRight w:val="0"/>
      <w:marTop w:val="0"/>
      <w:marBottom w:val="0"/>
      <w:divBdr>
        <w:top w:val="none" w:sz="0" w:space="0" w:color="auto"/>
        <w:left w:val="none" w:sz="0" w:space="0" w:color="auto"/>
        <w:bottom w:val="none" w:sz="0" w:space="0" w:color="auto"/>
        <w:right w:val="none" w:sz="0" w:space="0" w:color="auto"/>
      </w:divBdr>
    </w:div>
    <w:div w:id="28384554">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379011806">
          <w:marLeft w:val="0"/>
          <w:marRight w:val="0"/>
          <w:marTop w:val="0"/>
          <w:marBottom w:val="0"/>
          <w:divBdr>
            <w:top w:val="none" w:sz="0" w:space="0" w:color="auto"/>
            <w:left w:val="none" w:sz="0" w:space="0" w:color="auto"/>
            <w:bottom w:val="none" w:sz="0" w:space="0" w:color="auto"/>
            <w:right w:val="none" w:sz="0" w:space="0" w:color="auto"/>
          </w:divBdr>
          <w:divsChild>
            <w:div w:id="877860552">
              <w:marLeft w:val="0"/>
              <w:marRight w:val="0"/>
              <w:marTop w:val="0"/>
              <w:marBottom w:val="0"/>
              <w:divBdr>
                <w:top w:val="none" w:sz="0" w:space="0" w:color="auto"/>
                <w:left w:val="none" w:sz="0" w:space="0" w:color="auto"/>
                <w:bottom w:val="none" w:sz="0" w:space="0" w:color="auto"/>
                <w:right w:val="none" w:sz="0" w:space="0" w:color="auto"/>
              </w:divBdr>
            </w:div>
          </w:divsChild>
        </w:div>
        <w:div w:id="778180204">
          <w:marLeft w:val="0"/>
          <w:marRight w:val="0"/>
          <w:marTop w:val="0"/>
          <w:marBottom w:val="0"/>
          <w:divBdr>
            <w:top w:val="none" w:sz="0" w:space="0" w:color="auto"/>
            <w:left w:val="none" w:sz="0" w:space="0" w:color="auto"/>
            <w:bottom w:val="none" w:sz="0" w:space="0" w:color="auto"/>
            <w:right w:val="none" w:sz="0" w:space="0" w:color="auto"/>
          </w:divBdr>
          <w:divsChild>
            <w:div w:id="1804426868">
              <w:marLeft w:val="0"/>
              <w:marRight w:val="0"/>
              <w:marTop w:val="0"/>
              <w:marBottom w:val="0"/>
              <w:divBdr>
                <w:top w:val="none" w:sz="0" w:space="0" w:color="auto"/>
                <w:left w:val="none" w:sz="0" w:space="0" w:color="auto"/>
                <w:bottom w:val="none" w:sz="0" w:space="0" w:color="auto"/>
                <w:right w:val="none" w:sz="0" w:space="0" w:color="auto"/>
              </w:divBdr>
            </w:div>
          </w:divsChild>
        </w:div>
        <w:div w:id="354497842">
          <w:marLeft w:val="0"/>
          <w:marRight w:val="0"/>
          <w:marTop w:val="0"/>
          <w:marBottom w:val="0"/>
          <w:divBdr>
            <w:top w:val="none" w:sz="0" w:space="0" w:color="auto"/>
            <w:left w:val="none" w:sz="0" w:space="0" w:color="auto"/>
            <w:bottom w:val="none" w:sz="0" w:space="0" w:color="auto"/>
            <w:right w:val="none" w:sz="0" w:space="0" w:color="auto"/>
          </w:divBdr>
          <w:divsChild>
            <w:div w:id="991907899">
              <w:marLeft w:val="0"/>
              <w:marRight w:val="0"/>
              <w:marTop w:val="0"/>
              <w:marBottom w:val="0"/>
              <w:divBdr>
                <w:top w:val="none" w:sz="0" w:space="0" w:color="auto"/>
                <w:left w:val="none" w:sz="0" w:space="0" w:color="auto"/>
                <w:bottom w:val="none" w:sz="0" w:space="0" w:color="auto"/>
                <w:right w:val="none" w:sz="0" w:space="0" w:color="auto"/>
              </w:divBdr>
            </w:div>
          </w:divsChild>
        </w:div>
        <w:div w:id="1532693654">
          <w:marLeft w:val="0"/>
          <w:marRight w:val="0"/>
          <w:marTop w:val="0"/>
          <w:marBottom w:val="0"/>
          <w:divBdr>
            <w:top w:val="none" w:sz="0" w:space="0" w:color="auto"/>
            <w:left w:val="none" w:sz="0" w:space="0" w:color="auto"/>
            <w:bottom w:val="none" w:sz="0" w:space="0" w:color="auto"/>
            <w:right w:val="none" w:sz="0" w:space="0" w:color="auto"/>
          </w:divBdr>
          <w:divsChild>
            <w:div w:id="1265922322">
              <w:marLeft w:val="0"/>
              <w:marRight w:val="0"/>
              <w:marTop w:val="0"/>
              <w:marBottom w:val="0"/>
              <w:divBdr>
                <w:top w:val="none" w:sz="0" w:space="0" w:color="auto"/>
                <w:left w:val="none" w:sz="0" w:space="0" w:color="auto"/>
                <w:bottom w:val="none" w:sz="0" w:space="0" w:color="auto"/>
                <w:right w:val="none" w:sz="0" w:space="0" w:color="auto"/>
              </w:divBdr>
            </w:div>
          </w:divsChild>
        </w:div>
        <w:div w:id="649558307">
          <w:marLeft w:val="0"/>
          <w:marRight w:val="0"/>
          <w:marTop w:val="0"/>
          <w:marBottom w:val="0"/>
          <w:divBdr>
            <w:top w:val="none" w:sz="0" w:space="0" w:color="auto"/>
            <w:left w:val="none" w:sz="0" w:space="0" w:color="auto"/>
            <w:bottom w:val="none" w:sz="0" w:space="0" w:color="auto"/>
            <w:right w:val="none" w:sz="0" w:space="0" w:color="auto"/>
          </w:divBdr>
          <w:divsChild>
            <w:div w:id="1558785979">
              <w:marLeft w:val="0"/>
              <w:marRight w:val="0"/>
              <w:marTop w:val="0"/>
              <w:marBottom w:val="0"/>
              <w:divBdr>
                <w:top w:val="none" w:sz="0" w:space="0" w:color="auto"/>
                <w:left w:val="none" w:sz="0" w:space="0" w:color="auto"/>
                <w:bottom w:val="none" w:sz="0" w:space="0" w:color="auto"/>
                <w:right w:val="none" w:sz="0" w:space="0" w:color="auto"/>
              </w:divBdr>
            </w:div>
          </w:divsChild>
        </w:div>
        <w:div w:id="2006932625">
          <w:marLeft w:val="0"/>
          <w:marRight w:val="0"/>
          <w:marTop w:val="0"/>
          <w:marBottom w:val="0"/>
          <w:divBdr>
            <w:top w:val="none" w:sz="0" w:space="0" w:color="auto"/>
            <w:left w:val="none" w:sz="0" w:space="0" w:color="auto"/>
            <w:bottom w:val="none" w:sz="0" w:space="0" w:color="auto"/>
            <w:right w:val="none" w:sz="0" w:space="0" w:color="auto"/>
          </w:divBdr>
          <w:divsChild>
            <w:div w:id="1380665579">
              <w:marLeft w:val="0"/>
              <w:marRight w:val="0"/>
              <w:marTop w:val="0"/>
              <w:marBottom w:val="0"/>
              <w:divBdr>
                <w:top w:val="none" w:sz="0" w:space="0" w:color="auto"/>
                <w:left w:val="none" w:sz="0" w:space="0" w:color="auto"/>
                <w:bottom w:val="none" w:sz="0" w:space="0" w:color="auto"/>
                <w:right w:val="none" w:sz="0" w:space="0" w:color="auto"/>
              </w:divBdr>
            </w:div>
          </w:divsChild>
        </w:div>
        <w:div w:id="1529948268">
          <w:marLeft w:val="0"/>
          <w:marRight w:val="0"/>
          <w:marTop w:val="0"/>
          <w:marBottom w:val="0"/>
          <w:divBdr>
            <w:top w:val="none" w:sz="0" w:space="0" w:color="auto"/>
            <w:left w:val="none" w:sz="0" w:space="0" w:color="auto"/>
            <w:bottom w:val="none" w:sz="0" w:space="0" w:color="auto"/>
            <w:right w:val="none" w:sz="0" w:space="0" w:color="auto"/>
          </w:divBdr>
          <w:divsChild>
            <w:div w:id="1098213275">
              <w:marLeft w:val="0"/>
              <w:marRight w:val="0"/>
              <w:marTop w:val="0"/>
              <w:marBottom w:val="0"/>
              <w:divBdr>
                <w:top w:val="none" w:sz="0" w:space="0" w:color="auto"/>
                <w:left w:val="none" w:sz="0" w:space="0" w:color="auto"/>
                <w:bottom w:val="none" w:sz="0" w:space="0" w:color="auto"/>
                <w:right w:val="none" w:sz="0" w:space="0" w:color="auto"/>
              </w:divBdr>
            </w:div>
          </w:divsChild>
        </w:div>
        <w:div w:id="1024207314">
          <w:marLeft w:val="0"/>
          <w:marRight w:val="0"/>
          <w:marTop w:val="0"/>
          <w:marBottom w:val="0"/>
          <w:divBdr>
            <w:top w:val="none" w:sz="0" w:space="0" w:color="auto"/>
            <w:left w:val="none" w:sz="0" w:space="0" w:color="auto"/>
            <w:bottom w:val="none" w:sz="0" w:space="0" w:color="auto"/>
            <w:right w:val="none" w:sz="0" w:space="0" w:color="auto"/>
          </w:divBdr>
          <w:divsChild>
            <w:div w:id="1068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2316">
      <w:bodyDiv w:val="1"/>
      <w:marLeft w:val="0"/>
      <w:marRight w:val="0"/>
      <w:marTop w:val="0"/>
      <w:marBottom w:val="0"/>
      <w:divBdr>
        <w:top w:val="none" w:sz="0" w:space="0" w:color="auto"/>
        <w:left w:val="none" w:sz="0" w:space="0" w:color="auto"/>
        <w:bottom w:val="none" w:sz="0" w:space="0" w:color="auto"/>
        <w:right w:val="none" w:sz="0" w:space="0" w:color="auto"/>
      </w:divBdr>
    </w:div>
    <w:div w:id="293023628">
      <w:bodyDiv w:val="1"/>
      <w:marLeft w:val="0"/>
      <w:marRight w:val="0"/>
      <w:marTop w:val="0"/>
      <w:marBottom w:val="0"/>
      <w:divBdr>
        <w:top w:val="none" w:sz="0" w:space="0" w:color="auto"/>
        <w:left w:val="none" w:sz="0" w:space="0" w:color="auto"/>
        <w:bottom w:val="none" w:sz="0" w:space="0" w:color="auto"/>
        <w:right w:val="none" w:sz="0" w:space="0" w:color="auto"/>
      </w:divBdr>
    </w:div>
    <w:div w:id="321589883">
      <w:bodyDiv w:val="1"/>
      <w:marLeft w:val="0"/>
      <w:marRight w:val="0"/>
      <w:marTop w:val="0"/>
      <w:marBottom w:val="0"/>
      <w:divBdr>
        <w:top w:val="none" w:sz="0" w:space="0" w:color="auto"/>
        <w:left w:val="none" w:sz="0" w:space="0" w:color="auto"/>
        <w:bottom w:val="none" w:sz="0" w:space="0" w:color="auto"/>
        <w:right w:val="none" w:sz="0" w:space="0" w:color="auto"/>
      </w:divBdr>
    </w:div>
    <w:div w:id="332073023">
      <w:bodyDiv w:val="1"/>
      <w:marLeft w:val="0"/>
      <w:marRight w:val="0"/>
      <w:marTop w:val="0"/>
      <w:marBottom w:val="0"/>
      <w:divBdr>
        <w:top w:val="none" w:sz="0" w:space="0" w:color="auto"/>
        <w:left w:val="none" w:sz="0" w:space="0" w:color="auto"/>
        <w:bottom w:val="none" w:sz="0" w:space="0" w:color="auto"/>
        <w:right w:val="none" w:sz="0" w:space="0" w:color="auto"/>
      </w:divBdr>
    </w:div>
    <w:div w:id="620117006">
      <w:bodyDiv w:val="1"/>
      <w:marLeft w:val="0"/>
      <w:marRight w:val="0"/>
      <w:marTop w:val="0"/>
      <w:marBottom w:val="0"/>
      <w:divBdr>
        <w:top w:val="none" w:sz="0" w:space="0" w:color="auto"/>
        <w:left w:val="none" w:sz="0" w:space="0" w:color="auto"/>
        <w:bottom w:val="none" w:sz="0" w:space="0" w:color="auto"/>
        <w:right w:val="none" w:sz="0" w:space="0" w:color="auto"/>
      </w:divBdr>
      <w:divsChild>
        <w:div w:id="1617179439">
          <w:marLeft w:val="0"/>
          <w:marRight w:val="0"/>
          <w:marTop w:val="0"/>
          <w:marBottom w:val="0"/>
          <w:divBdr>
            <w:top w:val="none" w:sz="0" w:space="0" w:color="auto"/>
            <w:left w:val="none" w:sz="0" w:space="0" w:color="auto"/>
            <w:bottom w:val="none" w:sz="0" w:space="0" w:color="auto"/>
            <w:right w:val="none" w:sz="0" w:space="0" w:color="auto"/>
          </w:divBdr>
          <w:divsChild>
            <w:div w:id="1491554626">
              <w:marLeft w:val="0"/>
              <w:marRight w:val="0"/>
              <w:marTop w:val="0"/>
              <w:marBottom w:val="0"/>
              <w:divBdr>
                <w:top w:val="none" w:sz="0" w:space="0" w:color="auto"/>
                <w:left w:val="none" w:sz="0" w:space="0" w:color="auto"/>
                <w:bottom w:val="none" w:sz="0" w:space="0" w:color="auto"/>
                <w:right w:val="none" w:sz="0" w:space="0" w:color="auto"/>
              </w:divBdr>
              <w:divsChild>
                <w:div w:id="2078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1213">
      <w:bodyDiv w:val="1"/>
      <w:marLeft w:val="0"/>
      <w:marRight w:val="0"/>
      <w:marTop w:val="0"/>
      <w:marBottom w:val="0"/>
      <w:divBdr>
        <w:top w:val="none" w:sz="0" w:space="0" w:color="auto"/>
        <w:left w:val="none" w:sz="0" w:space="0" w:color="auto"/>
        <w:bottom w:val="none" w:sz="0" w:space="0" w:color="auto"/>
        <w:right w:val="none" w:sz="0" w:space="0" w:color="auto"/>
      </w:divBdr>
      <w:divsChild>
        <w:div w:id="1906915356">
          <w:marLeft w:val="0"/>
          <w:marRight w:val="0"/>
          <w:marTop w:val="0"/>
          <w:marBottom w:val="0"/>
          <w:divBdr>
            <w:top w:val="none" w:sz="0" w:space="0" w:color="auto"/>
            <w:left w:val="none" w:sz="0" w:space="0" w:color="auto"/>
            <w:bottom w:val="none" w:sz="0" w:space="0" w:color="auto"/>
            <w:right w:val="none" w:sz="0" w:space="0" w:color="auto"/>
          </w:divBdr>
          <w:divsChild>
            <w:div w:id="231283954">
              <w:marLeft w:val="0"/>
              <w:marRight w:val="0"/>
              <w:marTop w:val="0"/>
              <w:marBottom w:val="0"/>
              <w:divBdr>
                <w:top w:val="none" w:sz="0" w:space="0" w:color="auto"/>
                <w:left w:val="none" w:sz="0" w:space="0" w:color="auto"/>
                <w:bottom w:val="none" w:sz="0" w:space="0" w:color="auto"/>
                <w:right w:val="none" w:sz="0" w:space="0" w:color="auto"/>
              </w:divBdr>
              <w:divsChild>
                <w:div w:id="375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3416">
      <w:bodyDiv w:val="1"/>
      <w:marLeft w:val="0"/>
      <w:marRight w:val="0"/>
      <w:marTop w:val="0"/>
      <w:marBottom w:val="0"/>
      <w:divBdr>
        <w:top w:val="none" w:sz="0" w:space="0" w:color="auto"/>
        <w:left w:val="none" w:sz="0" w:space="0" w:color="auto"/>
        <w:bottom w:val="none" w:sz="0" w:space="0" w:color="auto"/>
        <w:right w:val="none" w:sz="0" w:space="0" w:color="auto"/>
      </w:divBdr>
    </w:div>
    <w:div w:id="859781649">
      <w:bodyDiv w:val="1"/>
      <w:marLeft w:val="0"/>
      <w:marRight w:val="0"/>
      <w:marTop w:val="0"/>
      <w:marBottom w:val="0"/>
      <w:divBdr>
        <w:top w:val="none" w:sz="0" w:space="0" w:color="auto"/>
        <w:left w:val="none" w:sz="0" w:space="0" w:color="auto"/>
        <w:bottom w:val="none" w:sz="0" w:space="0" w:color="auto"/>
        <w:right w:val="none" w:sz="0" w:space="0" w:color="auto"/>
      </w:divBdr>
    </w:div>
    <w:div w:id="929193278">
      <w:bodyDiv w:val="1"/>
      <w:marLeft w:val="0"/>
      <w:marRight w:val="0"/>
      <w:marTop w:val="0"/>
      <w:marBottom w:val="0"/>
      <w:divBdr>
        <w:top w:val="none" w:sz="0" w:space="0" w:color="auto"/>
        <w:left w:val="none" w:sz="0" w:space="0" w:color="auto"/>
        <w:bottom w:val="none" w:sz="0" w:space="0" w:color="auto"/>
        <w:right w:val="none" w:sz="0" w:space="0" w:color="auto"/>
      </w:divBdr>
    </w:div>
    <w:div w:id="1002704656">
      <w:bodyDiv w:val="1"/>
      <w:marLeft w:val="0"/>
      <w:marRight w:val="0"/>
      <w:marTop w:val="0"/>
      <w:marBottom w:val="0"/>
      <w:divBdr>
        <w:top w:val="none" w:sz="0" w:space="0" w:color="auto"/>
        <w:left w:val="none" w:sz="0" w:space="0" w:color="auto"/>
        <w:bottom w:val="none" w:sz="0" w:space="0" w:color="auto"/>
        <w:right w:val="none" w:sz="0" w:space="0" w:color="auto"/>
      </w:divBdr>
    </w:div>
    <w:div w:id="1061172220">
      <w:bodyDiv w:val="1"/>
      <w:marLeft w:val="0"/>
      <w:marRight w:val="0"/>
      <w:marTop w:val="0"/>
      <w:marBottom w:val="0"/>
      <w:divBdr>
        <w:top w:val="none" w:sz="0" w:space="0" w:color="auto"/>
        <w:left w:val="none" w:sz="0" w:space="0" w:color="auto"/>
        <w:bottom w:val="none" w:sz="0" w:space="0" w:color="auto"/>
        <w:right w:val="none" w:sz="0" w:space="0" w:color="auto"/>
      </w:divBdr>
    </w:div>
    <w:div w:id="1162355948">
      <w:bodyDiv w:val="1"/>
      <w:marLeft w:val="0"/>
      <w:marRight w:val="0"/>
      <w:marTop w:val="0"/>
      <w:marBottom w:val="0"/>
      <w:divBdr>
        <w:top w:val="none" w:sz="0" w:space="0" w:color="auto"/>
        <w:left w:val="none" w:sz="0" w:space="0" w:color="auto"/>
        <w:bottom w:val="none" w:sz="0" w:space="0" w:color="auto"/>
        <w:right w:val="none" w:sz="0" w:space="0" w:color="auto"/>
      </w:divBdr>
    </w:div>
    <w:div w:id="1163203522">
      <w:bodyDiv w:val="1"/>
      <w:marLeft w:val="0"/>
      <w:marRight w:val="0"/>
      <w:marTop w:val="0"/>
      <w:marBottom w:val="0"/>
      <w:divBdr>
        <w:top w:val="none" w:sz="0" w:space="0" w:color="auto"/>
        <w:left w:val="none" w:sz="0" w:space="0" w:color="auto"/>
        <w:bottom w:val="none" w:sz="0" w:space="0" w:color="auto"/>
        <w:right w:val="none" w:sz="0" w:space="0" w:color="auto"/>
      </w:divBdr>
    </w:div>
    <w:div w:id="1311904940">
      <w:bodyDiv w:val="1"/>
      <w:marLeft w:val="0"/>
      <w:marRight w:val="0"/>
      <w:marTop w:val="0"/>
      <w:marBottom w:val="0"/>
      <w:divBdr>
        <w:top w:val="none" w:sz="0" w:space="0" w:color="auto"/>
        <w:left w:val="none" w:sz="0" w:space="0" w:color="auto"/>
        <w:bottom w:val="none" w:sz="0" w:space="0" w:color="auto"/>
        <w:right w:val="none" w:sz="0" w:space="0" w:color="auto"/>
      </w:divBdr>
    </w:div>
    <w:div w:id="1329136594">
      <w:bodyDiv w:val="1"/>
      <w:marLeft w:val="0"/>
      <w:marRight w:val="0"/>
      <w:marTop w:val="0"/>
      <w:marBottom w:val="0"/>
      <w:divBdr>
        <w:top w:val="none" w:sz="0" w:space="0" w:color="auto"/>
        <w:left w:val="none" w:sz="0" w:space="0" w:color="auto"/>
        <w:bottom w:val="none" w:sz="0" w:space="0" w:color="auto"/>
        <w:right w:val="none" w:sz="0" w:space="0" w:color="auto"/>
      </w:divBdr>
    </w:div>
    <w:div w:id="1335761729">
      <w:bodyDiv w:val="1"/>
      <w:marLeft w:val="0"/>
      <w:marRight w:val="0"/>
      <w:marTop w:val="0"/>
      <w:marBottom w:val="0"/>
      <w:divBdr>
        <w:top w:val="none" w:sz="0" w:space="0" w:color="auto"/>
        <w:left w:val="none" w:sz="0" w:space="0" w:color="auto"/>
        <w:bottom w:val="none" w:sz="0" w:space="0" w:color="auto"/>
        <w:right w:val="none" w:sz="0" w:space="0" w:color="auto"/>
      </w:divBdr>
    </w:div>
    <w:div w:id="1341197983">
      <w:bodyDiv w:val="1"/>
      <w:marLeft w:val="0"/>
      <w:marRight w:val="0"/>
      <w:marTop w:val="0"/>
      <w:marBottom w:val="0"/>
      <w:divBdr>
        <w:top w:val="none" w:sz="0" w:space="0" w:color="auto"/>
        <w:left w:val="none" w:sz="0" w:space="0" w:color="auto"/>
        <w:bottom w:val="none" w:sz="0" w:space="0" w:color="auto"/>
        <w:right w:val="none" w:sz="0" w:space="0" w:color="auto"/>
      </w:divBdr>
    </w:div>
    <w:div w:id="1364136959">
      <w:bodyDiv w:val="1"/>
      <w:marLeft w:val="0"/>
      <w:marRight w:val="0"/>
      <w:marTop w:val="0"/>
      <w:marBottom w:val="0"/>
      <w:divBdr>
        <w:top w:val="none" w:sz="0" w:space="0" w:color="auto"/>
        <w:left w:val="none" w:sz="0" w:space="0" w:color="auto"/>
        <w:bottom w:val="none" w:sz="0" w:space="0" w:color="auto"/>
        <w:right w:val="none" w:sz="0" w:space="0" w:color="auto"/>
      </w:divBdr>
    </w:div>
    <w:div w:id="1428888969">
      <w:bodyDiv w:val="1"/>
      <w:marLeft w:val="0"/>
      <w:marRight w:val="0"/>
      <w:marTop w:val="0"/>
      <w:marBottom w:val="0"/>
      <w:divBdr>
        <w:top w:val="none" w:sz="0" w:space="0" w:color="auto"/>
        <w:left w:val="none" w:sz="0" w:space="0" w:color="auto"/>
        <w:bottom w:val="none" w:sz="0" w:space="0" w:color="auto"/>
        <w:right w:val="none" w:sz="0" w:space="0" w:color="auto"/>
      </w:divBdr>
    </w:div>
    <w:div w:id="1473717837">
      <w:bodyDiv w:val="1"/>
      <w:marLeft w:val="0"/>
      <w:marRight w:val="0"/>
      <w:marTop w:val="0"/>
      <w:marBottom w:val="0"/>
      <w:divBdr>
        <w:top w:val="none" w:sz="0" w:space="0" w:color="auto"/>
        <w:left w:val="none" w:sz="0" w:space="0" w:color="auto"/>
        <w:bottom w:val="none" w:sz="0" w:space="0" w:color="auto"/>
        <w:right w:val="none" w:sz="0" w:space="0" w:color="auto"/>
      </w:divBdr>
    </w:div>
    <w:div w:id="1497109656">
      <w:bodyDiv w:val="1"/>
      <w:marLeft w:val="0"/>
      <w:marRight w:val="0"/>
      <w:marTop w:val="0"/>
      <w:marBottom w:val="0"/>
      <w:divBdr>
        <w:top w:val="none" w:sz="0" w:space="0" w:color="auto"/>
        <w:left w:val="none" w:sz="0" w:space="0" w:color="auto"/>
        <w:bottom w:val="none" w:sz="0" w:space="0" w:color="auto"/>
        <w:right w:val="none" w:sz="0" w:space="0" w:color="auto"/>
      </w:divBdr>
    </w:div>
    <w:div w:id="1547788896">
      <w:bodyDiv w:val="1"/>
      <w:marLeft w:val="0"/>
      <w:marRight w:val="0"/>
      <w:marTop w:val="0"/>
      <w:marBottom w:val="0"/>
      <w:divBdr>
        <w:top w:val="none" w:sz="0" w:space="0" w:color="auto"/>
        <w:left w:val="none" w:sz="0" w:space="0" w:color="auto"/>
        <w:bottom w:val="none" w:sz="0" w:space="0" w:color="auto"/>
        <w:right w:val="none" w:sz="0" w:space="0" w:color="auto"/>
      </w:divBdr>
      <w:divsChild>
        <w:div w:id="1834371883">
          <w:marLeft w:val="0"/>
          <w:marRight w:val="0"/>
          <w:marTop w:val="0"/>
          <w:marBottom w:val="0"/>
          <w:divBdr>
            <w:top w:val="none" w:sz="0" w:space="0" w:color="auto"/>
            <w:left w:val="none" w:sz="0" w:space="0" w:color="auto"/>
            <w:bottom w:val="none" w:sz="0" w:space="0" w:color="auto"/>
            <w:right w:val="none" w:sz="0" w:space="0" w:color="auto"/>
          </w:divBdr>
          <w:divsChild>
            <w:div w:id="1835343186">
              <w:marLeft w:val="0"/>
              <w:marRight w:val="0"/>
              <w:marTop w:val="0"/>
              <w:marBottom w:val="0"/>
              <w:divBdr>
                <w:top w:val="none" w:sz="0" w:space="0" w:color="auto"/>
                <w:left w:val="none" w:sz="0" w:space="0" w:color="auto"/>
                <w:bottom w:val="none" w:sz="0" w:space="0" w:color="auto"/>
                <w:right w:val="none" w:sz="0" w:space="0" w:color="auto"/>
              </w:divBdr>
              <w:divsChild>
                <w:div w:id="6046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127">
      <w:bodyDiv w:val="1"/>
      <w:marLeft w:val="0"/>
      <w:marRight w:val="0"/>
      <w:marTop w:val="0"/>
      <w:marBottom w:val="0"/>
      <w:divBdr>
        <w:top w:val="none" w:sz="0" w:space="0" w:color="auto"/>
        <w:left w:val="none" w:sz="0" w:space="0" w:color="auto"/>
        <w:bottom w:val="none" w:sz="0" w:space="0" w:color="auto"/>
        <w:right w:val="none" w:sz="0" w:space="0" w:color="auto"/>
      </w:divBdr>
    </w:div>
    <w:div w:id="1656490839">
      <w:bodyDiv w:val="1"/>
      <w:marLeft w:val="0"/>
      <w:marRight w:val="0"/>
      <w:marTop w:val="0"/>
      <w:marBottom w:val="0"/>
      <w:divBdr>
        <w:top w:val="none" w:sz="0" w:space="0" w:color="auto"/>
        <w:left w:val="none" w:sz="0" w:space="0" w:color="auto"/>
        <w:bottom w:val="none" w:sz="0" w:space="0" w:color="auto"/>
        <w:right w:val="none" w:sz="0" w:space="0" w:color="auto"/>
      </w:divBdr>
    </w:div>
    <w:div w:id="1807356796">
      <w:bodyDiv w:val="1"/>
      <w:marLeft w:val="0"/>
      <w:marRight w:val="0"/>
      <w:marTop w:val="0"/>
      <w:marBottom w:val="0"/>
      <w:divBdr>
        <w:top w:val="none" w:sz="0" w:space="0" w:color="auto"/>
        <w:left w:val="none" w:sz="0" w:space="0" w:color="auto"/>
        <w:bottom w:val="none" w:sz="0" w:space="0" w:color="auto"/>
        <w:right w:val="none" w:sz="0" w:space="0" w:color="auto"/>
      </w:divBdr>
      <w:divsChild>
        <w:div w:id="1724668413">
          <w:marLeft w:val="0"/>
          <w:marRight w:val="0"/>
          <w:marTop w:val="0"/>
          <w:marBottom w:val="0"/>
          <w:divBdr>
            <w:top w:val="none" w:sz="0" w:space="0" w:color="auto"/>
            <w:left w:val="none" w:sz="0" w:space="0" w:color="auto"/>
            <w:bottom w:val="none" w:sz="0" w:space="0" w:color="auto"/>
            <w:right w:val="none" w:sz="0" w:space="0" w:color="auto"/>
          </w:divBdr>
          <w:divsChild>
            <w:div w:id="1667899317">
              <w:marLeft w:val="0"/>
              <w:marRight w:val="0"/>
              <w:marTop w:val="0"/>
              <w:marBottom w:val="0"/>
              <w:divBdr>
                <w:top w:val="none" w:sz="0" w:space="0" w:color="auto"/>
                <w:left w:val="none" w:sz="0" w:space="0" w:color="auto"/>
                <w:bottom w:val="none" w:sz="0" w:space="0" w:color="auto"/>
                <w:right w:val="none" w:sz="0" w:space="0" w:color="auto"/>
              </w:divBdr>
              <w:divsChild>
                <w:div w:id="171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495">
      <w:bodyDiv w:val="1"/>
      <w:marLeft w:val="0"/>
      <w:marRight w:val="0"/>
      <w:marTop w:val="0"/>
      <w:marBottom w:val="0"/>
      <w:divBdr>
        <w:top w:val="none" w:sz="0" w:space="0" w:color="auto"/>
        <w:left w:val="none" w:sz="0" w:space="0" w:color="auto"/>
        <w:bottom w:val="none" w:sz="0" w:space="0" w:color="auto"/>
        <w:right w:val="none" w:sz="0" w:space="0" w:color="auto"/>
      </w:divBdr>
    </w:div>
    <w:div w:id="1969774818">
      <w:bodyDiv w:val="1"/>
      <w:marLeft w:val="0"/>
      <w:marRight w:val="0"/>
      <w:marTop w:val="0"/>
      <w:marBottom w:val="0"/>
      <w:divBdr>
        <w:top w:val="none" w:sz="0" w:space="0" w:color="auto"/>
        <w:left w:val="none" w:sz="0" w:space="0" w:color="auto"/>
        <w:bottom w:val="none" w:sz="0" w:space="0" w:color="auto"/>
        <w:right w:val="none" w:sz="0" w:space="0" w:color="auto"/>
      </w:divBdr>
    </w:div>
    <w:div w:id="1977025591">
      <w:bodyDiv w:val="1"/>
      <w:marLeft w:val="0"/>
      <w:marRight w:val="0"/>
      <w:marTop w:val="0"/>
      <w:marBottom w:val="0"/>
      <w:divBdr>
        <w:top w:val="none" w:sz="0" w:space="0" w:color="auto"/>
        <w:left w:val="none" w:sz="0" w:space="0" w:color="auto"/>
        <w:bottom w:val="none" w:sz="0" w:space="0" w:color="auto"/>
        <w:right w:val="none" w:sz="0" w:space="0" w:color="auto"/>
      </w:divBdr>
    </w:div>
    <w:div w:id="2013750580">
      <w:bodyDiv w:val="1"/>
      <w:marLeft w:val="0"/>
      <w:marRight w:val="0"/>
      <w:marTop w:val="0"/>
      <w:marBottom w:val="0"/>
      <w:divBdr>
        <w:top w:val="none" w:sz="0" w:space="0" w:color="auto"/>
        <w:left w:val="none" w:sz="0" w:space="0" w:color="auto"/>
        <w:bottom w:val="none" w:sz="0" w:space="0" w:color="auto"/>
        <w:right w:val="none" w:sz="0" w:space="0" w:color="auto"/>
      </w:divBdr>
      <w:divsChild>
        <w:div w:id="1720470319">
          <w:marLeft w:val="0"/>
          <w:marRight w:val="0"/>
          <w:marTop w:val="0"/>
          <w:marBottom w:val="0"/>
          <w:divBdr>
            <w:top w:val="none" w:sz="0" w:space="0" w:color="auto"/>
            <w:left w:val="none" w:sz="0" w:space="0" w:color="auto"/>
            <w:bottom w:val="none" w:sz="0" w:space="0" w:color="auto"/>
            <w:right w:val="none" w:sz="0" w:space="0" w:color="auto"/>
          </w:divBdr>
          <w:divsChild>
            <w:div w:id="1483230376">
              <w:marLeft w:val="0"/>
              <w:marRight w:val="0"/>
              <w:marTop w:val="0"/>
              <w:marBottom w:val="0"/>
              <w:divBdr>
                <w:top w:val="none" w:sz="0" w:space="0" w:color="auto"/>
                <w:left w:val="none" w:sz="0" w:space="0" w:color="auto"/>
                <w:bottom w:val="none" w:sz="0" w:space="0" w:color="auto"/>
                <w:right w:val="none" w:sz="0" w:space="0" w:color="auto"/>
              </w:divBdr>
              <w:divsChild>
                <w:div w:id="12838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2985">
      <w:bodyDiv w:val="1"/>
      <w:marLeft w:val="0"/>
      <w:marRight w:val="0"/>
      <w:marTop w:val="0"/>
      <w:marBottom w:val="0"/>
      <w:divBdr>
        <w:top w:val="none" w:sz="0" w:space="0" w:color="auto"/>
        <w:left w:val="none" w:sz="0" w:space="0" w:color="auto"/>
        <w:bottom w:val="none" w:sz="0" w:space="0" w:color="auto"/>
        <w:right w:val="none" w:sz="0" w:space="0" w:color="auto"/>
      </w:divBdr>
    </w:div>
    <w:div w:id="21377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internal-displacement.org/countries/Ira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nhcr.org/en-us/protection/women/5c49aa9b4/unhcr-age-gender-diversity-accountability-report-2017.html" TargetMode="External"/><Relationship Id="rId7" Type="http://schemas.openxmlformats.org/officeDocument/2006/relationships/endnotes" Target="endnotes.xml"/><Relationship Id="rId12" Type="http://schemas.openxmlformats.org/officeDocument/2006/relationships/hyperlink" Target="https://www.ohchr.org/EN/Issues/Disability/Pages/sdg-crpd-resource.aspx" TargetMode="External"/><Relationship Id="rId17" Type="http://schemas.openxmlformats.org/officeDocument/2006/relationships/hyperlink" Target="https://fts.unocha.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humanity-inclusion.org.uk/en/projects/disability-data-in-humanitarian-action" TargetMode="External"/><Relationship Id="rId20" Type="http://schemas.openxmlformats.org/officeDocument/2006/relationships/hyperlink" Target="https://humanity-inclusion.org.uk/sn_uploads/document/2018-10-summary-review-wgq-development-humanitarian-actors.pdf"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nocha.org/sites/unocha/files/DRC%20HF_Annual%20Report_2019_FINAL.pdf" TargetMode="External"/><Relationship Id="rId23" Type="http://schemas.openxmlformats.org/officeDocument/2006/relationships/hyperlink" Target="https://www.tandfonline.com/doi/abs/10.1080/0961321042000221016?src=recsys&amp;journalCode=rbri20" TargetMode="External"/><Relationship Id="rId28"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yperlink" Target="https://humanity-inclusion.org.uk/en/projects/disability-data-in-humanitarian-actio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unstats.un.org/sdgs/metadata?Text=&amp;Goal=&amp;Target=1.5" TargetMode="External"/><Relationship Id="rId22" Type="http://schemas.openxmlformats.org/officeDocument/2006/relationships/hyperlink" Target="https://www.huduser.gov/portal/publications/HUD-495-DHAP-Katrina.pdf"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88D91B-CDED-4C1A-901A-5AD8EC1E7CDB}">
  <ds:schemaRefs>
    <ds:schemaRef ds:uri="http://schemas.openxmlformats.org/officeDocument/2006/bibliography"/>
  </ds:schemaRefs>
</ds:datastoreItem>
</file>

<file path=customXml/itemProps2.xml><?xml version="1.0" encoding="utf-8"?>
<ds:datastoreItem xmlns:ds="http://schemas.openxmlformats.org/officeDocument/2006/customXml" ds:itemID="{FA0F784D-C791-4680-BCA9-0902D7322295}"/>
</file>

<file path=customXml/itemProps3.xml><?xml version="1.0" encoding="utf-8"?>
<ds:datastoreItem xmlns:ds="http://schemas.openxmlformats.org/officeDocument/2006/customXml" ds:itemID="{7BDA6ED8-9424-4798-872E-18840B5AFE22}"/>
</file>

<file path=customXml/itemProps4.xml><?xml version="1.0" encoding="utf-8"?>
<ds:datastoreItem xmlns:ds="http://schemas.openxmlformats.org/officeDocument/2006/customXml" ds:itemID="{414530E7-7599-48F5-A70B-AF967EE88D15}"/>
</file>

<file path=docProps/app.xml><?xml version="1.0" encoding="utf-8"?>
<Properties xmlns="http://schemas.openxmlformats.org/officeDocument/2006/extended-properties" xmlns:vt="http://schemas.openxmlformats.org/officeDocument/2006/docPropsVTypes">
  <Template>Normal</Template>
  <TotalTime>7</TotalTime>
  <Pages>6</Pages>
  <Words>1564</Words>
  <Characters>8919</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sources Article 11 (outcome indicators)</dc:title>
  <dc:subject/>
  <dc:creator>Nanette Goodman</dc:creator>
  <cp:keywords/>
  <dc:description/>
  <cp:lastModifiedBy>Elias Constantopedos</cp:lastModifiedBy>
  <cp:revision>7</cp:revision>
  <cp:lastPrinted>2020-11-19T04:53:00Z</cp:lastPrinted>
  <dcterms:created xsi:type="dcterms:W3CDTF">2020-12-20T12:26:00Z</dcterms:created>
  <dcterms:modified xsi:type="dcterms:W3CDTF">2020-12-20T21:05:00Z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