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6660E8A9" w:rsidR="005A094A" w:rsidRPr="00A337F3" w:rsidRDefault="005458FD" w:rsidP="00D850DC">
      <w:pPr>
        <w:pStyle w:val="Heading1"/>
        <w:rPr>
          <w:rFonts w:eastAsiaTheme="majorEastAsia" w:cstheme="minorHAnsi"/>
          <w:color w:val="FFFFFF" w:themeColor="background1"/>
        </w:rPr>
      </w:pPr>
      <w:r w:rsidRPr="00A337F3">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29F8450C">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A337F3">
        <w:rPr>
          <w:rFonts w:eastAsiaTheme="majorEastAsia" w:cstheme="minorHAnsi"/>
          <w:color w:val="FFFFFF" w:themeColor="background1"/>
        </w:rPr>
        <w:t xml:space="preserve">Data sources for outcome indicators on Article </w:t>
      </w:r>
      <w:r w:rsidR="00BB43AC" w:rsidRPr="00A337F3">
        <w:rPr>
          <w:rFonts w:eastAsiaTheme="majorEastAsia" w:cstheme="minorHAnsi"/>
          <w:color w:val="FFFFFF" w:themeColor="background1"/>
        </w:rPr>
        <w:t>19</w:t>
      </w:r>
      <w:r w:rsidR="000A661C" w:rsidRPr="00A337F3">
        <w:rPr>
          <w:rFonts w:eastAsiaTheme="majorEastAsia" w:cstheme="minorHAnsi"/>
          <w:color w:val="FFFFFF" w:themeColor="background1"/>
        </w:rPr>
        <w:t>:</w:t>
      </w:r>
    </w:p>
    <w:p w14:paraId="5A518BF9" w14:textId="367DAAF0" w:rsidR="00906D01" w:rsidRPr="00A337F3" w:rsidRDefault="00BB43AC" w:rsidP="00D850DC">
      <w:pPr>
        <w:pStyle w:val="Heading1"/>
        <w:ind w:right="720"/>
        <w:rPr>
          <w:rFonts w:eastAsiaTheme="majorEastAsia" w:cstheme="minorHAnsi"/>
          <w:color w:val="FFFFFF" w:themeColor="background1"/>
          <w:sz w:val="72"/>
          <w:szCs w:val="72"/>
        </w:rPr>
      </w:pPr>
      <w:r w:rsidRPr="00A337F3">
        <w:rPr>
          <w:rFonts w:eastAsiaTheme="majorEastAsia" w:cstheme="minorHAnsi"/>
          <w:color w:val="FFFFFF" w:themeColor="background1"/>
          <w:sz w:val="72"/>
          <w:szCs w:val="72"/>
        </w:rPr>
        <w:t>Living independently and being included in the community</w:t>
      </w:r>
    </w:p>
    <w:p w14:paraId="3CBE4037" w14:textId="62CF08B0" w:rsidR="00355C6D" w:rsidRPr="00A337F3" w:rsidRDefault="00F05272" w:rsidP="00D850DC">
      <w:pPr>
        <w:spacing w:before="0" w:after="0" w:line="240" w:lineRule="auto"/>
        <w:jc w:val="left"/>
        <w:rPr>
          <w:rFonts w:asciiTheme="minorHAnsi" w:hAnsiTheme="minorHAnsi" w:cstheme="minorHAnsi"/>
        </w:rPr>
      </w:pPr>
      <w:r w:rsidRPr="00A337F3">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580506F4">
            <wp:simplePos x="4514850" y="891540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A337F3">
        <w:rPr>
          <w:rFonts w:asciiTheme="minorHAnsi" w:hAnsiTheme="minorHAnsi" w:cstheme="minorHAnsi"/>
        </w:rPr>
        <w:br w:type="page"/>
      </w:r>
    </w:p>
    <w:p w14:paraId="779E1EF4" w14:textId="5C6FD04F" w:rsidR="00355C6D" w:rsidRPr="00A337F3" w:rsidRDefault="00570364" w:rsidP="00D850DC">
      <w:pPr>
        <w:spacing w:before="0" w:after="0" w:line="240" w:lineRule="auto"/>
        <w:jc w:val="left"/>
        <w:rPr>
          <w:rFonts w:asciiTheme="minorHAnsi" w:hAnsiTheme="minorHAnsi" w:cstheme="minorHAnsi"/>
        </w:rPr>
      </w:pPr>
      <w:r w:rsidRPr="00A337F3">
        <w:rPr>
          <w:rFonts w:asciiTheme="minorHAnsi" w:hAnsiTheme="minorHAnsi" w:cstheme="minorHAnsi"/>
          <w:noProof/>
          <w:lang w:eastAsia="en-GB"/>
        </w:rPr>
        <w:lastRenderedPageBreak/>
        <w:drawing>
          <wp:inline distT="0" distB="0" distL="0" distR="0" wp14:anchorId="48975751" wp14:editId="07532742">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491B9C90" w14:textId="77777777" w:rsidR="00B7293E" w:rsidRPr="00A337F3" w:rsidRDefault="00B7293E" w:rsidP="00B7293E">
      <w:pPr>
        <w:autoSpaceDE w:val="0"/>
        <w:autoSpaceDN w:val="0"/>
        <w:spacing w:before="7200" w:line="260" w:lineRule="exact"/>
        <w:jc w:val="left"/>
        <w:rPr>
          <w:rFonts w:cs="Segoe UI"/>
          <w:color w:val="000000"/>
          <w:sz w:val="18"/>
          <w:lang w:eastAsia="en-GB"/>
        </w:rPr>
      </w:pPr>
      <w:r w:rsidRPr="00A337F3">
        <w:rPr>
          <w:rFonts w:cs="Segoe UI"/>
          <w:color w:val="000000"/>
          <w:sz w:val="18"/>
          <w:lang w:eastAsia="en-GB"/>
        </w:rPr>
        <w:t>ADVANCE VERSION</w:t>
      </w:r>
    </w:p>
    <w:p w14:paraId="435222C5" w14:textId="77777777" w:rsidR="00B7293E" w:rsidRPr="00A337F3" w:rsidRDefault="00B7293E" w:rsidP="00B7293E">
      <w:pPr>
        <w:autoSpaceDE w:val="0"/>
        <w:autoSpaceDN w:val="0"/>
        <w:spacing w:line="260" w:lineRule="exact"/>
        <w:jc w:val="left"/>
        <w:rPr>
          <w:rFonts w:cs="Segoe UI"/>
          <w:color w:val="000000"/>
          <w:sz w:val="20"/>
          <w:szCs w:val="20"/>
          <w:lang w:eastAsia="en-GB"/>
        </w:rPr>
      </w:pPr>
      <w:r w:rsidRPr="00A337F3">
        <w:rPr>
          <w:rFonts w:cs="Segoe UI"/>
          <w:color w:val="000000"/>
          <w:sz w:val="20"/>
          <w:szCs w:val="20"/>
          <w:lang w:eastAsia="en-GB"/>
        </w:rPr>
        <w:t xml:space="preserve">© 2020 United Nations  </w:t>
      </w:r>
    </w:p>
    <w:p w14:paraId="410CACF8" w14:textId="77777777" w:rsidR="00B7293E" w:rsidRPr="00A337F3" w:rsidRDefault="00B7293E" w:rsidP="00B7293E">
      <w:pPr>
        <w:autoSpaceDE w:val="0"/>
        <w:autoSpaceDN w:val="0"/>
        <w:spacing w:line="260" w:lineRule="exact"/>
        <w:jc w:val="left"/>
        <w:rPr>
          <w:rFonts w:cs="Segoe UI"/>
          <w:color w:val="000000"/>
          <w:sz w:val="20"/>
          <w:szCs w:val="20"/>
          <w:lang w:eastAsia="en-GB"/>
        </w:rPr>
      </w:pPr>
      <w:r w:rsidRPr="00A337F3">
        <w:rPr>
          <w:rFonts w:cs="Segoe UI"/>
          <w:color w:val="000000"/>
          <w:sz w:val="20"/>
          <w:szCs w:val="20"/>
          <w:lang w:eastAsia="en-GB"/>
        </w:rPr>
        <w:t xml:space="preserve">The </w:t>
      </w:r>
      <w:r w:rsidRPr="00A337F3">
        <w:rPr>
          <w:rFonts w:cs="Segoe UI"/>
          <w:i/>
          <w:color w:val="000000"/>
          <w:sz w:val="20"/>
          <w:szCs w:val="20"/>
          <w:lang w:eastAsia="en-GB"/>
        </w:rPr>
        <w:t>Data Sources Guidance</w:t>
      </w:r>
      <w:r w:rsidRPr="00A337F3">
        <w:rPr>
          <w:rFonts w:cs="Segoe UI"/>
          <w:color w:val="000000"/>
          <w:sz w:val="20"/>
          <w:szCs w:val="20"/>
          <w:lang w:eastAsia="en-GB"/>
        </w:rPr>
        <w:t xml:space="preserve"> is a component of the </w:t>
      </w:r>
      <w:hyperlink r:id="rId12" w:history="1">
        <w:r w:rsidRPr="00A337F3">
          <w:rPr>
            <w:rStyle w:val="Hyperlink"/>
            <w:rFonts w:cs="Segoe UI"/>
            <w:sz w:val="20"/>
            <w:szCs w:val="20"/>
            <w:lang w:eastAsia="en-GB"/>
          </w:rPr>
          <w:t>SDG-CRPD Resource Package</w:t>
        </w:r>
      </w:hyperlink>
      <w:r w:rsidRPr="00A337F3">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1E5471EC" w14:textId="28D4F713" w:rsidR="00B7293E" w:rsidRPr="00A337F3" w:rsidRDefault="00B7293E" w:rsidP="00B7293E">
      <w:pPr>
        <w:autoSpaceDE w:val="0"/>
        <w:autoSpaceDN w:val="0"/>
        <w:spacing w:line="260" w:lineRule="exact"/>
        <w:jc w:val="left"/>
        <w:rPr>
          <w:rFonts w:cs="Segoe UI"/>
          <w:color w:val="000000"/>
          <w:sz w:val="20"/>
          <w:szCs w:val="20"/>
          <w:lang w:eastAsia="en-GB"/>
        </w:rPr>
      </w:pPr>
      <w:r w:rsidRPr="00A337F3">
        <w:rPr>
          <w:rFonts w:cs="Segoe UI"/>
          <w:color w:val="000000"/>
          <w:sz w:val="20"/>
          <w:szCs w:val="20"/>
          <w:lang w:eastAsia="en-GB"/>
        </w:rPr>
        <w:t xml:space="preserve">The designations employed and the </w:t>
      </w:r>
      <w:r w:rsidR="00A621FC" w:rsidRPr="00A337F3">
        <w:rPr>
          <w:rFonts w:cs="Segoe UI"/>
          <w:color w:val="000000"/>
          <w:sz w:val="20"/>
          <w:szCs w:val="20"/>
          <w:lang w:eastAsia="en-GB"/>
        </w:rPr>
        <w:t xml:space="preserve">presentation of the material herein </w:t>
      </w:r>
      <w:r w:rsidRPr="00A337F3">
        <w:rPr>
          <w:rFonts w:cs="Segoe UI"/>
          <w:color w:val="000000"/>
          <w:sz w:val="20"/>
          <w:szCs w:val="20"/>
          <w:lang w:eastAsia="en-GB"/>
        </w:rPr>
        <w:t xml:space="preserve">do not imply the expression of any opinion whatsoever on the part of the Secretariat of the United Nations concerning the legal status of any country, territory, city or area, or of its authorities, or concerning the delimitation of its frontiers or boundaries. </w:t>
      </w:r>
    </w:p>
    <w:p w14:paraId="28A33DAF" w14:textId="77777777" w:rsidR="00B7293E" w:rsidRPr="00A337F3" w:rsidRDefault="00B7293E" w:rsidP="00B7293E">
      <w:pPr>
        <w:autoSpaceDE w:val="0"/>
        <w:autoSpaceDN w:val="0"/>
        <w:spacing w:line="260" w:lineRule="exact"/>
        <w:jc w:val="left"/>
        <w:rPr>
          <w:rFonts w:cs="Segoe UI"/>
          <w:color w:val="000000"/>
          <w:sz w:val="20"/>
          <w:szCs w:val="20"/>
          <w:lang w:eastAsia="en-GB"/>
        </w:rPr>
      </w:pPr>
      <w:r w:rsidRPr="00A337F3">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198218FA" w14:textId="627ECEB7" w:rsidR="00B7293E" w:rsidRPr="00A337F3" w:rsidRDefault="00B7293E" w:rsidP="00B7293E">
      <w:pPr>
        <w:autoSpaceDE w:val="0"/>
        <w:autoSpaceDN w:val="0"/>
        <w:spacing w:line="260" w:lineRule="exact"/>
        <w:jc w:val="left"/>
        <w:rPr>
          <w:rFonts w:cs="Segoe UI"/>
          <w:color w:val="000000"/>
          <w:sz w:val="20"/>
          <w:szCs w:val="20"/>
          <w:lang w:eastAsia="en-GB"/>
        </w:rPr>
      </w:pPr>
      <w:r w:rsidRPr="00A337F3">
        <w:rPr>
          <w:rFonts w:cs="Segoe UI"/>
          <w:color w:val="000000"/>
          <w:sz w:val="20"/>
          <w:szCs w:val="20"/>
          <w:lang w:eastAsia="en-GB"/>
        </w:rPr>
        <w:t xml:space="preserve">The </w:t>
      </w:r>
      <w:r w:rsidRPr="00A337F3">
        <w:rPr>
          <w:rFonts w:cs="Segoe UI"/>
          <w:i/>
          <w:color w:val="000000"/>
          <w:sz w:val="20"/>
          <w:szCs w:val="20"/>
          <w:lang w:eastAsia="en-GB"/>
        </w:rPr>
        <w:t>Data Sources Guidance</w:t>
      </w:r>
      <w:r w:rsidRPr="00A337F3">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4F41E6">
        <w:rPr>
          <w:rFonts w:cs="Segoe UI"/>
          <w:color w:val="000000"/>
          <w:sz w:val="20"/>
          <w:szCs w:val="20"/>
          <w:lang w:eastAsia="en-GB"/>
        </w:rPr>
        <w:br/>
      </w:r>
    </w:p>
    <w:p w14:paraId="2F04DD5A" w14:textId="77777777" w:rsidR="00B7293E" w:rsidRPr="00A337F3" w:rsidRDefault="00B7293E" w:rsidP="00B7293E">
      <w:pPr>
        <w:autoSpaceDE w:val="0"/>
        <w:autoSpaceDN w:val="0"/>
        <w:rPr>
          <w:rFonts w:eastAsiaTheme="majorEastAsia" w:cstheme="minorHAnsi"/>
          <w:b/>
          <w:color w:val="0A59AB"/>
          <w:spacing w:val="4"/>
          <w:kern w:val="0"/>
          <w:sz w:val="20"/>
          <w:szCs w:val="30"/>
        </w:rPr>
      </w:pPr>
      <w:r w:rsidRPr="00A337F3">
        <w:rPr>
          <w:rFonts w:cstheme="minorHAnsi"/>
          <w:noProof/>
          <w:lang w:eastAsia="en-GB"/>
        </w:rPr>
        <w:drawing>
          <wp:inline distT="0" distB="0" distL="0" distR="0" wp14:anchorId="68AC97D1" wp14:editId="4BADB829">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A337F3">
        <w:rPr>
          <w:rFonts w:eastAsiaTheme="majorEastAsia" w:cstheme="minorHAnsi"/>
          <w:b/>
          <w:color w:val="0A59AB"/>
          <w:spacing w:val="4"/>
          <w:kern w:val="0"/>
          <w:sz w:val="20"/>
          <w:szCs w:val="30"/>
        </w:rPr>
        <w:br w:type="page"/>
      </w:r>
    </w:p>
    <w:p w14:paraId="744C8DD4" w14:textId="2936B8BC" w:rsidR="008D46A0" w:rsidRPr="00A337F3" w:rsidRDefault="008D46A0" w:rsidP="00D77FD0">
      <w:pPr>
        <w:pStyle w:val="Heading2"/>
        <w:rPr>
          <w:rFonts w:eastAsiaTheme="majorEastAsia"/>
        </w:rPr>
      </w:pPr>
      <w:r w:rsidRPr="00A337F3">
        <w:rPr>
          <w:rFonts w:eastAsiaTheme="majorEastAsia"/>
        </w:rPr>
        <w:lastRenderedPageBreak/>
        <w:t>19.27 Number and proportion of adult persons with disabilities heads of household disaggregated by sex, age, disability and kind of entitlement (owner, tenant, etc), as compared to other persons.</w:t>
      </w:r>
    </w:p>
    <w:p w14:paraId="227D8D8D" w14:textId="77777777" w:rsidR="008D46A0" w:rsidRPr="00A337F3" w:rsidRDefault="008D46A0" w:rsidP="00D77FD0">
      <w:pPr>
        <w:pStyle w:val="Heading4"/>
        <w:rPr>
          <w:rFonts w:eastAsiaTheme="majorEastAsia"/>
        </w:rPr>
      </w:pPr>
      <w:r w:rsidRPr="00A337F3">
        <w:rPr>
          <w:rFonts w:eastAsiaTheme="majorEastAsia"/>
        </w:rPr>
        <w:t>Level 2: Indicator that could be produced with straightforward additions or modifications to existing data collection efforts</w:t>
      </w:r>
    </w:p>
    <w:p w14:paraId="7556F508" w14:textId="77777777" w:rsidR="008D46A0" w:rsidRPr="00A337F3" w:rsidRDefault="008D46A0" w:rsidP="005441C2">
      <w:pPr>
        <w:jc w:val="left"/>
      </w:pPr>
      <w:r w:rsidRPr="00A337F3">
        <w:t>The concept of head of household may be considered as a proxy indicator that illustrates, to some extent, that persons with disabilities are exercising choice when it comes to living arrangements and living independently. This is relevant given the complexity of assessing the subjective element of choice, particularly where options and resources are limited.</w:t>
      </w:r>
    </w:p>
    <w:p w14:paraId="28BF55AF" w14:textId="77777777" w:rsidR="008D46A0" w:rsidRPr="00A337F3" w:rsidRDefault="008D46A0" w:rsidP="005441C2">
      <w:pPr>
        <w:jc w:val="left"/>
        <w:rPr>
          <w:rFonts w:cstheme="minorHAnsi"/>
        </w:rPr>
      </w:pPr>
      <w:r w:rsidRPr="00A337F3">
        <w:rPr>
          <w:rFonts w:cstheme="minorHAnsi"/>
        </w:rPr>
        <w:t>All household surveys (</w:t>
      </w:r>
      <w:proofErr w:type="gramStart"/>
      <w:r w:rsidRPr="00A337F3">
        <w:rPr>
          <w:rFonts w:cstheme="minorHAnsi"/>
        </w:rPr>
        <w:t>e.g.</w:t>
      </w:r>
      <w:proofErr w:type="gramEnd"/>
      <w:r w:rsidRPr="00A337F3">
        <w:rPr>
          <w:rFonts w:cstheme="minorHAnsi"/>
        </w:rPr>
        <w:t xml:space="preserve"> HIES, DHS, MICS) have a roster that records data on the household members’ relationship to the household head. As long as the survey includes questions on disability, this indicator can be produced. Therefore, most countries should already be capable of producing the indicator, even if they have yet to do so.</w:t>
      </w:r>
    </w:p>
    <w:p w14:paraId="6D219A73" w14:textId="77777777" w:rsidR="008D46A0" w:rsidRPr="00A337F3" w:rsidRDefault="008D46A0" w:rsidP="005441C2">
      <w:pPr>
        <w:jc w:val="left"/>
        <w:rPr>
          <w:rFonts w:cstheme="minorHAnsi"/>
        </w:rPr>
      </w:pPr>
      <w:r w:rsidRPr="00A337F3">
        <w:rPr>
          <w:rFonts w:cstheme="minorHAnsi"/>
        </w:rPr>
        <w:t xml:space="preserve">One country that has reported on this indicator is Palau, where out of the 4955 total household heads, 154 (3 per cent) were persons with disabilities, according to the </w:t>
      </w:r>
      <w:hyperlink r:id="rId14" w:history="1">
        <w:r w:rsidRPr="00A337F3">
          <w:rPr>
            <w:rStyle w:val="Hyperlink"/>
            <w:rFonts w:cstheme="minorHAnsi"/>
          </w:rPr>
          <w:t>2017 Palau Disability Report</w:t>
        </w:r>
      </w:hyperlink>
      <w:r w:rsidRPr="00A337F3">
        <w:rPr>
          <w:rFonts w:cstheme="minorHAnsi"/>
        </w:rPr>
        <w:t>.</w:t>
      </w:r>
    </w:p>
    <w:p w14:paraId="52E1CBF0" w14:textId="1997974B" w:rsidR="008D46A0" w:rsidRPr="00A337F3" w:rsidRDefault="008D46A0" w:rsidP="00D77FD0">
      <w:pPr>
        <w:pStyle w:val="Heading2"/>
        <w:rPr>
          <w:rFonts w:eastAsiaTheme="majorEastAsia"/>
        </w:rPr>
      </w:pPr>
      <w:r w:rsidRPr="00A337F3">
        <w:rPr>
          <w:rFonts w:eastAsiaTheme="majorEastAsia"/>
        </w:rPr>
        <w:t>19.28 Number of persons living in social housing, disaggregated by sex, age and disability.</w:t>
      </w:r>
    </w:p>
    <w:p w14:paraId="75BAD0ED" w14:textId="77777777" w:rsidR="008D46A0" w:rsidRPr="00A337F3" w:rsidRDefault="008D46A0" w:rsidP="00D77FD0">
      <w:pPr>
        <w:pStyle w:val="Heading4"/>
        <w:rPr>
          <w:rFonts w:eastAsiaTheme="majorEastAsia"/>
        </w:rPr>
      </w:pPr>
      <w:r w:rsidRPr="00A337F3">
        <w:rPr>
          <w:rFonts w:eastAsiaTheme="majorEastAsia"/>
        </w:rPr>
        <w:t>Level 2: Indicator that could be produced with straightforward additions or modifications to existing data collection efforts</w:t>
      </w:r>
    </w:p>
    <w:p w14:paraId="3BF4EF7B" w14:textId="77777777" w:rsidR="008D46A0" w:rsidRPr="00A337F3" w:rsidRDefault="008D46A0" w:rsidP="005441C2">
      <w:pPr>
        <w:jc w:val="left"/>
        <w:rPr>
          <w:rFonts w:cstheme="minorHAnsi"/>
        </w:rPr>
      </w:pPr>
      <w:r w:rsidRPr="00A337F3">
        <w:t>This information could be obtained using the administrative data from housing programs, provided that disability status is recorded. The example in table 1, from the United States of America, records the characteristics of households who reside in public housing or who receive rental assistance. The data comes from the Inventory Management System at the U.S. Department of Housing and Urban Development. Given that information on the number of household members is recorded, it would be straightforward to convert the data into the number of persons.</w:t>
      </w:r>
    </w:p>
    <w:p w14:paraId="0B8705B0" w14:textId="303CB8DE" w:rsidR="008D46A0" w:rsidRPr="00A337F3" w:rsidRDefault="008D46A0" w:rsidP="0047143F">
      <w:pPr>
        <w:pStyle w:val="TableHeader"/>
        <w:rPr>
          <w:rFonts w:eastAsiaTheme="majorEastAsia" w:cstheme="majorBidi"/>
        </w:rPr>
      </w:pPr>
      <w:r w:rsidRPr="00A337F3">
        <w:rPr>
          <w:rFonts w:eastAsiaTheme="majorEastAsia" w:cstheme="majorBidi"/>
          <w:b/>
          <w:bCs w:val="0"/>
        </w:rPr>
        <w:lastRenderedPageBreak/>
        <w:t>Table 1:</w:t>
      </w:r>
      <w:r w:rsidRPr="00A337F3">
        <w:rPr>
          <w:rFonts w:eastAsiaTheme="majorEastAsia" w:cstheme="majorBidi"/>
        </w:rPr>
        <w:t xml:space="preserve"> United States Housing and Urban Development Resident Characteristics Report, June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United States Housing and Urban Development Resident Characteristics Report, June 2020"/>
      </w:tblPr>
      <w:tblGrid>
        <w:gridCol w:w="4429"/>
        <w:gridCol w:w="2646"/>
        <w:gridCol w:w="1945"/>
      </w:tblGrid>
      <w:tr w:rsidR="008D46A0" w:rsidRPr="00A337F3" w14:paraId="0607B595" w14:textId="77777777" w:rsidTr="0002626A">
        <w:trPr>
          <w:trHeight w:val="309"/>
          <w:tblHeader/>
        </w:trPr>
        <w:tc>
          <w:tcPr>
            <w:tcW w:w="4531" w:type="dxa"/>
            <w:tcBorders>
              <w:top w:val="single" w:sz="12" w:space="0" w:color="auto"/>
              <w:bottom w:val="single" w:sz="12" w:space="0" w:color="auto"/>
            </w:tcBorders>
            <w:shd w:val="clear" w:color="auto" w:fill="F5F5F1"/>
          </w:tcPr>
          <w:p w14:paraId="55F1F798" w14:textId="77777777" w:rsidR="008D46A0" w:rsidRPr="00A337F3" w:rsidRDefault="008D46A0" w:rsidP="0002626A">
            <w:pPr>
              <w:jc w:val="left"/>
              <w:rPr>
                <w:rFonts w:asciiTheme="minorHAnsi" w:hAnsiTheme="minorHAnsi" w:cstheme="minorHAnsi"/>
                <w:b/>
              </w:rPr>
            </w:pPr>
          </w:p>
        </w:tc>
        <w:tc>
          <w:tcPr>
            <w:tcW w:w="2694" w:type="dxa"/>
            <w:tcBorders>
              <w:top w:val="single" w:sz="12" w:space="0" w:color="auto"/>
              <w:bottom w:val="single" w:sz="12" w:space="0" w:color="auto"/>
            </w:tcBorders>
            <w:shd w:val="clear" w:color="auto" w:fill="F5F5F1"/>
          </w:tcPr>
          <w:p w14:paraId="3EB46713" w14:textId="77777777" w:rsidR="008D46A0" w:rsidRPr="00A337F3" w:rsidRDefault="008D46A0" w:rsidP="00D77FD0">
            <w:pPr>
              <w:pStyle w:val="TableHeaderRow"/>
              <w:spacing w:before="180"/>
              <w:jc w:val="left"/>
            </w:pPr>
            <w:r w:rsidRPr="00A337F3">
              <w:t>Number of residents</w:t>
            </w:r>
          </w:p>
        </w:tc>
        <w:tc>
          <w:tcPr>
            <w:tcW w:w="1984" w:type="dxa"/>
            <w:tcBorders>
              <w:top w:val="single" w:sz="12" w:space="0" w:color="auto"/>
              <w:bottom w:val="single" w:sz="12" w:space="0" w:color="auto"/>
            </w:tcBorders>
            <w:shd w:val="clear" w:color="auto" w:fill="F5F5F1"/>
          </w:tcPr>
          <w:p w14:paraId="29E30A1D" w14:textId="77777777" w:rsidR="008D46A0" w:rsidRPr="00A337F3" w:rsidRDefault="008D46A0" w:rsidP="00D77FD0">
            <w:pPr>
              <w:pStyle w:val="TableHeaderRow"/>
              <w:spacing w:before="180"/>
              <w:jc w:val="left"/>
            </w:pPr>
            <w:r w:rsidRPr="00A337F3">
              <w:t>Per cent of Total</w:t>
            </w:r>
          </w:p>
        </w:tc>
      </w:tr>
      <w:tr w:rsidR="008D46A0" w:rsidRPr="00A337F3" w14:paraId="22592B30" w14:textId="77777777" w:rsidTr="0002626A">
        <w:trPr>
          <w:trHeight w:val="309"/>
          <w:tblHeader/>
        </w:trPr>
        <w:tc>
          <w:tcPr>
            <w:tcW w:w="9209" w:type="dxa"/>
            <w:gridSpan w:val="3"/>
            <w:tcBorders>
              <w:top w:val="single" w:sz="12" w:space="0" w:color="auto"/>
              <w:bottom w:val="single" w:sz="12" w:space="0" w:color="auto"/>
            </w:tcBorders>
            <w:shd w:val="clear" w:color="auto" w:fill="F5F5F1"/>
          </w:tcPr>
          <w:p w14:paraId="70CDCDB2" w14:textId="77777777" w:rsidR="008D46A0" w:rsidRPr="00A337F3" w:rsidRDefault="008D46A0" w:rsidP="0002626A">
            <w:pPr>
              <w:jc w:val="left"/>
              <w:rPr>
                <w:rFonts w:cstheme="minorHAnsi"/>
                <w:b/>
                <w:bCs/>
                <w:i/>
                <w:iCs/>
              </w:rPr>
            </w:pPr>
            <w:r w:rsidRPr="00A337F3">
              <w:rPr>
                <w:rFonts w:cstheme="minorHAnsi"/>
                <w:b/>
                <w:bCs/>
                <w:i/>
                <w:iCs/>
              </w:rPr>
              <w:t>Family Type</w:t>
            </w:r>
          </w:p>
        </w:tc>
      </w:tr>
      <w:tr w:rsidR="008D46A0" w:rsidRPr="00A337F3" w14:paraId="5AB44623" w14:textId="77777777" w:rsidTr="0002626A">
        <w:trPr>
          <w:trHeight w:val="309"/>
          <w:tblHeader/>
        </w:trPr>
        <w:tc>
          <w:tcPr>
            <w:tcW w:w="4531" w:type="dxa"/>
            <w:tcBorders>
              <w:top w:val="single" w:sz="12" w:space="0" w:color="auto"/>
            </w:tcBorders>
            <w:shd w:val="clear" w:color="auto" w:fill="F5F5F1"/>
          </w:tcPr>
          <w:p w14:paraId="51DA9E23" w14:textId="77777777" w:rsidR="008D46A0" w:rsidRPr="00A337F3" w:rsidRDefault="008D46A0" w:rsidP="0002626A">
            <w:pPr>
              <w:jc w:val="left"/>
              <w:rPr>
                <w:rFonts w:cstheme="minorHAnsi"/>
              </w:rPr>
            </w:pPr>
            <w:r w:rsidRPr="00A337F3">
              <w:rPr>
                <w:rFonts w:cstheme="minorHAnsi"/>
              </w:rPr>
              <w:t>Elderly, no children, non-disabled</w:t>
            </w:r>
          </w:p>
        </w:tc>
        <w:tc>
          <w:tcPr>
            <w:tcW w:w="2694" w:type="dxa"/>
            <w:tcBorders>
              <w:top w:val="single" w:sz="12" w:space="0" w:color="auto"/>
            </w:tcBorders>
            <w:shd w:val="clear" w:color="auto" w:fill="F5F5F1"/>
          </w:tcPr>
          <w:p w14:paraId="4AF18C6A" w14:textId="77777777" w:rsidR="008D46A0" w:rsidRPr="00A337F3" w:rsidRDefault="008D46A0" w:rsidP="0002626A">
            <w:pPr>
              <w:jc w:val="left"/>
              <w:rPr>
                <w:rFonts w:cstheme="minorHAnsi"/>
              </w:rPr>
            </w:pPr>
            <w:r w:rsidRPr="00A337F3">
              <w:rPr>
                <w:rFonts w:cstheme="minorHAnsi"/>
              </w:rPr>
              <w:t>127,053</w:t>
            </w:r>
          </w:p>
        </w:tc>
        <w:tc>
          <w:tcPr>
            <w:tcW w:w="1984" w:type="dxa"/>
            <w:tcBorders>
              <w:top w:val="single" w:sz="12" w:space="0" w:color="auto"/>
            </w:tcBorders>
            <w:shd w:val="clear" w:color="auto" w:fill="F5F5F1"/>
          </w:tcPr>
          <w:p w14:paraId="2FA4A755" w14:textId="77777777" w:rsidR="008D46A0" w:rsidRPr="00A337F3" w:rsidRDefault="008D46A0" w:rsidP="0002626A">
            <w:pPr>
              <w:jc w:val="left"/>
              <w:rPr>
                <w:rFonts w:cstheme="minorHAnsi"/>
              </w:rPr>
            </w:pPr>
            <w:r w:rsidRPr="00A337F3">
              <w:rPr>
                <w:rFonts w:cstheme="minorHAnsi"/>
              </w:rPr>
              <w:t>16%</w:t>
            </w:r>
          </w:p>
        </w:tc>
      </w:tr>
      <w:tr w:rsidR="008D46A0" w:rsidRPr="00A337F3" w14:paraId="0E00A0B1" w14:textId="77777777" w:rsidTr="0002626A">
        <w:trPr>
          <w:trHeight w:val="309"/>
          <w:tblHeader/>
        </w:trPr>
        <w:tc>
          <w:tcPr>
            <w:tcW w:w="4531" w:type="dxa"/>
            <w:shd w:val="clear" w:color="auto" w:fill="F5F5F1"/>
          </w:tcPr>
          <w:p w14:paraId="50F399E2" w14:textId="77777777" w:rsidR="008D46A0" w:rsidRPr="00A337F3" w:rsidRDefault="008D46A0" w:rsidP="0002626A">
            <w:pPr>
              <w:jc w:val="left"/>
              <w:rPr>
                <w:rFonts w:cstheme="minorHAnsi"/>
              </w:rPr>
            </w:pPr>
            <w:r w:rsidRPr="00A337F3">
              <w:rPr>
                <w:rFonts w:cstheme="minorHAnsi"/>
              </w:rPr>
              <w:t>Elderly, with children, non-disabled</w:t>
            </w:r>
          </w:p>
        </w:tc>
        <w:tc>
          <w:tcPr>
            <w:tcW w:w="2694" w:type="dxa"/>
            <w:shd w:val="clear" w:color="auto" w:fill="F5F5F1"/>
          </w:tcPr>
          <w:p w14:paraId="2C6365E5" w14:textId="77777777" w:rsidR="008D46A0" w:rsidRPr="00A337F3" w:rsidRDefault="008D46A0" w:rsidP="0002626A">
            <w:pPr>
              <w:jc w:val="left"/>
              <w:rPr>
                <w:rFonts w:cstheme="minorHAnsi"/>
              </w:rPr>
            </w:pPr>
            <w:r w:rsidRPr="00A337F3">
              <w:rPr>
                <w:rFonts w:cstheme="minorHAnsi"/>
              </w:rPr>
              <w:t>5,042</w:t>
            </w:r>
          </w:p>
        </w:tc>
        <w:tc>
          <w:tcPr>
            <w:tcW w:w="1984" w:type="dxa"/>
            <w:shd w:val="clear" w:color="auto" w:fill="F5F5F1"/>
          </w:tcPr>
          <w:p w14:paraId="7C48C027" w14:textId="77777777" w:rsidR="008D46A0" w:rsidRPr="00A337F3" w:rsidRDefault="008D46A0" w:rsidP="0002626A">
            <w:pPr>
              <w:jc w:val="left"/>
              <w:rPr>
                <w:rFonts w:cstheme="minorHAnsi"/>
              </w:rPr>
            </w:pPr>
            <w:r w:rsidRPr="00A337F3">
              <w:rPr>
                <w:rFonts w:cstheme="minorHAnsi"/>
              </w:rPr>
              <w:t>1%</w:t>
            </w:r>
          </w:p>
        </w:tc>
      </w:tr>
      <w:tr w:rsidR="008D46A0" w:rsidRPr="00A337F3" w14:paraId="4F3C4F37" w14:textId="77777777" w:rsidTr="0002626A">
        <w:trPr>
          <w:trHeight w:val="309"/>
          <w:tblHeader/>
        </w:trPr>
        <w:tc>
          <w:tcPr>
            <w:tcW w:w="4531" w:type="dxa"/>
            <w:shd w:val="clear" w:color="auto" w:fill="F5F5F1"/>
          </w:tcPr>
          <w:p w14:paraId="492157D4" w14:textId="77777777" w:rsidR="008D46A0" w:rsidRPr="00A337F3" w:rsidRDefault="008D46A0" w:rsidP="0002626A">
            <w:pPr>
              <w:jc w:val="left"/>
              <w:rPr>
                <w:rFonts w:cstheme="minorHAnsi"/>
              </w:rPr>
            </w:pPr>
            <w:r w:rsidRPr="00A337F3">
              <w:rPr>
                <w:rFonts w:cstheme="minorHAnsi"/>
              </w:rPr>
              <w:t>Non-elderly, no children, non-disabled</w:t>
            </w:r>
          </w:p>
        </w:tc>
        <w:tc>
          <w:tcPr>
            <w:tcW w:w="2694" w:type="dxa"/>
            <w:shd w:val="clear" w:color="auto" w:fill="F5F5F1"/>
          </w:tcPr>
          <w:p w14:paraId="1F333C54" w14:textId="77777777" w:rsidR="008D46A0" w:rsidRPr="00A337F3" w:rsidRDefault="008D46A0" w:rsidP="0002626A">
            <w:pPr>
              <w:jc w:val="left"/>
              <w:rPr>
                <w:rFonts w:cstheme="minorHAnsi"/>
              </w:rPr>
            </w:pPr>
            <w:r w:rsidRPr="00A337F3">
              <w:rPr>
                <w:rFonts w:cstheme="minorHAnsi"/>
              </w:rPr>
              <w:t>117,213</w:t>
            </w:r>
          </w:p>
        </w:tc>
        <w:tc>
          <w:tcPr>
            <w:tcW w:w="1984" w:type="dxa"/>
            <w:shd w:val="clear" w:color="auto" w:fill="F5F5F1"/>
          </w:tcPr>
          <w:p w14:paraId="0B9E33F7" w14:textId="77777777" w:rsidR="008D46A0" w:rsidRPr="00A337F3" w:rsidRDefault="008D46A0" w:rsidP="0002626A">
            <w:pPr>
              <w:jc w:val="left"/>
              <w:rPr>
                <w:rFonts w:cstheme="minorHAnsi"/>
              </w:rPr>
            </w:pPr>
            <w:r w:rsidRPr="00A337F3">
              <w:rPr>
                <w:rFonts w:cstheme="minorHAnsi"/>
              </w:rPr>
              <w:t>14%</w:t>
            </w:r>
          </w:p>
        </w:tc>
      </w:tr>
      <w:tr w:rsidR="008D46A0" w:rsidRPr="00A337F3" w14:paraId="474963BB" w14:textId="77777777" w:rsidTr="0002626A">
        <w:trPr>
          <w:trHeight w:val="309"/>
          <w:tblHeader/>
        </w:trPr>
        <w:tc>
          <w:tcPr>
            <w:tcW w:w="4531" w:type="dxa"/>
            <w:shd w:val="clear" w:color="auto" w:fill="F5F5F1"/>
          </w:tcPr>
          <w:p w14:paraId="57B7CB91" w14:textId="77777777" w:rsidR="008D46A0" w:rsidRPr="00A337F3" w:rsidRDefault="008D46A0" w:rsidP="0002626A">
            <w:pPr>
              <w:jc w:val="left"/>
              <w:rPr>
                <w:rFonts w:cstheme="minorHAnsi"/>
              </w:rPr>
            </w:pPr>
            <w:r w:rsidRPr="00A337F3">
              <w:rPr>
                <w:rFonts w:cstheme="minorHAnsi"/>
              </w:rPr>
              <w:t>Non-elderly, with children, non-disabled</w:t>
            </w:r>
          </w:p>
        </w:tc>
        <w:tc>
          <w:tcPr>
            <w:tcW w:w="2694" w:type="dxa"/>
            <w:shd w:val="clear" w:color="auto" w:fill="F5F5F1"/>
          </w:tcPr>
          <w:p w14:paraId="41096AAB" w14:textId="77777777" w:rsidR="008D46A0" w:rsidRPr="00A337F3" w:rsidRDefault="008D46A0" w:rsidP="0002626A">
            <w:pPr>
              <w:jc w:val="left"/>
              <w:rPr>
                <w:rFonts w:cstheme="minorHAnsi"/>
              </w:rPr>
            </w:pPr>
            <w:r w:rsidRPr="00A337F3">
              <w:rPr>
                <w:rFonts w:cstheme="minorHAnsi"/>
              </w:rPr>
              <w:t>249,613</w:t>
            </w:r>
          </w:p>
        </w:tc>
        <w:tc>
          <w:tcPr>
            <w:tcW w:w="1984" w:type="dxa"/>
            <w:shd w:val="clear" w:color="auto" w:fill="F5F5F1"/>
          </w:tcPr>
          <w:p w14:paraId="214DF8AA" w14:textId="77777777" w:rsidR="008D46A0" w:rsidRPr="00A337F3" w:rsidRDefault="008D46A0" w:rsidP="0002626A">
            <w:pPr>
              <w:jc w:val="left"/>
              <w:rPr>
                <w:rFonts w:cstheme="minorHAnsi"/>
              </w:rPr>
            </w:pPr>
            <w:r w:rsidRPr="00A337F3">
              <w:rPr>
                <w:rFonts w:cstheme="minorHAnsi"/>
              </w:rPr>
              <w:t>31%</w:t>
            </w:r>
          </w:p>
        </w:tc>
      </w:tr>
      <w:tr w:rsidR="008D46A0" w:rsidRPr="00A337F3" w14:paraId="3D375FDD" w14:textId="77777777" w:rsidTr="0002626A">
        <w:trPr>
          <w:trHeight w:val="309"/>
          <w:tblHeader/>
        </w:trPr>
        <w:tc>
          <w:tcPr>
            <w:tcW w:w="4531" w:type="dxa"/>
            <w:shd w:val="clear" w:color="auto" w:fill="F5F5F1"/>
          </w:tcPr>
          <w:p w14:paraId="6583CBD5" w14:textId="77777777" w:rsidR="008D46A0" w:rsidRPr="00A337F3" w:rsidRDefault="008D46A0" w:rsidP="0002626A">
            <w:pPr>
              <w:jc w:val="left"/>
              <w:rPr>
                <w:rFonts w:cstheme="minorHAnsi"/>
              </w:rPr>
            </w:pPr>
            <w:r w:rsidRPr="00A337F3">
              <w:rPr>
                <w:rFonts w:cstheme="minorHAnsi"/>
              </w:rPr>
              <w:t>Elderly, no children, disabled</w:t>
            </w:r>
          </w:p>
        </w:tc>
        <w:tc>
          <w:tcPr>
            <w:tcW w:w="2694" w:type="dxa"/>
            <w:shd w:val="clear" w:color="auto" w:fill="F5F5F1"/>
          </w:tcPr>
          <w:p w14:paraId="0C2F8E7D" w14:textId="77777777" w:rsidR="008D46A0" w:rsidRPr="00A337F3" w:rsidRDefault="008D46A0" w:rsidP="0002626A">
            <w:pPr>
              <w:jc w:val="left"/>
              <w:rPr>
                <w:rFonts w:cstheme="minorHAnsi"/>
              </w:rPr>
            </w:pPr>
            <w:r w:rsidRPr="00A337F3">
              <w:rPr>
                <w:rFonts w:cstheme="minorHAnsi"/>
              </w:rPr>
              <w:t>141,805</w:t>
            </w:r>
          </w:p>
        </w:tc>
        <w:tc>
          <w:tcPr>
            <w:tcW w:w="1984" w:type="dxa"/>
            <w:shd w:val="clear" w:color="auto" w:fill="F5F5F1"/>
          </w:tcPr>
          <w:p w14:paraId="1779F84D" w14:textId="77777777" w:rsidR="008D46A0" w:rsidRPr="00A337F3" w:rsidRDefault="008D46A0" w:rsidP="0002626A">
            <w:pPr>
              <w:jc w:val="left"/>
              <w:rPr>
                <w:rFonts w:cstheme="minorHAnsi"/>
              </w:rPr>
            </w:pPr>
            <w:r w:rsidRPr="00A337F3">
              <w:rPr>
                <w:rFonts w:cstheme="minorHAnsi"/>
              </w:rPr>
              <w:t>17%</w:t>
            </w:r>
          </w:p>
        </w:tc>
      </w:tr>
      <w:tr w:rsidR="008D46A0" w:rsidRPr="00A337F3" w14:paraId="271746E0" w14:textId="77777777" w:rsidTr="0002626A">
        <w:trPr>
          <w:trHeight w:val="309"/>
          <w:tblHeader/>
        </w:trPr>
        <w:tc>
          <w:tcPr>
            <w:tcW w:w="4531" w:type="dxa"/>
            <w:shd w:val="clear" w:color="auto" w:fill="F5F5F1"/>
          </w:tcPr>
          <w:p w14:paraId="10657C7A" w14:textId="77777777" w:rsidR="008D46A0" w:rsidRPr="00A337F3" w:rsidRDefault="008D46A0" w:rsidP="0002626A">
            <w:pPr>
              <w:jc w:val="left"/>
              <w:rPr>
                <w:rFonts w:cstheme="minorHAnsi"/>
              </w:rPr>
            </w:pPr>
            <w:r w:rsidRPr="00A337F3">
              <w:rPr>
                <w:rFonts w:cstheme="minorHAnsi"/>
              </w:rPr>
              <w:t>Elderly, with children, disabled</w:t>
            </w:r>
          </w:p>
        </w:tc>
        <w:tc>
          <w:tcPr>
            <w:tcW w:w="2694" w:type="dxa"/>
            <w:shd w:val="clear" w:color="auto" w:fill="F5F5F1"/>
          </w:tcPr>
          <w:p w14:paraId="206509F9" w14:textId="77777777" w:rsidR="008D46A0" w:rsidRPr="00A337F3" w:rsidRDefault="008D46A0" w:rsidP="0002626A">
            <w:pPr>
              <w:jc w:val="left"/>
              <w:rPr>
                <w:rFonts w:cstheme="minorHAnsi"/>
              </w:rPr>
            </w:pPr>
            <w:r w:rsidRPr="00A337F3">
              <w:rPr>
                <w:rFonts w:cstheme="minorHAnsi"/>
              </w:rPr>
              <w:t>5,894</w:t>
            </w:r>
          </w:p>
        </w:tc>
        <w:tc>
          <w:tcPr>
            <w:tcW w:w="1984" w:type="dxa"/>
            <w:shd w:val="clear" w:color="auto" w:fill="F5F5F1"/>
          </w:tcPr>
          <w:p w14:paraId="5F3C4B07" w14:textId="77777777" w:rsidR="008D46A0" w:rsidRPr="00A337F3" w:rsidRDefault="008D46A0" w:rsidP="0002626A">
            <w:pPr>
              <w:jc w:val="left"/>
              <w:rPr>
                <w:rFonts w:cstheme="minorHAnsi"/>
              </w:rPr>
            </w:pPr>
            <w:r w:rsidRPr="00A337F3">
              <w:rPr>
                <w:rFonts w:cstheme="minorHAnsi"/>
              </w:rPr>
              <w:t>1%</w:t>
            </w:r>
          </w:p>
        </w:tc>
      </w:tr>
      <w:tr w:rsidR="008D46A0" w:rsidRPr="00A337F3" w14:paraId="7A5C4FB8" w14:textId="77777777" w:rsidTr="0002626A">
        <w:trPr>
          <w:trHeight w:val="309"/>
          <w:tblHeader/>
        </w:trPr>
        <w:tc>
          <w:tcPr>
            <w:tcW w:w="4531" w:type="dxa"/>
            <w:shd w:val="clear" w:color="auto" w:fill="F5F5F1"/>
          </w:tcPr>
          <w:p w14:paraId="4306D877" w14:textId="77777777" w:rsidR="008D46A0" w:rsidRPr="00A337F3" w:rsidRDefault="008D46A0" w:rsidP="0002626A">
            <w:pPr>
              <w:jc w:val="left"/>
              <w:rPr>
                <w:rFonts w:cstheme="minorHAnsi"/>
              </w:rPr>
            </w:pPr>
            <w:r w:rsidRPr="00A337F3">
              <w:rPr>
                <w:rFonts w:cstheme="minorHAnsi"/>
              </w:rPr>
              <w:t>Non-elderly, no children, disabled</w:t>
            </w:r>
          </w:p>
        </w:tc>
        <w:tc>
          <w:tcPr>
            <w:tcW w:w="2694" w:type="dxa"/>
            <w:shd w:val="clear" w:color="auto" w:fill="F5F5F1"/>
          </w:tcPr>
          <w:p w14:paraId="78AB25F1" w14:textId="77777777" w:rsidR="008D46A0" w:rsidRPr="00A337F3" w:rsidRDefault="008D46A0" w:rsidP="0002626A">
            <w:pPr>
              <w:jc w:val="left"/>
              <w:rPr>
                <w:rFonts w:cstheme="minorHAnsi"/>
              </w:rPr>
            </w:pPr>
            <w:r w:rsidRPr="00A337F3">
              <w:rPr>
                <w:rFonts w:cstheme="minorHAnsi"/>
              </w:rPr>
              <w:t>130,151</w:t>
            </w:r>
          </w:p>
        </w:tc>
        <w:tc>
          <w:tcPr>
            <w:tcW w:w="1984" w:type="dxa"/>
            <w:shd w:val="clear" w:color="auto" w:fill="F5F5F1"/>
          </w:tcPr>
          <w:p w14:paraId="58DB9126" w14:textId="77777777" w:rsidR="008D46A0" w:rsidRPr="00A337F3" w:rsidRDefault="008D46A0" w:rsidP="0002626A">
            <w:pPr>
              <w:jc w:val="left"/>
              <w:rPr>
                <w:rFonts w:cstheme="minorHAnsi"/>
              </w:rPr>
            </w:pPr>
            <w:r w:rsidRPr="00A337F3">
              <w:rPr>
                <w:rFonts w:cstheme="minorHAnsi"/>
              </w:rPr>
              <w:t>16%</w:t>
            </w:r>
          </w:p>
        </w:tc>
      </w:tr>
      <w:tr w:rsidR="008D46A0" w:rsidRPr="00A337F3" w14:paraId="790C0E0D" w14:textId="77777777" w:rsidTr="00382FAE">
        <w:trPr>
          <w:trHeight w:val="309"/>
          <w:tblHeader/>
        </w:trPr>
        <w:tc>
          <w:tcPr>
            <w:tcW w:w="4531" w:type="dxa"/>
            <w:tcBorders>
              <w:bottom w:val="single" w:sz="12" w:space="0" w:color="auto"/>
            </w:tcBorders>
            <w:shd w:val="clear" w:color="auto" w:fill="F5F5F1"/>
          </w:tcPr>
          <w:p w14:paraId="426B3BC8" w14:textId="77777777" w:rsidR="008D46A0" w:rsidRPr="00A337F3" w:rsidRDefault="008D46A0" w:rsidP="0002626A">
            <w:pPr>
              <w:jc w:val="left"/>
              <w:rPr>
                <w:rFonts w:cstheme="minorHAnsi"/>
              </w:rPr>
            </w:pPr>
            <w:r w:rsidRPr="00A337F3">
              <w:rPr>
                <w:rFonts w:cstheme="minorHAnsi"/>
              </w:rPr>
              <w:t>Non-elderly, with children, disabled</w:t>
            </w:r>
          </w:p>
        </w:tc>
        <w:tc>
          <w:tcPr>
            <w:tcW w:w="2694" w:type="dxa"/>
            <w:tcBorders>
              <w:bottom w:val="single" w:sz="12" w:space="0" w:color="auto"/>
            </w:tcBorders>
            <w:shd w:val="clear" w:color="auto" w:fill="F5F5F1"/>
          </w:tcPr>
          <w:p w14:paraId="26E13DC0" w14:textId="77777777" w:rsidR="008D46A0" w:rsidRPr="00A337F3" w:rsidRDefault="008D46A0" w:rsidP="0002626A">
            <w:pPr>
              <w:jc w:val="left"/>
              <w:rPr>
                <w:rFonts w:cstheme="minorHAnsi"/>
              </w:rPr>
            </w:pPr>
            <w:r w:rsidRPr="00A337F3">
              <w:rPr>
                <w:rFonts w:cstheme="minorHAnsi"/>
              </w:rPr>
              <w:t>39,034</w:t>
            </w:r>
          </w:p>
        </w:tc>
        <w:tc>
          <w:tcPr>
            <w:tcW w:w="1984" w:type="dxa"/>
            <w:tcBorders>
              <w:bottom w:val="single" w:sz="12" w:space="0" w:color="auto"/>
            </w:tcBorders>
            <w:shd w:val="clear" w:color="auto" w:fill="F5F5F1"/>
          </w:tcPr>
          <w:p w14:paraId="2A0ABD47" w14:textId="77777777" w:rsidR="008D46A0" w:rsidRPr="00A337F3" w:rsidRDefault="008D46A0" w:rsidP="0002626A">
            <w:pPr>
              <w:jc w:val="left"/>
              <w:rPr>
                <w:rFonts w:cstheme="minorHAnsi"/>
              </w:rPr>
            </w:pPr>
            <w:r w:rsidRPr="00A337F3">
              <w:rPr>
                <w:rFonts w:cstheme="minorHAnsi"/>
              </w:rPr>
              <w:t>5%</w:t>
            </w:r>
          </w:p>
        </w:tc>
      </w:tr>
      <w:tr w:rsidR="008D46A0" w:rsidRPr="00A337F3" w14:paraId="6757CA41" w14:textId="77777777" w:rsidTr="00382FAE">
        <w:trPr>
          <w:tblHeader/>
        </w:trPr>
        <w:tc>
          <w:tcPr>
            <w:tcW w:w="7225" w:type="dxa"/>
            <w:gridSpan w:val="2"/>
            <w:tcBorders>
              <w:top w:val="single" w:sz="12" w:space="0" w:color="auto"/>
              <w:bottom w:val="single" w:sz="12" w:space="0" w:color="auto"/>
            </w:tcBorders>
            <w:shd w:val="clear" w:color="auto" w:fill="F5F5F1"/>
          </w:tcPr>
          <w:p w14:paraId="5E8410F1" w14:textId="77777777" w:rsidR="008D46A0" w:rsidRPr="00A337F3" w:rsidRDefault="008D46A0" w:rsidP="0002626A">
            <w:pPr>
              <w:jc w:val="left"/>
              <w:rPr>
                <w:rFonts w:cstheme="minorHAnsi"/>
              </w:rPr>
            </w:pPr>
            <w:r w:rsidRPr="00A337F3">
              <w:rPr>
                <w:rFonts w:cstheme="minorHAnsi"/>
              </w:rPr>
              <w:t>Per cent of households in social housing units with a member with a disability</w:t>
            </w:r>
          </w:p>
        </w:tc>
        <w:tc>
          <w:tcPr>
            <w:tcW w:w="1984" w:type="dxa"/>
            <w:tcBorders>
              <w:top w:val="single" w:sz="12" w:space="0" w:color="auto"/>
              <w:bottom w:val="single" w:sz="12" w:space="0" w:color="auto"/>
            </w:tcBorders>
            <w:shd w:val="clear" w:color="auto" w:fill="F5F5F1"/>
          </w:tcPr>
          <w:p w14:paraId="0B8ACFEF" w14:textId="77777777" w:rsidR="008D46A0" w:rsidRPr="00A337F3" w:rsidRDefault="008D46A0" w:rsidP="0002626A">
            <w:pPr>
              <w:jc w:val="left"/>
              <w:rPr>
                <w:rFonts w:cstheme="minorHAnsi"/>
              </w:rPr>
            </w:pPr>
            <w:r w:rsidRPr="00A337F3">
              <w:rPr>
                <w:rFonts w:cstheme="minorHAnsi"/>
              </w:rPr>
              <w:t>39%</w:t>
            </w:r>
          </w:p>
        </w:tc>
      </w:tr>
      <w:tr w:rsidR="008D46A0" w:rsidRPr="00A337F3" w14:paraId="54FA3B67" w14:textId="77777777" w:rsidTr="0002626A">
        <w:trPr>
          <w:tblHeader/>
        </w:trPr>
        <w:tc>
          <w:tcPr>
            <w:tcW w:w="9209" w:type="dxa"/>
            <w:gridSpan w:val="3"/>
            <w:tcBorders>
              <w:top w:val="single" w:sz="12" w:space="0" w:color="auto"/>
            </w:tcBorders>
          </w:tcPr>
          <w:p w14:paraId="2DF715ED" w14:textId="22B3E896" w:rsidR="008D46A0" w:rsidRPr="00A337F3" w:rsidRDefault="008D46A0" w:rsidP="00551A4E">
            <w:pPr>
              <w:spacing w:after="0"/>
              <w:jc w:val="left"/>
              <w:rPr>
                <w:rFonts w:cstheme="minorHAnsi"/>
                <w:sz w:val="18"/>
                <w:szCs w:val="18"/>
              </w:rPr>
            </w:pPr>
            <w:r w:rsidRPr="00A337F3">
              <w:rPr>
                <w:rFonts w:cstheme="minorHAnsi"/>
                <w:i/>
                <w:iCs/>
                <w:sz w:val="18"/>
                <w:szCs w:val="18"/>
              </w:rPr>
              <w:t>Source</w:t>
            </w:r>
            <w:r w:rsidRPr="00A337F3">
              <w:rPr>
                <w:rFonts w:cstheme="minorHAnsi"/>
                <w:sz w:val="18"/>
                <w:szCs w:val="18"/>
              </w:rPr>
              <w:t xml:space="preserve">: U.S. Department of Housing and Urban Development, </w:t>
            </w:r>
            <w:r w:rsidRPr="00A337F3">
              <w:rPr>
                <w:rFonts w:cstheme="minorHAnsi"/>
                <w:i/>
                <w:iCs/>
                <w:sz w:val="18"/>
                <w:szCs w:val="18"/>
              </w:rPr>
              <w:t>Residents Characteristics Report</w:t>
            </w:r>
            <w:r w:rsidRPr="00A337F3">
              <w:rPr>
                <w:rFonts w:cstheme="minorHAnsi"/>
                <w:sz w:val="18"/>
                <w:szCs w:val="18"/>
              </w:rPr>
              <w:t xml:space="preserve"> (2020)</w:t>
            </w:r>
          </w:p>
          <w:p w14:paraId="7B10F7AA" w14:textId="12A2FC71" w:rsidR="008D46A0" w:rsidRPr="00A337F3" w:rsidRDefault="008D46A0" w:rsidP="00551A4E">
            <w:pPr>
              <w:spacing w:before="0"/>
              <w:jc w:val="left"/>
              <w:rPr>
                <w:rFonts w:cstheme="minorHAnsi"/>
                <w:sz w:val="18"/>
                <w:szCs w:val="18"/>
              </w:rPr>
            </w:pPr>
            <w:r w:rsidRPr="00A337F3">
              <w:rPr>
                <w:rFonts w:cstheme="minorHAnsi"/>
                <w:i/>
                <w:iCs/>
                <w:sz w:val="18"/>
                <w:szCs w:val="18"/>
              </w:rPr>
              <w:t>Notes</w:t>
            </w:r>
            <w:r w:rsidRPr="00A337F3">
              <w:rPr>
                <w:rFonts w:cstheme="minorHAnsi"/>
                <w:sz w:val="18"/>
                <w:szCs w:val="18"/>
              </w:rPr>
              <w:t>: Terms used according to source</w:t>
            </w:r>
          </w:p>
        </w:tc>
      </w:tr>
    </w:tbl>
    <w:p w14:paraId="2496327E" w14:textId="1A0E398F" w:rsidR="008D46A0" w:rsidRPr="00A337F3" w:rsidRDefault="008D46A0" w:rsidP="005441C2">
      <w:pPr>
        <w:jc w:val="left"/>
      </w:pPr>
      <w:r w:rsidRPr="00A337F3">
        <w:t xml:space="preserve">Another alternative is to use a survey. In the United Kingdom of Great Britain and Northern Ireland, relevant information was collected in the Annual Population </w:t>
      </w:r>
      <w:r w:rsidR="00A621FC" w:rsidRPr="00A337F3">
        <w:t xml:space="preserve">Survey. This </w:t>
      </w:r>
      <w:hyperlink r:id="rId15" w:anchor="housing-situation-by-disability" w:history="1">
        <w:r w:rsidR="00A621FC" w:rsidRPr="00A337F3">
          <w:rPr>
            <w:rStyle w:val="Hyperlink"/>
          </w:rPr>
          <w:t>survey</w:t>
        </w:r>
      </w:hyperlink>
      <w:r w:rsidR="00A621FC" w:rsidRPr="00A337F3">
        <w:t xml:space="preserve"> </w:t>
      </w:r>
      <w:r w:rsidRPr="00A337F3">
        <w:t>reports that 24.7 per cent of persons with disabilities live in socially rented housing, as opposed to 8.2 per cent of persons without disabilities.</w:t>
      </w:r>
    </w:p>
    <w:p w14:paraId="311BCFBC" w14:textId="55595E30" w:rsidR="008D46A0" w:rsidRPr="00A337F3" w:rsidRDefault="008D46A0" w:rsidP="00D77FD0">
      <w:pPr>
        <w:pStyle w:val="Heading2"/>
        <w:rPr>
          <w:rFonts w:eastAsiaTheme="majorEastAsia"/>
        </w:rPr>
      </w:pPr>
      <w:r w:rsidRPr="00A337F3">
        <w:rPr>
          <w:rFonts w:eastAsiaTheme="majorEastAsia"/>
        </w:rPr>
        <w:t>19.29 Number and proportion of adults with disabilities reporting satisfaction with their level of independence in their living arrangement, disaggregated by sex, age and disability.</w:t>
      </w:r>
    </w:p>
    <w:p w14:paraId="1612F613" w14:textId="77777777" w:rsidR="008D46A0" w:rsidRPr="00A337F3" w:rsidRDefault="008D46A0" w:rsidP="00D77FD0">
      <w:pPr>
        <w:pStyle w:val="Heading4"/>
        <w:rPr>
          <w:rFonts w:eastAsiaTheme="majorEastAsia"/>
        </w:rPr>
      </w:pPr>
      <w:r w:rsidRPr="00A337F3">
        <w:rPr>
          <w:rFonts w:eastAsiaTheme="majorEastAsia"/>
        </w:rPr>
        <w:t>Level 2: Indicator that can be produced with existing data but has not been reported on</w:t>
      </w:r>
    </w:p>
    <w:p w14:paraId="1C274721" w14:textId="77777777" w:rsidR="008D46A0" w:rsidRPr="00A337F3" w:rsidRDefault="008D46A0" w:rsidP="005441C2">
      <w:pPr>
        <w:jc w:val="left"/>
      </w:pPr>
      <w:r w:rsidRPr="00A337F3">
        <w:t>Self-reporting assessments within disability and/or quality of life surveys or studies can be useful in capturing the level of satisfaction of persons with disabilities with their living arrangements and level of independence, as a means to provide a proxy indication on the extent of the exercise of choice.</w:t>
      </w:r>
    </w:p>
    <w:p w14:paraId="2504B759" w14:textId="4EA31118" w:rsidR="008D46A0" w:rsidRPr="00A337F3" w:rsidRDefault="008D46A0" w:rsidP="005441C2">
      <w:pPr>
        <w:jc w:val="left"/>
        <w:rPr>
          <w:rFonts w:cstheme="minorHAnsi"/>
        </w:rPr>
      </w:pPr>
      <w:r w:rsidRPr="00A337F3">
        <w:rPr>
          <w:rFonts w:cstheme="minorHAnsi"/>
        </w:rPr>
        <w:t xml:space="preserve">The WHO Model Disability Survey has a series of questions about satisfaction, such as “How satisfied are you with the conditions of your living place?”. It also contains questions about empowerment, </w:t>
      </w:r>
      <w:r w:rsidRPr="00A337F3">
        <w:rPr>
          <w:rFonts w:cstheme="minorHAnsi"/>
        </w:rPr>
        <w:lastRenderedPageBreak/>
        <w:t xml:space="preserve">including on how much control the person has over their life. These questions can be found in </w:t>
      </w:r>
      <w:hyperlink r:id="rId16" w:history="1">
        <w:r w:rsidRPr="00A337F3">
          <w:rPr>
            <w:rStyle w:val="Hyperlink"/>
            <w:rFonts w:cstheme="minorHAnsi"/>
          </w:rPr>
          <w:t>modules 7000 and 8000</w:t>
        </w:r>
      </w:hyperlink>
      <w:r w:rsidR="00034674" w:rsidRPr="00A337F3">
        <w:rPr>
          <w:rFonts w:cstheme="minorHAnsi"/>
        </w:rPr>
        <w:t>.</w:t>
      </w:r>
    </w:p>
    <w:p w14:paraId="6A3DD766" w14:textId="77777777" w:rsidR="008D46A0" w:rsidRPr="00A337F3" w:rsidRDefault="008D46A0" w:rsidP="005441C2">
      <w:pPr>
        <w:jc w:val="left"/>
        <w:rPr>
          <w:rFonts w:cstheme="minorHAnsi"/>
        </w:rPr>
      </w:pPr>
      <w:r w:rsidRPr="00A337F3">
        <w:rPr>
          <w:rFonts w:cstheme="minorHAnsi"/>
        </w:rPr>
        <w:t>Many other surveys could be adapted to produce this indicator and are already producing related indicators, such as:</w:t>
      </w:r>
    </w:p>
    <w:p w14:paraId="617D46E2" w14:textId="77777777" w:rsidR="008D46A0" w:rsidRPr="00A337F3" w:rsidRDefault="008D46A0" w:rsidP="0047143F">
      <w:pPr>
        <w:pStyle w:val="ListParagraph"/>
        <w:numPr>
          <w:ilvl w:val="0"/>
          <w:numId w:val="48"/>
        </w:numPr>
        <w:rPr>
          <w:rFonts w:eastAsiaTheme="minorEastAsia"/>
        </w:rPr>
      </w:pPr>
      <w:r w:rsidRPr="00A337F3">
        <w:rPr>
          <w:rFonts w:eastAsiaTheme="minorEastAsia"/>
        </w:rPr>
        <w:t xml:space="preserve">The </w:t>
      </w:r>
      <w:hyperlink r:id="rId17" w:history="1">
        <w:r w:rsidRPr="00A337F3">
          <w:rPr>
            <w:rStyle w:val="Hyperlink"/>
            <w:rFonts w:eastAsiaTheme="minorEastAsia"/>
            <w:color w:val="auto"/>
            <w:u w:val="none"/>
          </w:rPr>
          <w:t>Household, Income and Labour Dynamics in Australia Survey (HILDA)</w:t>
        </w:r>
      </w:hyperlink>
      <w:r w:rsidRPr="00A337F3">
        <w:rPr>
          <w:rFonts w:eastAsiaTheme="minorEastAsia"/>
        </w:rPr>
        <w:t>, which includes disability questions and questions about relationships with partners and children, amount of free time, feeling part of the local community and overall life satisfaction. It does not specifically ask about the level of independence or living arrangements.</w:t>
      </w:r>
    </w:p>
    <w:p w14:paraId="1E153C59" w14:textId="77777777" w:rsidR="008D46A0" w:rsidRPr="00A337F3" w:rsidRDefault="004F41E6" w:rsidP="0047143F">
      <w:pPr>
        <w:pStyle w:val="ListParagraph"/>
        <w:numPr>
          <w:ilvl w:val="0"/>
          <w:numId w:val="48"/>
        </w:numPr>
        <w:rPr>
          <w:rFonts w:eastAsiaTheme="minorEastAsia"/>
        </w:rPr>
      </w:pPr>
      <w:hyperlink r:id="rId18" w:history="1">
        <w:r w:rsidR="008D46A0" w:rsidRPr="00A337F3">
          <w:rPr>
            <w:rStyle w:val="Hyperlink"/>
            <w:rFonts w:eastAsiaTheme="minorEastAsia"/>
            <w:color w:val="auto"/>
            <w:u w:val="none"/>
          </w:rPr>
          <w:t>The Italian Disability Survey</w:t>
        </w:r>
      </w:hyperlink>
      <w:r w:rsidR="008D46A0" w:rsidRPr="00A337F3">
        <w:rPr>
          <w:rFonts w:eastAsiaTheme="minorEastAsia"/>
        </w:rPr>
        <w:t xml:space="preserve"> which asks about satisfaction with relationships with friends and relatives, economic conditions and leisure time but not about independence.</w:t>
      </w:r>
    </w:p>
    <w:p w14:paraId="2FB8D98E" w14:textId="77777777" w:rsidR="008D46A0" w:rsidRPr="00A337F3" w:rsidRDefault="008D46A0" w:rsidP="0047143F">
      <w:pPr>
        <w:pStyle w:val="ListParagraph"/>
        <w:numPr>
          <w:ilvl w:val="0"/>
          <w:numId w:val="48"/>
        </w:numPr>
        <w:rPr>
          <w:rFonts w:eastAsiaTheme="minorEastAsia"/>
        </w:rPr>
      </w:pPr>
      <w:r w:rsidRPr="00A337F3">
        <w:rPr>
          <w:rFonts w:eastAsiaTheme="minorEastAsia"/>
        </w:rPr>
        <w:t xml:space="preserve">The </w:t>
      </w:r>
      <w:hyperlink r:id="rId19" w:history="1">
        <w:r w:rsidRPr="00A337F3">
          <w:rPr>
            <w:rStyle w:val="Hyperlink"/>
            <w:rFonts w:eastAsiaTheme="minorEastAsia"/>
            <w:color w:val="auto"/>
            <w:u w:val="none"/>
          </w:rPr>
          <w:t>European Social Survey</w:t>
        </w:r>
      </w:hyperlink>
      <w:r w:rsidRPr="00A337F3">
        <w:rPr>
          <w:rFonts w:eastAsiaTheme="minorEastAsia"/>
        </w:rPr>
        <w:t xml:space="preserve"> which asks about personal and social well-being, in round six of the survey, but not about disability. The respondents are asked to agree or disagree with the statement, “I feel free to decide how to live my life,” using a Likert scale.</w:t>
      </w:r>
    </w:p>
    <w:p w14:paraId="617EF167" w14:textId="195190E4" w:rsidR="008D46A0" w:rsidRPr="00A337F3" w:rsidRDefault="008D46A0" w:rsidP="0047143F">
      <w:pPr>
        <w:pStyle w:val="ListParagraph"/>
        <w:numPr>
          <w:ilvl w:val="0"/>
          <w:numId w:val="48"/>
        </w:numPr>
        <w:rPr>
          <w:rFonts w:eastAsiaTheme="minorEastAsia"/>
        </w:rPr>
      </w:pPr>
      <w:r w:rsidRPr="00A337F3">
        <w:rPr>
          <w:rFonts w:eastAsiaTheme="minorEastAsia"/>
        </w:rPr>
        <w:t>The Survey of Health, Ageing and Retirement in Europe asks about both disability and satisfaction, but only for those aged 50 and over. A study using this survey can be found</w:t>
      </w:r>
      <w:r w:rsidR="007D7288" w:rsidRPr="00A337F3">
        <w:rPr>
          <w:rFonts w:eastAsiaTheme="minorEastAsia"/>
        </w:rPr>
        <w:t xml:space="preserve"> at</w:t>
      </w:r>
      <w:r w:rsidRPr="00A337F3">
        <w:rPr>
          <w:rFonts w:eastAsiaTheme="minorEastAsia"/>
        </w:rPr>
        <w:t xml:space="preserve"> </w:t>
      </w:r>
      <w:hyperlink r:id="rId20" w:history="1">
        <w:r w:rsidR="00D33BEA" w:rsidRPr="00A337F3">
          <w:rPr>
            <w:rStyle w:val="Hyperlink"/>
            <w:rFonts w:eastAsiaTheme="minorEastAsia"/>
          </w:rPr>
          <w:t>www.netspar.nl</w:t>
        </w:r>
      </w:hyperlink>
      <w:r w:rsidRPr="00A337F3">
        <w:rPr>
          <w:rFonts w:eastAsiaTheme="minorEastAsia"/>
        </w:rPr>
        <w:t>.</w:t>
      </w:r>
    </w:p>
    <w:p w14:paraId="5DFFEDEF" w14:textId="3DCDB7A7" w:rsidR="008D46A0" w:rsidRPr="00A337F3" w:rsidRDefault="008D46A0" w:rsidP="0047143F">
      <w:pPr>
        <w:pStyle w:val="ListParagraph"/>
        <w:numPr>
          <w:ilvl w:val="0"/>
          <w:numId w:val="48"/>
        </w:numPr>
        <w:rPr>
          <w:rFonts w:eastAsiaTheme="minorEastAsia"/>
        </w:rPr>
      </w:pPr>
      <w:r w:rsidRPr="00A337F3">
        <w:rPr>
          <w:rFonts w:eastAsiaTheme="minorEastAsia"/>
        </w:rPr>
        <w:t xml:space="preserve">In the United States of America, the </w:t>
      </w:r>
      <w:hyperlink r:id="rId21" w:history="1">
        <w:r w:rsidRPr="00A337F3">
          <w:rPr>
            <w:rStyle w:val="Hyperlink"/>
            <w:rFonts w:eastAsiaTheme="minorEastAsia"/>
            <w:color w:val="auto"/>
            <w:u w:val="none"/>
          </w:rPr>
          <w:t>National Core Indicators Project</w:t>
        </w:r>
      </w:hyperlink>
      <w:r w:rsidRPr="00A337F3">
        <w:rPr>
          <w:rFonts w:eastAsiaTheme="minorEastAsia"/>
        </w:rPr>
        <w:t xml:space="preserve"> surveys people receiving support from state intellectual disability agencies. The In-Person Survey includes questions about choice, including “Did you choose (or pick) the people you live with (or did you choose to live by yourself)? Did you choose (or pick) the people you live with (or did yo</w:t>
      </w:r>
      <w:r w:rsidR="00A621FC" w:rsidRPr="00A337F3">
        <w:rPr>
          <w:rFonts w:eastAsiaTheme="minorEastAsia"/>
        </w:rPr>
        <w:t>u choose to live by yourself)?”</w:t>
      </w:r>
    </w:p>
    <w:p w14:paraId="3E57CAC8" w14:textId="77777777" w:rsidR="008D46A0" w:rsidRPr="00A337F3" w:rsidRDefault="008D46A0" w:rsidP="00D77FD0">
      <w:pPr>
        <w:pStyle w:val="Heading2"/>
        <w:rPr>
          <w:rFonts w:eastAsiaTheme="majorEastAsia"/>
        </w:rPr>
      </w:pPr>
      <w:r w:rsidRPr="00A337F3">
        <w:rPr>
          <w:rFonts w:eastAsiaTheme="majorEastAsia"/>
        </w:rPr>
        <w:t>19.30 Number and proportion of persons with disabilities accessing community-based support services, including personal assistance, out of the total number of requests made, disaggregated by sex, age and disability and support service provided.</w:t>
      </w:r>
    </w:p>
    <w:p w14:paraId="4E28FAF6" w14:textId="77777777" w:rsidR="008D46A0" w:rsidRPr="00A337F3" w:rsidRDefault="008D46A0" w:rsidP="00D77FD0">
      <w:pPr>
        <w:pStyle w:val="Heading4"/>
        <w:rPr>
          <w:rFonts w:eastAsiaTheme="majorEastAsia"/>
        </w:rPr>
      </w:pPr>
      <w:r w:rsidRPr="00A337F3">
        <w:rPr>
          <w:rFonts w:eastAsiaTheme="majorEastAsia"/>
        </w:rPr>
        <w:t>Level 1: Indicator for which data are already being produced and reported on in at least some countries</w:t>
      </w:r>
    </w:p>
    <w:p w14:paraId="05A45E8C" w14:textId="77777777" w:rsidR="008D46A0" w:rsidRPr="00A337F3" w:rsidRDefault="008D46A0" w:rsidP="005441C2">
      <w:pPr>
        <w:jc w:val="left"/>
        <w:rPr>
          <w:rFonts w:cstheme="minorHAnsi"/>
        </w:rPr>
      </w:pPr>
      <w:r w:rsidRPr="00A337F3">
        <w:t xml:space="preserve">There are several surveys that report on the number and proportion of people accessing community-based support. A </w:t>
      </w:r>
      <w:hyperlink r:id="rId22" w:history="1">
        <w:r w:rsidRPr="00A337F3">
          <w:rPr>
            <w:rStyle w:val="Hyperlink"/>
          </w:rPr>
          <w:t>survey from Australia</w:t>
        </w:r>
      </w:hyperlink>
      <w:r w:rsidRPr="00A337F3">
        <w:t xml:space="preserve"> </w:t>
      </w:r>
      <w:r w:rsidRPr="00A337F3">
        <w:rPr>
          <w:rFonts w:cstheme="minorHAnsi"/>
        </w:rPr>
        <w:t xml:space="preserve">additionally </w:t>
      </w:r>
      <w:r w:rsidRPr="00A337F3">
        <w:t>collects data on support needed, so that unmet needs can be estimated and on the satisfaction with the assistance received.</w:t>
      </w:r>
      <w:r w:rsidRPr="00A337F3">
        <w:rPr>
          <w:rFonts w:cstheme="minorHAnsi"/>
        </w:rPr>
        <w:t xml:space="preserve"> As an example, table 2 shows the proportion of children needing assistance by type. </w:t>
      </w:r>
    </w:p>
    <w:p w14:paraId="7655DC0B" w14:textId="0BE29356" w:rsidR="008D46A0" w:rsidRPr="00A337F3" w:rsidRDefault="008D46A0" w:rsidP="0047143F">
      <w:pPr>
        <w:pStyle w:val="TableHeader"/>
        <w:rPr>
          <w:rFonts w:eastAsiaTheme="majorEastAsia" w:cstheme="majorBidi"/>
        </w:rPr>
      </w:pPr>
      <w:r w:rsidRPr="00A337F3">
        <w:rPr>
          <w:rFonts w:eastAsiaTheme="majorEastAsia" w:cstheme="majorBidi"/>
          <w:b/>
          <w:bCs w:val="0"/>
        </w:rPr>
        <w:lastRenderedPageBreak/>
        <w:t>Table 2:</w:t>
      </w:r>
      <w:r w:rsidRPr="00A337F3">
        <w:rPr>
          <w:rFonts w:eastAsiaTheme="majorEastAsia" w:cstheme="majorBidi"/>
        </w:rPr>
        <w:t xml:space="preserve"> Percentage of children aged 0-14 needing assistance by type, Australia,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Percentage of children aged 0-14 needing assistance by type, Australia, 2018"/>
      </w:tblPr>
      <w:tblGrid>
        <w:gridCol w:w="7997"/>
        <w:gridCol w:w="1023"/>
      </w:tblGrid>
      <w:tr w:rsidR="008D46A0" w:rsidRPr="00A337F3" w14:paraId="7C5AF125" w14:textId="77777777" w:rsidTr="001066EB">
        <w:trPr>
          <w:tblHeader/>
        </w:trPr>
        <w:tc>
          <w:tcPr>
            <w:tcW w:w="4433" w:type="pct"/>
            <w:tcBorders>
              <w:top w:val="single" w:sz="12" w:space="0" w:color="auto"/>
            </w:tcBorders>
            <w:shd w:val="clear" w:color="auto" w:fill="F5F5F1"/>
            <w:hideMark/>
          </w:tcPr>
          <w:p w14:paraId="56E78922" w14:textId="77777777" w:rsidR="008D46A0" w:rsidRPr="00A337F3" w:rsidRDefault="008D46A0" w:rsidP="007B6971">
            <w:pPr>
              <w:jc w:val="left"/>
              <w:rPr>
                <w:rFonts w:cstheme="minorHAnsi"/>
              </w:rPr>
            </w:pPr>
            <w:r w:rsidRPr="00A337F3">
              <w:rPr>
                <w:rFonts w:cstheme="minorHAnsi"/>
              </w:rPr>
              <w:t>Health care(c)</w:t>
            </w:r>
          </w:p>
        </w:tc>
        <w:tc>
          <w:tcPr>
            <w:tcW w:w="567" w:type="pct"/>
            <w:tcBorders>
              <w:top w:val="single" w:sz="12" w:space="0" w:color="auto"/>
            </w:tcBorders>
            <w:shd w:val="clear" w:color="auto" w:fill="F5F5F1"/>
            <w:hideMark/>
          </w:tcPr>
          <w:p w14:paraId="0B84AFDA" w14:textId="77777777" w:rsidR="008D46A0" w:rsidRPr="00A337F3" w:rsidRDefault="008D46A0" w:rsidP="007B6971">
            <w:pPr>
              <w:jc w:val="left"/>
              <w:rPr>
                <w:rFonts w:cstheme="minorHAnsi"/>
              </w:rPr>
            </w:pPr>
            <w:r w:rsidRPr="00A337F3">
              <w:rPr>
                <w:rFonts w:cstheme="minorHAnsi"/>
              </w:rPr>
              <w:t>27.9</w:t>
            </w:r>
          </w:p>
        </w:tc>
      </w:tr>
      <w:tr w:rsidR="008D46A0" w:rsidRPr="00A337F3" w14:paraId="7A730268" w14:textId="77777777" w:rsidTr="001066EB">
        <w:trPr>
          <w:tblHeader/>
        </w:trPr>
        <w:tc>
          <w:tcPr>
            <w:tcW w:w="4433" w:type="pct"/>
            <w:shd w:val="clear" w:color="auto" w:fill="F5F5F1"/>
            <w:hideMark/>
          </w:tcPr>
          <w:p w14:paraId="47E20610" w14:textId="77777777" w:rsidR="008D46A0" w:rsidRPr="00A337F3" w:rsidRDefault="008D46A0" w:rsidP="007B6971">
            <w:pPr>
              <w:jc w:val="left"/>
              <w:rPr>
                <w:rFonts w:cstheme="minorHAnsi"/>
              </w:rPr>
            </w:pPr>
            <w:r w:rsidRPr="00A337F3">
              <w:rPr>
                <w:rFonts w:cstheme="minorHAnsi"/>
              </w:rPr>
              <w:t>Self-care</w:t>
            </w:r>
          </w:p>
        </w:tc>
        <w:tc>
          <w:tcPr>
            <w:tcW w:w="567" w:type="pct"/>
            <w:shd w:val="clear" w:color="auto" w:fill="F5F5F1"/>
            <w:hideMark/>
          </w:tcPr>
          <w:p w14:paraId="450F63C3" w14:textId="77777777" w:rsidR="008D46A0" w:rsidRPr="00A337F3" w:rsidRDefault="008D46A0" w:rsidP="007B6971">
            <w:pPr>
              <w:jc w:val="left"/>
              <w:rPr>
                <w:rFonts w:cstheme="minorHAnsi"/>
              </w:rPr>
            </w:pPr>
            <w:r w:rsidRPr="00A337F3">
              <w:rPr>
                <w:rFonts w:cstheme="minorHAnsi"/>
              </w:rPr>
              <w:t>32.0</w:t>
            </w:r>
          </w:p>
        </w:tc>
      </w:tr>
      <w:tr w:rsidR="008D46A0" w:rsidRPr="00A337F3" w14:paraId="7C7ED833" w14:textId="77777777" w:rsidTr="007B6971">
        <w:trPr>
          <w:tblHeader/>
        </w:trPr>
        <w:tc>
          <w:tcPr>
            <w:tcW w:w="4433" w:type="pct"/>
            <w:shd w:val="clear" w:color="auto" w:fill="F5F5F1"/>
            <w:hideMark/>
          </w:tcPr>
          <w:p w14:paraId="2930566E" w14:textId="77777777" w:rsidR="008D46A0" w:rsidRPr="00A337F3" w:rsidRDefault="008D46A0" w:rsidP="007B6971">
            <w:pPr>
              <w:jc w:val="left"/>
              <w:rPr>
                <w:rFonts w:cstheme="minorHAnsi"/>
              </w:rPr>
            </w:pPr>
            <w:r w:rsidRPr="00A337F3">
              <w:rPr>
                <w:rFonts w:cstheme="minorHAnsi"/>
              </w:rPr>
              <w:t>Mobility</w:t>
            </w:r>
          </w:p>
        </w:tc>
        <w:tc>
          <w:tcPr>
            <w:tcW w:w="567" w:type="pct"/>
            <w:shd w:val="clear" w:color="auto" w:fill="F5F5F1"/>
            <w:hideMark/>
          </w:tcPr>
          <w:p w14:paraId="3E707D2C" w14:textId="77777777" w:rsidR="008D46A0" w:rsidRPr="00A337F3" w:rsidRDefault="008D46A0" w:rsidP="007B6971">
            <w:pPr>
              <w:jc w:val="left"/>
              <w:rPr>
                <w:rFonts w:cstheme="minorHAnsi"/>
              </w:rPr>
            </w:pPr>
            <w:r w:rsidRPr="00A337F3">
              <w:rPr>
                <w:rFonts w:cstheme="minorHAnsi"/>
              </w:rPr>
              <w:t>36.1</w:t>
            </w:r>
          </w:p>
        </w:tc>
      </w:tr>
      <w:tr w:rsidR="008D46A0" w:rsidRPr="00A337F3" w14:paraId="2C19427F" w14:textId="77777777" w:rsidTr="007B6971">
        <w:trPr>
          <w:tblHeader/>
        </w:trPr>
        <w:tc>
          <w:tcPr>
            <w:tcW w:w="4433" w:type="pct"/>
            <w:shd w:val="clear" w:color="auto" w:fill="F5F5F1"/>
            <w:hideMark/>
          </w:tcPr>
          <w:p w14:paraId="293906DA" w14:textId="77777777" w:rsidR="008D46A0" w:rsidRPr="00A337F3" w:rsidRDefault="008D46A0" w:rsidP="007B6971">
            <w:pPr>
              <w:jc w:val="left"/>
              <w:rPr>
                <w:rFonts w:cstheme="minorHAnsi"/>
              </w:rPr>
            </w:pPr>
            <w:r w:rsidRPr="00A337F3">
              <w:rPr>
                <w:rFonts w:cstheme="minorHAnsi"/>
              </w:rPr>
              <w:t>Communication</w:t>
            </w:r>
          </w:p>
        </w:tc>
        <w:tc>
          <w:tcPr>
            <w:tcW w:w="567" w:type="pct"/>
            <w:shd w:val="clear" w:color="auto" w:fill="F5F5F1"/>
            <w:hideMark/>
          </w:tcPr>
          <w:p w14:paraId="0BC8A972" w14:textId="77777777" w:rsidR="008D46A0" w:rsidRPr="00A337F3" w:rsidRDefault="008D46A0" w:rsidP="007B6971">
            <w:pPr>
              <w:jc w:val="left"/>
              <w:rPr>
                <w:rFonts w:cstheme="minorHAnsi"/>
              </w:rPr>
            </w:pPr>
            <w:r w:rsidRPr="00A337F3">
              <w:rPr>
                <w:rFonts w:cstheme="minorHAnsi"/>
              </w:rPr>
              <w:t>38.2</w:t>
            </w:r>
          </w:p>
        </w:tc>
      </w:tr>
      <w:tr w:rsidR="008D46A0" w:rsidRPr="00A337F3" w14:paraId="6C6B68D0" w14:textId="77777777" w:rsidTr="007B6971">
        <w:trPr>
          <w:tblHeader/>
        </w:trPr>
        <w:tc>
          <w:tcPr>
            <w:tcW w:w="4433" w:type="pct"/>
            <w:tcBorders>
              <w:bottom w:val="single" w:sz="12" w:space="0" w:color="auto"/>
            </w:tcBorders>
            <w:shd w:val="clear" w:color="auto" w:fill="F5F5F1"/>
            <w:hideMark/>
          </w:tcPr>
          <w:p w14:paraId="6018D1EF" w14:textId="77777777" w:rsidR="008D46A0" w:rsidRPr="00A337F3" w:rsidRDefault="008D46A0" w:rsidP="007B6971">
            <w:pPr>
              <w:jc w:val="left"/>
              <w:rPr>
                <w:rFonts w:cstheme="minorHAnsi"/>
              </w:rPr>
            </w:pPr>
            <w:r w:rsidRPr="00A337F3">
              <w:rPr>
                <w:rFonts w:cstheme="minorHAnsi"/>
              </w:rPr>
              <w:t>Cognitive or emotional tasks</w:t>
            </w:r>
          </w:p>
        </w:tc>
        <w:tc>
          <w:tcPr>
            <w:tcW w:w="567" w:type="pct"/>
            <w:tcBorders>
              <w:bottom w:val="single" w:sz="12" w:space="0" w:color="auto"/>
            </w:tcBorders>
            <w:shd w:val="clear" w:color="auto" w:fill="F5F5F1"/>
            <w:hideMark/>
          </w:tcPr>
          <w:p w14:paraId="333AA8D3" w14:textId="77777777" w:rsidR="008D46A0" w:rsidRPr="00A337F3" w:rsidRDefault="008D46A0" w:rsidP="007B6971">
            <w:pPr>
              <w:jc w:val="left"/>
              <w:rPr>
                <w:rFonts w:cstheme="minorHAnsi"/>
              </w:rPr>
            </w:pPr>
            <w:r w:rsidRPr="00A337F3">
              <w:rPr>
                <w:rFonts w:cstheme="minorHAnsi"/>
              </w:rPr>
              <w:t>59.3</w:t>
            </w:r>
          </w:p>
        </w:tc>
      </w:tr>
      <w:tr w:rsidR="008D46A0" w:rsidRPr="00A337F3" w14:paraId="0930C05C" w14:textId="77777777" w:rsidTr="007B6971">
        <w:trPr>
          <w:tblHeader/>
        </w:trPr>
        <w:tc>
          <w:tcPr>
            <w:tcW w:w="5000" w:type="pct"/>
            <w:gridSpan w:val="2"/>
            <w:tcBorders>
              <w:top w:val="single" w:sz="12" w:space="0" w:color="auto"/>
            </w:tcBorders>
          </w:tcPr>
          <w:p w14:paraId="6FA0DC4F" w14:textId="10E188D7" w:rsidR="008D46A0" w:rsidRPr="00A337F3" w:rsidRDefault="008D46A0" w:rsidP="005441C2">
            <w:pPr>
              <w:jc w:val="left"/>
              <w:rPr>
                <w:rFonts w:cstheme="minorHAnsi"/>
                <w:sz w:val="18"/>
                <w:szCs w:val="18"/>
              </w:rPr>
            </w:pPr>
            <w:r w:rsidRPr="00A337F3">
              <w:rPr>
                <w:rFonts w:cstheme="minorHAnsi"/>
                <w:i/>
                <w:iCs/>
                <w:sz w:val="18"/>
                <w:szCs w:val="18"/>
              </w:rPr>
              <w:t>Source</w:t>
            </w:r>
            <w:r w:rsidRPr="00A337F3">
              <w:rPr>
                <w:rFonts w:cstheme="minorHAnsi"/>
                <w:sz w:val="18"/>
                <w:szCs w:val="18"/>
              </w:rPr>
              <w:t xml:space="preserve">: Australian Bureau of Statistics, </w:t>
            </w:r>
            <w:r w:rsidRPr="00A337F3">
              <w:rPr>
                <w:rFonts w:cstheme="minorHAnsi"/>
                <w:i/>
                <w:iCs/>
                <w:sz w:val="18"/>
                <w:szCs w:val="18"/>
              </w:rPr>
              <w:t>Disability, Ageing and Carers, Australia: Summary of Findings</w:t>
            </w:r>
            <w:r w:rsidRPr="00A337F3">
              <w:rPr>
                <w:rFonts w:cstheme="minorHAnsi"/>
                <w:sz w:val="18"/>
                <w:szCs w:val="18"/>
              </w:rPr>
              <w:t xml:space="preserve"> (2019).</w:t>
            </w:r>
          </w:p>
        </w:tc>
      </w:tr>
    </w:tbl>
    <w:p w14:paraId="5503EED5" w14:textId="77777777" w:rsidR="008D46A0" w:rsidRPr="00A337F3" w:rsidRDefault="008D46A0" w:rsidP="005441C2">
      <w:pPr>
        <w:jc w:val="left"/>
        <w:rPr>
          <w:rFonts w:cstheme="minorHAnsi"/>
        </w:rPr>
      </w:pPr>
      <w:r w:rsidRPr="00A337F3">
        <w:rPr>
          <w:rFonts w:cstheme="minorHAnsi"/>
        </w:rPr>
        <w:t>Of the 264,300 children with disabilities aged 0-14 needing assistance, represented in table 2, 256,800 (roughly 97 per cent) received some assistance. Children with disabilities needing assistance were most likely to receive help with cognitive or emotional tasks (77.4 per cent), while almost half received assistance with communication (48.1 per cent) and mobility (45.3 per cent).</w:t>
      </w:r>
    </w:p>
    <w:p w14:paraId="59DE13F1" w14:textId="6E5BBACD" w:rsidR="008D46A0" w:rsidRPr="00A337F3" w:rsidRDefault="008D46A0" w:rsidP="005441C2">
      <w:pPr>
        <w:jc w:val="left"/>
        <w:rPr>
          <w:rFonts w:cstheme="minorHAnsi"/>
        </w:rPr>
      </w:pPr>
      <w:r w:rsidRPr="00A337F3">
        <w:rPr>
          <w:rFonts w:cstheme="minorHAnsi"/>
        </w:rPr>
        <w:t>Spain collects similar data on applications for assistance, assessment resolutions, beneficiaries entitled to benefits, beneficiaries with recognized benefits and the type of services obtained (prevention of dependency and promotion of autonomy, personal, residential care, day and night centres, home help, telecare, etc.). This data is available</w:t>
      </w:r>
      <w:r w:rsidR="00D33BEA" w:rsidRPr="00A337F3">
        <w:rPr>
          <w:rFonts w:cstheme="minorHAnsi"/>
        </w:rPr>
        <w:t xml:space="preserve"> at</w:t>
      </w:r>
      <w:r w:rsidRPr="00A337F3">
        <w:rPr>
          <w:rFonts w:cstheme="minorHAnsi"/>
        </w:rPr>
        <w:t xml:space="preserve"> </w:t>
      </w:r>
      <w:hyperlink r:id="rId23" w:history="1">
        <w:r w:rsidR="00D33BEA" w:rsidRPr="00A337F3">
          <w:rPr>
            <w:rStyle w:val="Hyperlink"/>
            <w:rFonts w:cstheme="minorHAnsi"/>
          </w:rPr>
          <w:t>www.ine.es</w:t>
        </w:r>
      </w:hyperlink>
      <w:r w:rsidR="0047143F" w:rsidRPr="00A337F3">
        <w:rPr>
          <w:rFonts w:cstheme="minorHAnsi"/>
        </w:rPr>
        <w:t>.</w:t>
      </w:r>
    </w:p>
    <w:p w14:paraId="75997E75" w14:textId="77777777" w:rsidR="008D46A0" w:rsidRPr="00A337F3" w:rsidRDefault="008D46A0" w:rsidP="005441C2">
      <w:pPr>
        <w:jc w:val="left"/>
        <w:rPr>
          <w:rFonts w:cstheme="minorHAnsi"/>
        </w:rPr>
      </w:pPr>
      <w:r w:rsidRPr="00A337F3">
        <w:rPr>
          <w:rFonts w:cstheme="minorHAnsi"/>
        </w:rPr>
        <w:t xml:space="preserve">The </w:t>
      </w:r>
      <w:hyperlink r:id="rId24" w:history="1">
        <w:r w:rsidRPr="00A337F3">
          <w:rPr>
            <w:rStyle w:val="Hyperlink"/>
            <w:rFonts w:cstheme="minorHAnsi"/>
          </w:rPr>
          <w:t>WHO Model Disability Survey</w:t>
        </w:r>
      </w:hyperlink>
      <w:r w:rsidRPr="00A337F3">
        <w:rPr>
          <w:rFonts w:cstheme="minorHAnsi"/>
        </w:rPr>
        <w:t xml:space="preserve"> asks respondents about their need for support. It does not, however, report whether the support asked for or needed was provided. This survey asks, for example:</w:t>
      </w:r>
    </w:p>
    <w:p w14:paraId="1C953C20" w14:textId="6E1F1F9F" w:rsidR="008D46A0" w:rsidRPr="00A337F3" w:rsidRDefault="00A621FC" w:rsidP="0047143F">
      <w:pPr>
        <w:pStyle w:val="ListParagraph"/>
        <w:numPr>
          <w:ilvl w:val="0"/>
          <w:numId w:val="49"/>
        </w:numPr>
        <w:rPr>
          <w:rFonts w:eastAsiaTheme="minorEastAsia"/>
        </w:rPr>
      </w:pPr>
      <w:r w:rsidRPr="00A337F3">
        <w:rPr>
          <w:rFonts w:eastAsiaTheme="minorEastAsia"/>
        </w:rPr>
        <w:t>“</w:t>
      </w:r>
      <w:r w:rsidR="008D46A0" w:rsidRPr="00A337F3">
        <w:rPr>
          <w:rFonts w:eastAsiaTheme="minorEastAsia"/>
        </w:rPr>
        <w:t>Does [NAME] need physical care or support, such as help with eating, dressing, bathing, moving around the house or assistance outside the house such as for using transportation?</w:t>
      </w:r>
    </w:p>
    <w:p w14:paraId="24306793" w14:textId="6D743D27" w:rsidR="008D46A0" w:rsidRPr="00A337F3" w:rsidRDefault="008D46A0" w:rsidP="0047143F">
      <w:pPr>
        <w:pStyle w:val="ListParagraph"/>
        <w:numPr>
          <w:ilvl w:val="0"/>
          <w:numId w:val="49"/>
        </w:numPr>
        <w:rPr>
          <w:rFonts w:eastAsiaTheme="minorEastAsia"/>
        </w:rPr>
      </w:pPr>
      <w:r w:rsidRPr="00A337F3">
        <w:rPr>
          <w:rFonts w:eastAsiaTheme="minorEastAsia"/>
        </w:rPr>
        <w:t>Does [NAME] need emotional care or support, such as comfort, advice or counselling?</w:t>
      </w:r>
      <w:r w:rsidR="00A621FC" w:rsidRPr="00A337F3">
        <w:rPr>
          <w:rFonts w:eastAsiaTheme="minorEastAsia"/>
        </w:rPr>
        <w:t>”</w:t>
      </w:r>
    </w:p>
    <w:p w14:paraId="221CE4BE" w14:textId="6CB2661A" w:rsidR="008D46A0" w:rsidRPr="00A337F3" w:rsidRDefault="008D46A0" w:rsidP="005441C2">
      <w:pPr>
        <w:jc w:val="left"/>
        <w:rPr>
          <w:rStyle w:val="Hyperlink"/>
          <w:rFonts w:eastAsiaTheme="majorEastAsia" w:cstheme="minorHAnsi"/>
        </w:rPr>
      </w:pPr>
      <w:r w:rsidRPr="00A337F3">
        <w:rPr>
          <w:rFonts w:cstheme="minorHAnsi"/>
        </w:rPr>
        <w:t>Another example, from the United States of America, is from the Kaiser Family Foundation, which annually surveys state Medicaid agencies. Table 3 presents an ex</w:t>
      </w:r>
      <w:r w:rsidR="00A621FC" w:rsidRPr="00A337F3">
        <w:rPr>
          <w:rFonts w:cstheme="minorHAnsi"/>
        </w:rPr>
        <w:t xml:space="preserve">tract of collected information of the </w:t>
      </w:r>
      <w:hyperlink r:id="rId25" w:history="1">
        <w:r w:rsidRPr="00A337F3">
          <w:rPr>
            <w:rStyle w:val="Hyperlink"/>
            <w:rFonts w:cstheme="minorHAnsi"/>
          </w:rPr>
          <w:t>complete results table</w:t>
        </w:r>
      </w:hyperlink>
      <w:r w:rsidR="00A621FC" w:rsidRPr="00A337F3">
        <w:rPr>
          <w:rFonts w:cstheme="minorHAnsi"/>
        </w:rPr>
        <w:t>.</w:t>
      </w:r>
    </w:p>
    <w:p w14:paraId="60F64E69" w14:textId="5EA75A40" w:rsidR="008D46A0" w:rsidRPr="00A337F3" w:rsidRDefault="008D46A0" w:rsidP="0047143F">
      <w:pPr>
        <w:pStyle w:val="TableHeader"/>
        <w:rPr>
          <w:rFonts w:eastAsiaTheme="majorEastAsia" w:cstheme="majorBidi"/>
        </w:rPr>
      </w:pPr>
      <w:r w:rsidRPr="00A337F3">
        <w:rPr>
          <w:rFonts w:eastAsiaTheme="majorEastAsia" w:cstheme="majorBidi"/>
          <w:b/>
          <w:bCs w:val="0"/>
        </w:rPr>
        <w:lastRenderedPageBreak/>
        <w:t>Table 3:</w:t>
      </w:r>
      <w:r w:rsidRPr="00A337F3">
        <w:rPr>
          <w:rFonts w:eastAsiaTheme="majorEastAsia" w:cstheme="majorBidi"/>
        </w:rPr>
        <w:t xml:space="preserve"> Number of people receiving services from Medicaid Home and Community Based Waiver Services, United States,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 Number of people receiving services from Medicaid Home and Community Based Waiver Services, United States, 2018"/>
      </w:tblPr>
      <w:tblGrid>
        <w:gridCol w:w="4781"/>
        <w:gridCol w:w="4239"/>
      </w:tblGrid>
      <w:tr w:rsidR="008D46A0" w:rsidRPr="00A337F3" w14:paraId="241D4DDC" w14:textId="77777777" w:rsidTr="0047143F">
        <w:trPr>
          <w:trHeight w:val="260"/>
          <w:tblHeader/>
        </w:trPr>
        <w:tc>
          <w:tcPr>
            <w:tcW w:w="2650" w:type="pct"/>
            <w:tcBorders>
              <w:top w:val="single" w:sz="12" w:space="0" w:color="auto"/>
              <w:bottom w:val="single" w:sz="12" w:space="0" w:color="auto"/>
            </w:tcBorders>
            <w:shd w:val="clear" w:color="auto" w:fill="F5F5F1"/>
            <w:noWrap/>
            <w:hideMark/>
          </w:tcPr>
          <w:p w14:paraId="642B08AE" w14:textId="77777777" w:rsidR="008D46A0" w:rsidRPr="00A337F3" w:rsidRDefault="008D46A0" w:rsidP="00D77FD0">
            <w:pPr>
              <w:pStyle w:val="TableHeaderRow"/>
              <w:jc w:val="left"/>
            </w:pPr>
            <w:r w:rsidRPr="00A337F3">
              <w:t>Type of Waiver</w:t>
            </w:r>
          </w:p>
        </w:tc>
        <w:tc>
          <w:tcPr>
            <w:tcW w:w="2350" w:type="pct"/>
            <w:tcBorders>
              <w:top w:val="single" w:sz="12" w:space="0" w:color="auto"/>
              <w:bottom w:val="single" w:sz="12" w:space="0" w:color="auto"/>
            </w:tcBorders>
            <w:shd w:val="clear" w:color="auto" w:fill="F5F5F1"/>
            <w:noWrap/>
            <w:hideMark/>
          </w:tcPr>
          <w:p w14:paraId="61F8E2AF" w14:textId="77777777" w:rsidR="008D46A0" w:rsidRPr="00A337F3" w:rsidRDefault="008D46A0" w:rsidP="00D77FD0">
            <w:pPr>
              <w:pStyle w:val="TableHeaderRow"/>
              <w:jc w:val="left"/>
            </w:pPr>
            <w:r w:rsidRPr="00A337F3">
              <w:t>Number of people receiving Medicaid Home and Community Based Services</w:t>
            </w:r>
          </w:p>
        </w:tc>
      </w:tr>
      <w:tr w:rsidR="008D46A0" w:rsidRPr="00A337F3" w14:paraId="50AB9678" w14:textId="77777777" w:rsidTr="0047143F">
        <w:trPr>
          <w:trHeight w:val="260"/>
          <w:tblHeader/>
        </w:trPr>
        <w:tc>
          <w:tcPr>
            <w:tcW w:w="2650" w:type="pct"/>
            <w:tcBorders>
              <w:top w:val="single" w:sz="12" w:space="0" w:color="auto"/>
            </w:tcBorders>
            <w:shd w:val="clear" w:color="auto" w:fill="F5F5F1"/>
            <w:noWrap/>
            <w:hideMark/>
          </w:tcPr>
          <w:p w14:paraId="1340B52F" w14:textId="77777777" w:rsidR="008D46A0" w:rsidRPr="00A337F3" w:rsidRDefault="008D46A0" w:rsidP="00382FAE">
            <w:pPr>
              <w:jc w:val="left"/>
              <w:rPr>
                <w:rFonts w:cstheme="minorHAnsi"/>
                <w:color w:val="000000"/>
              </w:rPr>
            </w:pPr>
            <w:r w:rsidRPr="00A337F3">
              <w:rPr>
                <w:rFonts w:cstheme="minorHAnsi"/>
                <w:color w:val="000000"/>
              </w:rPr>
              <w:t>Intellectual and Developmental Disabilities</w:t>
            </w:r>
          </w:p>
        </w:tc>
        <w:tc>
          <w:tcPr>
            <w:tcW w:w="2350" w:type="pct"/>
            <w:tcBorders>
              <w:top w:val="single" w:sz="12" w:space="0" w:color="auto"/>
            </w:tcBorders>
            <w:shd w:val="clear" w:color="auto" w:fill="F5F5F1"/>
            <w:noWrap/>
            <w:hideMark/>
          </w:tcPr>
          <w:p w14:paraId="347391C2" w14:textId="77777777" w:rsidR="008D46A0" w:rsidRPr="00A337F3" w:rsidRDefault="008D46A0" w:rsidP="00382FAE">
            <w:pPr>
              <w:jc w:val="left"/>
              <w:rPr>
                <w:rFonts w:cstheme="minorHAnsi"/>
                <w:color w:val="000000"/>
              </w:rPr>
            </w:pPr>
            <w:r w:rsidRPr="00A337F3">
              <w:rPr>
                <w:rFonts w:cstheme="minorHAnsi"/>
                <w:color w:val="000000"/>
              </w:rPr>
              <w:t>785,800</w:t>
            </w:r>
          </w:p>
        </w:tc>
      </w:tr>
      <w:tr w:rsidR="008D46A0" w:rsidRPr="00A337F3" w14:paraId="25BD9A7B" w14:textId="77777777" w:rsidTr="0047143F">
        <w:trPr>
          <w:trHeight w:val="260"/>
          <w:tblHeader/>
        </w:trPr>
        <w:tc>
          <w:tcPr>
            <w:tcW w:w="2650" w:type="pct"/>
            <w:shd w:val="clear" w:color="auto" w:fill="F5F5F1"/>
            <w:noWrap/>
            <w:hideMark/>
          </w:tcPr>
          <w:p w14:paraId="61B84F03" w14:textId="77777777" w:rsidR="008D46A0" w:rsidRPr="00A337F3" w:rsidRDefault="008D46A0" w:rsidP="00382FAE">
            <w:pPr>
              <w:jc w:val="left"/>
              <w:rPr>
                <w:rFonts w:cstheme="minorHAnsi"/>
                <w:color w:val="000000"/>
              </w:rPr>
            </w:pPr>
            <w:r w:rsidRPr="00A337F3">
              <w:rPr>
                <w:rFonts w:cstheme="minorHAnsi"/>
                <w:color w:val="000000"/>
              </w:rPr>
              <w:t>Aged</w:t>
            </w:r>
          </w:p>
        </w:tc>
        <w:tc>
          <w:tcPr>
            <w:tcW w:w="2350" w:type="pct"/>
            <w:shd w:val="clear" w:color="auto" w:fill="F5F5F1"/>
            <w:noWrap/>
            <w:hideMark/>
          </w:tcPr>
          <w:p w14:paraId="76BC02A0" w14:textId="77777777" w:rsidR="008D46A0" w:rsidRPr="00A337F3" w:rsidRDefault="008D46A0" w:rsidP="00382FAE">
            <w:pPr>
              <w:jc w:val="left"/>
              <w:rPr>
                <w:rFonts w:cstheme="minorHAnsi"/>
                <w:color w:val="000000"/>
              </w:rPr>
            </w:pPr>
            <w:r w:rsidRPr="00A337F3">
              <w:rPr>
                <w:rFonts w:cstheme="minorHAnsi"/>
                <w:color w:val="000000"/>
              </w:rPr>
              <w:t>162,500</w:t>
            </w:r>
          </w:p>
        </w:tc>
      </w:tr>
      <w:tr w:rsidR="008D46A0" w:rsidRPr="00A337F3" w14:paraId="67274B49" w14:textId="77777777" w:rsidTr="0047143F">
        <w:trPr>
          <w:trHeight w:val="260"/>
          <w:tblHeader/>
        </w:trPr>
        <w:tc>
          <w:tcPr>
            <w:tcW w:w="2650" w:type="pct"/>
            <w:shd w:val="clear" w:color="auto" w:fill="F5F5F1"/>
            <w:noWrap/>
            <w:hideMark/>
          </w:tcPr>
          <w:p w14:paraId="75DC18CD" w14:textId="77777777" w:rsidR="008D46A0" w:rsidRPr="00A337F3" w:rsidRDefault="008D46A0" w:rsidP="00382FAE">
            <w:pPr>
              <w:jc w:val="left"/>
              <w:rPr>
                <w:rFonts w:cstheme="minorHAnsi"/>
                <w:color w:val="000000"/>
              </w:rPr>
            </w:pPr>
            <w:r w:rsidRPr="00A337F3">
              <w:rPr>
                <w:rFonts w:cstheme="minorHAnsi"/>
                <w:color w:val="000000"/>
              </w:rPr>
              <w:t>Aged/Disabled</w:t>
            </w:r>
          </w:p>
        </w:tc>
        <w:tc>
          <w:tcPr>
            <w:tcW w:w="2350" w:type="pct"/>
            <w:shd w:val="clear" w:color="auto" w:fill="F5F5F1"/>
            <w:noWrap/>
            <w:hideMark/>
          </w:tcPr>
          <w:p w14:paraId="17B0728D" w14:textId="77777777" w:rsidR="008D46A0" w:rsidRPr="00A337F3" w:rsidRDefault="008D46A0" w:rsidP="00382FAE">
            <w:pPr>
              <w:jc w:val="left"/>
              <w:rPr>
                <w:rFonts w:cstheme="minorHAnsi"/>
                <w:color w:val="000000"/>
              </w:rPr>
            </w:pPr>
            <w:r w:rsidRPr="00A337F3">
              <w:rPr>
                <w:rFonts w:cstheme="minorHAnsi"/>
                <w:color w:val="000000"/>
              </w:rPr>
              <w:t>667,000</w:t>
            </w:r>
          </w:p>
        </w:tc>
      </w:tr>
      <w:tr w:rsidR="008D46A0" w:rsidRPr="00A337F3" w14:paraId="3E8AEF29" w14:textId="77777777" w:rsidTr="0047143F">
        <w:trPr>
          <w:trHeight w:val="260"/>
          <w:tblHeader/>
        </w:trPr>
        <w:tc>
          <w:tcPr>
            <w:tcW w:w="2650" w:type="pct"/>
            <w:shd w:val="clear" w:color="auto" w:fill="F5F5F1"/>
            <w:noWrap/>
            <w:hideMark/>
          </w:tcPr>
          <w:p w14:paraId="698014F8" w14:textId="77777777" w:rsidR="008D46A0" w:rsidRPr="00A337F3" w:rsidRDefault="008D46A0" w:rsidP="00382FAE">
            <w:pPr>
              <w:jc w:val="left"/>
              <w:rPr>
                <w:rFonts w:cstheme="minorHAnsi"/>
                <w:color w:val="000000"/>
              </w:rPr>
            </w:pPr>
            <w:r w:rsidRPr="00A337F3">
              <w:rPr>
                <w:rFonts w:cstheme="minorHAnsi"/>
                <w:color w:val="000000"/>
              </w:rPr>
              <w:t>Physically Disabled</w:t>
            </w:r>
          </w:p>
        </w:tc>
        <w:tc>
          <w:tcPr>
            <w:tcW w:w="2350" w:type="pct"/>
            <w:shd w:val="clear" w:color="auto" w:fill="F5F5F1"/>
            <w:noWrap/>
            <w:hideMark/>
          </w:tcPr>
          <w:p w14:paraId="71B16C0C" w14:textId="77777777" w:rsidR="008D46A0" w:rsidRPr="00A337F3" w:rsidRDefault="008D46A0" w:rsidP="00382FAE">
            <w:pPr>
              <w:jc w:val="left"/>
              <w:rPr>
                <w:rFonts w:cstheme="minorHAnsi"/>
                <w:color w:val="000000"/>
              </w:rPr>
            </w:pPr>
            <w:r w:rsidRPr="00A337F3">
              <w:rPr>
                <w:rFonts w:cstheme="minorHAnsi"/>
                <w:color w:val="000000"/>
              </w:rPr>
              <w:t>128,200</w:t>
            </w:r>
          </w:p>
        </w:tc>
      </w:tr>
      <w:tr w:rsidR="008D46A0" w:rsidRPr="00A337F3" w14:paraId="1E36B1AD" w14:textId="77777777" w:rsidTr="0047143F">
        <w:trPr>
          <w:trHeight w:val="260"/>
          <w:tblHeader/>
        </w:trPr>
        <w:tc>
          <w:tcPr>
            <w:tcW w:w="2650" w:type="pct"/>
            <w:shd w:val="clear" w:color="auto" w:fill="F5F5F1"/>
            <w:noWrap/>
            <w:hideMark/>
          </w:tcPr>
          <w:p w14:paraId="7305D9D3" w14:textId="77777777" w:rsidR="008D46A0" w:rsidRPr="00A337F3" w:rsidRDefault="008D46A0" w:rsidP="00382FAE">
            <w:pPr>
              <w:jc w:val="left"/>
              <w:rPr>
                <w:rFonts w:cstheme="minorHAnsi"/>
                <w:color w:val="000000"/>
              </w:rPr>
            </w:pPr>
            <w:r w:rsidRPr="00A337F3">
              <w:rPr>
                <w:rFonts w:cstheme="minorHAnsi"/>
                <w:color w:val="000000"/>
              </w:rPr>
              <w:t>Children</w:t>
            </w:r>
          </w:p>
        </w:tc>
        <w:tc>
          <w:tcPr>
            <w:tcW w:w="2350" w:type="pct"/>
            <w:shd w:val="clear" w:color="auto" w:fill="F5F5F1"/>
            <w:noWrap/>
            <w:hideMark/>
          </w:tcPr>
          <w:p w14:paraId="42825D00" w14:textId="77777777" w:rsidR="008D46A0" w:rsidRPr="00A337F3" w:rsidRDefault="008D46A0" w:rsidP="00382FAE">
            <w:pPr>
              <w:jc w:val="left"/>
              <w:rPr>
                <w:rFonts w:cstheme="minorHAnsi"/>
                <w:color w:val="000000"/>
              </w:rPr>
            </w:pPr>
            <w:r w:rsidRPr="00A337F3">
              <w:rPr>
                <w:rFonts w:cstheme="minorHAnsi"/>
                <w:color w:val="000000"/>
              </w:rPr>
              <w:t>17,100</w:t>
            </w:r>
          </w:p>
        </w:tc>
      </w:tr>
      <w:tr w:rsidR="008D46A0" w:rsidRPr="00A337F3" w14:paraId="74B169F2" w14:textId="77777777" w:rsidTr="0047143F">
        <w:trPr>
          <w:trHeight w:val="260"/>
          <w:tblHeader/>
        </w:trPr>
        <w:tc>
          <w:tcPr>
            <w:tcW w:w="2650" w:type="pct"/>
            <w:shd w:val="clear" w:color="auto" w:fill="F5F5F1"/>
            <w:noWrap/>
            <w:hideMark/>
          </w:tcPr>
          <w:p w14:paraId="334B0A2C" w14:textId="77777777" w:rsidR="008D46A0" w:rsidRPr="00A337F3" w:rsidRDefault="008D46A0" w:rsidP="00382FAE">
            <w:pPr>
              <w:jc w:val="left"/>
              <w:rPr>
                <w:rFonts w:cstheme="minorHAnsi"/>
                <w:color w:val="000000"/>
              </w:rPr>
            </w:pPr>
            <w:r w:rsidRPr="00A337F3">
              <w:rPr>
                <w:rFonts w:cstheme="minorHAnsi"/>
                <w:color w:val="000000"/>
              </w:rPr>
              <w:t>HIV/AIDS</w:t>
            </w:r>
          </w:p>
        </w:tc>
        <w:tc>
          <w:tcPr>
            <w:tcW w:w="2350" w:type="pct"/>
            <w:shd w:val="clear" w:color="auto" w:fill="F5F5F1"/>
            <w:noWrap/>
            <w:hideMark/>
          </w:tcPr>
          <w:p w14:paraId="60D20908" w14:textId="77777777" w:rsidR="008D46A0" w:rsidRPr="00A337F3" w:rsidRDefault="008D46A0" w:rsidP="00382FAE">
            <w:pPr>
              <w:jc w:val="left"/>
              <w:rPr>
                <w:rFonts w:cstheme="minorHAnsi"/>
                <w:color w:val="000000"/>
              </w:rPr>
            </w:pPr>
            <w:r w:rsidRPr="00A337F3">
              <w:rPr>
                <w:rFonts w:cstheme="minorHAnsi"/>
                <w:color w:val="000000"/>
              </w:rPr>
              <w:t>3,600</w:t>
            </w:r>
          </w:p>
        </w:tc>
      </w:tr>
      <w:tr w:rsidR="008D46A0" w:rsidRPr="00A337F3" w14:paraId="233A1DB2" w14:textId="77777777" w:rsidTr="0047143F">
        <w:trPr>
          <w:trHeight w:val="260"/>
          <w:tblHeader/>
        </w:trPr>
        <w:tc>
          <w:tcPr>
            <w:tcW w:w="2650" w:type="pct"/>
            <w:shd w:val="clear" w:color="auto" w:fill="F5F5F1"/>
            <w:noWrap/>
            <w:hideMark/>
          </w:tcPr>
          <w:p w14:paraId="553A5449" w14:textId="77777777" w:rsidR="008D46A0" w:rsidRPr="00A337F3" w:rsidRDefault="008D46A0" w:rsidP="00382FAE">
            <w:pPr>
              <w:jc w:val="left"/>
              <w:rPr>
                <w:rFonts w:cstheme="minorHAnsi"/>
                <w:color w:val="000000"/>
              </w:rPr>
            </w:pPr>
            <w:r w:rsidRPr="00A337F3">
              <w:rPr>
                <w:rFonts w:cstheme="minorHAnsi"/>
                <w:color w:val="000000"/>
              </w:rPr>
              <w:t>Mental Health</w:t>
            </w:r>
          </w:p>
        </w:tc>
        <w:tc>
          <w:tcPr>
            <w:tcW w:w="2350" w:type="pct"/>
            <w:shd w:val="clear" w:color="auto" w:fill="F5F5F1"/>
            <w:noWrap/>
            <w:hideMark/>
          </w:tcPr>
          <w:p w14:paraId="39C05999" w14:textId="77777777" w:rsidR="008D46A0" w:rsidRPr="00A337F3" w:rsidRDefault="008D46A0" w:rsidP="00382FAE">
            <w:pPr>
              <w:jc w:val="left"/>
              <w:rPr>
                <w:rFonts w:cstheme="minorHAnsi"/>
                <w:color w:val="000000"/>
              </w:rPr>
            </w:pPr>
            <w:r w:rsidRPr="00A337F3">
              <w:rPr>
                <w:rFonts w:cstheme="minorHAnsi"/>
                <w:color w:val="000000"/>
              </w:rPr>
              <w:t>25,100</w:t>
            </w:r>
          </w:p>
        </w:tc>
      </w:tr>
      <w:tr w:rsidR="008D46A0" w:rsidRPr="00A337F3" w14:paraId="21997D29" w14:textId="77777777" w:rsidTr="0047143F">
        <w:trPr>
          <w:trHeight w:val="260"/>
          <w:tblHeader/>
        </w:trPr>
        <w:tc>
          <w:tcPr>
            <w:tcW w:w="2650" w:type="pct"/>
            <w:tcBorders>
              <w:bottom w:val="single" w:sz="12" w:space="0" w:color="auto"/>
            </w:tcBorders>
            <w:shd w:val="clear" w:color="auto" w:fill="F5F5F1"/>
            <w:noWrap/>
            <w:hideMark/>
          </w:tcPr>
          <w:p w14:paraId="07920AB6" w14:textId="77777777" w:rsidR="008D46A0" w:rsidRPr="00A337F3" w:rsidRDefault="008D46A0" w:rsidP="00382FAE">
            <w:pPr>
              <w:jc w:val="left"/>
              <w:rPr>
                <w:rFonts w:cstheme="minorHAnsi"/>
                <w:color w:val="000000"/>
              </w:rPr>
            </w:pPr>
            <w:r w:rsidRPr="00A337F3">
              <w:rPr>
                <w:rFonts w:cstheme="minorHAnsi"/>
                <w:color w:val="000000"/>
              </w:rPr>
              <w:t>Traumatic Brain Injury/Spinal Cord Injury</w:t>
            </w:r>
          </w:p>
        </w:tc>
        <w:tc>
          <w:tcPr>
            <w:tcW w:w="2350" w:type="pct"/>
            <w:tcBorders>
              <w:bottom w:val="single" w:sz="12" w:space="0" w:color="auto"/>
            </w:tcBorders>
            <w:shd w:val="clear" w:color="auto" w:fill="F5F5F1"/>
            <w:noWrap/>
            <w:hideMark/>
          </w:tcPr>
          <w:p w14:paraId="08B1A1D1" w14:textId="77777777" w:rsidR="008D46A0" w:rsidRPr="00A337F3" w:rsidRDefault="008D46A0" w:rsidP="00382FAE">
            <w:pPr>
              <w:jc w:val="left"/>
              <w:rPr>
                <w:rFonts w:cstheme="minorHAnsi"/>
                <w:color w:val="000000"/>
              </w:rPr>
            </w:pPr>
            <w:r w:rsidRPr="00A337F3">
              <w:rPr>
                <w:rFonts w:cstheme="minorHAnsi"/>
                <w:color w:val="000000"/>
              </w:rPr>
              <w:t>17,500</w:t>
            </w:r>
          </w:p>
        </w:tc>
      </w:tr>
      <w:tr w:rsidR="008D46A0" w:rsidRPr="00A337F3" w14:paraId="5414516B" w14:textId="77777777" w:rsidTr="0047143F">
        <w:trPr>
          <w:trHeight w:val="47"/>
          <w:tblHeader/>
        </w:trPr>
        <w:tc>
          <w:tcPr>
            <w:tcW w:w="2650" w:type="pct"/>
            <w:tcBorders>
              <w:top w:val="single" w:sz="12" w:space="0" w:color="auto"/>
              <w:bottom w:val="single" w:sz="12" w:space="0" w:color="auto"/>
            </w:tcBorders>
            <w:shd w:val="clear" w:color="auto" w:fill="F5F5F1"/>
            <w:noWrap/>
            <w:hideMark/>
          </w:tcPr>
          <w:p w14:paraId="18634425" w14:textId="77777777" w:rsidR="008D46A0" w:rsidRPr="00A337F3" w:rsidRDefault="008D46A0" w:rsidP="00382FAE">
            <w:pPr>
              <w:jc w:val="left"/>
              <w:rPr>
                <w:rFonts w:cstheme="minorHAnsi"/>
                <w:color w:val="000000"/>
              </w:rPr>
            </w:pPr>
            <w:r w:rsidRPr="00A337F3">
              <w:rPr>
                <w:rFonts w:cstheme="minorHAnsi"/>
                <w:color w:val="000000"/>
              </w:rPr>
              <w:t>Total Participants</w:t>
            </w:r>
          </w:p>
        </w:tc>
        <w:tc>
          <w:tcPr>
            <w:tcW w:w="2350" w:type="pct"/>
            <w:tcBorders>
              <w:top w:val="single" w:sz="12" w:space="0" w:color="auto"/>
              <w:bottom w:val="single" w:sz="12" w:space="0" w:color="auto"/>
            </w:tcBorders>
            <w:shd w:val="clear" w:color="auto" w:fill="F5F5F1"/>
            <w:noWrap/>
            <w:hideMark/>
          </w:tcPr>
          <w:p w14:paraId="333A0666" w14:textId="77777777" w:rsidR="008D46A0" w:rsidRPr="00A337F3" w:rsidRDefault="008D46A0" w:rsidP="00382FAE">
            <w:pPr>
              <w:jc w:val="left"/>
              <w:rPr>
                <w:rFonts w:cstheme="minorHAnsi"/>
                <w:color w:val="000000"/>
              </w:rPr>
            </w:pPr>
            <w:r w:rsidRPr="00A337F3">
              <w:rPr>
                <w:rFonts w:cstheme="minorHAnsi"/>
                <w:color w:val="000000"/>
              </w:rPr>
              <w:t>1,806,800</w:t>
            </w:r>
          </w:p>
        </w:tc>
      </w:tr>
      <w:tr w:rsidR="008D46A0" w:rsidRPr="00A337F3" w14:paraId="599AE97E" w14:textId="77777777" w:rsidTr="0047143F">
        <w:trPr>
          <w:trHeight w:val="47"/>
          <w:tblHeader/>
        </w:trPr>
        <w:tc>
          <w:tcPr>
            <w:tcW w:w="5000" w:type="pct"/>
            <w:gridSpan w:val="2"/>
            <w:tcBorders>
              <w:top w:val="single" w:sz="12" w:space="0" w:color="auto"/>
            </w:tcBorders>
            <w:noWrap/>
          </w:tcPr>
          <w:p w14:paraId="2A8451F6" w14:textId="173CFFF8" w:rsidR="008D46A0" w:rsidRPr="00A337F3" w:rsidRDefault="008D46A0" w:rsidP="00E127F8">
            <w:pPr>
              <w:spacing w:after="0"/>
              <w:jc w:val="left"/>
              <w:rPr>
                <w:rFonts w:cstheme="minorHAnsi"/>
                <w:color w:val="000000"/>
                <w:sz w:val="18"/>
                <w:szCs w:val="18"/>
              </w:rPr>
            </w:pPr>
            <w:r w:rsidRPr="00A337F3">
              <w:rPr>
                <w:rFonts w:cstheme="minorHAnsi"/>
                <w:i/>
                <w:iCs/>
                <w:color w:val="000000"/>
                <w:sz w:val="18"/>
                <w:szCs w:val="18"/>
              </w:rPr>
              <w:t>Source:</w:t>
            </w:r>
            <w:r w:rsidRPr="00A337F3">
              <w:rPr>
                <w:rFonts w:cstheme="minorHAnsi"/>
                <w:color w:val="000000"/>
                <w:sz w:val="18"/>
                <w:szCs w:val="18"/>
              </w:rPr>
              <w:t xml:space="preserve"> Kaiser Family Foundation, </w:t>
            </w:r>
            <w:r w:rsidRPr="00A337F3">
              <w:rPr>
                <w:rFonts w:cstheme="minorHAnsi"/>
                <w:i/>
                <w:iCs/>
                <w:color w:val="000000"/>
                <w:sz w:val="18"/>
                <w:szCs w:val="18"/>
              </w:rPr>
              <w:t>Medicaid Section 1915(c) Home and Community-Based Services Waivers Participants, by Type of Waiver</w:t>
            </w:r>
            <w:r w:rsidRPr="00A337F3">
              <w:rPr>
                <w:rFonts w:cstheme="minorHAnsi"/>
                <w:color w:val="000000"/>
                <w:sz w:val="18"/>
                <w:szCs w:val="18"/>
              </w:rPr>
              <w:t xml:space="preserve"> (2018)</w:t>
            </w:r>
          </w:p>
          <w:p w14:paraId="314906E9" w14:textId="4B0AC3A0" w:rsidR="008D46A0" w:rsidRPr="00A337F3" w:rsidRDefault="008D46A0" w:rsidP="00E127F8">
            <w:pPr>
              <w:spacing w:before="0"/>
              <w:jc w:val="left"/>
              <w:rPr>
                <w:rFonts w:cstheme="minorHAnsi"/>
                <w:color w:val="000000"/>
                <w:sz w:val="18"/>
                <w:szCs w:val="18"/>
              </w:rPr>
            </w:pPr>
            <w:r w:rsidRPr="00A337F3">
              <w:rPr>
                <w:rFonts w:cstheme="minorHAnsi"/>
                <w:i/>
                <w:iCs/>
                <w:color w:val="000000"/>
                <w:sz w:val="18"/>
                <w:szCs w:val="18"/>
              </w:rPr>
              <w:t>Note</w:t>
            </w:r>
            <w:r w:rsidRPr="00A337F3">
              <w:rPr>
                <w:rFonts w:cstheme="minorHAnsi"/>
                <w:color w:val="000000"/>
                <w:sz w:val="18"/>
                <w:szCs w:val="18"/>
              </w:rPr>
              <w:t>: Type of waiver as specified by the source.</w:t>
            </w:r>
          </w:p>
        </w:tc>
      </w:tr>
    </w:tbl>
    <w:p w14:paraId="684A9B46" w14:textId="77777777" w:rsidR="0047143F" w:rsidRPr="00A337F3" w:rsidRDefault="0047143F" w:rsidP="005441C2">
      <w:pPr>
        <w:jc w:val="left"/>
        <w:rPr>
          <w:rFonts w:cstheme="minorHAnsi"/>
        </w:rPr>
      </w:pPr>
    </w:p>
    <w:p w14:paraId="3B04D95B" w14:textId="40FA959E" w:rsidR="008D46A0" w:rsidRPr="00A337F3" w:rsidRDefault="008D46A0" w:rsidP="005441C2">
      <w:pPr>
        <w:jc w:val="left"/>
        <w:rPr>
          <w:rFonts w:cstheme="minorHAnsi"/>
        </w:rPr>
      </w:pPr>
      <w:r w:rsidRPr="00A337F3">
        <w:rPr>
          <w:rFonts w:cstheme="minorHAnsi"/>
        </w:rPr>
        <w:t xml:space="preserve">Theoretically, this indicator could also be obtained through administrative data. Though no examples were found, it could be that some administrative systems could support this indicator. For example, the United States of America provides community-based support services through Medicaid Home and Community Based Waiver Services, via funds sent to states. Expenditure data for the program is collected at the federal level, but the number of persons receiving services is held at the state level. States have </w:t>
      </w:r>
      <w:hyperlink r:id="rId26" w:history="1">
        <w:r w:rsidRPr="00A337F3">
          <w:rPr>
            <w:rStyle w:val="Hyperlink"/>
            <w:rFonts w:cstheme="minorHAnsi"/>
          </w:rPr>
          <w:t>records</w:t>
        </w:r>
      </w:hyperlink>
      <w:r w:rsidRPr="00A337F3">
        <w:rPr>
          <w:rFonts w:cstheme="minorHAnsi"/>
        </w:rPr>
        <w:t xml:space="preserve"> of the number of people on the waitlist for services, but many do not share their waitlists publicly</w:t>
      </w:r>
      <w:r w:rsidRPr="00A337F3">
        <w:rPr>
          <w:rFonts w:eastAsiaTheme="majorEastAsia" w:cstheme="minorHAnsi"/>
        </w:rPr>
        <w:t>.</w:t>
      </w:r>
      <w:r w:rsidR="00A621FC" w:rsidRPr="00A337F3">
        <w:rPr>
          <w:rFonts w:eastAsiaTheme="majorEastAsia" w:cstheme="minorHAnsi"/>
        </w:rPr>
        <w:t xml:space="preserve"> </w:t>
      </w:r>
      <w:r w:rsidRPr="00A337F3">
        <w:rPr>
          <w:rFonts w:eastAsiaTheme="majorEastAsia" w:cstheme="minorHAnsi"/>
        </w:rPr>
        <w:t>The program does, however, share some</w:t>
      </w:r>
      <w:r w:rsidRPr="00A337F3">
        <w:rPr>
          <w:rFonts w:cstheme="minorHAnsi"/>
        </w:rPr>
        <w:t xml:space="preserve"> </w:t>
      </w:r>
      <w:hyperlink r:id="rId27" w:history="1">
        <w:r w:rsidRPr="00A337F3">
          <w:rPr>
            <w:rStyle w:val="Hyperlink"/>
            <w:rFonts w:cstheme="minorHAnsi"/>
          </w:rPr>
          <w:t>statistics on the type of disabilities reported</w:t>
        </w:r>
      </w:hyperlink>
      <w:r w:rsidRPr="00A337F3">
        <w:rPr>
          <w:rFonts w:cstheme="minorHAnsi"/>
        </w:rPr>
        <w:t>, as well as on the type of services used</w:t>
      </w:r>
      <w:r w:rsidRPr="00A337F3">
        <w:rPr>
          <w:rFonts w:eastAsiaTheme="majorEastAsia" w:cstheme="minorHAnsi"/>
        </w:rPr>
        <w:t>.</w:t>
      </w:r>
    </w:p>
    <w:p w14:paraId="44133FB1" w14:textId="77777777" w:rsidR="008D46A0" w:rsidRPr="00A337F3" w:rsidRDefault="008D46A0" w:rsidP="00D77FD0">
      <w:pPr>
        <w:pStyle w:val="Heading2"/>
        <w:rPr>
          <w:rFonts w:eastAsiaTheme="majorEastAsia"/>
        </w:rPr>
      </w:pPr>
      <w:r w:rsidRPr="00A337F3">
        <w:rPr>
          <w:rFonts w:eastAsiaTheme="majorEastAsia"/>
        </w:rPr>
        <w:lastRenderedPageBreak/>
        <w:t>19.31 Number and proportion of persons with disabilities provided with assistive devices and technologies for independent living, out of the total number of requests made, disaggregated by sex, age, disability and assistive product provided.</w:t>
      </w:r>
    </w:p>
    <w:p w14:paraId="783A2507" w14:textId="77777777" w:rsidR="008D46A0" w:rsidRPr="00A337F3" w:rsidRDefault="008D46A0" w:rsidP="00D77FD0">
      <w:pPr>
        <w:pStyle w:val="Heading4"/>
        <w:rPr>
          <w:rFonts w:eastAsiaTheme="majorEastAsia"/>
        </w:rPr>
      </w:pPr>
      <w:r w:rsidRPr="00A337F3">
        <w:rPr>
          <w:rFonts w:eastAsiaTheme="majorEastAsia"/>
        </w:rPr>
        <w:t>Level 1: Indicator for which data are already being produced and reported on in at least some countries</w:t>
      </w:r>
      <w:r w:rsidRPr="00A337F3" w:rsidDel="00593A03">
        <w:rPr>
          <w:rFonts w:eastAsiaTheme="majorEastAsia"/>
        </w:rPr>
        <w:t xml:space="preserve"> </w:t>
      </w:r>
    </w:p>
    <w:p w14:paraId="6F2146E1" w14:textId="77777777" w:rsidR="008D46A0" w:rsidRPr="00A337F3" w:rsidRDefault="004F41E6" w:rsidP="005441C2">
      <w:pPr>
        <w:jc w:val="left"/>
        <w:rPr>
          <w:rFonts w:cstheme="minorHAnsi"/>
          <w:lang w:eastAsia="en-GB"/>
        </w:rPr>
      </w:pPr>
      <w:hyperlink r:id="rId28" w:history="1">
        <w:r w:rsidR="008D46A0" w:rsidRPr="00A337F3">
          <w:rPr>
            <w:rStyle w:val="Hyperlink"/>
          </w:rPr>
          <w:t>Australia fields a survey</w:t>
        </w:r>
      </w:hyperlink>
      <w:r w:rsidR="008D46A0" w:rsidRPr="00A337F3">
        <w:t xml:space="preserve"> collecting this data.</w:t>
      </w:r>
      <w:r w:rsidR="008D46A0" w:rsidRPr="00A337F3">
        <w:rPr>
          <w:rFonts w:cstheme="minorHAnsi"/>
          <w:lang w:eastAsia="en-GB"/>
        </w:rPr>
        <w:t xml:space="preserve"> According to the 2018 survey, 53.1 per cent of the population used aids or equipment because of their condition. This varied by type of living arrangement, with 58.3 per cent of respondents living alone using aids, 49.3 per cent of respondents living with others using aids, and 94.8 per cent of respondents living in cared accommodations using aids. The survey also reports on the type of aids used.</w:t>
      </w:r>
    </w:p>
    <w:p w14:paraId="7252EC10" w14:textId="77777777" w:rsidR="008D46A0" w:rsidRPr="00A337F3" w:rsidRDefault="008D46A0" w:rsidP="005441C2">
      <w:pPr>
        <w:jc w:val="left"/>
        <w:rPr>
          <w:rFonts w:cstheme="minorHAnsi"/>
        </w:rPr>
      </w:pPr>
      <w:r w:rsidRPr="00A337F3">
        <w:rPr>
          <w:rFonts w:cstheme="minorHAnsi"/>
        </w:rPr>
        <w:t xml:space="preserve">The </w:t>
      </w:r>
      <w:hyperlink r:id="rId29" w:history="1">
        <w:r w:rsidRPr="00A337F3">
          <w:rPr>
            <w:rStyle w:val="Hyperlink"/>
            <w:rFonts w:cstheme="minorHAnsi"/>
          </w:rPr>
          <w:t>WHO Model Disability Survey</w:t>
        </w:r>
      </w:hyperlink>
      <w:r w:rsidRPr="00A337F3">
        <w:rPr>
          <w:rFonts w:cstheme="minorHAnsi"/>
        </w:rPr>
        <w:t xml:space="preserve"> is an example of a survey that could collect similar information. It makes the distinction between needed services and supports and actually obtaining those services and supports.</w:t>
      </w:r>
    </w:p>
    <w:p w14:paraId="44B40C92" w14:textId="77777777" w:rsidR="008D46A0" w:rsidRPr="00A337F3" w:rsidRDefault="008D46A0" w:rsidP="005441C2">
      <w:pPr>
        <w:jc w:val="left"/>
        <w:rPr>
          <w:rFonts w:cstheme="minorHAnsi"/>
        </w:rPr>
      </w:pPr>
      <w:r w:rsidRPr="00A337F3">
        <w:rPr>
          <w:rFonts w:cstheme="minorHAnsi"/>
        </w:rPr>
        <w:t xml:space="preserve">A </w:t>
      </w:r>
      <w:hyperlink r:id="rId30" w:history="1">
        <w:r w:rsidRPr="00A337F3">
          <w:rPr>
            <w:rStyle w:val="Hyperlink"/>
            <w:rFonts w:cstheme="minorHAnsi"/>
          </w:rPr>
          <w:t>survey from Turkey</w:t>
        </w:r>
      </w:hyperlink>
      <w:r w:rsidRPr="00A337F3">
        <w:rPr>
          <w:rFonts w:cstheme="minorHAnsi"/>
        </w:rPr>
        <w:t xml:space="preserve"> reports on supports and accommodations at work. A sample of findings is reproduced in table 4. Such a survey could be expanded to look at assistive technology and supports in all aspects of life.</w:t>
      </w:r>
    </w:p>
    <w:p w14:paraId="392C8250" w14:textId="20EF9DE4" w:rsidR="008D46A0" w:rsidRPr="00A337F3" w:rsidRDefault="008D46A0" w:rsidP="0047143F">
      <w:pPr>
        <w:pStyle w:val="TableHeader"/>
        <w:rPr>
          <w:rFonts w:eastAsiaTheme="majorEastAsia" w:cstheme="majorBidi"/>
        </w:rPr>
      </w:pPr>
      <w:r w:rsidRPr="00A337F3">
        <w:rPr>
          <w:rFonts w:eastAsiaTheme="majorEastAsia" w:cstheme="majorBidi"/>
          <w:b/>
          <w:bCs w:val="0"/>
        </w:rPr>
        <w:lastRenderedPageBreak/>
        <w:t>Table 4:</w:t>
      </w:r>
      <w:r w:rsidRPr="00A337F3">
        <w:rPr>
          <w:rFonts w:eastAsiaTheme="majorEastAsia" w:cstheme="majorBidi"/>
        </w:rPr>
        <w:t xml:space="preserve"> Percentage of working conditions/arrangements needed by registered disabled individuals at the job which working/able to work by type of disability, Turkey, 2010</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 Percentage of working conditions/arrangements needed by registered disabled individuals at the job which working/able to work by type of disability, Turkey, 2010"/>
      </w:tblPr>
      <w:tblGrid>
        <w:gridCol w:w="2972"/>
        <w:gridCol w:w="709"/>
        <w:gridCol w:w="709"/>
        <w:gridCol w:w="708"/>
        <w:gridCol w:w="752"/>
        <w:gridCol w:w="666"/>
        <w:gridCol w:w="709"/>
        <w:gridCol w:w="708"/>
        <w:gridCol w:w="709"/>
        <w:gridCol w:w="708"/>
      </w:tblGrid>
      <w:tr w:rsidR="008D46A0" w:rsidRPr="00A337F3" w14:paraId="4E5EECE9" w14:textId="77777777" w:rsidTr="0047143F">
        <w:trPr>
          <w:trHeight w:val="2337"/>
          <w:tblHeader/>
        </w:trPr>
        <w:tc>
          <w:tcPr>
            <w:tcW w:w="2972" w:type="dxa"/>
            <w:tcBorders>
              <w:top w:val="single" w:sz="12" w:space="0" w:color="auto"/>
              <w:bottom w:val="single" w:sz="12" w:space="0" w:color="auto"/>
            </w:tcBorders>
            <w:shd w:val="clear" w:color="auto" w:fill="F5F5F1"/>
            <w:hideMark/>
          </w:tcPr>
          <w:p w14:paraId="7B8FFC85" w14:textId="77777777" w:rsidR="008D46A0" w:rsidRPr="00A337F3" w:rsidRDefault="008D46A0" w:rsidP="00D77FD0">
            <w:pPr>
              <w:pStyle w:val="TableHeaderRow"/>
              <w:spacing w:before="1440"/>
              <w:jc w:val="left"/>
            </w:pPr>
            <w:r w:rsidRPr="00A337F3">
              <w:t>Working conditions / arrangements</w:t>
            </w:r>
          </w:p>
        </w:tc>
        <w:tc>
          <w:tcPr>
            <w:tcW w:w="709" w:type="dxa"/>
            <w:tcBorders>
              <w:top w:val="single" w:sz="12" w:space="0" w:color="auto"/>
              <w:bottom w:val="single" w:sz="12" w:space="0" w:color="auto"/>
            </w:tcBorders>
            <w:shd w:val="clear" w:color="auto" w:fill="F5F5F1"/>
            <w:textDirection w:val="btLr"/>
            <w:hideMark/>
          </w:tcPr>
          <w:p w14:paraId="5DD762C4" w14:textId="77777777" w:rsidR="008D46A0" w:rsidRPr="00A337F3" w:rsidRDefault="008D46A0" w:rsidP="0047143F">
            <w:pPr>
              <w:pStyle w:val="TableHeaderRow"/>
              <w:spacing w:before="0"/>
              <w:ind w:left="72" w:right="72"/>
              <w:jc w:val="left"/>
            </w:pPr>
            <w:r w:rsidRPr="00A337F3">
              <w:t>Total</w:t>
            </w:r>
          </w:p>
        </w:tc>
        <w:tc>
          <w:tcPr>
            <w:tcW w:w="709" w:type="dxa"/>
            <w:tcBorders>
              <w:top w:val="single" w:sz="12" w:space="0" w:color="auto"/>
              <w:bottom w:val="single" w:sz="12" w:space="0" w:color="auto"/>
            </w:tcBorders>
            <w:shd w:val="clear" w:color="auto" w:fill="F5F5F1"/>
            <w:textDirection w:val="btLr"/>
            <w:hideMark/>
          </w:tcPr>
          <w:p w14:paraId="2AF4DAFC" w14:textId="77777777" w:rsidR="008D46A0" w:rsidRPr="00A337F3" w:rsidRDefault="008D46A0" w:rsidP="0047143F">
            <w:pPr>
              <w:pStyle w:val="TableHeaderRow"/>
              <w:spacing w:before="0"/>
              <w:ind w:left="72" w:right="72"/>
              <w:jc w:val="left"/>
            </w:pPr>
            <w:r w:rsidRPr="00A337F3">
              <w:t>Visual disability</w:t>
            </w:r>
          </w:p>
        </w:tc>
        <w:tc>
          <w:tcPr>
            <w:tcW w:w="708" w:type="dxa"/>
            <w:tcBorders>
              <w:top w:val="single" w:sz="12" w:space="0" w:color="auto"/>
              <w:bottom w:val="single" w:sz="12" w:space="0" w:color="auto"/>
            </w:tcBorders>
            <w:shd w:val="clear" w:color="auto" w:fill="F5F5F1"/>
            <w:textDirection w:val="btLr"/>
            <w:hideMark/>
          </w:tcPr>
          <w:p w14:paraId="0E81D0F6" w14:textId="77777777" w:rsidR="008D46A0" w:rsidRPr="00A337F3" w:rsidRDefault="008D46A0" w:rsidP="0047143F">
            <w:pPr>
              <w:pStyle w:val="TableHeaderRow"/>
              <w:spacing w:before="0"/>
              <w:ind w:left="72" w:right="72"/>
              <w:jc w:val="left"/>
            </w:pPr>
            <w:r w:rsidRPr="00A337F3">
              <w:t>Hearing disability</w:t>
            </w:r>
          </w:p>
        </w:tc>
        <w:tc>
          <w:tcPr>
            <w:tcW w:w="752" w:type="dxa"/>
            <w:tcBorders>
              <w:top w:val="single" w:sz="12" w:space="0" w:color="auto"/>
              <w:bottom w:val="single" w:sz="12" w:space="0" w:color="auto"/>
            </w:tcBorders>
            <w:shd w:val="clear" w:color="auto" w:fill="F5F5F1"/>
            <w:textDirection w:val="btLr"/>
            <w:hideMark/>
          </w:tcPr>
          <w:p w14:paraId="253A37EC" w14:textId="77777777" w:rsidR="008D46A0" w:rsidRPr="00A337F3" w:rsidRDefault="008D46A0" w:rsidP="0047143F">
            <w:pPr>
              <w:pStyle w:val="TableHeaderRow"/>
              <w:spacing w:before="0"/>
              <w:ind w:left="72" w:right="72"/>
              <w:jc w:val="left"/>
            </w:pPr>
            <w:r w:rsidRPr="00A337F3">
              <w:t>Language and speech disability</w:t>
            </w:r>
          </w:p>
        </w:tc>
        <w:tc>
          <w:tcPr>
            <w:tcW w:w="666" w:type="dxa"/>
            <w:tcBorders>
              <w:top w:val="single" w:sz="12" w:space="0" w:color="auto"/>
              <w:bottom w:val="single" w:sz="12" w:space="0" w:color="auto"/>
            </w:tcBorders>
            <w:shd w:val="clear" w:color="auto" w:fill="F5F5F1"/>
            <w:textDirection w:val="btLr"/>
            <w:hideMark/>
          </w:tcPr>
          <w:p w14:paraId="4580284F" w14:textId="77777777" w:rsidR="008D46A0" w:rsidRPr="00A337F3" w:rsidRDefault="008D46A0" w:rsidP="0047143F">
            <w:pPr>
              <w:pStyle w:val="TableHeaderRow"/>
              <w:spacing w:before="0"/>
              <w:ind w:left="72" w:right="72"/>
              <w:jc w:val="left"/>
            </w:pPr>
            <w:r w:rsidRPr="00A337F3">
              <w:t>Orthopaedic disability</w:t>
            </w:r>
          </w:p>
        </w:tc>
        <w:tc>
          <w:tcPr>
            <w:tcW w:w="709" w:type="dxa"/>
            <w:tcBorders>
              <w:top w:val="single" w:sz="12" w:space="0" w:color="auto"/>
              <w:bottom w:val="single" w:sz="12" w:space="0" w:color="auto"/>
            </w:tcBorders>
            <w:shd w:val="clear" w:color="auto" w:fill="F5F5F1"/>
            <w:textDirection w:val="btLr"/>
            <w:hideMark/>
          </w:tcPr>
          <w:p w14:paraId="609734CA" w14:textId="77777777" w:rsidR="008D46A0" w:rsidRPr="00A337F3" w:rsidRDefault="008D46A0" w:rsidP="0047143F">
            <w:pPr>
              <w:pStyle w:val="TableHeaderRow"/>
              <w:spacing w:before="0"/>
              <w:ind w:left="72" w:right="72"/>
              <w:jc w:val="left"/>
            </w:pPr>
            <w:r w:rsidRPr="00A337F3">
              <w:t>Intellectual disability</w:t>
            </w:r>
          </w:p>
        </w:tc>
        <w:tc>
          <w:tcPr>
            <w:tcW w:w="708" w:type="dxa"/>
            <w:tcBorders>
              <w:top w:val="single" w:sz="12" w:space="0" w:color="auto"/>
              <w:bottom w:val="single" w:sz="12" w:space="0" w:color="auto"/>
            </w:tcBorders>
            <w:shd w:val="clear" w:color="auto" w:fill="F5F5F1"/>
            <w:textDirection w:val="btLr"/>
            <w:hideMark/>
          </w:tcPr>
          <w:p w14:paraId="23D11E46" w14:textId="77777777" w:rsidR="008D46A0" w:rsidRPr="00A337F3" w:rsidRDefault="008D46A0" w:rsidP="0047143F">
            <w:pPr>
              <w:pStyle w:val="TableHeaderRow"/>
              <w:spacing w:before="0"/>
              <w:ind w:left="72" w:right="72"/>
              <w:jc w:val="left"/>
            </w:pPr>
            <w:r w:rsidRPr="00A337F3">
              <w:t>Mental and emotional disability</w:t>
            </w:r>
          </w:p>
        </w:tc>
        <w:tc>
          <w:tcPr>
            <w:tcW w:w="709" w:type="dxa"/>
            <w:tcBorders>
              <w:top w:val="single" w:sz="12" w:space="0" w:color="auto"/>
              <w:bottom w:val="single" w:sz="12" w:space="0" w:color="auto"/>
            </w:tcBorders>
            <w:shd w:val="clear" w:color="auto" w:fill="F5F5F1"/>
            <w:textDirection w:val="btLr"/>
            <w:hideMark/>
          </w:tcPr>
          <w:p w14:paraId="288324B2" w14:textId="29880EC0" w:rsidR="008D46A0" w:rsidRPr="00A337F3" w:rsidRDefault="008D46A0" w:rsidP="0047143F">
            <w:pPr>
              <w:pStyle w:val="TableHeaderRow"/>
              <w:spacing w:before="0"/>
              <w:ind w:left="72" w:right="72"/>
              <w:jc w:val="left"/>
            </w:pPr>
            <w:r w:rsidRPr="00A337F3">
              <w:t>Chronic illness</w:t>
            </w:r>
          </w:p>
        </w:tc>
        <w:tc>
          <w:tcPr>
            <w:tcW w:w="708" w:type="dxa"/>
            <w:tcBorders>
              <w:top w:val="single" w:sz="12" w:space="0" w:color="auto"/>
              <w:bottom w:val="single" w:sz="12" w:space="0" w:color="auto"/>
            </w:tcBorders>
            <w:shd w:val="clear" w:color="auto" w:fill="F5F5F1"/>
            <w:textDirection w:val="btLr"/>
            <w:hideMark/>
          </w:tcPr>
          <w:p w14:paraId="4A237C28" w14:textId="77777777" w:rsidR="008D46A0" w:rsidRPr="00A337F3" w:rsidRDefault="008D46A0" w:rsidP="0047143F">
            <w:pPr>
              <w:pStyle w:val="TableHeaderRow"/>
              <w:spacing w:before="0"/>
              <w:ind w:left="72" w:right="72"/>
              <w:jc w:val="left"/>
            </w:pPr>
            <w:r w:rsidRPr="00A337F3">
              <w:t>Multiple disability</w:t>
            </w:r>
          </w:p>
        </w:tc>
      </w:tr>
      <w:tr w:rsidR="008D46A0" w:rsidRPr="00A337F3" w14:paraId="6E97A840" w14:textId="77777777" w:rsidTr="0047143F">
        <w:trPr>
          <w:trHeight w:val="1134"/>
          <w:tblHeader/>
        </w:trPr>
        <w:tc>
          <w:tcPr>
            <w:tcW w:w="2972" w:type="dxa"/>
            <w:tcBorders>
              <w:top w:val="single" w:sz="12" w:space="0" w:color="auto"/>
            </w:tcBorders>
            <w:shd w:val="clear" w:color="auto" w:fill="F5F5F1"/>
            <w:hideMark/>
          </w:tcPr>
          <w:p w14:paraId="2AB39371" w14:textId="77777777" w:rsidR="008D46A0" w:rsidRPr="00A337F3" w:rsidRDefault="008D46A0" w:rsidP="0094288C">
            <w:pPr>
              <w:jc w:val="left"/>
            </w:pPr>
            <w:r w:rsidRPr="00A337F3">
              <w:t>Working jobs which are not required any heavy physical works or powers</w:t>
            </w:r>
          </w:p>
        </w:tc>
        <w:tc>
          <w:tcPr>
            <w:tcW w:w="709" w:type="dxa"/>
            <w:tcBorders>
              <w:top w:val="single" w:sz="12" w:space="0" w:color="auto"/>
            </w:tcBorders>
            <w:shd w:val="clear" w:color="auto" w:fill="F5F5F1"/>
            <w:noWrap/>
            <w:hideMark/>
          </w:tcPr>
          <w:p w14:paraId="462C2600" w14:textId="77777777" w:rsidR="008D46A0" w:rsidRPr="00A337F3" w:rsidRDefault="008D46A0" w:rsidP="0094288C">
            <w:pPr>
              <w:jc w:val="left"/>
              <w:rPr>
                <w:rFonts w:cstheme="minorHAnsi"/>
                <w:color w:val="000000"/>
              </w:rPr>
            </w:pPr>
            <w:r w:rsidRPr="00A337F3">
              <w:rPr>
                <w:rFonts w:cstheme="minorHAnsi"/>
                <w:color w:val="000000"/>
              </w:rPr>
              <w:t>55.7</w:t>
            </w:r>
          </w:p>
        </w:tc>
        <w:tc>
          <w:tcPr>
            <w:tcW w:w="709" w:type="dxa"/>
            <w:tcBorders>
              <w:top w:val="single" w:sz="12" w:space="0" w:color="auto"/>
            </w:tcBorders>
            <w:shd w:val="clear" w:color="auto" w:fill="F5F5F1"/>
            <w:noWrap/>
            <w:hideMark/>
          </w:tcPr>
          <w:p w14:paraId="26BAA093" w14:textId="77777777" w:rsidR="008D46A0" w:rsidRPr="00A337F3" w:rsidRDefault="008D46A0" w:rsidP="0094288C">
            <w:pPr>
              <w:jc w:val="left"/>
              <w:rPr>
                <w:rFonts w:cstheme="minorHAnsi"/>
                <w:color w:val="000000"/>
              </w:rPr>
            </w:pPr>
            <w:r w:rsidRPr="00A337F3">
              <w:rPr>
                <w:rFonts w:cstheme="minorHAnsi"/>
                <w:color w:val="000000"/>
              </w:rPr>
              <w:t>49.8</w:t>
            </w:r>
          </w:p>
        </w:tc>
        <w:tc>
          <w:tcPr>
            <w:tcW w:w="708" w:type="dxa"/>
            <w:tcBorders>
              <w:top w:val="single" w:sz="12" w:space="0" w:color="auto"/>
            </w:tcBorders>
            <w:shd w:val="clear" w:color="auto" w:fill="F5F5F1"/>
            <w:noWrap/>
            <w:hideMark/>
          </w:tcPr>
          <w:p w14:paraId="60AEE152" w14:textId="77777777" w:rsidR="008D46A0" w:rsidRPr="00A337F3" w:rsidRDefault="008D46A0" w:rsidP="0094288C">
            <w:pPr>
              <w:jc w:val="left"/>
              <w:rPr>
                <w:rFonts w:cstheme="minorHAnsi"/>
                <w:color w:val="000000"/>
              </w:rPr>
            </w:pPr>
            <w:r w:rsidRPr="00A337F3">
              <w:rPr>
                <w:rFonts w:cstheme="minorHAnsi"/>
                <w:color w:val="000000"/>
              </w:rPr>
              <w:t>42</w:t>
            </w:r>
          </w:p>
        </w:tc>
        <w:tc>
          <w:tcPr>
            <w:tcW w:w="752" w:type="dxa"/>
            <w:tcBorders>
              <w:top w:val="single" w:sz="12" w:space="0" w:color="auto"/>
            </w:tcBorders>
            <w:shd w:val="clear" w:color="auto" w:fill="F5F5F1"/>
            <w:noWrap/>
            <w:hideMark/>
          </w:tcPr>
          <w:p w14:paraId="3006F04A" w14:textId="77777777" w:rsidR="008D46A0" w:rsidRPr="00A337F3" w:rsidRDefault="008D46A0" w:rsidP="0094288C">
            <w:pPr>
              <w:jc w:val="left"/>
              <w:rPr>
                <w:rFonts w:cstheme="minorHAnsi"/>
                <w:color w:val="000000"/>
              </w:rPr>
            </w:pPr>
            <w:r w:rsidRPr="00A337F3">
              <w:rPr>
                <w:rFonts w:cstheme="minorHAnsi"/>
                <w:color w:val="000000"/>
              </w:rPr>
              <w:t>49.3</w:t>
            </w:r>
          </w:p>
        </w:tc>
        <w:tc>
          <w:tcPr>
            <w:tcW w:w="666" w:type="dxa"/>
            <w:tcBorders>
              <w:top w:val="single" w:sz="12" w:space="0" w:color="auto"/>
            </w:tcBorders>
            <w:shd w:val="clear" w:color="auto" w:fill="F5F5F1"/>
            <w:noWrap/>
            <w:hideMark/>
          </w:tcPr>
          <w:p w14:paraId="153D1722" w14:textId="77777777" w:rsidR="008D46A0" w:rsidRPr="00A337F3" w:rsidRDefault="008D46A0" w:rsidP="0094288C">
            <w:pPr>
              <w:jc w:val="left"/>
              <w:rPr>
                <w:rFonts w:cstheme="minorHAnsi"/>
                <w:color w:val="000000"/>
              </w:rPr>
            </w:pPr>
            <w:r w:rsidRPr="00A337F3">
              <w:rPr>
                <w:rFonts w:cstheme="minorHAnsi"/>
                <w:color w:val="000000"/>
              </w:rPr>
              <w:t>66.3</w:t>
            </w:r>
          </w:p>
        </w:tc>
        <w:tc>
          <w:tcPr>
            <w:tcW w:w="709" w:type="dxa"/>
            <w:tcBorders>
              <w:top w:val="single" w:sz="12" w:space="0" w:color="auto"/>
            </w:tcBorders>
            <w:shd w:val="clear" w:color="auto" w:fill="F5F5F1"/>
            <w:noWrap/>
            <w:hideMark/>
          </w:tcPr>
          <w:p w14:paraId="63AD3B6E" w14:textId="77777777" w:rsidR="008D46A0" w:rsidRPr="00A337F3" w:rsidRDefault="008D46A0" w:rsidP="0094288C">
            <w:pPr>
              <w:jc w:val="left"/>
              <w:rPr>
                <w:rFonts w:cstheme="minorHAnsi"/>
                <w:color w:val="000000"/>
              </w:rPr>
            </w:pPr>
            <w:r w:rsidRPr="00A337F3">
              <w:rPr>
                <w:rFonts w:cstheme="minorHAnsi"/>
                <w:color w:val="000000"/>
              </w:rPr>
              <w:t>47.3</w:t>
            </w:r>
          </w:p>
        </w:tc>
        <w:tc>
          <w:tcPr>
            <w:tcW w:w="708" w:type="dxa"/>
            <w:tcBorders>
              <w:top w:val="single" w:sz="12" w:space="0" w:color="auto"/>
            </w:tcBorders>
            <w:shd w:val="clear" w:color="auto" w:fill="F5F5F1"/>
            <w:noWrap/>
            <w:hideMark/>
          </w:tcPr>
          <w:p w14:paraId="07CDE120" w14:textId="77777777" w:rsidR="008D46A0" w:rsidRPr="00A337F3" w:rsidRDefault="008D46A0" w:rsidP="0094288C">
            <w:pPr>
              <w:jc w:val="left"/>
              <w:rPr>
                <w:rFonts w:cstheme="minorHAnsi"/>
                <w:color w:val="000000"/>
              </w:rPr>
            </w:pPr>
            <w:r w:rsidRPr="00A337F3">
              <w:rPr>
                <w:rFonts w:cstheme="minorHAnsi"/>
                <w:color w:val="000000"/>
              </w:rPr>
              <w:t>41.4</w:t>
            </w:r>
          </w:p>
        </w:tc>
        <w:tc>
          <w:tcPr>
            <w:tcW w:w="709" w:type="dxa"/>
            <w:tcBorders>
              <w:top w:val="single" w:sz="12" w:space="0" w:color="auto"/>
            </w:tcBorders>
            <w:shd w:val="clear" w:color="auto" w:fill="F5F5F1"/>
            <w:noWrap/>
            <w:hideMark/>
          </w:tcPr>
          <w:p w14:paraId="00424D43" w14:textId="77777777" w:rsidR="008D46A0" w:rsidRPr="00A337F3" w:rsidRDefault="008D46A0" w:rsidP="0094288C">
            <w:pPr>
              <w:jc w:val="left"/>
              <w:rPr>
                <w:rFonts w:cstheme="minorHAnsi"/>
                <w:color w:val="000000"/>
              </w:rPr>
            </w:pPr>
            <w:r w:rsidRPr="00A337F3">
              <w:rPr>
                <w:rFonts w:cstheme="minorHAnsi"/>
                <w:color w:val="000000"/>
              </w:rPr>
              <w:t>64.8</w:t>
            </w:r>
          </w:p>
        </w:tc>
        <w:tc>
          <w:tcPr>
            <w:tcW w:w="708" w:type="dxa"/>
            <w:tcBorders>
              <w:top w:val="single" w:sz="12" w:space="0" w:color="auto"/>
            </w:tcBorders>
            <w:shd w:val="clear" w:color="auto" w:fill="F5F5F1"/>
            <w:noWrap/>
            <w:hideMark/>
          </w:tcPr>
          <w:p w14:paraId="0A9AC581" w14:textId="77777777" w:rsidR="008D46A0" w:rsidRPr="00A337F3" w:rsidRDefault="008D46A0" w:rsidP="0094288C">
            <w:pPr>
              <w:jc w:val="left"/>
              <w:rPr>
                <w:rFonts w:cstheme="minorHAnsi"/>
                <w:color w:val="000000"/>
              </w:rPr>
            </w:pPr>
            <w:r w:rsidRPr="00A337F3">
              <w:rPr>
                <w:rFonts w:cstheme="minorHAnsi"/>
                <w:color w:val="000000"/>
              </w:rPr>
              <w:t>53.7</w:t>
            </w:r>
          </w:p>
        </w:tc>
      </w:tr>
      <w:tr w:rsidR="008D46A0" w:rsidRPr="00A337F3" w14:paraId="313617CE" w14:textId="77777777" w:rsidTr="0047143F">
        <w:trPr>
          <w:trHeight w:val="968"/>
          <w:tblHeader/>
        </w:trPr>
        <w:tc>
          <w:tcPr>
            <w:tcW w:w="2972" w:type="dxa"/>
            <w:shd w:val="clear" w:color="auto" w:fill="F5F5F1"/>
            <w:hideMark/>
          </w:tcPr>
          <w:p w14:paraId="4B1E84EB" w14:textId="77777777" w:rsidR="008D46A0" w:rsidRPr="00A337F3" w:rsidRDefault="008D46A0" w:rsidP="0094288C">
            <w:pPr>
              <w:jc w:val="left"/>
            </w:pPr>
            <w:r w:rsidRPr="00A337F3">
              <w:t xml:space="preserve">Taking more short breaks during the working time because of health problems </w:t>
            </w:r>
          </w:p>
        </w:tc>
        <w:tc>
          <w:tcPr>
            <w:tcW w:w="709" w:type="dxa"/>
            <w:shd w:val="clear" w:color="auto" w:fill="F5F5F1"/>
            <w:noWrap/>
            <w:hideMark/>
          </w:tcPr>
          <w:p w14:paraId="6CDE08A8" w14:textId="77777777" w:rsidR="008D46A0" w:rsidRPr="00A337F3" w:rsidRDefault="008D46A0" w:rsidP="0094288C">
            <w:pPr>
              <w:jc w:val="left"/>
              <w:rPr>
                <w:rFonts w:cstheme="minorHAnsi"/>
                <w:color w:val="000000"/>
              </w:rPr>
            </w:pPr>
            <w:r w:rsidRPr="00A337F3">
              <w:rPr>
                <w:rFonts w:cstheme="minorHAnsi"/>
                <w:color w:val="000000"/>
              </w:rPr>
              <w:t>33.3</w:t>
            </w:r>
          </w:p>
        </w:tc>
        <w:tc>
          <w:tcPr>
            <w:tcW w:w="709" w:type="dxa"/>
            <w:shd w:val="clear" w:color="auto" w:fill="F5F5F1"/>
            <w:noWrap/>
            <w:hideMark/>
          </w:tcPr>
          <w:p w14:paraId="1CFEF458" w14:textId="77777777" w:rsidR="008D46A0" w:rsidRPr="00A337F3" w:rsidRDefault="008D46A0" w:rsidP="0094288C">
            <w:pPr>
              <w:jc w:val="left"/>
              <w:rPr>
                <w:rFonts w:cstheme="minorHAnsi"/>
                <w:color w:val="000000"/>
              </w:rPr>
            </w:pPr>
            <w:r w:rsidRPr="00A337F3">
              <w:rPr>
                <w:rFonts w:cstheme="minorHAnsi"/>
                <w:color w:val="000000"/>
              </w:rPr>
              <w:t>27.2</w:t>
            </w:r>
          </w:p>
        </w:tc>
        <w:tc>
          <w:tcPr>
            <w:tcW w:w="708" w:type="dxa"/>
            <w:shd w:val="clear" w:color="auto" w:fill="F5F5F1"/>
            <w:noWrap/>
            <w:hideMark/>
          </w:tcPr>
          <w:p w14:paraId="7BF0893D" w14:textId="77777777" w:rsidR="008D46A0" w:rsidRPr="00A337F3" w:rsidRDefault="008D46A0" w:rsidP="0094288C">
            <w:pPr>
              <w:jc w:val="left"/>
              <w:rPr>
                <w:rFonts w:cstheme="minorHAnsi"/>
                <w:color w:val="000000"/>
              </w:rPr>
            </w:pPr>
            <w:r w:rsidRPr="00A337F3">
              <w:rPr>
                <w:rFonts w:cstheme="minorHAnsi"/>
                <w:color w:val="000000"/>
              </w:rPr>
              <w:t>27.3</w:t>
            </w:r>
          </w:p>
        </w:tc>
        <w:tc>
          <w:tcPr>
            <w:tcW w:w="752" w:type="dxa"/>
            <w:shd w:val="clear" w:color="auto" w:fill="F5F5F1"/>
            <w:noWrap/>
            <w:hideMark/>
          </w:tcPr>
          <w:p w14:paraId="55CDEEFB" w14:textId="77777777" w:rsidR="008D46A0" w:rsidRPr="00A337F3" w:rsidRDefault="008D46A0" w:rsidP="0094288C">
            <w:pPr>
              <w:jc w:val="left"/>
              <w:rPr>
                <w:rFonts w:cstheme="minorHAnsi"/>
                <w:color w:val="000000"/>
              </w:rPr>
            </w:pPr>
            <w:r w:rsidRPr="00A337F3">
              <w:rPr>
                <w:rFonts w:cstheme="minorHAnsi"/>
                <w:color w:val="000000"/>
              </w:rPr>
              <w:t>36.6</w:t>
            </w:r>
          </w:p>
        </w:tc>
        <w:tc>
          <w:tcPr>
            <w:tcW w:w="666" w:type="dxa"/>
            <w:shd w:val="clear" w:color="auto" w:fill="F5F5F1"/>
            <w:noWrap/>
            <w:hideMark/>
          </w:tcPr>
          <w:p w14:paraId="5855FCC2" w14:textId="77777777" w:rsidR="008D46A0" w:rsidRPr="00A337F3" w:rsidRDefault="008D46A0" w:rsidP="0094288C">
            <w:pPr>
              <w:jc w:val="left"/>
              <w:rPr>
                <w:rFonts w:cstheme="minorHAnsi"/>
                <w:color w:val="000000"/>
              </w:rPr>
            </w:pPr>
            <w:r w:rsidRPr="00A337F3">
              <w:rPr>
                <w:rFonts w:cstheme="minorHAnsi"/>
                <w:color w:val="000000"/>
              </w:rPr>
              <w:t>34.4</w:t>
            </w:r>
          </w:p>
        </w:tc>
        <w:tc>
          <w:tcPr>
            <w:tcW w:w="709" w:type="dxa"/>
            <w:shd w:val="clear" w:color="auto" w:fill="F5F5F1"/>
            <w:noWrap/>
            <w:hideMark/>
          </w:tcPr>
          <w:p w14:paraId="75CE75B1" w14:textId="77777777" w:rsidR="008D46A0" w:rsidRPr="00A337F3" w:rsidRDefault="008D46A0" w:rsidP="0094288C">
            <w:pPr>
              <w:jc w:val="left"/>
              <w:rPr>
                <w:rFonts w:cstheme="minorHAnsi"/>
                <w:color w:val="000000"/>
              </w:rPr>
            </w:pPr>
            <w:r w:rsidRPr="00A337F3">
              <w:rPr>
                <w:rFonts w:cstheme="minorHAnsi"/>
                <w:color w:val="000000"/>
              </w:rPr>
              <w:t>25.6</w:t>
            </w:r>
          </w:p>
        </w:tc>
        <w:tc>
          <w:tcPr>
            <w:tcW w:w="708" w:type="dxa"/>
            <w:shd w:val="clear" w:color="auto" w:fill="F5F5F1"/>
            <w:noWrap/>
            <w:hideMark/>
          </w:tcPr>
          <w:p w14:paraId="0C85F1A1" w14:textId="77777777" w:rsidR="008D46A0" w:rsidRPr="00A337F3" w:rsidRDefault="008D46A0" w:rsidP="0094288C">
            <w:pPr>
              <w:jc w:val="left"/>
              <w:rPr>
                <w:rFonts w:cstheme="minorHAnsi"/>
                <w:color w:val="000000"/>
              </w:rPr>
            </w:pPr>
            <w:r w:rsidRPr="00A337F3">
              <w:rPr>
                <w:rFonts w:cstheme="minorHAnsi"/>
                <w:color w:val="000000"/>
              </w:rPr>
              <w:t>37.4</w:t>
            </w:r>
          </w:p>
        </w:tc>
        <w:tc>
          <w:tcPr>
            <w:tcW w:w="709" w:type="dxa"/>
            <w:shd w:val="clear" w:color="auto" w:fill="F5F5F1"/>
            <w:noWrap/>
            <w:hideMark/>
          </w:tcPr>
          <w:p w14:paraId="09935760" w14:textId="77777777" w:rsidR="008D46A0" w:rsidRPr="00A337F3" w:rsidRDefault="008D46A0" w:rsidP="0094288C">
            <w:pPr>
              <w:jc w:val="left"/>
              <w:rPr>
                <w:rFonts w:cstheme="minorHAnsi"/>
                <w:color w:val="000000"/>
              </w:rPr>
            </w:pPr>
            <w:r w:rsidRPr="00A337F3">
              <w:rPr>
                <w:rFonts w:cstheme="minorHAnsi"/>
                <w:color w:val="000000"/>
              </w:rPr>
              <w:t>39.9</w:t>
            </w:r>
          </w:p>
        </w:tc>
        <w:tc>
          <w:tcPr>
            <w:tcW w:w="708" w:type="dxa"/>
            <w:shd w:val="clear" w:color="auto" w:fill="F5F5F1"/>
            <w:noWrap/>
            <w:hideMark/>
          </w:tcPr>
          <w:p w14:paraId="748BC5F4" w14:textId="77777777" w:rsidR="008D46A0" w:rsidRPr="00A337F3" w:rsidRDefault="008D46A0" w:rsidP="0094288C">
            <w:pPr>
              <w:jc w:val="left"/>
              <w:rPr>
                <w:rFonts w:cstheme="minorHAnsi"/>
                <w:color w:val="000000"/>
              </w:rPr>
            </w:pPr>
            <w:r w:rsidRPr="00A337F3">
              <w:rPr>
                <w:rFonts w:cstheme="minorHAnsi"/>
                <w:color w:val="000000"/>
              </w:rPr>
              <w:t>35.5</w:t>
            </w:r>
          </w:p>
        </w:tc>
      </w:tr>
      <w:tr w:rsidR="008D46A0" w:rsidRPr="00A337F3" w14:paraId="65E8E787" w14:textId="77777777" w:rsidTr="0047143F">
        <w:trPr>
          <w:trHeight w:val="414"/>
          <w:tblHeader/>
        </w:trPr>
        <w:tc>
          <w:tcPr>
            <w:tcW w:w="2972" w:type="dxa"/>
            <w:shd w:val="clear" w:color="auto" w:fill="F5F5F1"/>
            <w:hideMark/>
          </w:tcPr>
          <w:p w14:paraId="033BFE8D" w14:textId="77777777" w:rsidR="008D46A0" w:rsidRPr="00A337F3" w:rsidRDefault="008D46A0" w:rsidP="0094288C">
            <w:pPr>
              <w:jc w:val="left"/>
            </w:pPr>
            <w:r w:rsidRPr="00A337F3">
              <w:t>Working part-time jobs</w:t>
            </w:r>
          </w:p>
        </w:tc>
        <w:tc>
          <w:tcPr>
            <w:tcW w:w="709" w:type="dxa"/>
            <w:shd w:val="clear" w:color="auto" w:fill="F5F5F1"/>
            <w:noWrap/>
            <w:hideMark/>
          </w:tcPr>
          <w:p w14:paraId="2FA109FE" w14:textId="77777777" w:rsidR="008D46A0" w:rsidRPr="00A337F3" w:rsidRDefault="008D46A0" w:rsidP="0094288C">
            <w:pPr>
              <w:jc w:val="left"/>
              <w:rPr>
                <w:rFonts w:cstheme="minorHAnsi"/>
                <w:color w:val="000000"/>
              </w:rPr>
            </w:pPr>
            <w:r w:rsidRPr="00A337F3">
              <w:rPr>
                <w:rFonts w:cstheme="minorHAnsi"/>
                <w:color w:val="000000"/>
              </w:rPr>
              <w:t>27.6</w:t>
            </w:r>
          </w:p>
        </w:tc>
        <w:tc>
          <w:tcPr>
            <w:tcW w:w="709" w:type="dxa"/>
            <w:shd w:val="clear" w:color="auto" w:fill="F5F5F1"/>
            <w:noWrap/>
            <w:hideMark/>
          </w:tcPr>
          <w:p w14:paraId="5009138A" w14:textId="77777777" w:rsidR="008D46A0" w:rsidRPr="00A337F3" w:rsidRDefault="008D46A0" w:rsidP="0094288C">
            <w:pPr>
              <w:jc w:val="left"/>
              <w:rPr>
                <w:rFonts w:cstheme="minorHAnsi"/>
                <w:color w:val="000000"/>
              </w:rPr>
            </w:pPr>
            <w:r w:rsidRPr="00A337F3">
              <w:rPr>
                <w:rFonts w:cstheme="minorHAnsi"/>
                <w:color w:val="000000"/>
              </w:rPr>
              <w:t>26.5</w:t>
            </w:r>
          </w:p>
        </w:tc>
        <w:tc>
          <w:tcPr>
            <w:tcW w:w="708" w:type="dxa"/>
            <w:shd w:val="clear" w:color="auto" w:fill="F5F5F1"/>
            <w:noWrap/>
            <w:hideMark/>
          </w:tcPr>
          <w:p w14:paraId="073F83CE" w14:textId="77777777" w:rsidR="008D46A0" w:rsidRPr="00A337F3" w:rsidRDefault="008D46A0" w:rsidP="0094288C">
            <w:pPr>
              <w:jc w:val="left"/>
              <w:rPr>
                <w:rFonts w:cstheme="minorHAnsi"/>
                <w:color w:val="000000"/>
              </w:rPr>
            </w:pPr>
            <w:r w:rsidRPr="00A337F3">
              <w:rPr>
                <w:rFonts w:cstheme="minorHAnsi"/>
                <w:color w:val="000000"/>
              </w:rPr>
              <w:t>24.9</w:t>
            </w:r>
          </w:p>
        </w:tc>
        <w:tc>
          <w:tcPr>
            <w:tcW w:w="752" w:type="dxa"/>
            <w:shd w:val="clear" w:color="auto" w:fill="F5F5F1"/>
            <w:noWrap/>
            <w:hideMark/>
          </w:tcPr>
          <w:p w14:paraId="2AB0342E" w14:textId="77777777" w:rsidR="008D46A0" w:rsidRPr="00A337F3" w:rsidRDefault="008D46A0" w:rsidP="0094288C">
            <w:pPr>
              <w:jc w:val="left"/>
              <w:rPr>
                <w:rFonts w:cstheme="minorHAnsi"/>
                <w:color w:val="000000"/>
              </w:rPr>
            </w:pPr>
            <w:r w:rsidRPr="00A337F3">
              <w:rPr>
                <w:rFonts w:cstheme="minorHAnsi"/>
                <w:color w:val="000000"/>
              </w:rPr>
              <w:t>26.1</w:t>
            </w:r>
          </w:p>
        </w:tc>
        <w:tc>
          <w:tcPr>
            <w:tcW w:w="666" w:type="dxa"/>
            <w:shd w:val="clear" w:color="auto" w:fill="F5F5F1"/>
            <w:noWrap/>
            <w:hideMark/>
          </w:tcPr>
          <w:p w14:paraId="44CE80FB" w14:textId="77777777" w:rsidR="008D46A0" w:rsidRPr="00A337F3" w:rsidRDefault="008D46A0" w:rsidP="0094288C">
            <w:pPr>
              <w:jc w:val="left"/>
              <w:rPr>
                <w:rFonts w:cstheme="minorHAnsi"/>
                <w:color w:val="000000"/>
              </w:rPr>
            </w:pPr>
            <w:r w:rsidRPr="00A337F3">
              <w:rPr>
                <w:rFonts w:cstheme="minorHAnsi"/>
                <w:color w:val="000000"/>
              </w:rPr>
              <w:t>26.7</w:t>
            </w:r>
          </w:p>
        </w:tc>
        <w:tc>
          <w:tcPr>
            <w:tcW w:w="709" w:type="dxa"/>
            <w:shd w:val="clear" w:color="auto" w:fill="F5F5F1"/>
            <w:noWrap/>
            <w:hideMark/>
          </w:tcPr>
          <w:p w14:paraId="413706D5" w14:textId="77777777" w:rsidR="008D46A0" w:rsidRPr="00A337F3" w:rsidRDefault="008D46A0" w:rsidP="0094288C">
            <w:pPr>
              <w:jc w:val="left"/>
              <w:rPr>
                <w:rFonts w:cstheme="minorHAnsi"/>
                <w:color w:val="000000"/>
              </w:rPr>
            </w:pPr>
            <w:r w:rsidRPr="00A337F3">
              <w:rPr>
                <w:rFonts w:cstheme="minorHAnsi"/>
                <w:color w:val="000000"/>
              </w:rPr>
              <w:t>31</w:t>
            </w:r>
          </w:p>
        </w:tc>
        <w:tc>
          <w:tcPr>
            <w:tcW w:w="708" w:type="dxa"/>
            <w:shd w:val="clear" w:color="auto" w:fill="F5F5F1"/>
            <w:noWrap/>
            <w:hideMark/>
          </w:tcPr>
          <w:p w14:paraId="770DF790" w14:textId="77777777" w:rsidR="008D46A0" w:rsidRPr="00A337F3" w:rsidRDefault="008D46A0" w:rsidP="0094288C">
            <w:pPr>
              <w:jc w:val="left"/>
              <w:rPr>
                <w:rFonts w:cstheme="minorHAnsi"/>
                <w:color w:val="000000"/>
              </w:rPr>
            </w:pPr>
            <w:r w:rsidRPr="00A337F3">
              <w:rPr>
                <w:rFonts w:cstheme="minorHAnsi"/>
                <w:color w:val="000000"/>
              </w:rPr>
              <w:t>30.8</w:t>
            </w:r>
          </w:p>
        </w:tc>
        <w:tc>
          <w:tcPr>
            <w:tcW w:w="709" w:type="dxa"/>
            <w:shd w:val="clear" w:color="auto" w:fill="F5F5F1"/>
            <w:noWrap/>
            <w:hideMark/>
          </w:tcPr>
          <w:p w14:paraId="6DDF3583" w14:textId="77777777" w:rsidR="008D46A0" w:rsidRPr="00A337F3" w:rsidRDefault="008D46A0" w:rsidP="0094288C">
            <w:pPr>
              <w:jc w:val="left"/>
              <w:rPr>
                <w:rFonts w:cstheme="minorHAnsi"/>
                <w:color w:val="000000"/>
              </w:rPr>
            </w:pPr>
            <w:r w:rsidRPr="00A337F3">
              <w:rPr>
                <w:rFonts w:cstheme="minorHAnsi"/>
                <w:color w:val="000000"/>
              </w:rPr>
              <w:t>26.1</w:t>
            </w:r>
          </w:p>
        </w:tc>
        <w:tc>
          <w:tcPr>
            <w:tcW w:w="708" w:type="dxa"/>
            <w:shd w:val="clear" w:color="auto" w:fill="F5F5F1"/>
            <w:noWrap/>
            <w:hideMark/>
          </w:tcPr>
          <w:p w14:paraId="2714D981" w14:textId="77777777" w:rsidR="008D46A0" w:rsidRPr="00A337F3" w:rsidRDefault="008D46A0" w:rsidP="0094288C">
            <w:pPr>
              <w:jc w:val="left"/>
              <w:rPr>
                <w:rFonts w:cstheme="minorHAnsi"/>
                <w:color w:val="000000"/>
              </w:rPr>
            </w:pPr>
            <w:r w:rsidRPr="00A337F3">
              <w:rPr>
                <w:rFonts w:cstheme="minorHAnsi"/>
                <w:color w:val="000000"/>
              </w:rPr>
              <w:t>29.6</w:t>
            </w:r>
          </w:p>
        </w:tc>
      </w:tr>
      <w:tr w:rsidR="008D46A0" w:rsidRPr="00A337F3" w14:paraId="5AEE0912" w14:textId="77777777" w:rsidTr="0047143F">
        <w:trPr>
          <w:trHeight w:val="1001"/>
          <w:tblHeader/>
        </w:trPr>
        <w:tc>
          <w:tcPr>
            <w:tcW w:w="2972" w:type="dxa"/>
            <w:shd w:val="clear" w:color="auto" w:fill="F5F5F1"/>
            <w:hideMark/>
          </w:tcPr>
          <w:p w14:paraId="330712B1" w14:textId="77777777" w:rsidR="008D46A0" w:rsidRPr="00A337F3" w:rsidRDefault="008D46A0" w:rsidP="0094288C">
            <w:pPr>
              <w:jc w:val="left"/>
            </w:pPr>
            <w:r w:rsidRPr="00A337F3">
              <w:t>Getting supports from someone at some stages of the work</w:t>
            </w:r>
          </w:p>
        </w:tc>
        <w:tc>
          <w:tcPr>
            <w:tcW w:w="709" w:type="dxa"/>
            <w:shd w:val="clear" w:color="auto" w:fill="F5F5F1"/>
            <w:noWrap/>
            <w:hideMark/>
          </w:tcPr>
          <w:p w14:paraId="3164D250" w14:textId="77777777" w:rsidR="008D46A0" w:rsidRPr="00A337F3" w:rsidRDefault="008D46A0" w:rsidP="0094288C">
            <w:pPr>
              <w:jc w:val="left"/>
              <w:rPr>
                <w:rFonts w:cstheme="minorHAnsi"/>
                <w:color w:val="000000"/>
              </w:rPr>
            </w:pPr>
            <w:r w:rsidRPr="00A337F3">
              <w:rPr>
                <w:rFonts w:cstheme="minorHAnsi"/>
                <w:color w:val="000000"/>
              </w:rPr>
              <w:t>16.2</w:t>
            </w:r>
          </w:p>
        </w:tc>
        <w:tc>
          <w:tcPr>
            <w:tcW w:w="709" w:type="dxa"/>
            <w:shd w:val="clear" w:color="auto" w:fill="F5F5F1"/>
            <w:noWrap/>
            <w:hideMark/>
          </w:tcPr>
          <w:p w14:paraId="03E521E1" w14:textId="77777777" w:rsidR="008D46A0" w:rsidRPr="00A337F3" w:rsidRDefault="008D46A0" w:rsidP="0094288C">
            <w:pPr>
              <w:jc w:val="left"/>
              <w:rPr>
                <w:rFonts w:cstheme="minorHAnsi"/>
                <w:color w:val="000000"/>
              </w:rPr>
            </w:pPr>
            <w:r w:rsidRPr="00A337F3">
              <w:rPr>
                <w:rFonts w:cstheme="minorHAnsi"/>
                <w:color w:val="000000"/>
              </w:rPr>
              <w:t>17</w:t>
            </w:r>
          </w:p>
        </w:tc>
        <w:tc>
          <w:tcPr>
            <w:tcW w:w="708" w:type="dxa"/>
            <w:shd w:val="clear" w:color="auto" w:fill="F5F5F1"/>
            <w:noWrap/>
            <w:hideMark/>
          </w:tcPr>
          <w:p w14:paraId="08516DEA" w14:textId="77777777" w:rsidR="008D46A0" w:rsidRPr="00A337F3" w:rsidRDefault="008D46A0" w:rsidP="0094288C">
            <w:pPr>
              <w:jc w:val="left"/>
              <w:rPr>
                <w:rFonts w:cstheme="minorHAnsi"/>
                <w:color w:val="000000"/>
              </w:rPr>
            </w:pPr>
            <w:r w:rsidRPr="00A337F3">
              <w:rPr>
                <w:rFonts w:cstheme="minorHAnsi"/>
                <w:color w:val="000000"/>
              </w:rPr>
              <w:t>26.2</w:t>
            </w:r>
          </w:p>
        </w:tc>
        <w:tc>
          <w:tcPr>
            <w:tcW w:w="752" w:type="dxa"/>
            <w:shd w:val="clear" w:color="auto" w:fill="F5F5F1"/>
            <w:noWrap/>
            <w:hideMark/>
          </w:tcPr>
          <w:p w14:paraId="36F24DD3" w14:textId="77777777" w:rsidR="008D46A0" w:rsidRPr="00A337F3" w:rsidRDefault="008D46A0" w:rsidP="0094288C">
            <w:pPr>
              <w:jc w:val="left"/>
              <w:rPr>
                <w:rFonts w:cstheme="minorHAnsi"/>
                <w:color w:val="000000"/>
              </w:rPr>
            </w:pPr>
            <w:r w:rsidRPr="00A337F3">
              <w:rPr>
                <w:rFonts w:cstheme="minorHAnsi"/>
                <w:color w:val="000000"/>
              </w:rPr>
              <w:t>24</w:t>
            </w:r>
          </w:p>
        </w:tc>
        <w:tc>
          <w:tcPr>
            <w:tcW w:w="666" w:type="dxa"/>
            <w:shd w:val="clear" w:color="auto" w:fill="F5F5F1"/>
            <w:noWrap/>
            <w:hideMark/>
          </w:tcPr>
          <w:p w14:paraId="08A06AC0" w14:textId="77777777" w:rsidR="008D46A0" w:rsidRPr="00A337F3" w:rsidRDefault="008D46A0" w:rsidP="0094288C">
            <w:pPr>
              <w:jc w:val="left"/>
              <w:rPr>
                <w:rFonts w:cstheme="minorHAnsi"/>
                <w:color w:val="000000"/>
              </w:rPr>
            </w:pPr>
            <w:r w:rsidRPr="00A337F3">
              <w:rPr>
                <w:rFonts w:cstheme="minorHAnsi"/>
                <w:color w:val="000000"/>
              </w:rPr>
              <w:t>14.2</w:t>
            </w:r>
          </w:p>
        </w:tc>
        <w:tc>
          <w:tcPr>
            <w:tcW w:w="709" w:type="dxa"/>
            <w:shd w:val="clear" w:color="auto" w:fill="F5F5F1"/>
            <w:noWrap/>
            <w:hideMark/>
          </w:tcPr>
          <w:p w14:paraId="0D2C0C17" w14:textId="77777777" w:rsidR="008D46A0" w:rsidRPr="00A337F3" w:rsidRDefault="008D46A0" w:rsidP="0094288C">
            <w:pPr>
              <w:jc w:val="left"/>
              <w:rPr>
                <w:rFonts w:cstheme="minorHAnsi"/>
                <w:color w:val="000000"/>
              </w:rPr>
            </w:pPr>
            <w:r w:rsidRPr="00A337F3">
              <w:rPr>
                <w:rFonts w:cstheme="minorHAnsi"/>
                <w:color w:val="000000"/>
              </w:rPr>
              <w:t>18.9</w:t>
            </w:r>
          </w:p>
        </w:tc>
        <w:tc>
          <w:tcPr>
            <w:tcW w:w="708" w:type="dxa"/>
            <w:shd w:val="clear" w:color="auto" w:fill="F5F5F1"/>
            <w:noWrap/>
            <w:hideMark/>
          </w:tcPr>
          <w:p w14:paraId="6DD874A4" w14:textId="77777777" w:rsidR="008D46A0" w:rsidRPr="00A337F3" w:rsidRDefault="008D46A0" w:rsidP="0094288C">
            <w:pPr>
              <w:jc w:val="left"/>
              <w:rPr>
                <w:rFonts w:cstheme="minorHAnsi"/>
                <w:color w:val="000000"/>
              </w:rPr>
            </w:pPr>
            <w:r w:rsidRPr="00A337F3">
              <w:rPr>
                <w:rFonts w:cstheme="minorHAnsi"/>
                <w:color w:val="000000"/>
              </w:rPr>
              <w:t>19</w:t>
            </w:r>
          </w:p>
        </w:tc>
        <w:tc>
          <w:tcPr>
            <w:tcW w:w="709" w:type="dxa"/>
            <w:shd w:val="clear" w:color="auto" w:fill="F5F5F1"/>
            <w:noWrap/>
            <w:hideMark/>
          </w:tcPr>
          <w:p w14:paraId="23FFB0D0" w14:textId="77777777" w:rsidR="008D46A0" w:rsidRPr="00A337F3" w:rsidRDefault="008D46A0" w:rsidP="0094288C">
            <w:pPr>
              <w:jc w:val="left"/>
              <w:rPr>
                <w:rFonts w:cstheme="minorHAnsi"/>
                <w:color w:val="000000"/>
              </w:rPr>
            </w:pPr>
            <w:r w:rsidRPr="00A337F3">
              <w:rPr>
                <w:rFonts w:cstheme="minorHAnsi"/>
                <w:color w:val="000000"/>
              </w:rPr>
              <w:t>10</w:t>
            </w:r>
          </w:p>
        </w:tc>
        <w:tc>
          <w:tcPr>
            <w:tcW w:w="708" w:type="dxa"/>
            <w:shd w:val="clear" w:color="auto" w:fill="F5F5F1"/>
            <w:noWrap/>
            <w:hideMark/>
          </w:tcPr>
          <w:p w14:paraId="232EF15C" w14:textId="77777777" w:rsidR="008D46A0" w:rsidRPr="00A337F3" w:rsidRDefault="008D46A0" w:rsidP="0094288C">
            <w:pPr>
              <w:jc w:val="left"/>
              <w:rPr>
                <w:rFonts w:cstheme="minorHAnsi"/>
                <w:color w:val="000000"/>
              </w:rPr>
            </w:pPr>
            <w:r w:rsidRPr="00A337F3">
              <w:rPr>
                <w:rFonts w:cstheme="minorHAnsi"/>
                <w:color w:val="000000"/>
              </w:rPr>
              <w:t>19.4</w:t>
            </w:r>
          </w:p>
        </w:tc>
      </w:tr>
      <w:tr w:rsidR="008D46A0" w:rsidRPr="00A337F3" w14:paraId="7666B51A" w14:textId="77777777" w:rsidTr="0047143F">
        <w:trPr>
          <w:trHeight w:val="974"/>
          <w:tblHeader/>
        </w:trPr>
        <w:tc>
          <w:tcPr>
            <w:tcW w:w="2972" w:type="dxa"/>
            <w:shd w:val="clear" w:color="auto" w:fill="F5F5F1"/>
            <w:hideMark/>
          </w:tcPr>
          <w:p w14:paraId="78DEEFA5" w14:textId="77777777" w:rsidR="008D46A0" w:rsidRPr="00A337F3" w:rsidRDefault="008D46A0" w:rsidP="0094288C">
            <w:pPr>
              <w:jc w:val="left"/>
            </w:pPr>
            <w:r w:rsidRPr="00A337F3">
              <w:t xml:space="preserve">Using official permissions more than 30 days for treatments </w:t>
            </w:r>
          </w:p>
        </w:tc>
        <w:tc>
          <w:tcPr>
            <w:tcW w:w="709" w:type="dxa"/>
            <w:shd w:val="clear" w:color="auto" w:fill="F5F5F1"/>
            <w:noWrap/>
            <w:hideMark/>
          </w:tcPr>
          <w:p w14:paraId="1B9C93AA" w14:textId="77777777" w:rsidR="008D46A0" w:rsidRPr="00A337F3" w:rsidRDefault="008D46A0" w:rsidP="0094288C">
            <w:pPr>
              <w:jc w:val="left"/>
              <w:rPr>
                <w:rFonts w:cstheme="minorHAnsi"/>
                <w:color w:val="000000"/>
              </w:rPr>
            </w:pPr>
            <w:r w:rsidRPr="00A337F3">
              <w:rPr>
                <w:rFonts w:cstheme="minorHAnsi"/>
                <w:color w:val="000000"/>
              </w:rPr>
              <w:t>16</w:t>
            </w:r>
          </w:p>
        </w:tc>
        <w:tc>
          <w:tcPr>
            <w:tcW w:w="709" w:type="dxa"/>
            <w:shd w:val="clear" w:color="auto" w:fill="F5F5F1"/>
            <w:noWrap/>
            <w:hideMark/>
          </w:tcPr>
          <w:p w14:paraId="60D9AADC" w14:textId="77777777" w:rsidR="008D46A0" w:rsidRPr="00A337F3" w:rsidRDefault="008D46A0" w:rsidP="0094288C">
            <w:pPr>
              <w:jc w:val="left"/>
              <w:rPr>
                <w:rFonts w:cstheme="minorHAnsi"/>
                <w:color w:val="000000"/>
              </w:rPr>
            </w:pPr>
            <w:r w:rsidRPr="00A337F3">
              <w:rPr>
                <w:rFonts w:cstheme="minorHAnsi"/>
                <w:color w:val="000000"/>
              </w:rPr>
              <w:t>16.8</w:t>
            </w:r>
          </w:p>
        </w:tc>
        <w:tc>
          <w:tcPr>
            <w:tcW w:w="708" w:type="dxa"/>
            <w:shd w:val="clear" w:color="auto" w:fill="F5F5F1"/>
            <w:noWrap/>
            <w:hideMark/>
          </w:tcPr>
          <w:p w14:paraId="197CAC6A" w14:textId="77777777" w:rsidR="008D46A0" w:rsidRPr="00A337F3" w:rsidRDefault="008D46A0" w:rsidP="0094288C">
            <w:pPr>
              <w:jc w:val="left"/>
              <w:rPr>
                <w:rFonts w:cstheme="minorHAnsi"/>
                <w:color w:val="000000"/>
              </w:rPr>
            </w:pPr>
            <w:r w:rsidRPr="00A337F3">
              <w:rPr>
                <w:rFonts w:cstheme="minorHAnsi"/>
                <w:color w:val="000000"/>
              </w:rPr>
              <w:t>12.8</w:t>
            </w:r>
          </w:p>
        </w:tc>
        <w:tc>
          <w:tcPr>
            <w:tcW w:w="752" w:type="dxa"/>
            <w:shd w:val="clear" w:color="auto" w:fill="F5F5F1"/>
            <w:noWrap/>
            <w:hideMark/>
          </w:tcPr>
          <w:p w14:paraId="5EEF26F6" w14:textId="77777777" w:rsidR="008D46A0" w:rsidRPr="00A337F3" w:rsidRDefault="008D46A0" w:rsidP="0094288C">
            <w:pPr>
              <w:jc w:val="left"/>
              <w:rPr>
                <w:rFonts w:cstheme="minorHAnsi"/>
                <w:color w:val="000000"/>
              </w:rPr>
            </w:pPr>
            <w:r w:rsidRPr="00A337F3">
              <w:rPr>
                <w:rFonts w:cstheme="minorHAnsi"/>
                <w:color w:val="000000"/>
              </w:rPr>
              <w:t>16.1</w:t>
            </w:r>
          </w:p>
        </w:tc>
        <w:tc>
          <w:tcPr>
            <w:tcW w:w="666" w:type="dxa"/>
            <w:shd w:val="clear" w:color="auto" w:fill="F5F5F1"/>
            <w:noWrap/>
            <w:hideMark/>
          </w:tcPr>
          <w:p w14:paraId="17B69E03" w14:textId="77777777" w:rsidR="008D46A0" w:rsidRPr="00A337F3" w:rsidRDefault="008D46A0" w:rsidP="0094288C">
            <w:pPr>
              <w:jc w:val="left"/>
              <w:rPr>
                <w:rFonts w:cstheme="minorHAnsi"/>
                <w:color w:val="000000"/>
              </w:rPr>
            </w:pPr>
            <w:r w:rsidRPr="00A337F3">
              <w:rPr>
                <w:rFonts w:cstheme="minorHAnsi"/>
                <w:color w:val="000000"/>
              </w:rPr>
              <w:t>18.6</w:t>
            </w:r>
          </w:p>
        </w:tc>
        <w:tc>
          <w:tcPr>
            <w:tcW w:w="709" w:type="dxa"/>
            <w:shd w:val="clear" w:color="auto" w:fill="F5F5F1"/>
            <w:noWrap/>
            <w:hideMark/>
          </w:tcPr>
          <w:p w14:paraId="53D8891E" w14:textId="77777777" w:rsidR="008D46A0" w:rsidRPr="00A337F3" w:rsidRDefault="008D46A0" w:rsidP="0094288C">
            <w:pPr>
              <w:jc w:val="left"/>
              <w:rPr>
                <w:rFonts w:cstheme="minorHAnsi"/>
                <w:color w:val="000000"/>
              </w:rPr>
            </w:pPr>
            <w:r w:rsidRPr="00A337F3">
              <w:rPr>
                <w:rFonts w:cstheme="minorHAnsi"/>
                <w:color w:val="000000"/>
              </w:rPr>
              <w:t>6</w:t>
            </w:r>
          </w:p>
        </w:tc>
        <w:tc>
          <w:tcPr>
            <w:tcW w:w="708" w:type="dxa"/>
            <w:shd w:val="clear" w:color="auto" w:fill="F5F5F1"/>
            <w:noWrap/>
            <w:hideMark/>
          </w:tcPr>
          <w:p w14:paraId="35112E4C" w14:textId="77777777" w:rsidR="008D46A0" w:rsidRPr="00A337F3" w:rsidRDefault="008D46A0" w:rsidP="0094288C">
            <w:pPr>
              <w:jc w:val="left"/>
              <w:rPr>
                <w:rFonts w:cstheme="minorHAnsi"/>
                <w:color w:val="000000"/>
              </w:rPr>
            </w:pPr>
            <w:r w:rsidRPr="00A337F3">
              <w:rPr>
                <w:rFonts w:cstheme="minorHAnsi"/>
                <w:color w:val="000000"/>
              </w:rPr>
              <w:t>13.5</w:t>
            </w:r>
          </w:p>
        </w:tc>
        <w:tc>
          <w:tcPr>
            <w:tcW w:w="709" w:type="dxa"/>
            <w:shd w:val="clear" w:color="auto" w:fill="F5F5F1"/>
            <w:noWrap/>
            <w:hideMark/>
          </w:tcPr>
          <w:p w14:paraId="6F29F0C0" w14:textId="77777777" w:rsidR="008D46A0" w:rsidRPr="00A337F3" w:rsidRDefault="008D46A0" w:rsidP="0094288C">
            <w:pPr>
              <w:jc w:val="left"/>
              <w:rPr>
                <w:rFonts w:cstheme="minorHAnsi"/>
                <w:color w:val="000000"/>
              </w:rPr>
            </w:pPr>
            <w:r w:rsidRPr="00A337F3">
              <w:rPr>
                <w:rFonts w:cstheme="minorHAnsi"/>
                <w:color w:val="000000"/>
              </w:rPr>
              <w:t>20.1</w:t>
            </w:r>
          </w:p>
        </w:tc>
        <w:tc>
          <w:tcPr>
            <w:tcW w:w="708" w:type="dxa"/>
            <w:shd w:val="clear" w:color="auto" w:fill="F5F5F1"/>
            <w:noWrap/>
            <w:hideMark/>
          </w:tcPr>
          <w:p w14:paraId="3705D91B" w14:textId="77777777" w:rsidR="008D46A0" w:rsidRPr="00A337F3" w:rsidRDefault="008D46A0" w:rsidP="0094288C">
            <w:pPr>
              <w:jc w:val="left"/>
              <w:rPr>
                <w:rFonts w:cstheme="minorHAnsi"/>
                <w:color w:val="000000"/>
              </w:rPr>
            </w:pPr>
            <w:r w:rsidRPr="00A337F3">
              <w:rPr>
                <w:rFonts w:cstheme="minorHAnsi"/>
                <w:color w:val="000000"/>
              </w:rPr>
              <w:t>16.4</w:t>
            </w:r>
          </w:p>
        </w:tc>
      </w:tr>
      <w:tr w:rsidR="008D46A0" w:rsidRPr="00A337F3" w14:paraId="5C7FACE3" w14:textId="77777777" w:rsidTr="0047143F">
        <w:trPr>
          <w:trHeight w:val="1002"/>
          <w:tblHeader/>
        </w:trPr>
        <w:tc>
          <w:tcPr>
            <w:tcW w:w="2972" w:type="dxa"/>
            <w:shd w:val="clear" w:color="auto" w:fill="F5F5F1"/>
            <w:hideMark/>
          </w:tcPr>
          <w:p w14:paraId="5D3E8D8C" w14:textId="77777777" w:rsidR="008D46A0" w:rsidRPr="00A337F3" w:rsidRDefault="008D46A0" w:rsidP="0094288C">
            <w:pPr>
              <w:jc w:val="left"/>
            </w:pPr>
            <w:r w:rsidRPr="00A337F3">
              <w:t>Working jobs which do not include any business travels or field studies</w:t>
            </w:r>
          </w:p>
        </w:tc>
        <w:tc>
          <w:tcPr>
            <w:tcW w:w="709" w:type="dxa"/>
            <w:shd w:val="clear" w:color="auto" w:fill="F5F5F1"/>
            <w:noWrap/>
            <w:hideMark/>
          </w:tcPr>
          <w:p w14:paraId="43C90B4D" w14:textId="77777777" w:rsidR="008D46A0" w:rsidRPr="00A337F3" w:rsidRDefault="008D46A0" w:rsidP="0094288C">
            <w:pPr>
              <w:jc w:val="left"/>
              <w:rPr>
                <w:rFonts w:cstheme="minorHAnsi"/>
                <w:color w:val="000000"/>
              </w:rPr>
            </w:pPr>
            <w:r w:rsidRPr="00A337F3">
              <w:rPr>
                <w:rFonts w:cstheme="minorHAnsi"/>
                <w:color w:val="000000"/>
              </w:rPr>
              <w:t>13.5</w:t>
            </w:r>
          </w:p>
        </w:tc>
        <w:tc>
          <w:tcPr>
            <w:tcW w:w="709" w:type="dxa"/>
            <w:shd w:val="clear" w:color="auto" w:fill="F5F5F1"/>
            <w:noWrap/>
            <w:hideMark/>
          </w:tcPr>
          <w:p w14:paraId="12C361D7" w14:textId="77777777" w:rsidR="008D46A0" w:rsidRPr="00A337F3" w:rsidRDefault="008D46A0" w:rsidP="0094288C">
            <w:pPr>
              <w:jc w:val="left"/>
              <w:rPr>
                <w:rFonts w:cstheme="minorHAnsi"/>
                <w:color w:val="000000"/>
              </w:rPr>
            </w:pPr>
            <w:r w:rsidRPr="00A337F3">
              <w:rPr>
                <w:rFonts w:cstheme="minorHAnsi"/>
                <w:color w:val="000000"/>
              </w:rPr>
              <w:t>14.4</w:t>
            </w:r>
          </w:p>
        </w:tc>
        <w:tc>
          <w:tcPr>
            <w:tcW w:w="708" w:type="dxa"/>
            <w:shd w:val="clear" w:color="auto" w:fill="F5F5F1"/>
            <w:noWrap/>
            <w:hideMark/>
          </w:tcPr>
          <w:p w14:paraId="6C8D38EA" w14:textId="77777777" w:rsidR="008D46A0" w:rsidRPr="00A337F3" w:rsidRDefault="008D46A0" w:rsidP="0094288C">
            <w:pPr>
              <w:jc w:val="left"/>
              <w:rPr>
                <w:rFonts w:cstheme="minorHAnsi"/>
                <w:color w:val="000000"/>
              </w:rPr>
            </w:pPr>
            <w:r w:rsidRPr="00A337F3">
              <w:rPr>
                <w:rFonts w:cstheme="minorHAnsi"/>
                <w:color w:val="000000"/>
              </w:rPr>
              <w:t>16.1</w:t>
            </w:r>
          </w:p>
        </w:tc>
        <w:tc>
          <w:tcPr>
            <w:tcW w:w="752" w:type="dxa"/>
            <w:shd w:val="clear" w:color="auto" w:fill="F5F5F1"/>
            <w:noWrap/>
            <w:hideMark/>
          </w:tcPr>
          <w:p w14:paraId="00CD519D" w14:textId="77777777" w:rsidR="008D46A0" w:rsidRPr="00A337F3" w:rsidRDefault="008D46A0" w:rsidP="0094288C">
            <w:pPr>
              <w:jc w:val="left"/>
              <w:rPr>
                <w:rFonts w:cstheme="minorHAnsi"/>
                <w:color w:val="000000"/>
              </w:rPr>
            </w:pPr>
            <w:r w:rsidRPr="00A337F3">
              <w:rPr>
                <w:rFonts w:cstheme="minorHAnsi"/>
                <w:color w:val="000000"/>
              </w:rPr>
              <w:t>17.6</w:t>
            </w:r>
          </w:p>
        </w:tc>
        <w:tc>
          <w:tcPr>
            <w:tcW w:w="666" w:type="dxa"/>
            <w:shd w:val="clear" w:color="auto" w:fill="F5F5F1"/>
            <w:noWrap/>
            <w:hideMark/>
          </w:tcPr>
          <w:p w14:paraId="5FC09706" w14:textId="77777777" w:rsidR="008D46A0" w:rsidRPr="00A337F3" w:rsidRDefault="008D46A0" w:rsidP="0094288C">
            <w:pPr>
              <w:jc w:val="left"/>
              <w:rPr>
                <w:rFonts w:cstheme="minorHAnsi"/>
                <w:color w:val="000000"/>
              </w:rPr>
            </w:pPr>
            <w:r w:rsidRPr="00A337F3">
              <w:rPr>
                <w:rFonts w:cstheme="minorHAnsi"/>
                <w:color w:val="000000"/>
              </w:rPr>
              <w:t>17.8</w:t>
            </w:r>
          </w:p>
        </w:tc>
        <w:tc>
          <w:tcPr>
            <w:tcW w:w="709" w:type="dxa"/>
            <w:shd w:val="clear" w:color="auto" w:fill="F5F5F1"/>
            <w:noWrap/>
            <w:hideMark/>
          </w:tcPr>
          <w:p w14:paraId="7A6EBAB6" w14:textId="77777777" w:rsidR="008D46A0" w:rsidRPr="00A337F3" w:rsidRDefault="008D46A0" w:rsidP="0094288C">
            <w:pPr>
              <w:jc w:val="left"/>
              <w:rPr>
                <w:rFonts w:cstheme="minorHAnsi"/>
                <w:color w:val="000000"/>
              </w:rPr>
            </w:pPr>
            <w:r w:rsidRPr="00A337F3">
              <w:rPr>
                <w:rFonts w:cstheme="minorHAnsi"/>
                <w:color w:val="000000"/>
              </w:rPr>
              <w:t>6.5</w:t>
            </w:r>
          </w:p>
        </w:tc>
        <w:tc>
          <w:tcPr>
            <w:tcW w:w="708" w:type="dxa"/>
            <w:shd w:val="clear" w:color="auto" w:fill="F5F5F1"/>
            <w:noWrap/>
            <w:hideMark/>
          </w:tcPr>
          <w:p w14:paraId="04FDD540" w14:textId="77777777" w:rsidR="008D46A0" w:rsidRPr="00A337F3" w:rsidRDefault="008D46A0" w:rsidP="0094288C">
            <w:pPr>
              <w:jc w:val="left"/>
              <w:rPr>
                <w:rFonts w:cstheme="minorHAnsi"/>
                <w:color w:val="000000"/>
              </w:rPr>
            </w:pPr>
            <w:r w:rsidRPr="00A337F3">
              <w:rPr>
                <w:rFonts w:cstheme="minorHAnsi"/>
                <w:color w:val="000000"/>
              </w:rPr>
              <w:t>14.6</w:t>
            </w:r>
          </w:p>
        </w:tc>
        <w:tc>
          <w:tcPr>
            <w:tcW w:w="709" w:type="dxa"/>
            <w:shd w:val="clear" w:color="auto" w:fill="F5F5F1"/>
            <w:noWrap/>
            <w:hideMark/>
          </w:tcPr>
          <w:p w14:paraId="18EAB8C4" w14:textId="77777777" w:rsidR="008D46A0" w:rsidRPr="00A337F3" w:rsidRDefault="008D46A0" w:rsidP="0094288C">
            <w:pPr>
              <w:jc w:val="left"/>
              <w:rPr>
                <w:rFonts w:cstheme="minorHAnsi"/>
                <w:color w:val="000000"/>
              </w:rPr>
            </w:pPr>
            <w:r w:rsidRPr="00A337F3">
              <w:rPr>
                <w:rFonts w:cstheme="minorHAnsi"/>
                <w:color w:val="000000"/>
              </w:rPr>
              <w:t>14.4</w:t>
            </w:r>
          </w:p>
        </w:tc>
        <w:tc>
          <w:tcPr>
            <w:tcW w:w="708" w:type="dxa"/>
            <w:shd w:val="clear" w:color="auto" w:fill="F5F5F1"/>
            <w:noWrap/>
            <w:hideMark/>
          </w:tcPr>
          <w:p w14:paraId="7FBEF9BC" w14:textId="77777777" w:rsidR="008D46A0" w:rsidRPr="00A337F3" w:rsidRDefault="008D46A0" w:rsidP="0094288C">
            <w:pPr>
              <w:jc w:val="left"/>
              <w:rPr>
                <w:rFonts w:cstheme="minorHAnsi"/>
                <w:color w:val="000000"/>
              </w:rPr>
            </w:pPr>
            <w:r w:rsidRPr="00A337F3">
              <w:rPr>
                <w:rFonts w:cstheme="minorHAnsi"/>
                <w:color w:val="000000"/>
              </w:rPr>
              <w:t>10.8</w:t>
            </w:r>
          </w:p>
        </w:tc>
      </w:tr>
      <w:tr w:rsidR="008D46A0" w:rsidRPr="00A337F3" w14:paraId="67177A54" w14:textId="77777777" w:rsidTr="0047143F">
        <w:trPr>
          <w:trHeight w:val="420"/>
          <w:tblHeader/>
        </w:trPr>
        <w:tc>
          <w:tcPr>
            <w:tcW w:w="2972" w:type="dxa"/>
            <w:shd w:val="clear" w:color="auto" w:fill="F5F5F1"/>
            <w:hideMark/>
          </w:tcPr>
          <w:p w14:paraId="29186997" w14:textId="77777777" w:rsidR="008D46A0" w:rsidRPr="00A337F3" w:rsidRDefault="008D46A0" w:rsidP="0094288C">
            <w:pPr>
              <w:jc w:val="left"/>
            </w:pPr>
            <w:r w:rsidRPr="00A337F3">
              <w:t>Working jobs at the home</w:t>
            </w:r>
          </w:p>
        </w:tc>
        <w:tc>
          <w:tcPr>
            <w:tcW w:w="709" w:type="dxa"/>
            <w:shd w:val="clear" w:color="auto" w:fill="F5F5F1"/>
            <w:noWrap/>
            <w:hideMark/>
          </w:tcPr>
          <w:p w14:paraId="289799A1" w14:textId="77777777" w:rsidR="008D46A0" w:rsidRPr="00A337F3" w:rsidRDefault="008D46A0" w:rsidP="0094288C">
            <w:pPr>
              <w:jc w:val="left"/>
              <w:rPr>
                <w:rFonts w:cstheme="minorHAnsi"/>
                <w:color w:val="000000"/>
              </w:rPr>
            </w:pPr>
            <w:r w:rsidRPr="00A337F3">
              <w:rPr>
                <w:rFonts w:cstheme="minorHAnsi"/>
                <w:color w:val="000000"/>
              </w:rPr>
              <w:t>13.5</w:t>
            </w:r>
          </w:p>
        </w:tc>
        <w:tc>
          <w:tcPr>
            <w:tcW w:w="709" w:type="dxa"/>
            <w:shd w:val="clear" w:color="auto" w:fill="F5F5F1"/>
            <w:noWrap/>
            <w:hideMark/>
          </w:tcPr>
          <w:p w14:paraId="5AED6BCF" w14:textId="77777777" w:rsidR="008D46A0" w:rsidRPr="00A337F3" w:rsidRDefault="008D46A0" w:rsidP="0094288C">
            <w:pPr>
              <w:jc w:val="left"/>
              <w:rPr>
                <w:rFonts w:cstheme="minorHAnsi"/>
                <w:color w:val="000000"/>
              </w:rPr>
            </w:pPr>
            <w:r w:rsidRPr="00A337F3">
              <w:rPr>
                <w:rFonts w:cstheme="minorHAnsi"/>
                <w:color w:val="000000"/>
              </w:rPr>
              <w:t>15</w:t>
            </w:r>
          </w:p>
        </w:tc>
        <w:tc>
          <w:tcPr>
            <w:tcW w:w="708" w:type="dxa"/>
            <w:shd w:val="clear" w:color="auto" w:fill="F5F5F1"/>
            <w:noWrap/>
            <w:hideMark/>
          </w:tcPr>
          <w:p w14:paraId="614DD87C" w14:textId="77777777" w:rsidR="008D46A0" w:rsidRPr="00A337F3" w:rsidRDefault="008D46A0" w:rsidP="0094288C">
            <w:pPr>
              <w:jc w:val="left"/>
              <w:rPr>
                <w:rFonts w:cstheme="minorHAnsi"/>
                <w:color w:val="000000"/>
              </w:rPr>
            </w:pPr>
            <w:r w:rsidRPr="00A337F3">
              <w:rPr>
                <w:rFonts w:cstheme="minorHAnsi"/>
                <w:color w:val="000000"/>
              </w:rPr>
              <w:t>14.8</w:t>
            </w:r>
          </w:p>
        </w:tc>
        <w:tc>
          <w:tcPr>
            <w:tcW w:w="752" w:type="dxa"/>
            <w:shd w:val="clear" w:color="auto" w:fill="F5F5F1"/>
            <w:noWrap/>
            <w:hideMark/>
          </w:tcPr>
          <w:p w14:paraId="027709A8" w14:textId="77777777" w:rsidR="008D46A0" w:rsidRPr="00A337F3" w:rsidRDefault="008D46A0" w:rsidP="0094288C">
            <w:pPr>
              <w:jc w:val="left"/>
              <w:rPr>
                <w:rFonts w:cstheme="minorHAnsi"/>
                <w:color w:val="000000"/>
              </w:rPr>
            </w:pPr>
            <w:r w:rsidRPr="00A337F3">
              <w:rPr>
                <w:rFonts w:cstheme="minorHAnsi"/>
                <w:color w:val="000000"/>
              </w:rPr>
              <w:t>16.6</w:t>
            </w:r>
          </w:p>
        </w:tc>
        <w:tc>
          <w:tcPr>
            <w:tcW w:w="666" w:type="dxa"/>
            <w:shd w:val="clear" w:color="auto" w:fill="F5F5F1"/>
            <w:noWrap/>
            <w:hideMark/>
          </w:tcPr>
          <w:p w14:paraId="2BBA2822" w14:textId="77777777" w:rsidR="008D46A0" w:rsidRPr="00A337F3" w:rsidRDefault="008D46A0" w:rsidP="0094288C">
            <w:pPr>
              <w:jc w:val="left"/>
              <w:rPr>
                <w:rFonts w:cstheme="minorHAnsi"/>
                <w:color w:val="000000"/>
              </w:rPr>
            </w:pPr>
            <w:r w:rsidRPr="00A337F3">
              <w:rPr>
                <w:rFonts w:cstheme="minorHAnsi"/>
                <w:color w:val="000000"/>
              </w:rPr>
              <w:t>10.3</w:t>
            </w:r>
          </w:p>
        </w:tc>
        <w:tc>
          <w:tcPr>
            <w:tcW w:w="709" w:type="dxa"/>
            <w:shd w:val="clear" w:color="auto" w:fill="F5F5F1"/>
            <w:noWrap/>
            <w:hideMark/>
          </w:tcPr>
          <w:p w14:paraId="1FA25960" w14:textId="77777777" w:rsidR="008D46A0" w:rsidRPr="00A337F3" w:rsidRDefault="008D46A0" w:rsidP="0094288C">
            <w:pPr>
              <w:jc w:val="left"/>
              <w:rPr>
                <w:rFonts w:cstheme="minorHAnsi"/>
                <w:color w:val="000000"/>
              </w:rPr>
            </w:pPr>
            <w:r w:rsidRPr="00A337F3">
              <w:rPr>
                <w:rFonts w:cstheme="minorHAnsi"/>
                <w:color w:val="000000"/>
              </w:rPr>
              <w:t>20.6</w:t>
            </w:r>
          </w:p>
        </w:tc>
        <w:tc>
          <w:tcPr>
            <w:tcW w:w="708" w:type="dxa"/>
            <w:shd w:val="clear" w:color="auto" w:fill="F5F5F1"/>
            <w:noWrap/>
            <w:hideMark/>
          </w:tcPr>
          <w:p w14:paraId="324B8B1F" w14:textId="77777777" w:rsidR="008D46A0" w:rsidRPr="00A337F3" w:rsidRDefault="008D46A0" w:rsidP="0094288C">
            <w:pPr>
              <w:jc w:val="left"/>
              <w:rPr>
                <w:rFonts w:cstheme="minorHAnsi"/>
                <w:color w:val="000000"/>
              </w:rPr>
            </w:pPr>
            <w:r w:rsidRPr="00A337F3">
              <w:rPr>
                <w:rFonts w:cstheme="minorHAnsi"/>
                <w:color w:val="000000"/>
              </w:rPr>
              <w:t>15.4</w:t>
            </w:r>
          </w:p>
        </w:tc>
        <w:tc>
          <w:tcPr>
            <w:tcW w:w="709" w:type="dxa"/>
            <w:shd w:val="clear" w:color="auto" w:fill="F5F5F1"/>
            <w:noWrap/>
            <w:hideMark/>
          </w:tcPr>
          <w:p w14:paraId="1724F689" w14:textId="77777777" w:rsidR="008D46A0" w:rsidRPr="00A337F3" w:rsidRDefault="008D46A0" w:rsidP="0094288C">
            <w:pPr>
              <w:jc w:val="left"/>
              <w:rPr>
                <w:rFonts w:cstheme="minorHAnsi"/>
                <w:color w:val="000000"/>
              </w:rPr>
            </w:pPr>
            <w:r w:rsidRPr="00A337F3">
              <w:rPr>
                <w:rFonts w:cstheme="minorHAnsi"/>
                <w:color w:val="000000"/>
              </w:rPr>
              <w:t>10.7</w:t>
            </w:r>
          </w:p>
        </w:tc>
        <w:tc>
          <w:tcPr>
            <w:tcW w:w="708" w:type="dxa"/>
            <w:shd w:val="clear" w:color="auto" w:fill="F5F5F1"/>
            <w:noWrap/>
            <w:hideMark/>
          </w:tcPr>
          <w:p w14:paraId="0012AA2F" w14:textId="77777777" w:rsidR="008D46A0" w:rsidRPr="00A337F3" w:rsidRDefault="008D46A0" w:rsidP="0094288C">
            <w:pPr>
              <w:jc w:val="left"/>
              <w:rPr>
                <w:rFonts w:cstheme="minorHAnsi"/>
                <w:color w:val="000000"/>
              </w:rPr>
            </w:pPr>
            <w:r w:rsidRPr="00A337F3">
              <w:rPr>
                <w:rFonts w:cstheme="minorHAnsi"/>
                <w:color w:val="000000"/>
              </w:rPr>
              <w:t>13.2</w:t>
            </w:r>
          </w:p>
        </w:tc>
      </w:tr>
      <w:tr w:rsidR="008D46A0" w:rsidRPr="00A337F3" w14:paraId="1EDC2FCB" w14:textId="77777777" w:rsidTr="0047143F">
        <w:trPr>
          <w:tblHeader/>
        </w:trPr>
        <w:tc>
          <w:tcPr>
            <w:tcW w:w="2972" w:type="dxa"/>
            <w:tcBorders>
              <w:bottom w:val="single" w:sz="12" w:space="0" w:color="auto"/>
            </w:tcBorders>
            <w:shd w:val="clear" w:color="auto" w:fill="F5F5F1"/>
            <w:hideMark/>
          </w:tcPr>
          <w:p w14:paraId="0ABCDDA2" w14:textId="77777777" w:rsidR="008D46A0" w:rsidRPr="00A337F3" w:rsidRDefault="008D46A0" w:rsidP="0094288C">
            <w:pPr>
              <w:jc w:val="left"/>
            </w:pPr>
            <w:r w:rsidRPr="00A337F3">
              <w:t>Using special supports and equipment for performing affairs</w:t>
            </w:r>
          </w:p>
        </w:tc>
        <w:tc>
          <w:tcPr>
            <w:tcW w:w="709" w:type="dxa"/>
            <w:tcBorders>
              <w:bottom w:val="single" w:sz="12" w:space="0" w:color="auto"/>
            </w:tcBorders>
            <w:shd w:val="clear" w:color="auto" w:fill="F5F5F1"/>
            <w:noWrap/>
            <w:hideMark/>
          </w:tcPr>
          <w:p w14:paraId="0A8F4D4C" w14:textId="77777777" w:rsidR="008D46A0" w:rsidRPr="00A337F3" w:rsidRDefault="008D46A0" w:rsidP="0094288C">
            <w:pPr>
              <w:jc w:val="left"/>
              <w:rPr>
                <w:rFonts w:cstheme="minorHAnsi"/>
                <w:color w:val="000000"/>
              </w:rPr>
            </w:pPr>
            <w:r w:rsidRPr="00A337F3">
              <w:rPr>
                <w:rFonts w:cstheme="minorHAnsi"/>
                <w:color w:val="000000"/>
              </w:rPr>
              <w:t>10.7</w:t>
            </w:r>
          </w:p>
        </w:tc>
        <w:tc>
          <w:tcPr>
            <w:tcW w:w="709" w:type="dxa"/>
            <w:tcBorders>
              <w:bottom w:val="single" w:sz="12" w:space="0" w:color="auto"/>
            </w:tcBorders>
            <w:shd w:val="clear" w:color="auto" w:fill="F5F5F1"/>
            <w:noWrap/>
            <w:hideMark/>
          </w:tcPr>
          <w:p w14:paraId="36950DFD" w14:textId="77777777" w:rsidR="008D46A0" w:rsidRPr="00A337F3" w:rsidRDefault="008D46A0" w:rsidP="0094288C">
            <w:pPr>
              <w:jc w:val="left"/>
              <w:rPr>
                <w:rFonts w:cstheme="minorHAnsi"/>
                <w:color w:val="000000"/>
              </w:rPr>
            </w:pPr>
            <w:r w:rsidRPr="00A337F3">
              <w:rPr>
                <w:rFonts w:cstheme="minorHAnsi"/>
                <w:color w:val="000000"/>
              </w:rPr>
              <w:t>17.4</w:t>
            </w:r>
          </w:p>
        </w:tc>
        <w:tc>
          <w:tcPr>
            <w:tcW w:w="708" w:type="dxa"/>
            <w:tcBorders>
              <w:bottom w:val="single" w:sz="12" w:space="0" w:color="auto"/>
            </w:tcBorders>
            <w:shd w:val="clear" w:color="auto" w:fill="F5F5F1"/>
            <w:noWrap/>
            <w:hideMark/>
          </w:tcPr>
          <w:p w14:paraId="0F46714A" w14:textId="77777777" w:rsidR="008D46A0" w:rsidRPr="00A337F3" w:rsidRDefault="008D46A0" w:rsidP="0094288C">
            <w:pPr>
              <w:jc w:val="left"/>
              <w:rPr>
                <w:rFonts w:cstheme="minorHAnsi"/>
                <w:color w:val="000000"/>
              </w:rPr>
            </w:pPr>
            <w:r w:rsidRPr="00A337F3">
              <w:rPr>
                <w:rFonts w:cstheme="minorHAnsi"/>
                <w:color w:val="000000"/>
              </w:rPr>
              <w:t>19.5</w:t>
            </w:r>
          </w:p>
        </w:tc>
        <w:tc>
          <w:tcPr>
            <w:tcW w:w="752" w:type="dxa"/>
            <w:tcBorders>
              <w:bottom w:val="single" w:sz="12" w:space="0" w:color="auto"/>
            </w:tcBorders>
            <w:shd w:val="clear" w:color="auto" w:fill="F5F5F1"/>
            <w:noWrap/>
            <w:hideMark/>
          </w:tcPr>
          <w:p w14:paraId="1C74D736" w14:textId="77777777" w:rsidR="008D46A0" w:rsidRPr="00A337F3" w:rsidRDefault="008D46A0" w:rsidP="0094288C">
            <w:pPr>
              <w:jc w:val="left"/>
              <w:rPr>
                <w:rFonts w:cstheme="minorHAnsi"/>
                <w:color w:val="000000"/>
              </w:rPr>
            </w:pPr>
            <w:r w:rsidRPr="00A337F3">
              <w:rPr>
                <w:rFonts w:cstheme="minorHAnsi"/>
                <w:color w:val="000000"/>
              </w:rPr>
              <w:t>17.7</w:t>
            </w:r>
          </w:p>
        </w:tc>
        <w:tc>
          <w:tcPr>
            <w:tcW w:w="666" w:type="dxa"/>
            <w:tcBorders>
              <w:bottom w:val="single" w:sz="12" w:space="0" w:color="auto"/>
            </w:tcBorders>
            <w:shd w:val="clear" w:color="auto" w:fill="F5F5F1"/>
            <w:noWrap/>
            <w:hideMark/>
          </w:tcPr>
          <w:p w14:paraId="4970F65A" w14:textId="77777777" w:rsidR="008D46A0" w:rsidRPr="00A337F3" w:rsidRDefault="008D46A0" w:rsidP="0094288C">
            <w:pPr>
              <w:jc w:val="left"/>
              <w:rPr>
                <w:rFonts w:cstheme="minorHAnsi"/>
                <w:color w:val="000000"/>
              </w:rPr>
            </w:pPr>
            <w:r w:rsidRPr="00A337F3">
              <w:rPr>
                <w:rFonts w:cstheme="minorHAnsi"/>
                <w:color w:val="000000"/>
              </w:rPr>
              <w:t>11.2</w:t>
            </w:r>
          </w:p>
        </w:tc>
        <w:tc>
          <w:tcPr>
            <w:tcW w:w="709" w:type="dxa"/>
            <w:tcBorders>
              <w:bottom w:val="single" w:sz="12" w:space="0" w:color="auto"/>
            </w:tcBorders>
            <w:shd w:val="clear" w:color="auto" w:fill="F5F5F1"/>
            <w:noWrap/>
            <w:hideMark/>
          </w:tcPr>
          <w:p w14:paraId="0DA7BC55" w14:textId="77777777" w:rsidR="008D46A0" w:rsidRPr="00A337F3" w:rsidRDefault="008D46A0" w:rsidP="0094288C">
            <w:pPr>
              <w:jc w:val="left"/>
              <w:rPr>
                <w:rFonts w:cstheme="minorHAnsi"/>
                <w:color w:val="000000"/>
              </w:rPr>
            </w:pPr>
            <w:r w:rsidRPr="00A337F3">
              <w:rPr>
                <w:rFonts w:cstheme="minorHAnsi"/>
                <w:color w:val="000000"/>
              </w:rPr>
              <w:t>8.5</w:t>
            </w:r>
          </w:p>
        </w:tc>
        <w:tc>
          <w:tcPr>
            <w:tcW w:w="708" w:type="dxa"/>
            <w:tcBorders>
              <w:bottom w:val="single" w:sz="12" w:space="0" w:color="auto"/>
            </w:tcBorders>
            <w:shd w:val="clear" w:color="auto" w:fill="F5F5F1"/>
            <w:noWrap/>
            <w:hideMark/>
          </w:tcPr>
          <w:p w14:paraId="76F0AFFD" w14:textId="77777777" w:rsidR="008D46A0" w:rsidRPr="00A337F3" w:rsidRDefault="008D46A0" w:rsidP="0094288C">
            <w:pPr>
              <w:jc w:val="left"/>
              <w:rPr>
                <w:rFonts w:cstheme="minorHAnsi"/>
                <w:color w:val="000000"/>
              </w:rPr>
            </w:pPr>
            <w:r w:rsidRPr="00A337F3">
              <w:rPr>
                <w:rFonts w:cstheme="minorHAnsi"/>
                <w:color w:val="000000"/>
              </w:rPr>
              <w:t>4.7</w:t>
            </w:r>
          </w:p>
        </w:tc>
        <w:tc>
          <w:tcPr>
            <w:tcW w:w="709" w:type="dxa"/>
            <w:tcBorders>
              <w:bottom w:val="single" w:sz="12" w:space="0" w:color="auto"/>
            </w:tcBorders>
            <w:shd w:val="clear" w:color="auto" w:fill="F5F5F1"/>
            <w:noWrap/>
            <w:hideMark/>
          </w:tcPr>
          <w:p w14:paraId="0A9C7613" w14:textId="77777777" w:rsidR="008D46A0" w:rsidRPr="00A337F3" w:rsidRDefault="008D46A0" w:rsidP="0094288C">
            <w:pPr>
              <w:jc w:val="left"/>
              <w:rPr>
                <w:rFonts w:cstheme="minorHAnsi"/>
                <w:color w:val="000000"/>
              </w:rPr>
            </w:pPr>
            <w:r w:rsidRPr="00A337F3">
              <w:rPr>
                <w:rFonts w:cstheme="minorHAnsi"/>
                <w:color w:val="000000"/>
              </w:rPr>
              <w:t>6.3</w:t>
            </w:r>
          </w:p>
        </w:tc>
        <w:tc>
          <w:tcPr>
            <w:tcW w:w="708" w:type="dxa"/>
            <w:tcBorders>
              <w:bottom w:val="single" w:sz="12" w:space="0" w:color="auto"/>
            </w:tcBorders>
            <w:shd w:val="clear" w:color="auto" w:fill="F5F5F1"/>
            <w:noWrap/>
            <w:hideMark/>
          </w:tcPr>
          <w:p w14:paraId="2F6A5F71" w14:textId="77777777" w:rsidR="008D46A0" w:rsidRPr="00A337F3" w:rsidRDefault="008D46A0" w:rsidP="0094288C">
            <w:pPr>
              <w:jc w:val="left"/>
              <w:rPr>
                <w:rFonts w:cstheme="minorHAnsi"/>
                <w:color w:val="000000"/>
              </w:rPr>
            </w:pPr>
            <w:r w:rsidRPr="00A337F3">
              <w:rPr>
                <w:rFonts w:cstheme="minorHAnsi"/>
                <w:color w:val="000000"/>
              </w:rPr>
              <w:t>9.7</w:t>
            </w:r>
          </w:p>
        </w:tc>
      </w:tr>
      <w:tr w:rsidR="008D46A0" w:rsidRPr="00A337F3" w14:paraId="3ECA59E4" w14:textId="77777777" w:rsidTr="0047143F">
        <w:trPr>
          <w:tblHeader/>
        </w:trPr>
        <w:tc>
          <w:tcPr>
            <w:tcW w:w="9350" w:type="dxa"/>
            <w:gridSpan w:val="10"/>
            <w:tcBorders>
              <w:top w:val="single" w:sz="12" w:space="0" w:color="auto"/>
            </w:tcBorders>
          </w:tcPr>
          <w:p w14:paraId="00224C00" w14:textId="594CCAFD" w:rsidR="008D46A0" w:rsidRPr="00A337F3" w:rsidRDefault="008D46A0" w:rsidP="005441C2">
            <w:pPr>
              <w:jc w:val="left"/>
              <w:rPr>
                <w:rFonts w:cstheme="minorHAnsi"/>
                <w:color w:val="000000"/>
                <w:sz w:val="18"/>
                <w:szCs w:val="18"/>
              </w:rPr>
            </w:pPr>
            <w:r w:rsidRPr="00A337F3">
              <w:rPr>
                <w:rFonts w:cstheme="minorHAnsi"/>
                <w:i/>
                <w:iCs/>
                <w:color w:val="000000"/>
                <w:sz w:val="18"/>
                <w:szCs w:val="18"/>
              </w:rPr>
              <w:t>Source</w:t>
            </w:r>
            <w:r w:rsidRPr="00A337F3">
              <w:rPr>
                <w:rFonts w:cstheme="minorHAnsi"/>
                <w:color w:val="000000"/>
                <w:sz w:val="18"/>
                <w:szCs w:val="18"/>
              </w:rPr>
              <w:t>: Turkish Statistical Institute, “Survey on Problems and Expectations of Persons with Disabilities”, 2010</w:t>
            </w:r>
          </w:p>
        </w:tc>
      </w:tr>
    </w:tbl>
    <w:p w14:paraId="0D9B92DB" w14:textId="332701C6" w:rsidR="008D46A0" w:rsidRPr="00A337F3" w:rsidRDefault="008D46A0" w:rsidP="005441C2">
      <w:pPr>
        <w:jc w:val="left"/>
        <w:rPr>
          <w:rFonts w:cstheme="minorHAnsi"/>
        </w:rPr>
      </w:pPr>
      <w:r w:rsidRPr="00A337F3">
        <w:rPr>
          <w:rFonts w:cstheme="minorHAnsi"/>
        </w:rPr>
        <w:t xml:space="preserve">In countries that provide assistive technology, data on the number of people requesting them could also come from administrative data. According to a </w:t>
      </w:r>
      <w:hyperlink r:id="rId31" w:history="1">
        <w:r w:rsidRPr="00A337F3">
          <w:rPr>
            <w:rStyle w:val="Hyperlink"/>
            <w:rFonts w:cstheme="minorHAnsi"/>
          </w:rPr>
          <w:t>report on assistive technology provisio</w:t>
        </w:r>
        <w:r w:rsidR="0076030D" w:rsidRPr="00A337F3">
          <w:rPr>
            <w:rStyle w:val="Hyperlink"/>
            <w:rFonts w:eastAsiaTheme="majorEastAsia" w:cstheme="minorHAnsi"/>
          </w:rPr>
          <w:t>n</w:t>
        </w:r>
      </w:hyperlink>
      <w:r w:rsidRPr="00A337F3">
        <w:rPr>
          <w:rFonts w:eastAsiaTheme="majorEastAsia" w:cstheme="minorHAnsi"/>
        </w:rPr>
        <w:t xml:space="preserve"> </w:t>
      </w:r>
      <w:r w:rsidRPr="00A337F3">
        <w:rPr>
          <w:rFonts w:cstheme="minorHAnsi"/>
        </w:rPr>
        <w:t>in middle- and low-income countries</w:t>
      </w:r>
      <w:r w:rsidR="00F2739D" w:rsidRPr="00A337F3">
        <w:rPr>
          <w:rFonts w:cstheme="minorHAnsi"/>
        </w:rPr>
        <w:t>,</w:t>
      </w:r>
      <w:r w:rsidRPr="00A337F3">
        <w:rPr>
          <w:rFonts w:cstheme="minorHAnsi"/>
        </w:rPr>
        <w:t xml:space="preserve"> assistive technology provision mostly occurred via non-governmental organizations, with limited reach and a narrow scope of assistive products (e.g., wheelchairs or prosthetics). This fragments the market and masks part of the needs for assistance. A </w:t>
      </w:r>
      <w:r w:rsidRPr="00A337F3">
        <w:rPr>
          <w:rFonts w:cstheme="minorHAnsi"/>
        </w:rPr>
        <w:lastRenderedPageBreak/>
        <w:t>possible exception is the Nordic countries, who have a governmental provision of assistive technology. However, data from those countries could not be found.</w:t>
      </w:r>
    </w:p>
    <w:p w14:paraId="245D8C57" w14:textId="5F937056" w:rsidR="008D46A0" w:rsidRPr="00A337F3" w:rsidRDefault="008D46A0" w:rsidP="00D77FD0">
      <w:pPr>
        <w:pStyle w:val="Heading2"/>
        <w:rPr>
          <w:rFonts w:eastAsiaTheme="majorEastAsia"/>
        </w:rPr>
      </w:pPr>
      <w:r w:rsidRPr="00A337F3">
        <w:rPr>
          <w:rFonts w:eastAsiaTheme="majorEastAsia"/>
        </w:rPr>
        <w:t>19.32 Number and proportion of persons with disabilities currently residing in institutions (</w:t>
      </w:r>
      <w:proofErr w:type="gramStart"/>
      <w:r w:rsidRPr="00A337F3">
        <w:rPr>
          <w:rFonts w:eastAsiaTheme="majorEastAsia"/>
        </w:rPr>
        <w:t>e.g.</w:t>
      </w:r>
      <w:proofErr w:type="gramEnd"/>
      <w:r w:rsidRPr="00A337F3">
        <w:rPr>
          <w:rFonts w:eastAsiaTheme="majorEastAsia"/>
        </w:rPr>
        <w:t xml:space="preserve"> psychiatric inpatient settings, residences for persons with intellectual disabilities, etc. from large scale facilities to group homes), disaggregated by sex, age, disability, and type of institution/facility.</w:t>
      </w:r>
    </w:p>
    <w:p w14:paraId="58B39BE0" w14:textId="77777777" w:rsidR="008D46A0" w:rsidRPr="00A337F3" w:rsidRDefault="008D46A0" w:rsidP="00D77FD0">
      <w:pPr>
        <w:pStyle w:val="Heading4"/>
        <w:rPr>
          <w:rFonts w:eastAsiaTheme="majorEastAsia"/>
        </w:rPr>
      </w:pPr>
      <w:r w:rsidRPr="00A337F3">
        <w:rPr>
          <w:rFonts w:eastAsiaTheme="majorEastAsia"/>
        </w:rPr>
        <w:t>Level 3: Indicator for which acquiring data is more complex or requires the development of data collection mechanisms which are currently not in place.</w:t>
      </w:r>
    </w:p>
    <w:p w14:paraId="44446AC3" w14:textId="77777777" w:rsidR="008D46A0" w:rsidRPr="00A337F3" w:rsidRDefault="008D46A0" w:rsidP="005441C2">
      <w:pPr>
        <w:jc w:val="left"/>
        <w:rPr>
          <w:rFonts w:cstheme="minorHAnsi"/>
        </w:rPr>
      </w:pPr>
      <w:r w:rsidRPr="00A337F3">
        <w:rPr>
          <w:rFonts w:cstheme="minorHAnsi"/>
        </w:rPr>
        <w:t>A major European study, “</w:t>
      </w:r>
      <w:hyperlink r:id="rId32" w:history="1">
        <w:r w:rsidRPr="00A337F3">
          <w:rPr>
            <w:rStyle w:val="Hyperlink"/>
            <w:rFonts w:cstheme="minorHAnsi"/>
          </w:rPr>
          <w:t>Deinstitutionalisation and community living – outcomes and costs</w:t>
        </w:r>
      </w:hyperlink>
      <w:r w:rsidRPr="00A337F3">
        <w:rPr>
          <w:rFonts w:cstheme="minorHAnsi"/>
        </w:rPr>
        <w:t>”, was undertaken in 2007 and found that, in many countries, even when data existed at a regional or local level (generally through administrative records), they were not necessarily collected at a national level.</w:t>
      </w:r>
    </w:p>
    <w:p w14:paraId="69F22A6F" w14:textId="77777777" w:rsidR="008D46A0" w:rsidRPr="00A337F3" w:rsidRDefault="008D46A0" w:rsidP="005441C2">
      <w:pPr>
        <w:jc w:val="left"/>
      </w:pPr>
      <w:r w:rsidRPr="00A337F3">
        <w:rPr>
          <w:rFonts w:cstheme="minorHAnsi"/>
        </w:rPr>
        <w:t xml:space="preserve">While the data in the report is outdated, it provides a good example of how to encourage countries to report on this issue. Most European countries do not routinely collect the data reported but did so specifically for this study, see those </w:t>
      </w:r>
      <w:hyperlink r:id="rId33" w:history="1">
        <w:r w:rsidRPr="00A337F3">
          <w:rPr>
            <w:rStyle w:val="Hyperlink"/>
            <w:rFonts w:cstheme="minorHAnsi"/>
          </w:rPr>
          <w:t>country reports</w:t>
        </w:r>
      </w:hyperlink>
      <w:r w:rsidRPr="00A337F3">
        <w:rPr>
          <w:rFonts w:cstheme="minorHAnsi"/>
        </w:rPr>
        <w:t>.</w:t>
      </w:r>
    </w:p>
    <w:p w14:paraId="5DE50C25" w14:textId="0CD231D5" w:rsidR="0047143F" w:rsidRPr="00A337F3" w:rsidRDefault="008D46A0" w:rsidP="0047143F">
      <w:pPr>
        <w:jc w:val="left"/>
        <w:rPr>
          <w:rFonts w:cstheme="minorHAnsi"/>
        </w:rPr>
      </w:pPr>
      <w:bookmarkStart w:id="0" w:name="OLE_LINK46"/>
      <w:bookmarkStart w:id="1" w:name="OLE_LINK47"/>
      <w:r w:rsidRPr="00A337F3">
        <w:rPr>
          <w:rFonts w:cstheme="minorHAnsi"/>
        </w:rPr>
        <w:t>An example of the relevant table from the report for Bulgaria can be found in table 5.</w:t>
      </w:r>
      <w:bookmarkEnd w:id="0"/>
      <w:bookmarkEnd w:id="1"/>
    </w:p>
    <w:p w14:paraId="7A71353D" w14:textId="574A0F7D" w:rsidR="0047143F" w:rsidRPr="00A337F3" w:rsidRDefault="008D46A0" w:rsidP="009B67EA">
      <w:pPr>
        <w:pStyle w:val="TableHeader"/>
        <w:rPr>
          <w:rFonts w:eastAsiaTheme="majorEastAsia" w:cstheme="majorBidi"/>
        </w:rPr>
      </w:pPr>
      <w:r w:rsidRPr="00A337F3">
        <w:rPr>
          <w:rFonts w:eastAsiaTheme="majorEastAsia" w:cstheme="majorBidi"/>
          <w:b/>
          <w:bCs w:val="0"/>
        </w:rPr>
        <w:t>Table 5</w:t>
      </w:r>
      <w:r w:rsidR="00010E4D" w:rsidRPr="00A337F3">
        <w:rPr>
          <w:rFonts w:eastAsiaTheme="majorEastAsia" w:cstheme="majorBidi"/>
          <w:b/>
          <w:bCs w:val="0"/>
        </w:rPr>
        <w:t>:</w:t>
      </w:r>
      <w:r w:rsidR="00010E4D" w:rsidRPr="00A337F3">
        <w:rPr>
          <w:rFonts w:eastAsiaTheme="majorEastAsia" w:cstheme="majorBidi"/>
        </w:rPr>
        <w:t xml:space="preserve"> </w:t>
      </w:r>
      <w:r w:rsidRPr="00A337F3">
        <w:rPr>
          <w:rFonts w:eastAsiaTheme="majorEastAsia" w:cstheme="majorBidi"/>
        </w:rPr>
        <w:t>Bulgaria: Data available by service type – breakdown by gender and age, 2001-2005</w:t>
      </w:r>
    </w:p>
    <w:tbl>
      <w:tblPr>
        <w:tblStyle w:val="TableGrid"/>
        <w:tblW w:w="5000" w:type="pct"/>
        <w:tblLayout w:type="fixed"/>
        <w:tblLook w:val="04A0" w:firstRow="1" w:lastRow="0" w:firstColumn="1" w:lastColumn="0" w:noHBand="0" w:noVBand="1"/>
        <w:tblCaption w:val="Table 5: Bulgaria: Data available by service type – breakdown by gender and age, 2001-2005"/>
      </w:tblPr>
      <w:tblGrid>
        <w:gridCol w:w="2430"/>
        <w:gridCol w:w="900"/>
        <w:gridCol w:w="810"/>
        <w:gridCol w:w="810"/>
        <w:gridCol w:w="810"/>
        <w:gridCol w:w="810"/>
        <w:gridCol w:w="810"/>
        <w:gridCol w:w="826"/>
        <w:gridCol w:w="814"/>
      </w:tblGrid>
      <w:tr w:rsidR="0047143F" w:rsidRPr="00A337F3" w14:paraId="1FAF03D4" w14:textId="77777777" w:rsidTr="009B67EA">
        <w:trPr>
          <w:trHeight w:val="351"/>
        </w:trPr>
        <w:tc>
          <w:tcPr>
            <w:tcW w:w="1347" w:type="pct"/>
            <w:vMerge w:val="restart"/>
            <w:tcBorders>
              <w:top w:val="single" w:sz="12" w:space="0" w:color="auto"/>
              <w:left w:val="nil"/>
              <w:bottom w:val="nil"/>
              <w:right w:val="nil"/>
            </w:tcBorders>
            <w:shd w:val="clear" w:color="auto" w:fill="F5F5F1"/>
          </w:tcPr>
          <w:p w14:paraId="6A55A7EC" w14:textId="77777777" w:rsidR="0047143F" w:rsidRPr="00A337F3" w:rsidRDefault="0047143F" w:rsidP="00303417">
            <w:pPr>
              <w:spacing w:before="1440"/>
              <w:jc w:val="left"/>
              <w:rPr>
                <w:b/>
                <w:bCs/>
              </w:rPr>
            </w:pPr>
            <w:bookmarkStart w:id="2" w:name="OLE_LINK44"/>
            <w:bookmarkStart w:id="3" w:name="OLE_LINK45"/>
            <w:r w:rsidRPr="00A337F3">
              <w:rPr>
                <w:b/>
                <w:bCs/>
              </w:rPr>
              <w:t>Type of institution</w:t>
            </w:r>
          </w:p>
        </w:tc>
        <w:tc>
          <w:tcPr>
            <w:tcW w:w="499" w:type="pct"/>
            <w:vMerge w:val="restart"/>
            <w:tcBorders>
              <w:top w:val="single" w:sz="12" w:space="0" w:color="auto"/>
              <w:left w:val="nil"/>
              <w:bottom w:val="nil"/>
              <w:right w:val="nil"/>
            </w:tcBorders>
            <w:shd w:val="clear" w:color="auto" w:fill="F5F5F1"/>
          </w:tcPr>
          <w:p w14:paraId="7317EF9C" w14:textId="77777777" w:rsidR="0047143F" w:rsidRPr="00A337F3" w:rsidRDefault="0047143F" w:rsidP="00303417">
            <w:pPr>
              <w:spacing w:before="1440"/>
              <w:jc w:val="left"/>
              <w:rPr>
                <w:b/>
                <w:bCs/>
              </w:rPr>
            </w:pPr>
            <w:r w:rsidRPr="00A337F3">
              <w:rPr>
                <w:b/>
                <w:bCs/>
              </w:rPr>
              <w:t>Total</w:t>
            </w:r>
          </w:p>
        </w:tc>
        <w:tc>
          <w:tcPr>
            <w:tcW w:w="1347" w:type="pct"/>
            <w:gridSpan w:val="3"/>
            <w:tcBorders>
              <w:top w:val="single" w:sz="12" w:space="0" w:color="auto"/>
              <w:left w:val="nil"/>
              <w:bottom w:val="single" w:sz="12" w:space="0" w:color="auto"/>
              <w:right w:val="single" w:sz="4" w:space="0" w:color="auto"/>
            </w:tcBorders>
            <w:shd w:val="clear" w:color="auto" w:fill="F5F5F1"/>
            <w:vAlign w:val="center"/>
          </w:tcPr>
          <w:p w14:paraId="78501C92" w14:textId="77777777" w:rsidR="0047143F" w:rsidRPr="00A337F3" w:rsidRDefault="0047143F" w:rsidP="00303417">
            <w:pPr>
              <w:jc w:val="left"/>
              <w:rPr>
                <w:b/>
                <w:bCs/>
                <w:i/>
                <w:iCs/>
              </w:rPr>
            </w:pPr>
            <w:r w:rsidRPr="00A337F3">
              <w:rPr>
                <w:b/>
                <w:bCs/>
                <w:i/>
                <w:iCs/>
              </w:rPr>
              <w:t>Gender</w:t>
            </w:r>
          </w:p>
        </w:tc>
        <w:tc>
          <w:tcPr>
            <w:tcW w:w="1807" w:type="pct"/>
            <w:gridSpan w:val="4"/>
            <w:tcBorders>
              <w:top w:val="single" w:sz="12" w:space="0" w:color="auto"/>
              <w:left w:val="single" w:sz="4" w:space="0" w:color="auto"/>
              <w:bottom w:val="single" w:sz="12" w:space="0" w:color="auto"/>
              <w:right w:val="nil"/>
            </w:tcBorders>
            <w:shd w:val="clear" w:color="auto" w:fill="F5F5F1"/>
            <w:vAlign w:val="center"/>
          </w:tcPr>
          <w:p w14:paraId="3464F245" w14:textId="77777777" w:rsidR="0047143F" w:rsidRPr="00A337F3" w:rsidRDefault="0047143F" w:rsidP="00303417">
            <w:pPr>
              <w:jc w:val="left"/>
              <w:rPr>
                <w:b/>
                <w:bCs/>
                <w:i/>
                <w:iCs/>
              </w:rPr>
            </w:pPr>
            <w:r w:rsidRPr="00A337F3">
              <w:rPr>
                <w:b/>
                <w:bCs/>
                <w:i/>
                <w:iCs/>
              </w:rPr>
              <w:t>Age</w:t>
            </w:r>
          </w:p>
        </w:tc>
      </w:tr>
      <w:tr w:rsidR="0047143F" w:rsidRPr="00A337F3" w14:paraId="39F8761A" w14:textId="77777777" w:rsidTr="004F0FAB">
        <w:trPr>
          <w:trHeight w:val="1326"/>
        </w:trPr>
        <w:tc>
          <w:tcPr>
            <w:tcW w:w="1347" w:type="pct"/>
            <w:vMerge/>
            <w:tcBorders>
              <w:top w:val="nil"/>
              <w:left w:val="nil"/>
              <w:bottom w:val="single" w:sz="12" w:space="0" w:color="auto"/>
              <w:right w:val="nil"/>
            </w:tcBorders>
            <w:shd w:val="clear" w:color="auto" w:fill="F5F5F1"/>
            <w:textDirection w:val="btLr"/>
            <w:hideMark/>
          </w:tcPr>
          <w:p w14:paraId="1832AFCA" w14:textId="77777777" w:rsidR="0047143F" w:rsidRPr="00A337F3" w:rsidRDefault="0047143F" w:rsidP="00303417">
            <w:pPr>
              <w:jc w:val="left"/>
            </w:pPr>
          </w:p>
        </w:tc>
        <w:tc>
          <w:tcPr>
            <w:tcW w:w="499" w:type="pct"/>
            <w:vMerge/>
            <w:tcBorders>
              <w:top w:val="nil"/>
              <w:left w:val="nil"/>
              <w:bottom w:val="single" w:sz="12" w:space="0" w:color="auto"/>
              <w:right w:val="nil"/>
            </w:tcBorders>
            <w:shd w:val="clear" w:color="auto" w:fill="F5F5F1"/>
            <w:textDirection w:val="btLr"/>
            <w:hideMark/>
          </w:tcPr>
          <w:p w14:paraId="6B8E8EB4" w14:textId="77777777" w:rsidR="0047143F" w:rsidRPr="00A337F3" w:rsidRDefault="0047143F" w:rsidP="00303417">
            <w:pPr>
              <w:jc w:val="left"/>
            </w:pPr>
          </w:p>
        </w:tc>
        <w:tc>
          <w:tcPr>
            <w:tcW w:w="449" w:type="pct"/>
            <w:tcBorders>
              <w:top w:val="single" w:sz="12" w:space="0" w:color="auto"/>
              <w:left w:val="nil"/>
              <w:bottom w:val="single" w:sz="12" w:space="0" w:color="auto"/>
              <w:right w:val="nil"/>
            </w:tcBorders>
            <w:shd w:val="clear" w:color="auto" w:fill="F5F5F1"/>
            <w:textDirection w:val="btLr"/>
            <w:hideMark/>
          </w:tcPr>
          <w:p w14:paraId="570583AE" w14:textId="77777777" w:rsidR="0047143F" w:rsidRPr="00A337F3" w:rsidRDefault="0047143F" w:rsidP="009B67EA">
            <w:pPr>
              <w:spacing w:before="0" w:line="240" w:lineRule="auto"/>
              <w:ind w:left="72" w:right="72"/>
              <w:jc w:val="left"/>
              <w:rPr>
                <w:b/>
                <w:bCs/>
              </w:rPr>
            </w:pPr>
            <w:r w:rsidRPr="00A337F3">
              <w:rPr>
                <w:b/>
                <w:bCs/>
              </w:rPr>
              <w:t>Male</w:t>
            </w:r>
          </w:p>
        </w:tc>
        <w:tc>
          <w:tcPr>
            <w:tcW w:w="449" w:type="pct"/>
            <w:tcBorders>
              <w:top w:val="single" w:sz="12" w:space="0" w:color="auto"/>
              <w:left w:val="nil"/>
              <w:bottom w:val="single" w:sz="12" w:space="0" w:color="auto"/>
              <w:right w:val="nil"/>
            </w:tcBorders>
            <w:shd w:val="clear" w:color="auto" w:fill="F5F5F1"/>
            <w:textDirection w:val="btLr"/>
            <w:hideMark/>
          </w:tcPr>
          <w:p w14:paraId="09998075" w14:textId="77777777" w:rsidR="0047143F" w:rsidRPr="00A337F3" w:rsidRDefault="0047143F" w:rsidP="009B67EA">
            <w:pPr>
              <w:spacing w:before="0" w:line="240" w:lineRule="auto"/>
              <w:ind w:left="72" w:right="72"/>
              <w:jc w:val="left"/>
              <w:rPr>
                <w:b/>
                <w:bCs/>
              </w:rPr>
            </w:pPr>
            <w:r w:rsidRPr="00A337F3">
              <w:rPr>
                <w:b/>
                <w:bCs/>
              </w:rPr>
              <w:t>Female</w:t>
            </w:r>
          </w:p>
        </w:tc>
        <w:tc>
          <w:tcPr>
            <w:tcW w:w="449" w:type="pct"/>
            <w:tcBorders>
              <w:top w:val="single" w:sz="12" w:space="0" w:color="auto"/>
              <w:left w:val="nil"/>
              <w:bottom w:val="single" w:sz="12" w:space="0" w:color="auto"/>
              <w:right w:val="single" w:sz="4" w:space="0" w:color="auto"/>
            </w:tcBorders>
            <w:shd w:val="clear" w:color="auto" w:fill="F5F5F1"/>
            <w:textDirection w:val="btLr"/>
            <w:hideMark/>
          </w:tcPr>
          <w:p w14:paraId="60E1BE9A" w14:textId="77777777" w:rsidR="0047143F" w:rsidRPr="00A337F3" w:rsidRDefault="0047143F" w:rsidP="009B67EA">
            <w:pPr>
              <w:spacing w:before="0" w:line="240" w:lineRule="auto"/>
              <w:ind w:left="72" w:right="72"/>
              <w:jc w:val="left"/>
              <w:rPr>
                <w:b/>
                <w:bCs/>
              </w:rPr>
            </w:pPr>
            <w:r w:rsidRPr="00A337F3">
              <w:rPr>
                <w:b/>
                <w:bCs/>
              </w:rPr>
              <w:t>Gender unspecified</w:t>
            </w:r>
          </w:p>
        </w:tc>
        <w:tc>
          <w:tcPr>
            <w:tcW w:w="449" w:type="pct"/>
            <w:tcBorders>
              <w:top w:val="single" w:sz="12" w:space="0" w:color="auto"/>
              <w:left w:val="single" w:sz="4" w:space="0" w:color="auto"/>
              <w:bottom w:val="single" w:sz="12" w:space="0" w:color="auto"/>
              <w:right w:val="nil"/>
            </w:tcBorders>
            <w:shd w:val="clear" w:color="auto" w:fill="F5F5F1"/>
            <w:textDirection w:val="btLr"/>
            <w:hideMark/>
          </w:tcPr>
          <w:p w14:paraId="4F59F954" w14:textId="77777777" w:rsidR="0047143F" w:rsidRPr="00A337F3" w:rsidRDefault="0047143F" w:rsidP="009B67EA">
            <w:pPr>
              <w:spacing w:before="0" w:line="240" w:lineRule="auto"/>
              <w:ind w:left="72" w:right="72"/>
              <w:jc w:val="left"/>
              <w:rPr>
                <w:b/>
                <w:bCs/>
              </w:rPr>
            </w:pPr>
            <w:r w:rsidRPr="00A337F3">
              <w:rPr>
                <w:b/>
                <w:bCs/>
              </w:rPr>
              <w:t>Children</w:t>
            </w:r>
          </w:p>
        </w:tc>
        <w:tc>
          <w:tcPr>
            <w:tcW w:w="449" w:type="pct"/>
            <w:tcBorders>
              <w:top w:val="single" w:sz="12" w:space="0" w:color="auto"/>
              <w:left w:val="nil"/>
              <w:bottom w:val="single" w:sz="12" w:space="0" w:color="auto"/>
              <w:right w:val="nil"/>
            </w:tcBorders>
            <w:shd w:val="clear" w:color="auto" w:fill="F5F5F1"/>
            <w:textDirection w:val="btLr"/>
            <w:hideMark/>
          </w:tcPr>
          <w:p w14:paraId="49BEEE1F" w14:textId="77777777" w:rsidR="0047143F" w:rsidRPr="00A337F3" w:rsidRDefault="0047143F" w:rsidP="009B67EA">
            <w:pPr>
              <w:spacing w:before="0" w:line="240" w:lineRule="auto"/>
              <w:ind w:left="72" w:right="72"/>
              <w:jc w:val="left"/>
              <w:rPr>
                <w:b/>
                <w:bCs/>
              </w:rPr>
            </w:pPr>
            <w:r w:rsidRPr="00A337F3">
              <w:rPr>
                <w:b/>
                <w:bCs/>
              </w:rPr>
              <w:t>Younger adults</w:t>
            </w:r>
          </w:p>
        </w:tc>
        <w:tc>
          <w:tcPr>
            <w:tcW w:w="458" w:type="pct"/>
            <w:tcBorders>
              <w:top w:val="single" w:sz="12" w:space="0" w:color="auto"/>
              <w:left w:val="nil"/>
              <w:bottom w:val="single" w:sz="12" w:space="0" w:color="auto"/>
              <w:right w:val="nil"/>
            </w:tcBorders>
            <w:shd w:val="clear" w:color="auto" w:fill="F5F5F1"/>
            <w:textDirection w:val="btLr"/>
            <w:hideMark/>
          </w:tcPr>
          <w:p w14:paraId="3CC1F69A" w14:textId="77777777" w:rsidR="0047143F" w:rsidRPr="00A337F3" w:rsidRDefault="0047143F" w:rsidP="009B67EA">
            <w:pPr>
              <w:spacing w:before="0" w:line="240" w:lineRule="auto"/>
              <w:ind w:left="72" w:right="72"/>
              <w:jc w:val="left"/>
              <w:rPr>
                <w:b/>
                <w:bCs/>
              </w:rPr>
            </w:pPr>
            <w:r w:rsidRPr="00A337F3">
              <w:rPr>
                <w:b/>
                <w:bCs/>
              </w:rPr>
              <w:t>Adults over 18</w:t>
            </w:r>
          </w:p>
        </w:tc>
        <w:tc>
          <w:tcPr>
            <w:tcW w:w="451" w:type="pct"/>
            <w:tcBorders>
              <w:top w:val="single" w:sz="12" w:space="0" w:color="auto"/>
              <w:left w:val="nil"/>
              <w:bottom w:val="single" w:sz="12" w:space="0" w:color="auto"/>
              <w:right w:val="nil"/>
            </w:tcBorders>
            <w:shd w:val="clear" w:color="auto" w:fill="F5F5F1"/>
            <w:textDirection w:val="btLr"/>
            <w:hideMark/>
          </w:tcPr>
          <w:p w14:paraId="781E3587" w14:textId="77777777" w:rsidR="0047143F" w:rsidRPr="00A337F3" w:rsidRDefault="0047143F" w:rsidP="009B67EA">
            <w:pPr>
              <w:spacing w:before="0" w:line="240" w:lineRule="auto"/>
              <w:ind w:left="72" w:right="72"/>
              <w:jc w:val="left"/>
              <w:rPr>
                <w:b/>
                <w:bCs/>
              </w:rPr>
            </w:pPr>
            <w:r w:rsidRPr="00A337F3">
              <w:rPr>
                <w:b/>
                <w:bCs/>
              </w:rPr>
              <w:t>Age unspecified</w:t>
            </w:r>
          </w:p>
        </w:tc>
      </w:tr>
      <w:tr w:rsidR="0047143F" w:rsidRPr="00A337F3" w14:paraId="65551763" w14:textId="77777777" w:rsidTr="004F0FAB">
        <w:trPr>
          <w:trHeight w:val="680"/>
        </w:trPr>
        <w:tc>
          <w:tcPr>
            <w:tcW w:w="1347" w:type="pct"/>
            <w:tcBorders>
              <w:top w:val="single" w:sz="12" w:space="0" w:color="auto"/>
              <w:left w:val="nil"/>
              <w:bottom w:val="nil"/>
              <w:right w:val="nil"/>
            </w:tcBorders>
            <w:shd w:val="clear" w:color="auto" w:fill="F5F5F1"/>
            <w:hideMark/>
          </w:tcPr>
          <w:p w14:paraId="0BD7993E" w14:textId="77777777" w:rsidR="0047143F" w:rsidRPr="00A337F3" w:rsidRDefault="0047143F" w:rsidP="00303417">
            <w:pPr>
              <w:jc w:val="left"/>
              <w:rPr>
                <w:rFonts w:cstheme="minorHAnsi"/>
                <w:color w:val="000000"/>
              </w:rPr>
            </w:pPr>
            <w:r w:rsidRPr="00A337F3">
              <w:rPr>
                <w:rFonts w:cstheme="minorHAnsi"/>
                <w:color w:val="000000"/>
              </w:rPr>
              <w:t>Homes for children and adolescents with mental retardation</w:t>
            </w:r>
          </w:p>
        </w:tc>
        <w:tc>
          <w:tcPr>
            <w:tcW w:w="499" w:type="pct"/>
            <w:tcBorders>
              <w:top w:val="single" w:sz="12" w:space="0" w:color="auto"/>
              <w:left w:val="nil"/>
              <w:bottom w:val="nil"/>
              <w:right w:val="nil"/>
            </w:tcBorders>
            <w:shd w:val="clear" w:color="auto" w:fill="F5F5F1"/>
            <w:hideMark/>
          </w:tcPr>
          <w:p w14:paraId="691E922C" w14:textId="77777777" w:rsidR="0047143F" w:rsidRPr="00A337F3" w:rsidRDefault="0047143F" w:rsidP="00303417">
            <w:pPr>
              <w:jc w:val="left"/>
              <w:rPr>
                <w:rFonts w:cstheme="minorHAnsi"/>
                <w:color w:val="000000"/>
              </w:rPr>
            </w:pPr>
            <w:r w:rsidRPr="00A337F3">
              <w:rPr>
                <w:rFonts w:cstheme="minorHAnsi"/>
                <w:color w:val="000000"/>
              </w:rPr>
              <w:t>1,766</w:t>
            </w:r>
          </w:p>
        </w:tc>
        <w:tc>
          <w:tcPr>
            <w:tcW w:w="449" w:type="pct"/>
            <w:tcBorders>
              <w:top w:val="single" w:sz="12" w:space="0" w:color="auto"/>
              <w:left w:val="nil"/>
              <w:bottom w:val="nil"/>
              <w:right w:val="nil"/>
            </w:tcBorders>
            <w:shd w:val="clear" w:color="auto" w:fill="F5F5F1"/>
            <w:hideMark/>
          </w:tcPr>
          <w:p w14:paraId="54DA9A18" w14:textId="77777777" w:rsidR="0047143F" w:rsidRPr="00A337F3" w:rsidRDefault="0047143F" w:rsidP="00303417">
            <w:pPr>
              <w:jc w:val="left"/>
              <w:rPr>
                <w:rFonts w:cstheme="minorHAnsi"/>
                <w:color w:val="000000"/>
              </w:rPr>
            </w:pPr>
            <w:r w:rsidRPr="00A337F3">
              <w:rPr>
                <w:rFonts w:cstheme="minorHAnsi"/>
                <w:color w:val="000000"/>
              </w:rPr>
              <w:t>920</w:t>
            </w:r>
          </w:p>
        </w:tc>
        <w:tc>
          <w:tcPr>
            <w:tcW w:w="449" w:type="pct"/>
            <w:tcBorders>
              <w:top w:val="single" w:sz="12" w:space="0" w:color="auto"/>
              <w:left w:val="nil"/>
              <w:bottom w:val="nil"/>
              <w:right w:val="nil"/>
            </w:tcBorders>
            <w:shd w:val="clear" w:color="auto" w:fill="F5F5F1"/>
            <w:hideMark/>
          </w:tcPr>
          <w:p w14:paraId="61566B13" w14:textId="77777777" w:rsidR="0047143F" w:rsidRPr="00A337F3" w:rsidRDefault="0047143F" w:rsidP="00303417">
            <w:pPr>
              <w:jc w:val="left"/>
              <w:rPr>
                <w:rFonts w:cstheme="minorHAnsi"/>
                <w:color w:val="000000"/>
              </w:rPr>
            </w:pPr>
            <w:r w:rsidRPr="00A337F3">
              <w:rPr>
                <w:rFonts w:cstheme="minorHAnsi"/>
                <w:color w:val="000000"/>
              </w:rPr>
              <w:t>693</w:t>
            </w:r>
          </w:p>
        </w:tc>
        <w:tc>
          <w:tcPr>
            <w:tcW w:w="449" w:type="pct"/>
            <w:tcBorders>
              <w:top w:val="single" w:sz="12" w:space="0" w:color="auto"/>
              <w:left w:val="nil"/>
              <w:bottom w:val="nil"/>
              <w:right w:val="single" w:sz="4" w:space="0" w:color="auto"/>
            </w:tcBorders>
            <w:shd w:val="clear" w:color="auto" w:fill="F5F5F1"/>
            <w:hideMark/>
          </w:tcPr>
          <w:p w14:paraId="4B56A85F" w14:textId="77777777" w:rsidR="0047143F" w:rsidRPr="00A337F3" w:rsidRDefault="0047143F" w:rsidP="00303417">
            <w:pPr>
              <w:jc w:val="left"/>
              <w:rPr>
                <w:rFonts w:cstheme="minorHAnsi"/>
                <w:color w:val="000000"/>
              </w:rPr>
            </w:pPr>
            <w:r w:rsidRPr="00A337F3">
              <w:rPr>
                <w:rFonts w:cstheme="minorHAnsi"/>
                <w:color w:val="000000"/>
              </w:rPr>
              <w:t>153</w:t>
            </w:r>
          </w:p>
        </w:tc>
        <w:tc>
          <w:tcPr>
            <w:tcW w:w="449" w:type="pct"/>
            <w:tcBorders>
              <w:top w:val="single" w:sz="12" w:space="0" w:color="auto"/>
              <w:left w:val="single" w:sz="4" w:space="0" w:color="auto"/>
              <w:bottom w:val="nil"/>
              <w:right w:val="nil"/>
            </w:tcBorders>
            <w:shd w:val="clear" w:color="auto" w:fill="F5F5F1"/>
            <w:hideMark/>
          </w:tcPr>
          <w:p w14:paraId="568610A3" w14:textId="77777777" w:rsidR="0047143F" w:rsidRPr="00A337F3" w:rsidRDefault="0047143F" w:rsidP="00303417">
            <w:pPr>
              <w:jc w:val="left"/>
              <w:rPr>
                <w:rFonts w:cstheme="minorHAnsi"/>
                <w:color w:val="000000"/>
              </w:rPr>
            </w:pPr>
            <w:r w:rsidRPr="00A337F3">
              <w:rPr>
                <w:rFonts w:cstheme="minorHAnsi"/>
                <w:color w:val="000000"/>
              </w:rPr>
              <w:t>1,766</w:t>
            </w:r>
          </w:p>
        </w:tc>
        <w:tc>
          <w:tcPr>
            <w:tcW w:w="449" w:type="pct"/>
            <w:tcBorders>
              <w:top w:val="single" w:sz="12" w:space="0" w:color="auto"/>
              <w:left w:val="nil"/>
              <w:bottom w:val="nil"/>
              <w:right w:val="nil"/>
            </w:tcBorders>
            <w:shd w:val="clear" w:color="auto" w:fill="F5F5F1"/>
            <w:hideMark/>
          </w:tcPr>
          <w:p w14:paraId="70392C08" w14:textId="77777777" w:rsidR="0047143F" w:rsidRPr="00A337F3" w:rsidRDefault="0047143F" w:rsidP="00303417">
            <w:pPr>
              <w:jc w:val="left"/>
              <w:rPr>
                <w:rFonts w:cstheme="minorHAnsi"/>
                <w:color w:val="000000"/>
              </w:rPr>
            </w:pPr>
          </w:p>
        </w:tc>
        <w:tc>
          <w:tcPr>
            <w:tcW w:w="458" w:type="pct"/>
            <w:tcBorders>
              <w:top w:val="single" w:sz="12" w:space="0" w:color="auto"/>
              <w:left w:val="nil"/>
              <w:bottom w:val="nil"/>
              <w:right w:val="nil"/>
            </w:tcBorders>
            <w:shd w:val="clear" w:color="auto" w:fill="F5F5F1"/>
            <w:hideMark/>
          </w:tcPr>
          <w:p w14:paraId="5C5B218C" w14:textId="77777777" w:rsidR="0047143F" w:rsidRPr="00A337F3" w:rsidRDefault="0047143F" w:rsidP="00303417">
            <w:pPr>
              <w:jc w:val="left"/>
              <w:rPr>
                <w:rFonts w:cstheme="minorHAnsi"/>
                <w:color w:val="000000"/>
              </w:rPr>
            </w:pPr>
          </w:p>
        </w:tc>
        <w:tc>
          <w:tcPr>
            <w:tcW w:w="451" w:type="pct"/>
            <w:tcBorders>
              <w:top w:val="single" w:sz="12" w:space="0" w:color="auto"/>
              <w:left w:val="nil"/>
              <w:bottom w:val="nil"/>
              <w:right w:val="nil"/>
            </w:tcBorders>
            <w:shd w:val="clear" w:color="auto" w:fill="F5F5F1"/>
            <w:hideMark/>
          </w:tcPr>
          <w:p w14:paraId="2F22CE67" w14:textId="77777777" w:rsidR="0047143F" w:rsidRPr="00A337F3" w:rsidRDefault="0047143F" w:rsidP="00303417">
            <w:pPr>
              <w:jc w:val="left"/>
              <w:rPr>
                <w:rFonts w:cstheme="minorHAnsi"/>
                <w:color w:val="000000"/>
              </w:rPr>
            </w:pPr>
          </w:p>
        </w:tc>
      </w:tr>
      <w:tr w:rsidR="0047143F" w:rsidRPr="00A337F3" w14:paraId="62594143" w14:textId="77777777" w:rsidTr="004F0FAB">
        <w:trPr>
          <w:trHeight w:val="1020"/>
        </w:trPr>
        <w:tc>
          <w:tcPr>
            <w:tcW w:w="1347" w:type="pct"/>
            <w:tcBorders>
              <w:top w:val="nil"/>
              <w:left w:val="nil"/>
              <w:bottom w:val="nil"/>
              <w:right w:val="nil"/>
            </w:tcBorders>
            <w:shd w:val="clear" w:color="auto" w:fill="F5F5F1"/>
            <w:hideMark/>
          </w:tcPr>
          <w:p w14:paraId="0C6F263B" w14:textId="77777777" w:rsidR="0047143F" w:rsidRPr="00A337F3" w:rsidRDefault="0047143F" w:rsidP="00303417">
            <w:pPr>
              <w:jc w:val="left"/>
              <w:rPr>
                <w:rFonts w:cstheme="minorHAnsi"/>
                <w:color w:val="000000"/>
              </w:rPr>
            </w:pPr>
            <w:r w:rsidRPr="00A337F3">
              <w:rPr>
                <w:rFonts w:cstheme="minorHAnsi"/>
                <w:color w:val="000000"/>
              </w:rPr>
              <w:t>36-week residential schools for children with sensory disabilities and intellectual disabilities</w:t>
            </w:r>
          </w:p>
        </w:tc>
        <w:tc>
          <w:tcPr>
            <w:tcW w:w="499" w:type="pct"/>
            <w:tcBorders>
              <w:top w:val="nil"/>
              <w:left w:val="nil"/>
              <w:bottom w:val="nil"/>
              <w:right w:val="nil"/>
            </w:tcBorders>
            <w:shd w:val="clear" w:color="auto" w:fill="F5F5F1"/>
            <w:hideMark/>
          </w:tcPr>
          <w:p w14:paraId="1F1A632D" w14:textId="77777777" w:rsidR="0047143F" w:rsidRPr="00A337F3" w:rsidRDefault="0047143F" w:rsidP="00303417">
            <w:pPr>
              <w:jc w:val="left"/>
              <w:rPr>
                <w:rFonts w:cstheme="minorHAnsi"/>
                <w:color w:val="000000"/>
              </w:rPr>
            </w:pPr>
            <w:r w:rsidRPr="00A337F3">
              <w:rPr>
                <w:rFonts w:cstheme="minorHAnsi"/>
                <w:color w:val="000000"/>
              </w:rPr>
              <w:t>2,856</w:t>
            </w:r>
          </w:p>
        </w:tc>
        <w:tc>
          <w:tcPr>
            <w:tcW w:w="449" w:type="pct"/>
            <w:tcBorders>
              <w:top w:val="nil"/>
              <w:left w:val="nil"/>
              <w:bottom w:val="nil"/>
              <w:right w:val="nil"/>
            </w:tcBorders>
            <w:shd w:val="clear" w:color="auto" w:fill="F5F5F1"/>
            <w:hideMark/>
          </w:tcPr>
          <w:p w14:paraId="525B8299"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1BAE0BD7" w14:textId="77777777" w:rsidR="0047143F" w:rsidRPr="00A337F3" w:rsidRDefault="0047143F" w:rsidP="00303417">
            <w:pPr>
              <w:jc w:val="left"/>
              <w:rPr>
                <w:rFonts w:cstheme="minorHAnsi"/>
                <w:color w:val="000000"/>
              </w:rPr>
            </w:pPr>
          </w:p>
        </w:tc>
        <w:tc>
          <w:tcPr>
            <w:tcW w:w="449" w:type="pct"/>
            <w:tcBorders>
              <w:top w:val="nil"/>
              <w:left w:val="nil"/>
              <w:bottom w:val="nil"/>
              <w:right w:val="single" w:sz="4" w:space="0" w:color="auto"/>
            </w:tcBorders>
            <w:shd w:val="clear" w:color="auto" w:fill="F5F5F1"/>
            <w:hideMark/>
          </w:tcPr>
          <w:p w14:paraId="7F08EBED"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nil"/>
              <w:right w:val="nil"/>
            </w:tcBorders>
            <w:shd w:val="clear" w:color="auto" w:fill="F5F5F1"/>
            <w:hideMark/>
          </w:tcPr>
          <w:p w14:paraId="144FE57A" w14:textId="77777777" w:rsidR="0047143F" w:rsidRPr="00A337F3" w:rsidRDefault="0047143F" w:rsidP="00303417">
            <w:pPr>
              <w:jc w:val="left"/>
              <w:rPr>
                <w:rFonts w:cstheme="minorHAnsi"/>
                <w:color w:val="000000"/>
              </w:rPr>
            </w:pPr>
            <w:r w:rsidRPr="00A337F3">
              <w:rPr>
                <w:rFonts w:cstheme="minorHAnsi"/>
                <w:color w:val="000000"/>
              </w:rPr>
              <w:t>2,856</w:t>
            </w:r>
          </w:p>
        </w:tc>
        <w:tc>
          <w:tcPr>
            <w:tcW w:w="449" w:type="pct"/>
            <w:tcBorders>
              <w:top w:val="nil"/>
              <w:left w:val="nil"/>
              <w:bottom w:val="nil"/>
              <w:right w:val="nil"/>
            </w:tcBorders>
            <w:shd w:val="clear" w:color="auto" w:fill="F5F5F1"/>
            <w:hideMark/>
          </w:tcPr>
          <w:p w14:paraId="58232EE5"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58CADC29"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796CE9FB" w14:textId="77777777" w:rsidR="0047143F" w:rsidRPr="00A337F3" w:rsidRDefault="0047143F" w:rsidP="00303417">
            <w:pPr>
              <w:jc w:val="left"/>
              <w:rPr>
                <w:rFonts w:cstheme="minorHAnsi"/>
                <w:color w:val="000000"/>
              </w:rPr>
            </w:pPr>
          </w:p>
        </w:tc>
      </w:tr>
      <w:tr w:rsidR="0047143F" w:rsidRPr="00A337F3" w14:paraId="4F6A57B5" w14:textId="77777777" w:rsidTr="009B67EA">
        <w:trPr>
          <w:trHeight w:val="680"/>
        </w:trPr>
        <w:tc>
          <w:tcPr>
            <w:tcW w:w="1347" w:type="pct"/>
            <w:tcBorders>
              <w:top w:val="nil"/>
              <w:left w:val="nil"/>
              <w:bottom w:val="nil"/>
              <w:right w:val="nil"/>
            </w:tcBorders>
            <w:shd w:val="clear" w:color="auto" w:fill="F5F5F1"/>
            <w:hideMark/>
          </w:tcPr>
          <w:p w14:paraId="15298394" w14:textId="77777777" w:rsidR="0047143F" w:rsidRPr="00A337F3" w:rsidRDefault="0047143F" w:rsidP="00303417">
            <w:pPr>
              <w:jc w:val="left"/>
              <w:rPr>
                <w:rFonts w:cstheme="minorHAnsi"/>
                <w:color w:val="000000"/>
              </w:rPr>
            </w:pPr>
            <w:r w:rsidRPr="00A337F3">
              <w:rPr>
                <w:rFonts w:cstheme="minorHAnsi"/>
                <w:color w:val="000000"/>
              </w:rPr>
              <w:lastRenderedPageBreak/>
              <w:t>Homes for children and adolescents with physical disabilities</w:t>
            </w:r>
          </w:p>
        </w:tc>
        <w:tc>
          <w:tcPr>
            <w:tcW w:w="499" w:type="pct"/>
            <w:tcBorders>
              <w:top w:val="nil"/>
              <w:left w:val="nil"/>
              <w:bottom w:val="nil"/>
              <w:right w:val="nil"/>
            </w:tcBorders>
            <w:shd w:val="clear" w:color="auto" w:fill="F5F5F1"/>
            <w:hideMark/>
          </w:tcPr>
          <w:p w14:paraId="74A98F3E" w14:textId="77777777" w:rsidR="0047143F" w:rsidRPr="00A337F3" w:rsidRDefault="0047143F" w:rsidP="00303417">
            <w:pPr>
              <w:jc w:val="left"/>
              <w:rPr>
                <w:rFonts w:cstheme="minorHAnsi"/>
                <w:color w:val="000000"/>
              </w:rPr>
            </w:pPr>
            <w:r w:rsidRPr="00A337F3">
              <w:rPr>
                <w:rFonts w:cstheme="minorHAnsi"/>
                <w:color w:val="000000"/>
              </w:rPr>
              <w:t>130</w:t>
            </w:r>
          </w:p>
        </w:tc>
        <w:tc>
          <w:tcPr>
            <w:tcW w:w="449" w:type="pct"/>
            <w:tcBorders>
              <w:top w:val="nil"/>
              <w:left w:val="nil"/>
              <w:bottom w:val="nil"/>
              <w:right w:val="nil"/>
            </w:tcBorders>
            <w:shd w:val="clear" w:color="auto" w:fill="F5F5F1"/>
            <w:hideMark/>
          </w:tcPr>
          <w:p w14:paraId="27E92C7E" w14:textId="77777777" w:rsidR="0047143F" w:rsidRPr="00A337F3" w:rsidRDefault="0047143F" w:rsidP="00303417">
            <w:pPr>
              <w:jc w:val="left"/>
              <w:rPr>
                <w:rFonts w:cstheme="minorHAnsi"/>
                <w:color w:val="000000"/>
              </w:rPr>
            </w:pPr>
            <w:r w:rsidRPr="00A337F3">
              <w:rPr>
                <w:rFonts w:cstheme="minorHAnsi"/>
                <w:color w:val="000000"/>
              </w:rPr>
              <w:t>43</w:t>
            </w:r>
          </w:p>
        </w:tc>
        <w:tc>
          <w:tcPr>
            <w:tcW w:w="449" w:type="pct"/>
            <w:tcBorders>
              <w:top w:val="nil"/>
              <w:left w:val="nil"/>
              <w:bottom w:val="nil"/>
              <w:right w:val="nil"/>
            </w:tcBorders>
            <w:shd w:val="clear" w:color="auto" w:fill="F5F5F1"/>
            <w:hideMark/>
          </w:tcPr>
          <w:p w14:paraId="375CB810" w14:textId="77777777" w:rsidR="0047143F" w:rsidRPr="00A337F3" w:rsidRDefault="0047143F" w:rsidP="00303417">
            <w:pPr>
              <w:jc w:val="left"/>
              <w:rPr>
                <w:rFonts w:cstheme="minorHAnsi"/>
                <w:color w:val="000000"/>
              </w:rPr>
            </w:pPr>
            <w:r w:rsidRPr="00A337F3">
              <w:rPr>
                <w:rFonts w:cstheme="minorHAnsi"/>
                <w:color w:val="000000"/>
              </w:rPr>
              <w:t>29</w:t>
            </w:r>
          </w:p>
        </w:tc>
        <w:tc>
          <w:tcPr>
            <w:tcW w:w="449" w:type="pct"/>
            <w:tcBorders>
              <w:top w:val="nil"/>
              <w:left w:val="nil"/>
              <w:bottom w:val="nil"/>
              <w:right w:val="single" w:sz="4" w:space="0" w:color="auto"/>
            </w:tcBorders>
            <w:shd w:val="clear" w:color="auto" w:fill="F5F5F1"/>
            <w:hideMark/>
          </w:tcPr>
          <w:p w14:paraId="7B0E12EE" w14:textId="77777777" w:rsidR="0047143F" w:rsidRPr="00A337F3" w:rsidRDefault="0047143F" w:rsidP="00303417">
            <w:pPr>
              <w:jc w:val="left"/>
              <w:rPr>
                <w:rFonts w:cstheme="minorHAnsi"/>
                <w:color w:val="000000"/>
              </w:rPr>
            </w:pPr>
            <w:r w:rsidRPr="00A337F3">
              <w:rPr>
                <w:rFonts w:cstheme="minorHAnsi"/>
                <w:color w:val="000000"/>
              </w:rPr>
              <w:t>58</w:t>
            </w:r>
          </w:p>
        </w:tc>
        <w:tc>
          <w:tcPr>
            <w:tcW w:w="449" w:type="pct"/>
            <w:tcBorders>
              <w:top w:val="nil"/>
              <w:left w:val="single" w:sz="4" w:space="0" w:color="auto"/>
              <w:bottom w:val="nil"/>
              <w:right w:val="nil"/>
            </w:tcBorders>
            <w:shd w:val="clear" w:color="auto" w:fill="F5F5F1"/>
            <w:hideMark/>
          </w:tcPr>
          <w:p w14:paraId="65F91B7C" w14:textId="77777777" w:rsidR="0047143F" w:rsidRPr="00A337F3" w:rsidRDefault="0047143F" w:rsidP="00303417">
            <w:pPr>
              <w:jc w:val="left"/>
              <w:rPr>
                <w:rFonts w:cstheme="minorHAnsi"/>
                <w:color w:val="000000"/>
              </w:rPr>
            </w:pPr>
            <w:r w:rsidRPr="00A337F3">
              <w:rPr>
                <w:rFonts w:cstheme="minorHAnsi"/>
                <w:color w:val="000000"/>
              </w:rPr>
              <w:t>130</w:t>
            </w:r>
          </w:p>
        </w:tc>
        <w:tc>
          <w:tcPr>
            <w:tcW w:w="449" w:type="pct"/>
            <w:tcBorders>
              <w:top w:val="nil"/>
              <w:left w:val="nil"/>
              <w:bottom w:val="nil"/>
              <w:right w:val="nil"/>
            </w:tcBorders>
            <w:shd w:val="clear" w:color="auto" w:fill="F5F5F1"/>
            <w:hideMark/>
          </w:tcPr>
          <w:p w14:paraId="20A05AF6"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42CE4CF5"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7F6B38AE" w14:textId="77777777" w:rsidR="0047143F" w:rsidRPr="00A337F3" w:rsidRDefault="0047143F" w:rsidP="00303417">
            <w:pPr>
              <w:jc w:val="left"/>
              <w:rPr>
                <w:rFonts w:cstheme="minorHAnsi"/>
                <w:color w:val="000000"/>
              </w:rPr>
            </w:pPr>
          </w:p>
        </w:tc>
      </w:tr>
      <w:tr w:rsidR="0047143F" w:rsidRPr="00A337F3" w14:paraId="3A6E86B3" w14:textId="77777777" w:rsidTr="009B67EA">
        <w:trPr>
          <w:trHeight w:val="340"/>
        </w:trPr>
        <w:tc>
          <w:tcPr>
            <w:tcW w:w="1347" w:type="pct"/>
            <w:tcBorders>
              <w:top w:val="nil"/>
              <w:left w:val="nil"/>
              <w:bottom w:val="nil"/>
              <w:right w:val="nil"/>
            </w:tcBorders>
            <w:shd w:val="clear" w:color="auto" w:fill="F5F5F1"/>
            <w:hideMark/>
          </w:tcPr>
          <w:p w14:paraId="3DB39531" w14:textId="77777777" w:rsidR="0047143F" w:rsidRPr="00A337F3" w:rsidRDefault="0047143F" w:rsidP="00303417">
            <w:pPr>
              <w:jc w:val="left"/>
              <w:rPr>
                <w:rFonts w:cstheme="minorHAnsi"/>
                <w:color w:val="000000"/>
              </w:rPr>
            </w:pPr>
            <w:r w:rsidRPr="00A337F3">
              <w:rPr>
                <w:rFonts w:cstheme="minorHAnsi"/>
                <w:color w:val="000000"/>
              </w:rPr>
              <w:t>Social-vocational training institutions</w:t>
            </w:r>
          </w:p>
        </w:tc>
        <w:tc>
          <w:tcPr>
            <w:tcW w:w="499" w:type="pct"/>
            <w:tcBorders>
              <w:top w:val="nil"/>
              <w:left w:val="nil"/>
              <w:bottom w:val="nil"/>
              <w:right w:val="nil"/>
            </w:tcBorders>
            <w:shd w:val="clear" w:color="auto" w:fill="F5F5F1"/>
            <w:hideMark/>
          </w:tcPr>
          <w:p w14:paraId="2D6F5BDC" w14:textId="77777777" w:rsidR="0047143F" w:rsidRPr="00A337F3" w:rsidRDefault="0047143F" w:rsidP="00303417">
            <w:pPr>
              <w:jc w:val="left"/>
              <w:rPr>
                <w:rFonts w:cstheme="minorHAnsi"/>
                <w:color w:val="000000"/>
              </w:rPr>
            </w:pPr>
            <w:r w:rsidRPr="00A337F3">
              <w:rPr>
                <w:rFonts w:cstheme="minorHAnsi"/>
                <w:color w:val="000000"/>
              </w:rPr>
              <w:t>1,347</w:t>
            </w:r>
          </w:p>
        </w:tc>
        <w:tc>
          <w:tcPr>
            <w:tcW w:w="449" w:type="pct"/>
            <w:tcBorders>
              <w:top w:val="nil"/>
              <w:left w:val="nil"/>
              <w:bottom w:val="nil"/>
              <w:right w:val="nil"/>
            </w:tcBorders>
            <w:shd w:val="clear" w:color="auto" w:fill="F5F5F1"/>
            <w:hideMark/>
          </w:tcPr>
          <w:p w14:paraId="2423BF58" w14:textId="77777777" w:rsidR="0047143F" w:rsidRPr="00A337F3" w:rsidRDefault="0047143F" w:rsidP="00303417">
            <w:pPr>
              <w:jc w:val="left"/>
              <w:rPr>
                <w:rFonts w:cstheme="minorHAnsi"/>
                <w:color w:val="000000"/>
              </w:rPr>
            </w:pPr>
            <w:r w:rsidRPr="00A337F3">
              <w:rPr>
                <w:rFonts w:cstheme="minorHAnsi"/>
                <w:color w:val="000000"/>
              </w:rPr>
              <w:t>541</w:t>
            </w:r>
          </w:p>
        </w:tc>
        <w:tc>
          <w:tcPr>
            <w:tcW w:w="449" w:type="pct"/>
            <w:tcBorders>
              <w:top w:val="nil"/>
              <w:left w:val="nil"/>
              <w:bottom w:val="nil"/>
              <w:right w:val="nil"/>
            </w:tcBorders>
            <w:shd w:val="clear" w:color="auto" w:fill="F5F5F1"/>
            <w:hideMark/>
          </w:tcPr>
          <w:p w14:paraId="0A706432" w14:textId="77777777" w:rsidR="0047143F" w:rsidRPr="00A337F3" w:rsidRDefault="0047143F" w:rsidP="00303417">
            <w:pPr>
              <w:jc w:val="left"/>
              <w:rPr>
                <w:rFonts w:cstheme="minorHAnsi"/>
                <w:color w:val="000000"/>
              </w:rPr>
            </w:pPr>
            <w:r w:rsidRPr="00A337F3">
              <w:rPr>
                <w:rFonts w:cstheme="minorHAnsi"/>
                <w:color w:val="000000"/>
              </w:rPr>
              <w:t>267</w:t>
            </w:r>
          </w:p>
        </w:tc>
        <w:tc>
          <w:tcPr>
            <w:tcW w:w="449" w:type="pct"/>
            <w:tcBorders>
              <w:top w:val="nil"/>
              <w:left w:val="nil"/>
              <w:bottom w:val="nil"/>
              <w:right w:val="single" w:sz="4" w:space="0" w:color="auto"/>
            </w:tcBorders>
            <w:shd w:val="clear" w:color="auto" w:fill="F5F5F1"/>
            <w:hideMark/>
          </w:tcPr>
          <w:p w14:paraId="14C081BF" w14:textId="77777777" w:rsidR="0047143F" w:rsidRPr="00A337F3" w:rsidRDefault="0047143F" w:rsidP="00303417">
            <w:pPr>
              <w:jc w:val="left"/>
              <w:rPr>
                <w:rFonts w:cstheme="minorHAnsi"/>
                <w:color w:val="000000"/>
              </w:rPr>
            </w:pPr>
            <w:r w:rsidRPr="00A337F3">
              <w:rPr>
                <w:rFonts w:cstheme="minorHAnsi"/>
                <w:color w:val="000000"/>
              </w:rPr>
              <w:t>539</w:t>
            </w:r>
          </w:p>
        </w:tc>
        <w:tc>
          <w:tcPr>
            <w:tcW w:w="449" w:type="pct"/>
            <w:tcBorders>
              <w:top w:val="nil"/>
              <w:left w:val="single" w:sz="4" w:space="0" w:color="auto"/>
              <w:bottom w:val="nil"/>
              <w:right w:val="nil"/>
            </w:tcBorders>
            <w:shd w:val="clear" w:color="auto" w:fill="F5F5F1"/>
            <w:hideMark/>
          </w:tcPr>
          <w:p w14:paraId="383E3CFA"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46B60C53" w14:textId="77777777" w:rsidR="0047143F" w:rsidRPr="00A337F3" w:rsidRDefault="0047143F" w:rsidP="00303417">
            <w:pPr>
              <w:jc w:val="left"/>
              <w:rPr>
                <w:rFonts w:cstheme="minorHAnsi"/>
                <w:color w:val="000000"/>
              </w:rPr>
            </w:pPr>
            <w:r w:rsidRPr="00A337F3">
              <w:rPr>
                <w:rFonts w:cstheme="minorHAnsi"/>
                <w:color w:val="000000"/>
              </w:rPr>
              <w:t>1,347</w:t>
            </w:r>
          </w:p>
        </w:tc>
        <w:tc>
          <w:tcPr>
            <w:tcW w:w="458" w:type="pct"/>
            <w:tcBorders>
              <w:top w:val="nil"/>
              <w:left w:val="nil"/>
              <w:bottom w:val="nil"/>
              <w:right w:val="nil"/>
            </w:tcBorders>
            <w:shd w:val="clear" w:color="auto" w:fill="F5F5F1"/>
            <w:hideMark/>
          </w:tcPr>
          <w:p w14:paraId="5103AD42"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151AA667" w14:textId="77777777" w:rsidR="0047143F" w:rsidRPr="00A337F3" w:rsidRDefault="0047143F" w:rsidP="00303417">
            <w:pPr>
              <w:jc w:val="left"/>
              <w:rPr>
                <w:rFonts w:cstheme="minorHAnsi"/>
                <w:color w:val="000000"/>
              </w:rPr>
            </w:pPr>
          </w:p>
        </w:tc>
      </w:tr>
      <w:tr w:rsidR="0047143F" w:rsidRPr="00A337F3" w14:paraId="736F248C" w14:textId="77777777" w:rsidTr="009B67EA">
        <w:trPr>
          <w:trHeight w:val="680"/>
        </w:trPr>
        <w:tc>
          <w:tcPr>
            <w:tcW w:w="1347" w:type="pct"/>
            <w:tcBorders>
              <w:top w:val="nil"/>
              <w:left w:val="nil"/>
              <w:bottom w:val="nil"/>
              <w:right w:val="nil"/>
            </w:tcBorders>
            <w:shd w:val="clear" w:color="auto" w:fill="F5F5F1"/>
            <w:hideMark/>
          </w:tcPr>
          <w:p w14:paraId="3D324D3B" w14:textId="77777777" w:rsidR="0047143F" w:rsidRPr="00A337F3" w:rsidRDefault="0047143F" w:rsidP="00303417">
            <w:pPr>
              <w:jc w:val="left"/>
              <w:rPr>
                <w:rFonts w:cstheme="minorHAnsi"/>
                <w:color w:val="000000"/>
              </w:rPr>
            </w:pPr>
            <w:r w:rsidRPr="00A337F3">
              <w:rPr>
                <w:rFonts w:cstheme="minorHAnsi"/>
                <w:color w:val="000000"/>
              </w:rPr>
              <w:t xml:space="preserve">Wards in homes for medical-social care for children </w:t>
            </w:r>
          </w:p>
        </w:tc>
        <w:tc>
          <w:tcPr>
            <w:tcW w:w="499" w:type="pct"/>
            <w:tcBorders>
              <w:top w:val="nil"/>
              <w:left w:val="nil"/>
              <w:bottom w:val="nil"/>
              <w:right w:val="nil"/>
            </w:tcBorders>
            <w:shd w:val="clear" w:color="auto" w:fill="F5F5F1"/>
            <w:hideMark/>
          </w:tcPr>
          <w:p w14:paraId="4DC99FDB" w14:textId="77777777" w:rsidR="0047143F" w:rsidRPr="00A337F3" w:rsidRDefault="0047143F" w:rsidP="00303417">
            <w:pPr>
              <w:jc w:val="left"/>
              <w:rPr>
                <w:rFonts w:cstheme="minorHAnsi"/>
                <w:color w:val="000000"/>
              </w:rPr>
            </w:pPr>
            <w:r w:rsidRPr="00A337F3">
              <w:rPr>
                <w:rFonts w:cstheme="minorHAnsi"/>
                <w:color w:val="000000"/>
              </w:rPr>
              <w:t>1,213</w:t>
            </w:r>
          </w:p>
        </w:tc>
        <w:tc>
          <w:tcPr>
            <w:tcW w:w="449" w:type="pct"/>
            <w:tcBorders>
              <w:top w:val="nil"/>
              <w:left w:val="nil"/>
              <w:bottom w:val="nil"/>
              <w:right w:val="nil"/>
            </w:tcBorders>
            <w:shd w:val="clear" w:color="auto" w:fill="F5F5F1"/>
            <w:hideMark/>
          </w:tcPr>
          <w:p w14:paraId="4B068314"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53DF6D08" w14:textId="77777777" w:rsidR="0047143F" w:rsidRPr="00A337F3" w:rsidRDefault="0047143F" w:rsidP="00303417">
            <w:pPr>
              <w:jc w:val="left"/>
              <w:rPr>
                <w:rFonts w:cstheme="minorHAnsi"/>
                <w:color w:val="000000"/>
              </w:rPr>
            </w:pPr>
          </w:p>
        </w:tc>
        <w:tc>
          <w:tcPr>
            <w:tcW w:w="449" w:type="pct"/>
            <w:tcBorders>
              <w:top w:val="nil"/>
              <w:left w:val="nil"/>
              <w:bottom w:val="nil"/>
              <w:right w:val="single" w:sz="4" w:space="0" w:color="auto"/>
            </w:tcBorders>
            <w:shd w:val="clear" w:color="auto" w:fill="F5F5F1"/>
            <w:hideMark/>
          </w:tcPr>
          <w:p w14:paraId="3D66B2C9"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nil"/>
              <w:right w:val="nil"/>
            </w:tcBorders>
            <w:shd w:val="clear" w:color="auto" w:fill="F5F5F1"/>
            <w:hideMark/>
          </w:tcPr>
          <w:p w14:paraId="27E58B8F"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2C27ABD1"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08F7339E"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0E83DAD7" w14:textId="77777777" w:rsidR="0047143F" w:rsidRPr="00A337F3" w:rsidRDefault="0047143F" w:rsidP="00303417">
            <w:pPr>
              <w:jc w:val="left"/>
              <w:rPr>
                <w:rFonts w:cstheme="minorHAnsi"/>
                <w:color w:val="000000"/>
              </w:rPr>
            </w:pPr>
            <w:r w:rsidRPr="00A337F3">
              <w:rPr>
                <w:rFonts w:cstheme="minorHAnsi"/>
                <w:color w:val="000000"/>
              </w:rPr>
              <w:t>1,213</w:t>
            </w:r>
          </w:p>
        </w:tc>
      </w:tr>
      <w:tr w:rsidR="0047143F" w:rsidRPr="00A337F3" w14:paraId="46EE0FF8" w14:textId="77777777" w:rsidTr="009B67EA">
        <w:trPr>
          <w:trHeight w:val="340"/>
        </w:trPr>
        <w:tc>
          <w:tcPr>
            <w:tcW w:w="1347" w:type="pct"/>
            <w:tcBorders>
              <w:top w:val="nil"/>
              <w:left w:val="nil"/>
              <w:bottom w:val="nil"/>
              <w:right w:val="nil"/>
            </w:tcBorders>
            <w:shd w:val="clear" w:color="auto" w:fill="F5F5F1"/>
            <w:hideMark/>
          </w:tcPr>
          <w:p w14:paraId="09DA02C7" w14:textId="77777777" w:rsidR="0047143F" w:rsidRPr="00A337F3" w:rsidRDefault="0047143F" w:rsidP="00303417">
            <w:pPr>
              <w:jc w:val="left"/>
              <w:rPr>
                <w:rFonts w:cstheme="minorHAnsi"/>
                <w:color w:val="000000"/>
              </w:rPr>
            </w:pPr>
            <w:r w:rsidRPr="00A337F3">
              <w:rPr>
                <w:rFonts w:cstheme="minorHAnsi"/>
                <w:color w:val="000000"/>
              </w:rPr>
              <w:t xml:space="preserve">Group homes </w:t>
            </w:r>
          </w:p>
        </w:tc>
        <w:tc>
          <w:tcPr>
            <w:tcW w:w="499" w:type="pct"/>
            <w:tcBorders>
              <w:top w:val="nil"/>
              <w:left w:val="nil"/>
              <w:bottom w:val="nil"/>
              <w:right w:val="nil"/>
            </w:tcBorders>
            <w:shd w:val="clear" w:color="auto" w:fill="F5F5F1"/>
            <w:hideMark/>
          </w:tcPr>
          <w:p w14:paraId="0BA93FC6" w14:textId="77777777" w:rsidR="0047143F" w:rsidRPr="00A337F3" w:rsidRDefault="0047143F" w:rsidP="00303417">
            <w:pPr>
              <w:jc w:val="left"/>
              <w:rPr>
                <w:rFonts w:cstheme="minorHAnsi"/>
                <w:color w:val="000000"/>
              </w:rPr>
            </w:pPr>
            <w:r w:rsidRPr="00A337F3">
              <w:rPr>
                <w:rFonts w:cstheme="minorHAnsi"/>
                <w:color w:val="000000"/>
              </w:rPr>
              <w:t>120</w:t>
            </w:r>
          </w:p>
        </w:tc>
        <w:tc>
          <w:tcPr>
            <w:tcW w:w="449" w:type="pct"/>
            <w:tcBorders>
              <w:top w:val="nil"/>
              <w:left w:val="nil"/>
              <w:bottom w:val="nil"/>
              <w:right w:val="nil"/>
            </w:tcBorders>
            <w:shd w:val="clear" w:color="auto" w:fill="F5F5F1"/>
            <w:hideMark/>
          </w:tcPr>
          <w:p w14:paraId="77003A3C"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5EC70F8C" w14:textId="77777777" w:rsidR="0047143F" w:rsidRPr="00A337F3" w:rsidRDefault="0047143F" w:rsidP="00303417">
            <w:pPr>
              <w:jc w:val="left"/>
              <w:rPr>
                <w:rFonts w:cstheme="minorHAnsi"/>
                <w:color w:val="000000"/>
              </w:rPr>
            </w:pPr>
          </w:p>
        </w:tc>
        <w:tc>
          <w:tcPr>
            <w:tcW w:w="449" w:type="pct"/>
            <w:tcBorders>
              <w:top w:val="nil"/>
              <w:left w:val="nil"/>
              <w:bottom w:val="nil"/>
              <w:right w:val="single" w:sz="4" w:space="0" w:color="auto"/>
            </w:tcBorders>
            <w:shd w:val="clear" w:color="auto" w:fill="F5F5F1"/>
            <w:hideMark/>
          </w:tcPr>
          <w:p w14:paraId="15AC6287"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nil"/>
              <w:right w:val="nil"/>
            </w:tcBorders>
            <w:shd w:val="clear" w:color="auto" w:fill="F5F5F1"/>
            <w:hideMark/>
          </w:tcPr>
          <w:p w14:paraId="114C8167" w14:textId="77777777" w:rsidR="0047143F" w:rsidRPr="00A337F3" w:rsidRDefault="0047143F" w:rsidP="00303417">
            <w:pPr>
              <w:jc w:val="left"/>
              <w:rPr>
                <w:rFonts w:cstheme="minorHAnsi"/>
                <w:color w:val="000000"/>
              </w:rPr>
            </w:pPr>
          </w:p>
          <w:p w14:paraId="3F0D1446" w14:textId="77777777" w:rsidR="0047143F" w:rsidRPr="00A337F3" w:rsidRDefault="0047143F" w:rsidP="00303417">
            <w:pPr>
              <w:rPr>
                <w:rFonts w:cstheme="minorHAnsi"/>
              </w:rPr>
            </w:pPr>
          </w:p>
        </w:tc>
        <w:tc>
          <w:tcPr>
            <w:tcW w:w="449" w:type="pct"/>
            <w:tcBorders>
              <w:top w:val="nil"/>
              <w:left w:val="nil"/>
              <w:bottom w:val="nil"/>
              <w:right w:val="nil"/>
            </w:tcBorders>
            <w:shd w:val="clear" w:color="auto" w:fill="F5F5F1"/>
            <w:hideMark/>
          </w:tcPr>
          <w:p w14:paraId="73CFA2AF"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7FA10AEE"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602D5A4C" w14:textId="77777777" w:rsidR="0047143F" w:rsidRPr="00A337F3" w:rsidRDefault="0047143F" w:rsidP="00303417">
            <w:pPr>
              <w:jc w:val="left"/>
              <w:rPr>
                <w:rFonts w:cstheme="minorHAnsi"/>
                <w:color w:val="000000"/>
              </w:rPr>
            </w:pPr>
            <w:r w:rsidRPr="00A337F3">
              <w:rPr>
                <w:rFonts w:cstheme="minorHAnsi"/>
                <w:color w:val="000000"/>
              </w:rPr>
              <w:t>120</w:t>
            </w:r>
          </w:p>
        </w:tc>
      </w:tr>
      <w:tr w:rsidR="0047143F" w:rsidRPr="00A337F3" w14:paraId="772CF925" w14:textId="77777777" w:rsidTr="009B67EA">
        <w:trPr>
          <w:trHeight w:val="340"/>
        </w:trPr>
        <w:tc>
          <w:tcPr>
            <w:tcW w:w="1347" w:type="pct"/>
            <w:tcBorders>
              <w:top w:val="nil"/>
              <w:left w:val="nil"/>
              <w:bottom w:val="nil"/>
              <w:right w:val="nil"/>
            </w:tcBorders>
            <w:shd w:val="clear" w:color="auto" w:fill="F5F5F1"/>
            <w:hideMark/>
          </w:tcPr>
          <w:p w14:paraId="35E76853" w14:textId="77777777" w:rsidR="0047143F" w:rsidRPr="00A337F3" w:rsidRDefault="0047143F" w:rsidP="00303417">
            <w:pPr>
              <w:jc w:val="left"/>
              <w:rPr>
                <w:rFonts w:cstheme="minorHAnsi"/>
                <w:color w:val="000000"/>
              </w:rPr>
            </w:pPr>
            <w:r w:rsidRPr="00A337F3">
              <w:rPr>
                <w:rFonts w:cstheme="minorHAnsi"/>
                <w:color w:val="000000"/>
              </w:rPr>
              <w:t>Social vocational boarding schools</w:t>
            </w:r>
          </w:p>
        </w:tc>
        <w:tc>
          <w:tcPr>
            <w:tcW w:w="499" w:type="pct"/>
            <w:tcBorders>
              <w:top w:val="nil"/>
              <w:left w:val="nil"/>
              <w:bottom w:val="nil"/>
              <w:right w:val="nil"/>
            </w:tcBorders>
            <w:shd w:val="clear" w:color="auto" w:fill="F5F5F1"/>
            <w:hideMark/>
          </w:tcPr>
          <w:p w14:paraId="0999F9B8"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730DB8D8"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70792EBA" w14:textId="77777777" w:rsidR="0047143F" w:rsidRPr="00A337F3" w:rsidRDefault="0047143F" w:rsidP="00303417">
            <w:pPr>
              <w:jc w:val="left"/>
              <w:rPr>
                <w:rFonts w:cstheme="minorHAnsi"/>
                <w:color w:val="000000"/>
              </w:rPr>
            </w:pPr>
          </w:p>
        </w:tc>
        <w:tc>
          <w:tcPr>
            <w:tcW w:w="449" w:type="pct"/>
            <w:tcBorders>
              <w:top w:val="nil"/>
              <w:left w:val="nil"/>
              <w:bottom w:val="nil"/>
              <w:right w:val="single" w:sz="4" w:space="0" w:color="auto"/>
            </w:tcBorders>
            <w:shd w:val="clear" w:color="auto" w:fill="F5F5F1"/>
            <w:hideMark/>
          </w:tcPr>
          <w:p w14:paraId="740283F0"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nil"/>
              <w:right w:val="nil"/>
            </w:tcBorders>
            <w:shd w:val="clear" w:color="auto" w:fill="F5F5F1"/>
            <w:hideMark/>
          </w:tcPr>
          <w:p w14:paraId="1F8C7D75"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6BB5C14D"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36C591F9"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547DBF9E" w14:textId="77777777" w:rsidR="0047143F" w:rsidRPr="00A337F3" w:rsidRDefault="0047143F" w:rsidP="00303417">
            <w:pPr>
              <w:jc w:val="left"/>
              <w:rPr>
                <w:rFonts w:cstheme="minorHAnsi"/>
                <w:color w:val="000000"/>
              </w:rPr>
            </w:pPr>
          </w:p>
        </w:tc>
      </w:tr>
      <w:tr w:rsidR="0047143F" w:rsidRPr="00A337F3" w14:paraId="20E671DF" w14:textId="77777777" w:rsidTr="009B67EA">
        <w:trPr>
          <w:trHeight w:val="340"/>
        </w:trPr>
        <w:tc>
          <w:tcPr>
            <w:tcW w:w="1347" w:type="pct"/>
            <w:tcBorders>
              <w:top w:val="nil"/>
              <w:left w:val="nil"/>
              <w:bottom w:val="nil"/>
              <w:right w:val="nil"/>
            </w:tcBorders>
            <w:shd w:val="clear" w:color="auto" w:fill="F5F5F1"/>
            <w:hideMark/>
          </w:tcPr>
          <w:p w14:paraId="135EFE19" w14:textId="77777777" w:rsidR="0047143F" w:rsidRPr="00A337F3" w:rsidRDefault="0047143F" w:rsidP="00303417">
            <w:pPr>
              <w:jc w:val="left"/>
              <w:rPr>
                <w:rFonts w:cstheme="minorHAnsi"/>
                <w:color w:val="000000"/>
              </w:rPr>
            </w:pPr>
            <w:r w:rsidRPr="00A337F3">
              <w:rPr>
                <w:rFonts w:cstheme="minorHAnsi"/>
                <w:color w:val="000000"/>
              </w:rPr>
              <w:t>Psychiatric wards in hospitals</w:t>
            </w:r>
          </w:p>
        </w:tc>
        <w:tc>
          <w:tcPr>
            <w:tcW w:w="499" w:type="pct"/>
            <w:tcBorders>
              <w:top w:val="nil"/>
              <w:left w:val="nil"/>
              <w:bottom w:val="nil"/>
              <w:right w:val="nil"/>
            </w:tcBorders>
            <w:shd w:val="clear" w:color="auto" w:fill="F5F5F1"/>
            <w:hideMark/>
          </w:tcPr>
          <w:p w14:paraId="3E46D016"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3DA9AF03"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31ABE9D2" w14:textId="77777777" w:rsidR="0047143F" w:rsidRPr="00A337F3" w:rsidRDefault="0047143F" w:rsidP="00303417">
            <w:pPr>
              <w:jc w:val="left"/>
              <w:rPr>
                <w:rFonts w:cstheme="minorHAnsi"/>
                <w:color w:val="000000"/>
              </w:rPr>
            </w:pPr>
          </w:p>
        </w:tc>
        <w:tc>
          <w:tcPr>
            <w:tcW w:w="449" w:type="pct"/>
            <w:tcBorders>
              <w:top w:val="nil"/>
              <w:left w:val="nil"/>
              <w:bottom w:val="nil"/>
              <w:right w:val="single" w:sz="4" w:space="0" w:color="auto"/>
            </w:tcBorders>
            <w:shd w:val="clear" w:color="auto" w:fill="F5F5F1"/>
            <w:hideMark/>
          </w:tcPr>
          <w:p w14:paraId="2B35EE10"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nil"/>
              <w:right w:val="nil"/>
            </w:tcBorders>
            <w:shd w:val="clear" w:color="auto" w:fill="F5F5F1"/>
            <w:hideMark/>
          </w:tcPr>
          <w:p w14:paraId="4EFAAE4F"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01FDE605"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046DEEB7" w14:textId="77777777" w:rsidR="0047143F" w:rsidRPr="00A337F3" w:rsidRDefault="0047143F" w:rsidP="00303417">
            <w:pPr>
              <w:jc w:val="left"/>
              <w:rPr>
                <w:rFonts w:cstheme="minorHAnsi"/>
                <w:color w:val="000000"/>
              </w:rPr>
            </w:pPr>
          </w:p>
        </w:tc>
        <w:tc>
          <w:tcPr>
            <w:tcW w:w="451" w:type="pct"/>
            <w:tcBorders>
              <w:top w:val="nil"/>
              <w:left w:val="nil"/>
              <w:bottom w:val="nil"/>
              <w:right w:val="nil"/>
            </w:tcBorders>
            <w:shd w:val="clear" w:color="auto" w:fill="F5F5F1"/>
            <w:hideMark/>
          </w:tcPr>
          <w:p w14:paraId="086B8BFF" w14:textId="77777777" w:rsidR="0047143F" w:rsidRPr="00A337F3" w:rsidRDefault="0047143F" w:rsidP="00303417">
            <w:pPr>
              <w:jc w:val="left"/>
              <w:rPr>
                <w:rFonts w:cstheme="minorHAnsi"/>
                <w:color w:val="000000"/>
              </w:rPr>
            </w:pPr>
          </w:p>
        </w:tc>
      </w:tr>
      <w:tr w:rsidR="0047143F" w:rsidRPr="00A337F3" w14:paraId="1DBFCE0D" w14:textId="77777777" w:rsidTr="009B67EA">
        <w:trPr>
          <w:trHeight w:val="460"/>
        </w:trPr>
        <w:tc>
          <w:tcPr>
            <w:tcW w:w="1347" w:type="pct"/>
            <w:tcBorders>
              <w:top w:val="nil"/>
              <w:left w:val="nil"/>
              <w:bottom w:val="nil"/>
              <w:right w:val="nil"/>
            </w:tcBorders>
            <w:shd w:val="clear" w:color="auto" w:fill="F5F5F1"/>
            <w:hideMark/>
          </w:tcPr>
          <w:p w14:paraId="43AB4418" w14:textId="77777777" w:rsidR="0047143F" w:rsidRPr="00A337F3" w:rsidRDefault="0047143F" w:rsidP="00303417">
            <w:pPr>
              <w:jc w:val="left"/>
              <w:rPr>
                <w:rFonts w:cstheme="minorHAnsi"/>
                <w:color w:val="000000"/>
              </w:rPr>
            </w:pPr>
            <w:r w:rsidRPr="00A337F3">
              <w:rPr>
                <w:rFonts w:cstheme="minorHAnsi"/>
                <w:color w:val="000000"/>
              </w:rPr>
              <w:t>Homes for adults with sensory disabilities</w:t>
            </w:r>
          </w:p>
        </w:tc>
        <w:tc>
          <w:tcPr>
            <w:tcW w:w="499" w:type="pct"/>
            <w:tcBorders>
              <w:top w:val="nil"/>
              <w:left w:val="nil"/>
              <w:bottom w:val="nil"/>
              <w:right w:val="nil"/>
            </w:tcBorders>
            <w:shd w:val="clear" w:color="auto" w:fill="F5F5F1"/>
            <w:hideMark/>
          </w:tcPr>
          <w:p w14:paraId="1C6015A0" w14:textId="77777777" w:rsidR="0047143F" w:rsidRPr="00A337F3" w:rsidRDefault="0047143F" w:rsidP="00303417">
            <w:pPr>
              <w:jc w:val="left"/>
              <w:rPr>
                <w:rFonts w:cstheme="minorHAnsi"/>
                <w:color w:val="000000"/>
              </w:rPr>
            </w:pPr>
            <w:r w:rsidRPr="00A337F3">
              <w:rPr>
                <w:rFonts w:cstheme="minorHAnsi"/>
                <w:color w:val="000000"/>
              </w:rPr>
              <w:t>148</w:t>
            </w:r>
          </w:p>
        </w:tc>
        <w:tc>
          <w:tcPr>
            <w:tcW w:w="449" w:type="pct"/>
            <w:tcBorders>
              <w:top w:val="nil"/>
              <w:left w:val="nil"/>
              <w:bottom w:val="nil"/>
              <w:right w:val="nil"/>
            </w:tcBorders>
            <w:shd w:val="clear" w:color="auto" w:fill="F5F5F1"/>
            <w:hideMark/>
          </w:tcPr>
          <w:p w14:paraId="2D2A6ADA" w14:textId="77777777" w:rsidR="0047143F" w:rsidRPr="00A337F3" w:rsidRDefault="0047143F" w:rsidP="00303417">
            <w:pPr>
              <w:jc w:val="left"/>
              <w:rPr>
                <w:rFonts w:cstheme="minorHAnsi"/>
                <w:color w:val="000000"/>
              </w:rPr>
            </w:pPr>
            <w:r w:rsidRPr="00A337F3">
              <w:rPr>
                <w:rFonts w:cstheme="minorHAnsi"/>
                <w:color w:val="000000"/>
              </w:rPr>
              <w:t>47</w:t>
            </w:r>
          </w:p>
        </w:tc>
        <w:tc>
          <w:tcPr>
            <w:tcW w:w="449" w:type="pct"/>
            <w:tcBorders>
              <w:top w:val="nil"/>
              <w:left w:val="nil"/>
              <w:bottom w:val="nil"/>
              <w:right w:val="nil"/>
            </w:tcBorders>
            <w:shd w:val="clear" w:color="auto" w:fill="F5F5F1"/>
            <w:hideMark/>
          </w:tcPr>
          <w:p w14:paraId="4F51EADC" w14:textId="77777777" w:rsidR="0047143F" w:rsidRPr="00A337F3" w:rsidRDefault="0047143F" w:rsidP="00303417">
            <w:pPr>
              <w:jc w:val="left"/>
              <w:rPr>
                <w:rFonts w:cstheme="minorHAnsi"/>
                <w:color w:val="000000"/>
              </w:rPr>
            </w:pPr>
            <w:r w:rsidRPr="00A337F3">
              <w:rPr>
                <w:rFonts w:cstheme="minorHAnsi"/>
                <w:color w:val="000000"/>
              </w:rPr>
              <w:t>85</w:t>
            </w:r>
          </w:p>
        </w:tc>
        <w:tc>
          <w:tcPr>
            <w:tcW w:w="449" w:type="pct"/>
            <w:tcBorders>
              <w:top w:val="nil"/>
              <w:left w:val="nil"/>
              <w:bottom w:val="nil"/>
              <w:right w:val="single" w:sz="4" w:space="0" w:color="auto"/>
            </w:tcBorders>
            <w:shd w:val="clear" w:color="auto" w:fill="F5F5F1"/>
            <w:hideMark/>
          </w:tcPr>
          <w:p w14:paraId="14ABE692" w14:textId="77777777" w:rsidR="0047143F" w:rsidRPr="00A337F3" w:rsidRDefault="0047143F" w:rsidP="00303417">
            <w:pPr>
              <w:jc w:val="left"/>
              <w:rPr>
                <w:rFonts w:cstheme="minorHAnsi"/>
                <w:color w:val="000000"/>
              </w:rPr>
            </w:pPr>
            <w:r w:rsidRPr="00A337F3">
              <w:rPr>
                <w:rFonts w:cstheme="minorHAnsi"/>
                <w:color w:val="000000"/>
              </w:rPr>
              <w:t>16</w:t>
            </w:r>
          </w:p>
        </w:tc>
        <w:tc>
          <w:tcPr>
            <w:tcW w:w="449" w:type="pct"/>
            <w:tcBorders>
              <w:top w:val="nil"/>
              <w:left w:val="single" w:sz="4" w:space="0" w:color="auto"/>
              <w:bottom w:val="nil"/>
              <w:right w:val="nil"/>
            </w:tcBorders>
            <w:shd w:val="clear" w:color="auto" w:fill="F5F5F1"/>
            <w:hideMark/>
          </w:tcPr>
          <w:p w14:paraId="21B9310E"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589B9A89"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6484594D" w14:textId="77777777" w:rsidR="0047143F" w:rsidRPr="00A337F3" w:rsidRDefault="0047143F" w:rsidP="00303417">
            <w:pPr>
              <w:jc w:val="left"/>
              <w:rPr>
                <w:rFonts w:cstheme="minorHAnsi"/>
                <w:color w:val="000000"/>
              </w:rPr>
            </w:pPr>
            <w:r w:rsidRPr="00A337F3">
              <w:rPr>
                <w:rFonts w:cstheme="minorHAnsi"/>
                <w:color w:val="000000"/>
              </w:rPr>
              <w:t>148</w:t>
            </w:r>
          </w:p>
        </w:tc>
        <w:tc>
          <w:tcPr>
            <w:tcW w:w="451" w:type="pct"/>
            <w:tcBorders>
              <w:top w:val="nil"/>
              <w:left w:val="nil"/>
              <w:bottom w:val="nil"/>
              <w:right w:val="nil"/>
            </w:tcBorders>
            <w:shd w:val="clear" w:color="auto" w:fill="F5F5F1"/>
            <w:hideMark/>
          </w:tcPr>
          <w:p w14:paraId="4462CF84" w14:textId="77777777" w:rsidR="0047143F" w:rsidRPr="00A337F3" w:rsidRDefault="0047143F" w:rsidP="00303417">
            <w:pPr>
              <w:jc w:val="left"/>
              <w:rPr>
                <w:rFonts w:cstheme="minorHAnsi"/>
                <w:color w:val="000000"/>
              </w:rPr>
            </w:pPr>
          </w:p>
        </w:tc>
      </w:tr>
      <w:tr w:rsidR="0047143F" w:rsidRPr="00A337F3" w14:paraId="2B24C2CA" w14:textId="77777777" w:rsidTr="009B67EA">
        <w:trPr>
          <w:trHeight w:val="481"/>
        </w:trPr>
        <w:tc>
          <w:tcPr>
            <w:tcW w:w="1347" w:type="pct"/>
            <w:tcBorders>
              <w:top w:val="nil"/>
              <w:left w:val="nil"/>
              <w:bottom w:val="nil"/>
              <w:right w:val="nil"/>
            </w:tcBorders>
            <w:shd w:val="clear" w:color="auto" w:fill="F5F5F1"/>
            <w:hideMark/>
          </w:tcPr>
          <w:p w14:paraId="62508D0E" w14:textId="02C45804" w:rsidR="0047143F" w:rsidRPr="00A337F3" w:rsidRDefault="0047143F" w:rsidP="00303417">
            <w:pPr>
              <w:jc w:val="left"/>
              <w:rPr>
                <w:rFonts w:cstheme="minorHAnsi"/>
                <w:color w:val="000000"/>
              </w:rPr>
            </w:pPr>
            <w:r w:rsidRPr="00A337F3">
              <w:rPr>
                <w:rFonts w:cstheme="minorHAnsi"/>
                <w:color w:val="000000"/>
              </w:rPr>
              <w:t>Homes for adults with mental retardation</w:t>
            </w:r>
          </w:p>
        </w:tc>
        <w:tc>
          <w:tcPr>
            <w:tcW w:w="499" w:type="pct"/>
            <w:tcBorders>
              <w:top w:val="nil"/>
              <w:left w:val="nil"/>
              <w:bottom w:val="nil"/>
              <w:right w:val="nil"/>
            </w:tcBorders>
            <w:shd w:val="clear" w:color="auto" w:fill="F5F5F1"/>
            <w:hideMark/>
          </w:tcPr>
          <w:p w14:paraId="4740451A" w14:textId="77777777" w:rsidR="0047143F" w:rsidRPr="00A337F3" w:rsidRDefault="0047143F" w:rsidP="00303417">
            <w:pPr>
              <w:jc w:val="left"/>
              <w:rPr>
                <w:rFonts w:cstheme="minorHAnsi"/>
                <w:color w:val="000000"/>
              </w:rPr>
            </w:pPr>
            <w:r w:rsidRPr="00A337F3">
              <w:rPr>
                <w:rFonts w:cstheme="minorHAnsi"/>
                <w:color w:val="000000"/>
              </w:rPr>
              <w:t>2,513</w:t>
            </w:r>
          </w:p>
        </w:tc>
        <w:tc>
          <w:tcPr>
            <w:tcW w:w="449" w:type="pct"/>
            <w:tcBorders>
              <w:top w:val="nil"/>
              <w:left w:val="nil"/>
              <w:bottom w:val="nil"/>
              <w:right w:val="nil"/>
            </w:tcBorders>
            <w:shd w:val="clear" w:color="auto" w:fill="F5F5F1"/>
            <w:hideMark/>
          </w:tcPr>
          <w:p w14:paraId="07A7C952" w14:textId="77777777" w:rsidR="0047143F" w:rsidRPr="00A337F3" w:rsidRDefault="0047143F" w:rsidP="00303417">
            <w:pPr>
              <w:jc w:val="left"/>
              <w:rPr>
                <w:rFonts w:cstheme="minorHAnsi"/>
                <w:color w:val="000000"/>
              </w:rPr>
            </w:pPr>
            <w:r w:rsidRPr="00A337F3">
              <w:rPr>
                <w:rFonts w:cstheme="minorHAnsi"/>
                <w:color w:val="000000"/>
              </w:rPr>
              <w:t>1,220</w:t>
            </w:r>
          </w:p>
        </w:tc>
        <w:tc>
          <w:tcPr>
            <w:tcW w:w="449" w:type="pct"/>
            <w:tcBorders>
              <w:top w:val="nil"/>
              <w:left w:val="nil"/>
              <w:bottom w:val="nil"/>
              <w:right w:val="nil"/>
            </w:tcBorders>
            <w:shd w:val="clear" w:color="auto" w:fill="F5F5F1"/>
            <w:hideMark/>
          </w:tcPr>
          <w:p w14:paraId="4AE2FE38" w14:textId="77777777" w:rsidR="0047143F" w:rsidRPr="00A337F3" w:rsidRDefault="0047143F" w:rsidP="00303417">
            <w:pPr>
              <w:jc w:val="left"/>
              <w:rPr>
                <w:rFonts w:cstheme="minorHAnsi"/>
                <w:color w:val="000000"/>
              </w:rPr>
            </w:pPr>
            <w:r w:rsidRPr="00A337F3">
              <w:rPr>
                <w:rFonts w:cstheme="minorHAnsi"/>
                <w:color w:val="000000"/>
              </w:rPr>
              <w:t>1,200</w:t>
            </w:r>
          </w:p>
        </w:tc>
        <w:tc>
          <w:tcPr>
            <w:tcW w:w="449" w:type="pct"/>
            <w:tcBorders>
              <w:top w:val="nil"/>
              <w:left w:val="nil"/>
              <w:bottom w:val="nil"/>
              <w:right w:val="single" w:sz="4" w:space="0" w:color="auto"/>
            </w:tcBorders>
            <w:shd w:val="clear" w:color="auto" w:fill="F5F5F1"/>
            <w:hideMark/>
          </w:tcPr>
          <w:p w14:paraId="013F835D" w14:textId="77777777" w:rsidR="0047143F" w:rsidRPr="00A337F3" w:rsidRDefault="0047143F" w:rsidP="00303417">
            <w:pPr>
              <w:jc w:val="left"/>
              <w:rPr>
                <w:rFonts w:cstheme="minorHAnsi"/>
                <w:color w:val="000000"/>
              </w:rPr>
            </w:pPr>
            <w:r w:rsidRPr="00A337F3">
              <w:rPr>
                <w:rFonts w:cstheme="minorHAnsi"/>
                <w:color w:val="000000"/>
              </w:rPr>
              <w:t>93</w:t>
            </w:r>
          </w:p>
        </w:tc>
        <w:tc>
          <w:tcPr>
            <w:tcW w:w="449" w:type="pct"/>
            <w:tcBorders>
              <w:top w:val="nil"/>
              <w:left w:val="single" w:sz="4" w:space="0" w:color="auto"/>
              <w:bottom w:val="nil"/>
              <w:right w:val="nil"/>
            </w:tcBorders>
            <w:shd w:val="clear" w:color="auto" w:fill="F5F5F1"/>
            <w:hideMark/>
          </w:tcPr>
          <w:p w14:paraId="7C9F322A"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02547BFC"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7E2521D3" w14:textId="77777777" w:rsidR="0047143F" w:rsidRPr="00A337F3" w:rsidRDefault="0047143F" w:rsidP="00303417">
            <w:pPr>
              <w:jc w:val="left"/>
              <w:rPr>
                <w:rFonts w:cstheme="minorHAnsi"/>
                <w:color w:val="000000"/>
              </w:rPr>
            </w:pPr>
            <w:r w:rsidRPr="00A337F3">
              <w:rPr>
                <w:rFonts w:cstheme="minorHAnsi"/>
                <w:color w:val="000000"/>
              </w:rPr>
              <w:t>2,512</w:t>
            </w:r>
          </w:p>
        </w:tc>
        <w:tc>
          <w:tcPr>
            <w:tcW w:w="451" w:type="pct"/>
            <w:tcBorders>
              <w:top w:val="nil"/>
              <w:left w:val="nil"/>
              <w:bottom w:val="nil"/>
              <w:right w:val="nil"/>
            </w:tcBorders>
            <w:shd w:val="clear" w:color="auto" w:fill="F5F5F1"/>
            <w:hideMark/>
          </w:tcPr>
          <w:p w14:paraId="718F8D18" w14:textId="77777777" w:rsidR="0047143F" w:rsidRPr="00A337F3" w:rsidRDefault="0047143F" w:rsidP="00303417">
            <w:pPr>
              <w:jc w:val="left"/>
              <w:rPr>
                <w:rFonts w:cstheme="minorHAnsi"/>
                <w:color w:val="000000"/>
              </w:rPr>
            </w:pPr>
          </w:p>
        </w:tc>
      </w:tr>
      <w:tr w:rsidR="0047143F" w:rsidRPr="00A337F3" w14:paraId="0F77F9DF" w14:textId="77777777" w:rsidTr="009B67EA">
        <w:trPr>
          <w:trHeight w:val="503"/>
        </w:trPr>
        <w:tc>
          <w:tcPr>
            <w:tcW w:w="1347" w:type="pct"/>
            <w:tcBorders>
              <w:top w:val="nil"/>
              <w:left w:val="nil"/>
              <w:bottom w:val="nil"/>
              <w:right w:val="nil"/>
            </w:tcBorders>
            <w:shd w:val="clear" w:color="auto" w:fill="F5F5F1"/>
            <w:hideMark/>
          </w:tcPr>
          <w:p w14:paraId="3C51769B" w14:textId="7EF91005" w:rsidR="0047143F" w:rsidRPr="00A337F3" w:rsidRDefault="0047143F" w:rsidP="00303417">
            <w:pPr>
              <w:jc w:val="left"/>
              <w:rPr>
                <w:rFonts w:cstheme="minorHAnsi"/>
                <w:color w:val="000000"/>
              </w:rPr>
            </w:pPr>
            <w:r w:rsidRPr="00A337F3">
              <w:rPr>
                <w:rFonts w:cstheme="minorHAnsi"/>
                <w:color w:val="000000"/>
              </w:rPr>
              <w:t>Homes for adults with physical disabilities</w:t>
            </w:r>
          </w:p>
        </w:tc>
        <w:tc>
          <w:tcPr>
            <w:tcW w:w="499" w:type="pct"/>
            <w:tcBorders>
              <w:top w:val="nil"/>
              <w:left w:val="nil"/>
              <w:bottom w:val="nil"/>
              <w:right w:val="nil"/>
            </w:tcBorders>
            <w:shd w:val="clear" w:color="auto" w:fill="F5F5F1"/>
            <w:hideMark/>
          </w:tcPr>
          <w:p w14:paraId="1C3FED21" w14:textId="77777777" w:rsidR="0047143F" w:rsidRPr="00A337F3" w:rsidRDefault="0047143F" w:rsidP="00303417">
            <w:pPr>
              <w:jc w:val="left"/>
              <w:rPr>
                <w:rFonts w:cstheme="minorHAnsi"/>
                <w:color w:val="000000"/>
              </w:rPr>
            </w:pPr>
            <w:r w:rsidRPr="00A337F3">
              <w:rPr>
                <w:rFonts w:cstheme="minorHAnsi"/>
                <w:color w:val="000000"/>
              </w:rPr>
              <w:t>1,800</w:t>
            </w:r>
          </w:p>
        </w:tc>
        <w:tc>
          <w:tcPr>
            <w:tcW w:w="449" w:type="pct"/>
            <w:tcBorders>
              <w:top w:val="nil"/>
              <w:left w:val="nil"/>
              <w:bottom w:val="nil"/>
              <w:right w:val="nil"/>
            </w:tcBorders>
            <w:shd w:val="clear" w:color="auto" w:fill="F5F5F1"/>
            <w:hideMark/>
          </w:tcPr>
          <w:p w14:paraId="5B78D624" w14:textId="77777777" w:rsidR="0047143F" w:rsidRPr="00A337F3" w:rsidRDefault="0047143F" w:rsidP="00303417">
            <w:pPr>
              <w:jc w:val="left"/>
              <w:rPr>
                <w:rFonts w:cstheme="minorHAnsi"/>
                <w:color w:val="000000"/>
              </w:rPr>
            </w:pPr>
            <w:r w:rsidRPr="00A337F3">
              <w:rPr>
                <w:rFonts w:cstheme="minorHAnsi"/>
                <w:color w:val="000000"/>
              </w:rPr>
              <w:t>760</w:t>
            </w:r>
          </w:p>
        </w:tc>
        <w:tc>
          <w:tcPr>
            <w:tcW w:w="449" w:type="pct"/>
            <w:tcBorders>
              <w:top w:val="nil"/>
              <w:left w:val="nil"/>
              <w:bottom w:val="nil"/>
              <w:right w:val="nil"/>
            </w:tcBorders>
            <w:shd w:val="clear" w:color="auto" w:fill="F5F5F1"/>
            <w:hideMark/>
          </w:tcPr>
          <w:p w14:paraId="45BC0409" w14:textId="77777777" w:rsidR="0047143F" w:rsidRPr="00A337F3" w:rsidRDefault="0047143F" w:rsidP="00303417">
            <w:pPr>
              <w:jc w:val="left"/>
              <w:rPr>
                <w:rFonts w:cstheme="minorHAnsi"/>
                <w:color w:val="000000"/>
              </w:rPr>
            </w:pPr>
            <w:r w:rsidRPr="00A337F3">
              <w:rPr>
                <w:rFonts w:cstheme="minorHAnsi"/>
                <w:color w:val="000000"/>
              </w:rPr>
              <w:t>724</w:t>
            </w:r>
          </w:p>
        </w:tc>
        <w:tc>
          <w:tcPr>
            <w:tcW w:w="449" w:type="pct"/>
            <w:tcBorders>
              <w:top w:val="nil"/>
              <w:left w:val="nil"/>
              <w:bottom w:val="nil"/>
              <w:right w:val="single" w:sz="4" w:space="0" w:color="auto"/>
            </w:tcBorders>
            <w:shd w:val="clear" w:color="auto" w:fill="F5F5F1"/>
            <w:hideMark/>
          </w:tcPr>
          <w:p w14:paraId="58F3A8C1" w14:textId="77777777" w:rsidR="0047143F" w:rsidRPr="00A337F3" w:rsidRDefault="0047143F" w:rsidP="00303417">
            <w:pPr>
              <w:jc w:val="left"/>
              <w:rPr>
                <w:rFonts w:cstheme="minorHAnsi"/>
                <w:color w:val="000000"/>
              </w:rPr>
            </w:pPr>
            <w:r w:rsidRPr="00A337F3">
              <w:rPr>
                <w:rFonts w:cstheme="minorHAnsi"/>
                <w:color w:val="000000"/>
              </w:rPr>
              <w:t>316</w:t>
            </w:r>
          </w:p>
        </w:tc>
        <w:tc>
          <w:tcPr>
            <w:tcW w:w="449" w:type="pct"/>
            <w:tcBorders>
              <w:top w:val="nil"/>
              <w:left w:val="single" w:sz="4" w:space="0" w:color="auto"/>
              <w:bottom w:val="nil"/>
              <w:right w:val="nil"/>
            </w:tcBorders>
            <w:shd w:val="clear" w:color="auto" w:fill="F5F5F1"/>
            <w:hideMark/>
          </w:tcPr>
          <w:p w14:paraId="169DEC00"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43738774"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4220439C" w14:textId="77777777" w:rsidR="0047143F" w:rsidRPr="00A337F3" w:rsidRDefault="0047143F" w:rsidP="00303417">
            <w:pPr>
              <w:jc w:val="left"/>
              <w:rPr>
                <w:rFonts w:cstheme="minorHAnsi"/>
                <w:color w:val="000000"/>
              </w:rPr>
            </w:pPr>
            <w:r w:rsidRPr="00A337F3">
              <w:rPr>
                <w:rFonts w:cstheme="minorHAnsi"/>
                <w:color w:val="000000"/>
              </w:rPr>
              <w:t>1,600</w:t>
            </w:r>
          </w:p>
        </w:tc>
        <w:tc>
          <w:tcPr>
            <w:tcW w:w="451" w:type="pct"/>
            <w:tcBorders>
              <w:top w:val="nil"/>
              <w:left w:val="nil"/>
              <w:bottom w:val="nil"/>
              <w:right w:val="nil"/>
            </w:tcBorders>
            <w:shd w:val="clear" w:color="auto" w:fill="F5F5F1"/>
            <w:hideMark/>
          </w:tcPr>
          <w:p w14:paraId="6ACE82AC" w14:textId="77777777" w:rsidR="0047143F" w:rsidRPr="00A337F3" w:rsidRDefault="0047143F" w:rsidP="00303417">
            <w:pPr>
              <w:jc w:val="left"/>
              <w:rPr>
                <w:rFonts w:cstheme="minorHAnsi"/>
                <w:color w:val="000000"/>
              </w:rPr>
            </w:pPr>
            <w:r w:rsidRPr="00A337F3">
              <w:rPr>
                <w:rFonts w:cstheme="minorHAnsi"/>
                <w:color w:val="000000"/>
              </w:rPr>
              <w:t>200</w:t>
            </w:r>
          </w:p>
        </w:tc>
      </w:tr>
      <w:tr w:rsidR="0047143F" w:rsidRPr="00A337F3" w14:paraId="66C20AED" w14:textId="77777777" w:rsidTr="009B67EA">
        <w:trPr>
          <w:trHeight w:val="340"/>
        </w:trPr>
        <w:tc>
          <w:tcPr>
            <w:tcW w:w="1347" w:type="pct"/>
            <w:tcBorders>
              <w:top w:val="nil"/>
              <w:left w:val="nil"/>
              <w:bottom w:val="nil"/>
              <w:right w:val="nil"/>
            </w:tcBorders>
            <w:shd w:val="clear" w:color="auto" w:fill="F5F5F1"/>
            <w:hideMark/>
          </w:tcPr>
          <w:p w14:paraId="08B99D62" w14:textId="77777777" w:rsidR="0047143F" w:rsidRPr="00A337F3" w:rsidRDefault="0047143F" w:rsidP="00303417">
            <w:pPr>
              <w:jc w:val="left"/>
              <w:rPr>
                <w:rFonts w:cstheme="minorHAnsi"/>
                <w:color w:val="000000"/>
              </w:rPr>
            </w:pPr>
            <w:r w:rsidRPr="00A337F3">
              <w:rPr>
                <w:rFonts w:cstheme="minorHAnsi"/>
                <w:color w:val="000000"/>
              </w:rPr>
              <w:t>Homes for adults with dementia</w:t>
            </w:r>
          </w:p>
        </w:tc>
        <w:tc>
          <w:tcPr>
            <w:tcW w:w="499" w:type="pct"/>
            <w:tcBorders>
              <w:top w:val="nil"/>
              <w:left w:val="nil"/>
              <w:bottom w:val="nil"/>
              <w:right w:val="nil"/>
            </w:tcBorders>
            <w:shd w:val="clear" w:color="auto" w:fill="F5F5F1"/>
            <w:hideMark/>
          </w:tcPr>
          <w:p w14:paraId="53D76303" w14:textId="77777777" w:rsidR="0047143F" w:rsidRPr="00A337F3" w:rsidRDefault="0047143F" w:rsidP="00303417">
            <w:pPr>
              <w:jc w:val="left"/>
              <w:rPr>
                <w:rFonts w:cstheme="minorHAnsi"/>
                <w:color w:val="000000"/>
              </w:rPr>
            </w:pPr>
            <w:r w:rsidRPr="00A337F3">
              <w:rPr>
                <w:rFonts w:cstheme="minorHAnsi"/>
                <w:color w:val="000000"/>
              </w:rPr>
              <w:t>869</w:t>
            </w:r>
          </w:p>
        </w:tc>
        <w:tc>
          <w:tcPr>
            <w:tcW w:w="449" w:type="pct"/>
            <w:tcBorders>
              <w:top w:val="nil"/>
              <w:left w:val="nil"/>
              <w:bottom w:val="nil"/>
              <w:right w:val="nil"/>
            </w:tcBorders>
            <w:shd w:val="clear" w:color="auto" w:fill="F5F5F1"/>
            <w:hideMark/>
          </w:tcPr>
          <w:p w14:paraId="08FE3C97" w14:textId="77777777" w:rsidR="0047143F" w:rsidRPr="00A337F3" w:rsidRDefault="0047143F" w:rsidP="00303417">
            <w:pPr>
              <w:jc w:val="left"/>
              <w:rPr>
                <w:rFonts w:cstheme="minorHAnsi"/>
                <w:color w:val="000000"/>
              </w:rPr>
            </w:pPr>
            <w:r w:rsidRPr="00A337F3">
              <w:rPr>
                <w:rFonts w:cstheme="minorHAnsi"/>
                <w:color w:val="000000"/>
              </w:rPr>
              <w:t>352</w:t>
            </w:r>
          </w:p>
        </w:tc>
        <w:tc>
          <w:tcPr>
            <w:tcW w:w="449" w:type="pct"/>
            <w:tcBorders>
              <w:top w:val="nil"/>
              <w:left w:val="nil"/>
              <w:bottom w:val="nil"/>
              <w:right w:val="nil"/>
            </w:tcBorders>
            <w:shd w:val="clear" w:color="auto" w:fill="F5F5F1"/>
            <w:hideMark/>
          </w:tcPr>
          <w:p w14:paraId="1C671FCF" w14:textId="77777777" w:rsidR="0047143F" w:rsidRPr="00A337F3" w:rsidRDefault="0047143F" w:rsidP="00303417">
            <w:pPr>
              <w:jc w:val="left"/>
              <w:rPr>
                <w:rFonts w:cstheme="minorHAnsi"/>
                <w:color w:val="000000"/>
              </w:rPr>
            </w:pPr>
            <w:r w:rsidRPr="00A337F3">
              <w:rPr>
                <w:rFonts w:cstheme="minorHAnsi"/>
                <w:color w:val="000000"/>
              </w:rPr>
              <w:t>386</w:t>
            </w:r>
          </w:p>
        </w:tc>
        <w:tc>
          <w:tcPr>
            <w:tcW w:w="449" w:type="pct"/>
            <w:tcBorders>
              <w:top w:val="nil"/>
              <w:left w:val="nil"/>
              <w:bottom w:val="nil"/>
              <w:right w:val="single" w:sz="4" w:space="0" w:color="auto"/>
            </w:tcBorders>
            <w:shd w:val="clear" w:color="auto" w:fill="F5F5F1"/>
            <w:hideMark/>
          </w:tcPr>
          <w:p w14:paraId="3B3C0F75" w14:textId="77777777" w:rsidR="0047143F" w:rsidRPr="00A337F3" w:rsidRDefault="0047143F" w:rsidP="00303417">
            <w:pPr>
              <w:jc w:val="left"/>
              <w:rPr>
                <w:rFonts w:cstheme="minorHAnsi"/>
                <w:color w:val="000000"/>
              </w:rPr>
            </w:pPr>
            <w:r w:rsidRPr="00A337F3">
              <w:rPr>
                <w:rFonts w:cstheme="minorHAnsi"/>
                <w:color w:val="000000"/>
              </w:rPr>
              <w:t>738</w:t>
            </w:r>
          </w:p>
        </w:tc>
        <w:tc>
          <w:tcPr>
            <w:tcW w:w="449" w:type="pct"/>
            <w:tcBorders>
              <w:top w:val="nil"/>
              <w:left w:val="single" w:sz="4" w:space="0" w:color="auto"/>
              <w:bottom w:val="nil"/>
              <w:right w:val="nil"/>
            </w:tcBorders>
            <w:shd w:val="clear" w:color="auto" w:fill="F5F5F1"/>
            <w:hideMark/>
          </w:tcPr>
          <w:p w14:paraId="0A29CB62"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006C13D8"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4D420382" w14:textId="77777777" w:rsidR="0047143F" w:rsidRPr="00A337F3" w:rsidRDefault="0047143F" w:rsidP="00303417">
            <w:pPr>
              <w:jc w:val="left"/>
              <w:rPr>
                <w:rFonts w:cstheme="minorHAnsi"/>
                <w:color w:val="000000"/>
              </w:rPr>
            </w:pPr>
            <w:r w:rsidRPr="00A337F3">
              <w:rPr>
                <w:rFonts w:cstheme="minorHAnsi"/>
                <w:color w:val="000000"/>
              </w:rPr>
              <w:t>869</w:t>
            </w:r>
          </w:p>
        </w:tc>
        <w:tc>
          <w:tcPr>
            <w:tcW w:w="451" w:type="pct"/>
            <w:tcBorders>
              <w:top w:val="nil"/>
              <w:left w:val="nil"/>
              <w:bottom w:val="nil"/>
              <w:right w:val="nil"/>
            </w:tcBorders>
            <w:shd w:val="clear" w:color="auto" w:fill="F5F5F1"/>
            <w:hideMark/>
          </w:tcPr>
          <w:p w14:paraId="788D7B59" w14:textId="77777777" w:rsidR="0047143F" w:rsidRPr="00A337F3" w:rsidRDefault="0047143F" w:rsidP="00303417">
            <w:pPr>
              <w:jc w:val="left"/>
              <w:rPr>
                <w:rFonts w:cstheme="minorHAnsi"/>
                <w:color w:val="000000"/>
              </w:rPr>
            </w:pPr>
          </w:p>
        </w:tc>
      </w:tr>
      <w:tr w:rsidR="0047143F" w:rsidRPr="00A337F3" w14:paraId="101D7006" w14:textId="77777777" w:rsidTr="009B67EA">
        <w:trPr>
          <w:trHeight w:val="340"/>
        </w:trPr>
        <w:tc>
          <w:tcPr>
            <w:tcW w:w="1347" w:type="pct"/>
            <w:tcBorders>
              <w:top w:val="nil"/>
              <w:left w:val="nil"/>
              <w:bottom w:val="nil"/>
              <w:right w:val="nil"/>
            </w:tcBorders>
            <w:shd w:val="clear" w:color="auto" w:fill="F5F5F1"/>
            <w:hideMark/>
          </w:tcPr>
          <w:p w14:paraId="3D2A2135" w14:textId="77777777" w:rsidR="0047143F" w:rsidRPr="00A337F3" w:rsidRDefault="0047143F" w:rsidP="00303417">
            <w:pPr>
              <w:jc w:val="left"/>
              <w:rPr>
                <w:rFonts w:cstheme="minorHAnsi"/>
                <w:color w:val="000000"/>
              </w:rPr>
            </w:pPr>
            <w:r w:rsidRPr="00A337F3">
              <w:rPr>
                <w:rFonts w:cstheme="minorHAnsi"/>
                <w:color w:val="000000"/>
              </w:rPr>
              <w:t>Homes for adults with psychic disorders</w:t>
            </w:r>
          </w:p>
        </w:tc>
        <w:tc>
          <w:tcPr>
            <w:tcW w:w="499" w:type="pct"/>
            <w:tcBorders>
              <w:top w:val="nil"/>
              <w:left w:val="nil"/>
              <w:bottom w:val="nil"/>
              <w:right w:val="nil"/>
            </w:tcBorders>
            <w:shd w:val="clear" w:color="auto" w:fill="F5F5F1"/>
            <w:hideMark/>
          </w:tcPr>
          <w:p w14:paraId="1448B271" w14:textId="77777777" w:rsidR="0047143F" w:rsidRPr="00A337F3" w:rsidRDefault="0047143F" w:rsidP="00303417">
            <w:pPr>
              <w:jc w:val="left"/>
              <w:rPr>
                <w:rFonts w:cstheme="minorHAnsi"/>
                <w:color w:val="000000"/>
              </w:rPr>
            </w:pPr>
            <w:r w:rsidRPr="00A337F3">
              <w:rPr>
                <w:rFonts w:cstheme="minorHAnsi"/>
                <w:color w:val="000000"/>
              </w:rPr>
              <w:t>1,376</w:t>
            </w:r>
          </w:p>
        </w:tc>
        <w:tc>
          <w:tcPr>
            <w:tcW w:w="449" w:type="pct"/>
            <w:tcBorders>
              <w:top w:val="nil"/>
              <w:left w:val="nil"/>
              <w:bottom w:val="nil"/>
              <w:right w:val="nil"/>
            </w:tcBorders>
            <w:shd w:val="clear" w:color="auto" w:fill="F5F5F1"/>
            <w:hideMark/>
          </w:tcPr>
          <w:p w14:paraId="43F257C4" w14:textId="77777777" w:rsidR="0047143F" w:rsidRPr="00A337F3" w:rsidRDefault="0047143F" w:rsidP="00303417">
            <w:pPr>
              <w:jc w:val="left"/>
              <w:rPr>
                <w:rFonts w:cstheme="minorHAnsi"/>
                <w:color w:val="000000"/>
              </w:rPr>
            </w:pPr>
            <w:r w:rsidRPr="00A337F3">
              <w:rPr>
                <w:rFonts w:cstheme="minorHAnsi"/>
                <w:color w:val="000000"/>
              </w:rPr>
              <w:t>549</w:t>
            </w:r>
          </w:p>
        </w:tc>
        <w:tc>
          <w:tcPr>
            <w:tcW w:w="449" w:type="pct"/>
            <w:tcBorders>
              <w:top w:val="nil"/>
              <w:left w:val="nil"/>
              <w:bottom w:val="nil"/>
              <w:right w:val="nil"/>
            </w:tcBorders>
            <w:shd w:val="clear" w:color="auto" w:fill="F5F5F1"/>
            <w:hideMark/>
          </w:tcPr>
          <w:p w14:paraId="431DD551" w14:textId="77777777" w:rsidR="0047143F" w:rsidRPr="00A337F3" w:rsidRDefault="0047143F" w:rsidP="00303417">
            <w:pPr>
              <w:jc w:val="left"/>
              <w:rPr>
                <w:rFonts w:cstheme="minorHAnsi"/>
                <w:color w:val="000000"/>
              </w:rPr>
            </w:pPr>
            <w:r w:rsidRPr="00A337F3">
              <w:rPr>
                <w:rFonts w:cstheme="minorHAnsi"/>
                <w:color w:val="000000"/>
              </w:rPr>
              <w:t>799</w:t>
            </w:r>
          </w:p>
        </w:tc>
        <w:tc>
          <w:tcPr>
            <w:tcW w:w="449" w:type="pct"/>
            <w:tcBorders>
              <w:top w:val="nil"/>
              <w:left w:val="nil"/>
              <w:bottom w:val="nil"/>
              <w:right w:val="single" w:sz="4" w:space="0" w:color="auto"/>
            </w:tcBorders>
            <w:shd w:val="clear" w:color="auto" w:fill="F5F5F1"/>
            <w:hideMark/>
          </w:tcPr>
          <w:p w14:paraId="6A8D5978" w14:textId="77777777" w:rsidR="0047143F" w:rsidRPr="00A337F3" w:rsidRDefault="0047143F" w:rsidP="00303417">
            <w:pPr>
              <w:jc w:val="left"/>
              <w:rPr>
                <w:rFonts w:cstheme="minorHAnsi"/>
                <w:color w:val="000000"/>
              </w:rPr>
            </w:pPr>
            <w:r w:rsidRPr="00A337F3">
              <w:rPr>
                <w:rFonts w:cstheme="minorHAnsi"/>
                <w:color w:val="000000"/>
              </w:rPr>
              <w:t>28</w:t>
            </w:r>
          </w:p>
        </w:tc>
        <w:tc>
          <w:tcPr>
            <w:tcW w:w="449" w:type="pct"/>
            <w:tcBorders>
              <w:top w:val="nil"/>
              <w:left w:val="single" w:sz="4" w:space="0" w:color="auto"/>
              <w:bottom w:val="nil"/>
              <w:right w:val="nil"/>
            </w:tcBorders>
            <w:shd w:val="clear" w:color="auto" w:fill="F5F5F1"/>
            <w:hideMark/>
          </w:tcPr>
          <w:p w14:paraId="4BAE30A7" w14:textId="77777777" w:rsidR="0047143F" w:rsidRPr="00A337F3" w:rsidRDefault="0047143F" w:rsidP="00303417">
            <w:pPr>
              <w:jc w:val="left"/>
              <w:rPr>
                <w:rFonts w:cstheme="minorHAnsi"/>
                <w:color w:val="000000"/>
              </w:rPr>
            </w:pPr>
          </w:p>
        </w:tc>
        <w:tc>
          <w:tcPr>
            <w:tcW w:w="449" w:type="pct"/>
            <w:tcBorders>
              <w:top w:val="nil"/>
              <w:left w:val="nil"/>
              <w:bottom w:val="nil"/>
              <w:right w:val="nil"/>
            </w:tcBorders>
            <w:shd w:val="clear" w:color="auto" w:fill="F5F5F1"/>
            <w:hideMark/>
          </w:tcPr>
          <w:p w14:paraId="748D4B42" w14:textId="77777777" w:rsidR="0047143F" w:rsidRPr="00A337F3" w:rsidRDefault="0047143F" w:rsidP="00303417">
            <w:pPr>
              <w:jc w:val="left"/>
              <w:rPr>
                <w:rFonts w:cstheme="minorHAnsi"/>
                <w:color w:val="000000"/>
              </w:rPr>
            </w:pPr>
          </w:p>
        </w:tc>
        <w:tc>
          <w:tcPr>
            <w:tcW w:w="458" w:type="pct"/>
            <w:tcBorders>
              <w:top w:val="nil"/>
              <w:left w:val="nil"/>
              <w:bottom w:val="nil"/>
              <w:right w:val="nil"/>
            </w:tcBorders>
            <w:shd w:val="clear" w:color="auto" w:fill="F5F5F1"/>
            <w:hideMark/>
          </w:tcPr>
          <w:p w14:paraId="6B8D25F3" w14:textId="77777777" w:rsidR="0047143F" w:rsidRPr="00A337F3" w:rsidRDefault="0047143F" w:rsidP="00303417">
            <w:pPr>
              <w:jc w:val="left"/>
              <w:rPr>
                <w:rFonts w:cstheme="minorHAnsi"/>
                <w:color w:val="000000"/>
              </w:rPr>
            </w:pPr>
            <w:r w:rsidRPr="00A337F3">
              <w:rPr>
                <w:rFonts w:cstheme="minorHAnsi"/>
                <w:color w:val="000000"/>
              </w:rPr>
              <w:t>1,376</w:t>
            </w:r>
          </w:p>
        </w:tc>
        <w:tc>
          <w:tcPr>
            <w:tcW w:w="451" w:type="pct"/>
            <w:tcBorders>
              <w:top w:val="nil"/>
              <w:left w:val="nil"/>
              <w:bottom w:val="nil"/>
              <w:right w:val="nil"/>
            </w:tcBorders>
            <w:shd w:val="clear" w:color="auto" w:fill="F5F5F1"/>
            <w:hideMark/>
          </w:tcPr>
          <w:p w14:paraId="20F5C89A" w14:textId="77777777" w:rsidR="0047143F" w:rsidRPr="00A337F3" w:rsidRDefault="0047143F" w:rsidP="00303417">
            <w:pPr>
              <w:jc w:val="left"/>
              <w:rPr>
                <w:rFonts w:cstheme="minorHAnsi"/>
                <w:color w:val="000000"/>
              </w:rPr>
            </w:pPr>
          </w:p>
        </w:tc>
      </w:tr>
      <w:tr w:rsidR="0047143F" w:rsidRPr="00A337F3" w14:paraId="7F344A54" w14:textId="77777777" w:rsidTr="009B67EA">
        <w:trPr>
          <w:trHeight w:val="340"/>
        </w:trPr>
        <w:tc>
          <w:tcPr>
            <w:tcW w:w="1347" w:type="pct"/>
            <w:tcBorders>
              <w:top w:val="nil"/>
              <w:left w:val="nil"/>
              <w:bottom w:val="single" w:sz="12" w:space="0" w:color="auto"/>
              <w:right w:val="nil"/>
            </w:tcBorders>
            <w:shd w:val="clear" w:color="auto" w:fill="F5F5F1"/>
            <w:hideMark/>
          </w:tcPr>
          <w:p w14:paraId="545F52DF" w14:textId="77777777" w:rsidR="0047143F" w:rsidRPr="00A337F3" w:rsidRDefault="0047143F" w:rsidP="00303417">
            <w:pPr>
              <w:jc w:val="left"/>
              <w:rPr>
                <w:rFonts w:cstheme="minorHAnsi"/>
                <w:color w:val="000000"/>
              </w:rPr>
            </w:pPr>
            <w:r w:rsidRPr="00A337F3">
              <w:rPr>
                <w:rFonts w:cstheme="minorHAnsi"/>
                <w:color w:val="000000"/>
              </w:rPr>
              <w:t>Psychiatric hospitals</w:t>
            </w:r>
          </w:p>
        </w:tc>
        <w:tc>
          <w:tcPr>
            <w:tcW w:w="499" w:type="pct"/>
            <w:tcBorders>
              <w:top w:val="nil"/>
              <w:left w:val="nil"/>
              <w:bottom w:val="single" w:sz="12" w:space="0" w:color="auto"/>
              <w:right w:val="nil"/>
            </w:tcBorders>
            <w:shd w:val="clear" w:color="auto" w:fill="F5F5F1"/>
            <w:hideMark/>
          </w:tcPr>
          <w:p w14:paraId="67FB13CB" w14:textId="77777777" w:rsidR="0047143F" w:rsidRPr="00A337F3" w:rsidRDefault="0047143F" w:rsidP="00303417">
            <w:pPr>
              <w:jc w:val="left"/>
              <w:rPr>
                <w:rFonts w:cstheme="minorHAnsi"/>
                <w:color w:val="000000"/>
              </w:rPr>
            </w:pPr>
          </w:p>
        </w:tc>
        <w:tc>
          <w:tcPr>
            <w:tcW w:w="449" w:type="pct"/>
            <w:tcBorders>
              <w:top w:val="nil"/>
              <w:left w:val="nil"/>
              <w:bottom w:val="single" w:sz="12" w:space="0" w:color="auto"/>
              <w:right w:val="nil"/>
            </w:tcBorders>
            <w:shd w:val="clear" w:color="auto" w:fill="F5F5F1"/>
            <w:hideMark/>
          </w:tcPr>
          <w:p w14:paraId="26334A55" w14:textId="77777777" w:rsidR="0047143F" w:rsidRPr="00A337F3" w:rsidRDefault="0047143F" w:rsidP="00303417">
            <w:pPr>
              <w:jc w:val="left"/>
              <w:rPr>
                <w:rFonts w:cstheme="minorHAnsi"/>
                <w:color w:val="000000"/>
              </w:rPr>
            </w:pPr>
          </w:p>
        </w:tc>
        <w:tc>
          <w:tcPr>
            <w:tcW w:w="449" w:type="pct"/>
            <w:tcBorders>
              <w:top w:val="nil"/>
              <w:left w:val="nil"/>
              <w:bottom w:val="single" w:sz="12" w:space="0" w:color="auto"/>
              <w:right w:val="nil"/>
            </w:tcBorders>
            <w:shd w:val="clear" w:color="auto" w:fill="F5F5F1"/>
            <w:hideMark/>
          </w:tcPr>
          <w:p w14:paraId="18B774D3" w14:textId="77777777" w:rsidR="0047143F" w:rsidRPr="00A337F3" w:rsidRDefault="0047143F" w:rsidP="00303417">
            <w:pPr>
              <w:jc w:val="left"/>
              <w:rPr>
                <w:rFonts w:cstheme="minorHAnsi"/>
                <w:color w:val="000000"/>
              </w:rPr>
            </w:pPr>
          </w:p>
        </w:tc>
        <w:tc>
          <w:tcPr>
            <w:tcW w:w="449" w:type="pct"/>
            <w:tcBorders>
              <w:top w:val="nil"/>
              <w:left w:val="nil"/>
              <w:bottom w:val="single" w:sz="12" w:space="0" w:color="auto"/>
              <w:right w:val="single" w:sz="4" w:space="0" w:color="auto"/>
            </w:tcBorders>
            <w:shd w:val="clear" w:color="auto" w:fill="F5F5F1"/>
            <w:hideMark/>
          </w:tcPr>
          <w:p w14:paraId="5109833D" w14:textId="77777777" w:rsidR="0047143F" w:rsidRPr="00A337F3" w:rsidRDefault="0047143F" w:rsidP="00303417">
            <w:pPr>
              <w:jc w:val="left"/>
              <w:rPr>
                <w:rFonts w:cstheme="minorHAnsi"/>
                <w:color w:val="000000"/>
              </w:rPr>
            </w:pPr>
          </w:p>
        </w:tc>
        <w:tc>
          <w:tcPr>
            <w:tcW w:w="449" w:type="pct"/>
            <w:tcBorders>
              <w:top w:val="nil"/>
              <w:left w:val="single" w:sz="4" w:space="0" w:color="auto"/>
              <w:bottom w:val="single" w:sz="12" w:space="0" w:color="auto"/>
              <w:right w:val="nil"/>
            </w:tcBorders>
            <w:shd w:val="clear" w:color="auto" w:fill="F5F5F1"/>
            <w:hideMark/>
          </w:tcPr>
          <w:p w14:paraId="74FCAB06" w14:textId="77777777" w:rsidR="0047143F" w:rsidRPr="00A337F3" w:rsidRDefault="0047143F" w:rsidP="00303417">
            <w:pPr>
              <w:jc w:val="left"/>
              <w:rPr>
                <w:rFonts w:cstheme="minorHAnsi"/>
                <w:color w:val="000000"/>
              </w:rPr>
            </w:pPr>
          </w:p>
        </w:tc>
        <w:tc>
          <w:tcPr>
            <w:tcW w:w="449" w:type="pct"/>
            <w:tcBorders>
              <w:top w:val="nil"/>
              <w:left w:val="nil"/>
              <w:bottom w:val="single" w:sz="12" w:space="0" w:color="auto"/>
              <w:right w:val="nil"/>
            </w:tcBorders>
            <w:shd w:val="clear" w:color="auto" w:fill="F5F5F1"/>
            <w:hideMark/>
          </w:tcPr>
          <w:p w14:paraId="1C3A0CA7" w14:textId="77777777" w:rsidR="0047143F" w:rsidRPr="00A337F3" w:rsidRDefault="0047143F" w:rsidP="00303417">
            <w:pPr>
              <w:jc w:val="left"/>
              <w:rPr>
                <w:rFonts w:cstheme="minorHAnsi"/>
                <w:color w:val="000000"/>
              </w:rPr>
            </w:pPr>
          </w:p>
        </w:tc>
        <w:tc>
          <w:tcPr>
            <w:tcW w:w="458" w:type="pct"/>
            <w:tcBorders>
              <w:top w:val="nil"/>
              <w:left w:val="nil"/>
              <w:bottom w:val="single" w:sz="12" w:space="0" w:color="auto"/>
              <w:right w:val="nil"/>
            </w:tcBorders>
            <w:shd w:val="clear" w:color="auto" w:fill="F5F5F1"/>
            <w:hideMark/>
          </w:tcPr>
          <w:p w14:paraId="7A0425BA" w14:textId="77777777" w:rsidR="0047143F" w:rsidRPr="00A337F3" w:rsidRDefault="0047143F" w:rsidP="00303417">
            <w:pPr>
              <w:jc w:val="left"/>
              <w:rPr>
                <w:rFonts w:cstheme="minorHAnsi"/>
                <w:color w:val="000000"/>
              </w:rPr>
            </w:pPr>
          </w:p>
        </w:tc>
        <w:tc>
          <w:tcPr>
            <w:tcW w:w="451" w:type="pct"/>
            <w:tcBorders>
              <w:top w:val="nil"/>
              <w:left w:val="nil"/>
              <w:bottom w:val="single" w:sz="12" w:space="0" w:color="auto"/>
              <w:right w:val="nil"/>
            </w:tcBorders>
            <w:shd w:val="clear" w:color="auto" w:fill="F5F5F1"/>
            <w:hideMark/>
          </w:tcPr>
          <w:p w14:paraId="0C284038" w14:textId="77777777" w:rsidR="0047143F" w:rsidRPr="00A337F3" w:rsidRDefault="0047143F" w:rsidP="00303417">
            <w:pPr>
              <w:jc w:val="left"/>
              <w:rPr>
                <w:rFonts w:cstheme="minorHAnsi"/>
                <w:color w:val="000000"/>
              </w:rPr>
            </w:pPr>
          </w:p>
        </w:tc>
      </w:tr>
      <w:tr w:rsidR="0047143F" w:rsidRPr="00A337F3" w14:paraId="11F05CEC" w14:textId="77777777" w:rsidTr="009B67EA">
        <w:trPr>
          <w:trHeight w:val="340"/>
        </w:trPr>
        <w:tc>
          <w:tcPr>
            <w:tcW w:w="1347" w:type="pct"/>
            <w:tcBorders>
              <w:top w:val="single" w:sz="12" w:space="0" w:color="auto"/>
              <w:left w:val="nil"/>
              <w:bottom w:val="single" w:sz="12" w:space="0" w:color="auto"/>
              <w:right w:val="nil"/>
            </w:tcBorders>
            <w:shd w:val="clear" w:color="auto" w:fill="F5F5F1"/>
            <w:hideMark/>
          </w:tcPr>
          <w:p w14:paraId="14147C3E" w14:textId="77777777" w:rsidR="0047143F" w:rsidRPr="00A337F3" w:rsidRDefault="0047143F" w:rsidP="00303417">
            <w:pPr>
              <w:jc w:val="left"/>
              <w:rPr>
                <w:rFonts w:cstheme="minorHAnsi"/>
                <w:color w:val="000000"/>
              </w:rPr>
            </w:pPr>
            <w:r w:rsidRPr="00A337F3">
              <w:rPr>
                <w:rFonts w:cstheme="minorHAnsi"/>
                <w:color w:val="000000"/>
              </w:rPr>
              <w:t>Totals</w:t>
            </w:r>
          </w:p>
        </w:tc>
        <w:tc>
          <w:tcPr>
            <w:tcW w:w="499" w:type="pct"/>
            <w:tcBorders>
              <w:top w:val="single" w:sz="12" w:space="0" w:color="auto"/>
              <w:left w:val="nil"/>
              <w:bottom w:val="single" w:sz="12" w:space="0" w:color="auto"/>
              <w:right w:val="nil"/>
            </w:tcBorders>
            <w:shd w:val="clear" w:color="auto" w:fill="F5F5F1"/>
            <w:hideMark/>
          </w:tcPr>
          <w:p w14:paraId="70EF1696" w14:textId="77777777" w:rsidR="0047143F" w:rsidRPr="00A337F3" w:rsidRDefault="0047143F" w:rsidP="00303417">
            <w:pPr>
              <w:jc w:val="left"/>
              <w:rPr>
                <w:rFonts w:cstheme="minorHAnsi"/>
                <w:color w:val="000000"/>
              </w:rPr>
            </w:pPr>
            <w:r w:rsidRPr="00A337F3">
              <w:rPr>
                <w:rFonts w:cstheme="minorHAnsi"/>
                <w:color w:val="000000"/>
              </w:rPr>
              <w:t>14,138</w:t>
            </w:r>
          </w:p>
        </w:tc>
        <w:tc>
          <w:tcPr>
            <w:tcW w:w="449" w:type="pct"/>
            <w:tcBorders>
              <w:top w:val="single" w:sz="12" w:space="0" w:color="auto"/>
              <w:left w:val="nil"/>
              <w:bottom w:val="single" w:sz="12" w:space="0" w:color="auto"/>
              <w:right w:val="nil"/>
            </w:tcBorders>
            <w:shd w:val="clear" w:color="auto" w:fill="F5F5F1"/>
            <w:hideMark/>
          </w:tcPr>
          <w:p w14:paraId="1F425DF3" w14:textId="77777777" w:rsidR="0047143F" w:rsidRPr="00A337F3" w:rsidRDefault="0047143F" w:rsidP="00303417">
            <w:pPr>
              <w:jc w:val="left"/>
              <w:rPr>
                <w:rFonts w:cstheme="minorHAnsi"/>
                <w:color w:val="000000"/>
              </w:rPr>
            </w:pPr>
            <w:r w:rsidRPr="00A337F3">
              <w:rPr>
                <w:rFonts w:cstheme="minorHAnsi"/>
                <w:color w:val="000000"/>
              </w:rPr>
              <w:t>4,432</w:t>
            </w:r>
          </w:p>
        </w:tc>
        <w:tc>
          <w:tcPr>
            <w:tcW w:w="449" w:type="pct"/>
            <w:tcBorders>
              <w:top w:val="single" w:sz="12" w:space="0" w:color="auto"/>
              <w:left w:val="nil"/>
              <w:bottom w:val="single" w:sz="12" w:space="0" w:color="auto"/>
              <w:right w:val="nil"/>
            </w:tcBorders>
            <w:shd w:val="clear" w:color="auto" w:fill="F5F5F1"/>
            <w:hideMark/>
          </w:tcPr>
          <w:p w14:paraId="501AE4A8" w14:textId="77777777" w:rsidR="0047143F" w:rsidRPr="00A337F3" w:rsidRDefault="0047143F" w:rsidP="00303417">
            <w:pPr>
              <w:jc w:val="left"/>
              <w:rPr>
                <w:rFonts w:cstheme="minorHAnsi"/>
                <w:color w:val="000000"/>
              </w:rPr>
            </w:pPr>
            <w:r w:rsidRPr="00A337F3">
              <w:rPr>
                <w:rFonts w:cstheme="minorHAnsi"/>
                <w:color w:val="000000"/>
              </w:rPr>
              <w:t>4,183</w:t>
            </w:r>
          </w:p>
        </w:tc>
        <w:tc>
          <w:tcPr>
            <w:tcW w:w="449" w:type="pct"/>
            <w:tcBorders>
              <w:top w:val="single" w:sz="12" w:space="0" w:color="auto"/>
              <w:left w:val="nil"/>
              <w:bottom w:val="single" w:sz="12" w:space="0" w:color="auto"/>
              <w:right w:val="single" w:sz="4" w:space="0" w:color="auto"/>
            </w:tcBorders>
            <w:shd w:val="clear" w:color="auto" w:fill="F5F5F1"/>
            <w:hideMark/>
          </w:tcPr>
          <w:p w14:paraId="32C2CF68" w14:textId="77777777" w:rsidR="0047143F" w:rsidRPr="00A337F3" w:rsidRDefault="0047143F" w:rsidP="00303417">
            <w:pPr>
              <w:jc w:val="left"/>
              <w:rPr>
                <w:rFonts w:cstheme="minorHAnsi"/>
                <w:color w:val="000000"/>
              </w:rPr>
            </w:pPr>
            <w:r w:rsidRPr="00A337F3">
              <w:rPr>
                <w:rFonts w:cstheme="minorHAnsi"/>
                <w:color w:val="000000"/>
              </w:rPr>
              <w:t>465</w:t>
            </w:r>
          </w:p>
        </w:tc>
        <w:tc>
          <w:tcPr>
            <w:tcW w:w="449" w:type="pct"/>
            <w:tcBorders>
              <w:top w:val="single" w:sz="12" w:space="0" w:color="auto"/>
              <w:left w:val="single" w:sz="4" w:space="0" w:color="auto"/>
              <w:bottom w:val="single" w:sz="12" w:space="0" w:color="auto"/>
              <w:right w:val="nil"/>
            </w:tcBorders>
            <w:shd w:val="clear" w:color="auto" w:fill="F5F5F1"/>
            <w:hideMark/>
          </w:tcPr>
          <w:p w14:paraId="769BA278" w14:textId="77777777" w:rsidR="0047143F" w:rsidRPr="00A337F3" w:rsidRDefault="0047143F" w:rsidP="00303417">
            <w:pPr>
              <w:jc w:val="left"/>
              <w:rPr>
                <w:rFonts w:cstheme="minorHAnsi"/>
                <w:color w:val="000000"/>
              </w:rPr>
            </w:pPr>
            <w:r w:rsidRPr="00A337F3">
              <w:rPr>
                <w:rFonts w:cstheme="minorHAnsi"/>
                <w:color w:val="000000"/>
              </w:rPr>
              <w:t>4,752</w:t>
            </w:r>
          </w:p>
        </w:tc>
        <w:tc>
          <w:tcPr>
            <w:tcW w:w="449" w:type="pct"/>
            <w:tcBorders>
              <w:top w:val="single" w:sz="12" w:space="0" w:color="auto"/>
              <w:left w:val="nil"/>
              <w:bottom w:val="single" w:sz="12" w:space="0" w:color="auto"/>
              <w:right w:val="nil"/>
            </w:tcBorders>
            <w:shd w:val="clear" w:color="auto" w:fill="F5F5F1"/>
            <w:hideMark/>
          </w:tcPr>
          <w:p w14:paraId="4BB4BFB1" w14:textId="77777777" w:rsidR="0047143F" w:rsidRPr="00A337F3" w:rsidRDefault="0047143F" w:rsidP="00303417">
            <w:pPr>
              <w:jc w:val="left"/>
              <w:rPr>
                <w:rFonts w:cstheme="minorHAnsi"/>
                <w:color w:val="000000"/>
              </w:rPr>
            </w:pPr>
            <w:r w:rsidRPr="00A337F3">
              <w:rPr>
                <w:rFonts w:cstheme="minorHAnsi"/>
                <w:color w:val="000000"/>
              </w:rPr>
              <w:t>1,347</w:t>
            </w:r>
          </w:p>
        </w:tc>
        <w:tc>
          <w:tcPr>
            <w:tcW w:w="458" w:type="pct"/>
            <w:tcBorders>
              <w:top w:val="single" w:sz="12" w:space="0" w:color="auto"/>
              <w:left w:val="nil"/>
              <w:bottom w:val="single" w:sz="12" w:space="0" w:color="auto"/>
              <w:right w:val="nil"/>
            </w:tcBorders>
            <w:shd w:val="clear" w:color="auto" w:fill="F5F5F1"/>
            <w:hideMark/>
          </w:tcPr>
          <w:p w14:paraId="702ACAEE" w14:textId="77777777" w:rsidR="0047143F" w:rsidRPr="00A337F3" w:rsidRDefault="0047143F" w:rsidP="00303417">
            <w:pPr>
              <w:jc w:val="left"/>
              <w:rPr>
                <w:rFonts w:cstheme="minorHAnsi"/>
                <w:color w:val="000000"/>
              </w:rPr>
            </w:pPr>
            <w:r w:rsidRPr="00A337F3">
              <w:rPr>
                <w:rFonts w:cstheme="minorHAnsi"/>
                <w:color w:val="000000"/>
              </w:rPr>
              <w:t>6,506</w:t>
            </w:r>
          </w:p>
        </w:tc>
        <w:tc>
          <w:tcPr>
            <w:tcW w:w="451" w:type="pct"/>
            <w:tcBorders>
              <w:top w:val="single" w:sz="12" w:space="0" w:color="auto"/>
              <w:left w:val="nil"/>
              <w:bottom w:val="single" w:sz="12" w:space="0" w:color="auto"/>
              <w:right w:val="nil"/>
            </w:tcBorders>
            <w:shd w:val="clear" w:color="auto" w:fill="F5F5F1"/>
            <w:hideMark/>
          </w:tcPr>
          <w:p w14:paraId="34B8004D" w14:textId="77777777" w:rsidR="0047143F" w:rsidRPr="00A337F3" w:rsidRDefault="0047143F" w:rsidP="00303417">
            <w:pPr>
              <w:jc w:val="left"/>
              <w:rPr>
                <w:rFonts w:cstheme="minorHAnsi"/>
                <w:color w:val="000000"/>
              </w:rPr>
            </w:pPr>
            <w:r w:rsidRPr="00A337F3">
              <w:rPr>
                <w:rFonts w:cstheme="minorHAnsi"/>
                <w:color w:val="000000"/>
              </w:rPr>
              <w:t>1,533</w:t>
            </w:r>
          </w:p>
        </w:tc>
      </w:tr>
      <w:tr w:rsidR="0047143F" w:rsidRPr="00A337F3" w14:paraId="52DCDC02" w14:textId="77777777" w:rsidTr="009B67EA">
        <w:trPr>
          <w:trHeight w:val="340"/>
        </w:trPr>
        <w:tc>
          <w:tcPr>
            <w:tcW w:w="5000" w:type="pct"/>
            <w:gridSpan w:val="9"/>
            <w:tcBorders>
              <w:top w:val="single" w:sz="12" w:space="0" w:color="auto"/>
              <w:left w:val="nil"/>
              <w:bottom w:val="nil"/>
              <w:right w:val="nil"/>
            </w:tcBorders>
          </w:tcPr>
          <w:p w14:paraId="4D298022" w14:textId="77777777" w:rsidR="0047143F" w:rsidRPr="00A337F3" w:rsidRDefault="0047143F" w:rsidP="00303417">
            <w:pPr>
              <w:spacing w:after="0"/>
              <w:jc w:val="left"/>
              <w:rPr>
                <w:rFonts w:cstheme="minorHAnsi"/>
                <w:color w:val="000000"/>
                <w:sz w:val="18"/>
                <w:szCs w:val="18"/>
              </w:rPr>
            </w:pPr>
            <w:r w:rsidRPr="00A337F3">
              <w:rPr>
                <w:rFonts w:cstheme="minorHAnsi"/>
                <w:i/>
                <w:iCs/>
                <w:color w:val="000000"/>
                <w:sz w:val="18"/>
                <w:szCs w:val="18"/>
              </w:rPr>
              <w:t>Source</w:t>
            </w:r>
            <w:r w:rsidRPr="00A337F3">
              <w:rPr>
                <w:rFonts w:cstheme="minorHAnsi"/>
                <w:color w:val="000000"/>
                <w:sz w:val="18"/>
                <w:szCs w:val="18"/>
              </w:rPr>
              <w:t>:</w:t>
            </w:r>
            <w:r w:rsidRPr="00A337F3">
              <w:rPr>
                <w:rFonts w:cstheme="minorHAnsi"/>
                <w:sz w:val="18"/>
                <w:szCs w:val="18"/>
              </w:rPr>
              <w:t xml:space="preserve"> </w:t>
            </w:r>
            <w:r w:rsidRPr="00A337F3">
              <w:rPr>
                <w:rFonts w:cstheme="minorHAnsi"/>
                <w:color w:val="000000"/>
                <w:sz w:val="18"/>
                <w:szCs w:val="18"/>
              </w:rPr>
              <w:t xml:space="preserve">Julie Beadle-Brown and Agnes </w:t>
            </w:r>
            <w:proofErr w:type="spellStart"/>
            <w:r w:rsidRPr="00A337F3">
              <w:rPr>
                <w:rFonts w:cstheme="minorHAnsi"/>
                <w:color w:val="000000"/>
                <w:sz w:val="18"/>
                <w:szCs w:val="18"/>
              </w:rPr>
              <w:t>Kozma</w:t>
            </w:r>
            <w:proofErr w:type="spellEnd"/>
            <w:r w:rsidRPr="00A337F3">
              <w:rPr>
                <w:rFonts w:cstheme="minorHAnsi"/>
                <w:color w:val="000000"/>
                <w:sz w:val="18"/>
                <w:szCs w:val="18"/>
              </w:rPr>
              <w:t xml:space="preserve">, eds., </w:t>
            </w:r>
            <w:r w:rsidRPr="00A337F3">
              <w:rPr>
                <w:rFonts w:cstheme="minorHAnsi"/>
                <w:i/>
                <w:iCs/>
                <w:color w:val="000000"/>
                <w:sz w:val="18"/>
                <w:szCs w:val="18"/>
              </w:rPr>
              <w:t>Deinstitutionalisation and community living – outcomes and costs: report of a European Study</w:t>
            </w:r>
            <w:r w:rsidRPr="00A337F3">
              <w:rPr>
                <w:rFonts w:cstheme="minorHAnsi"/>
                <w:color w:val="000000"/>
                <w:sz w:val="18"/>
                <w:szCs w:val="18"/>
              </w:rPr>
              <w:t xml:space="preserve">, vol. 3, </w:t>
            </w:r>
            <w:r w:rsidRPr="00A337F3">
              <w:rPr>
                <w:rFonts w:cstheme="minorHAnsi"/>
                <w:i/>
                <w:iCs/>
                <w:color w:val="000000"/>
                <w:sz w:val="18"/>
                <w:szCs w:val="18"/>
              </w:rPr>
              <w:t>Country Reports</w:t>
            </w:r>
            <w:r w:rsidRPr="00A337F3">
              <w:rPr>
                <w:rFonts w:cstheme="minorHAnsi"/>
                <w:color w:val="000000"/>
                <w:sz w:val="18"/>
                <w:szCs w:val="18"/>
              </w:rPr>
              <w:t xml:space="preserve"> (Canterbury, Tizard Centre, University of Kent, 2007), p. 41</w:t>
            </w:r>
          </w:p>
          <w:p w14:paraId="4C256D3F" w14:textId="77777777" w:rsidR="0047143F" w:rsidRPr="00A337F3" w:rsidDel="009E1700" w:rsidRDefault="0047143F" w:rsidP="00303417">
            <w:pPr>
              <w:spacing w:before="0"/>
              <w:jc w:val="left"/>
              <w:rPr>
                <w:rFonts w:cstheme="minorHAnsi"/>
                <w:color w:val="000000"/>
                <w:sz w:val="18"/>
                <w:szCs w:val="18"/>
              </w:rPr>
            </w:pPr>
            <w:r w:rsidRPr="00A337F3">
              <w:rPr>
                <w:rFonts w:cstheme="minorHAnsi"/>
                <w:i/>
                <w:iCs/>
                <w:color w:val="000000"/>
                <w:sz w:val="18"/>
                <w:szCs w:val="18"/>
              </w:rPr>
              <w:t xml:space="preserve">Notes: </w:t>
            </w:r>
            <w:r w:rsidRPr="00A337F3">
              <w:rPr>
                <w:rFonts w:cstheme="minorHAnsi"/>
                <w:color w:val="000000"/>
                <w:sz w:val="18"/>
                <w:szCs w:val="18"/>
              </w:rPr>
              <w:t>Categories as specified in the source.</w:t>
            </w:r>
          </w:p>
        </w:tc>
      </w:tr>
      <w:bookmarkEnd w:id="2"/>
      <w:bookmarkEnd w:id="3"/>
    </w:tbl>
    <w:p w14:paraId="50F5CD8A" w14:textId="77777777" w:rsidR="009B67EA" w:rsidRPr="00A337F3" w:rsidRDefault="009B67EA" w:rsidP="005441C2">
      <w:pPr>
        <w:jc w:val="left"/>
        <w:rPr>
          <w:rFonts w:cstheme="minorHAnsi"/>
        </w:rPr>
      </w:pPr>
    </w:p>
    <w:p w14:paraId="6422ED3D" w14:textId="43F60A4C" w:rsidR="008D46A0" w:rsidRPr="00A337F3" w:rsidRDefault="008D46A0" w:rsidP="005441C2">
      <w:pPr>
        <w:jc w:val="left"/>
        <w:rPr>
          <w:rFonts w:cstheme="minorHAnsi"/>
        </w:rPr>
      </w:pPr>
      <w:r w:rsidRPr="00A337F3">
        <w:rPr>
          <w:rFonts w:cstheme="minorHAnsi"/>
        </w:rPr>
        <w:t>Macedonia’s “National Deinstitutionalisation Strategy of the Republic of Macedonia 2018–2020 ‘</w:t>
      </w:r>
      <w:proofErr w:type="spellStart"/>
      <w:r w:rsidRPr="00A337F3">
        <w:rPr>
          <w:rFonts w:cstheme="minorHAnsi"/>
        </w:rPr>
        <w:t>Timjanik</w:t>
      </w:r>
      <w:proofErr w:type="spellEnd"/>
      <w:r w:rsidRPr="00A337F3">
        <w:rPr>
          <w:rFonts w:cstheme="minorHAnsi"/>
        </w:rPr>
        <w:t>’ and its Action Plan”, sets out data on the number of children and adults in institutional care, as presented in table 6.</w:t>
      </w:r>
    </w:p>
    <w:p w14:paraId="7AA6BB36" w14:textId="3573AEF7" w:rsidR="008D46A0" w:rsidRPr="00A337F3" w:rsidRDefault="008D46A0" w:rsidP="0047143F">
      <w:pPr>
        <w:pStyle w:val="TableHeader"/>
        <w:rPr>
          <w:rStyle w:val="Hyperlink"/>
          <w:rFonts w:eastAsiaTheme="majorEastAsia" w:cstheme="majorBidi"/>
          <w:color w:val="000000" w:themeColor="text1"/>
          <w:u w:val="none"/>
        </w:rPr>
      </w:pPr>
      <w:r w:rsidRPr="00A337F3">
        <w:rPr>
          <w:rFonts w:eastAsiaTheme="majorEastAsia" w:cstheme="majorBidi"/>
          <w:b/>
          <w:bCs w:val="0"/>
        </w:rPr>
        <w:lastRenderedPageBreak/>
        <w:t>Table 6</w:t>
      </w:r>
      <w:r w:rsidR="00010E4D" w:rsidRPr="00A337F3">
        <w:rPr>
          <w:rFonts w:eastAsiaTheme="majorEastAsia" w:cstheme="majorBidi"/>
          <w:b/>
          <w:bCs w:val="0"/>
        </w:rPr>
        <w:t>:</w:t>
      </w:r>
      <w:r w:rsidR="00010E4D" w:rsidRPr="00A337F3">
        <w:rPr>
          <w:rFonts w:eastAsiaTheme="majorEastAsia" w:cstheme="majorBidi"/>
        </w:rPr>
        <w:t xml:space="preserve"> </w:t>
      </w:r>
      <w:r w:rsidRPr="00A337F3">
        <w:rPr>
          <w:rFonts w:eastAsiaTheme="majorEastAsia" w:cstheme="majorBidi"/>
        </w:rPr>
        <w:t>Macedonia: Number of children and adults in institutional care by degree of disability (2005)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6: Macedonia: Number of children and adults in institutional care by degree of disability (2005)"/>
      </w:tblPr>
      <w:tblGrid>
        <w:gridCol w:w="4411"/>
        <w:gridCol w:w="4609"/>
      </w:tblGrid>
      <w:tr w:rsidR="008D46A0" w:rsidRPr="00A337F3" w14:paraId="2ADCF938" w14:textId="77777777" w:rsidTr="009B67EA">
        <w:trPr>
          <w:trHeight w:val="320"/>
          <w:tblHeader/>
        </w:trPr>
        <w:tc>
          <w:tcPr>
            <w:tcW w:w="2445" w:type="pct"/>
            <w:tcBorders>
              <w:top w:val="single" w:sz="12" w:space="0" w:color="auto"/>
              <w:bottom w:val="single" w:sz="12" w:space="0" w:color="auto"/>
            </w:tcBorders>
            <w:shd w:val="clear" w:color="auto" w:fill="F5F5F1"/>
            <w:noWrap/>
            <w:vAlign w:val="center"/>
            <w:hideMark/>
          </w:tcPr>
          <w:p w14:paraId="6968FEE0" w14:textId="77777777" w:rsidR="008D46A0" w:rsidRPr="00A337F3" w:rsidRDefault="008D46A0" w:rsidP="0044506A">
            <w:pPr>
              <w:pStyle w:val="TableHeaderRow"/>
              <w:jc w:val="left"/>
            </w:pPr>
            <w:r w:rsidRPr="00A337F3">
              <w:t>Group</w:t>
            </w:r>
          </w:p>
        </w:tc>
        <w:tc>
          <w:tcPr>
            <w:tcW w:w="2555" w:type="pct"/>
            <w:tcBorders>
              <w:top w:val="single" w:sz="12" w:space="0" w:color="auto"/>
              <w:bottom w:val="single" w:sz="12" w:space="0" w:color="auto"/>
            </w:tcBorders>
            <w:shd w:val="clear" w:color="auto" w:fill="F5F5F1"/>
            <w:noWrap/>
            <w:vAlign w:val="center"/>
            <w:hideMark/>
          </w:tcPr>
          <w:p w14:paraId="7C06C5BE" w14:textId="77777777" w:rsidR="008D46A0" w:rsidRPr="00A337F3" w:rsidRDefault="008D46A0" w:rsidP="0044506A">
            <w:pPr>
              <w:pStyle w:val="TableHeaderRow"/>
              <w:jc w:val="left"/>
            </w:pPr>
            <w:r w:rsidRPr="00A337F3">
              <w:t>Number of residents in institutional care</w:t>
            </w:r>
          </w:p>
        </w:tc>
      </w:tr>
      <w:tr w:rsidR="008D46A0" w:rsidRPr="00A337F3" w14:paraId="159EA0B5" w14:textId="77777777" w:rsidTr="009B67EA">
        <w:trPr>
          <w:trHeight w:val="320"/>
          <w:tblHeader/>
        </w:trPr>
        <w:tc>
          <w:tcPr>
            <w:tcW w:w="2445" w:type="pct"/>
            <w:tcBorders>
              <w:top w:val="single" w:sz="12" w:space="0" w:color="auto"/>
            </w:tcBorders>
            <w:shd w:val="clear" w:color="auto" w:fill="F5F5F1"/>
            <w:noWrap/>
            <w:hideMark/>
          </w:tcPr>
          <w:p w14:paraId="7A51A219" w14:textId="77777777" w:rsidR="008D46A0" w:rsidRPr="00A337F3" w:rsidRDefault="008D46A0" w:rsidP="002F1561">
            <w:pPr>
              <w:jc w:val="left"/>
              <w:rPr>
                <w:rFonts w:cstheme="minorHAnsi"/>
                <w:color w:val="000000"/>
              </w:rPr>
            </w:pPr>
            <w:r w:rsidRPr="00A337F3">
              <w:rPr>
                <w:rFonts w:cstheme="minorHAnsi"/>
                <w:color w:val="000000"/>
              </w:rPr>
              <w:t>Children with disabilities</w:t>
            </w:r>
          </w:p>
        </w:tc>
        <w:tc>
          <w:tcPr>
            <w:tcW w:w="2555" w:type="pct"/>
            <w:tcBorders>
              <w:top w:val="single" w:sz="12" w:space="0" w:color="auto"/>
            </w:tcBorders>
            <w:shd w:val="clear" w:color="auto" w:fill="F5F5F1"/>
            <w:noWrap/>
            <w:hideMark/>
          </w:tcPr>
          <w:p w14:paraId="28C4813C" w14:textId="77777777" w:rsidR="008D46A0" w:rsidRPr="00A337F3" w:rsidRDefault="008D46A0" w:rsidP="002F1561">
            <w:pPr>
              <w:jc w:val="left"/>
              <w:rPr>
                <w:rFonts w:cstheme="minorHAnsi"/>
                <w:color w:val="000000"/>
              </w:rPr>
            </w:pPr>
            <w:r w:rsidRPr="00A337F3">
              <w:rPr>
                <w:rFonts w:cstheme="minorHAnsi"/>
                <w:color w:val="000000"/>
              </w:rPr>
              <w:t>42</w:t>
            </w:r>
          </w:p>
        </w:tc>
      </w:tr>
      <w:tr w:rsidR="008D46A0" w:rsidRPr="00A337F3" w14:paraId="5873C4D9" w14:textId="77777777" w:rsidTr="009B67EA">
        <w:trPr>
          <w:trHeight w:val="320"/>
          <w:tblHeader/>
        </w:trPr>
        <w:tc>
          <w:tcPr>
            <w:tcW w:w="2445" w:type="pct"/>
            <w:shd w:val="clear" w:color="auto" w:fill="F5F5F1"/>
            <w:noWrap/>
            <w:hideMark/>
          </w:tcPr>
          <w:p w14:paraId="0188054B" w14:textId="77777777" w:rsidR="008D46A0" w:rsidRPr="00A337F3" w:rsidRDefault="008D46A0" w:rsidP="002F1561">
            <w:pPr>
              <w:jc w:val="left"/>
              <w:rPr>
                <w:rFonts w:cstheme="minorHAnsi"/>
                <w:color w:val="000000"/>
              </w:rPr>
            </w:pPr>
            <w:r w:rsidRPr="00A337F3">
              <w:rPr>
                <w:rFonts w:cstheme="minorHAnsi"/>
                <w:color w:val="000000"/>
              </w:rPr>
              <w:t>Children with social difficulties</w:t>
            </w:r>
          </w:p>
        </w:tc>
        <w:tc>
          <w:tcPr>
            <w:tcW w:w="2555" w:type="pct"/>
            <w:shd w:val="clear" w:color="auto" w:fill="F5F5F1"/>
            <w:noWrap/>
            <w:hideMark/>
          </w:tcPr>
          <w:p w14:paraId="5A3FB0F0" w14:textId="77777777" w:rsidR="008D46A0" w:rsidRPr="00A337F3" w:rsidRDefault="008D46A0" w:rsidP="002F1561">
            <w:pPr>
              <w:jc w:val="left"/>
              <w:rPr>
                <w:rFonts w:cstheme="minorHAnsi"/>
                <w:color w:val="000000"/>
              </w:rPr>
            </w:pPr>
            <w:r w:rsidRPr="00A337F3">
              <w:rPr>
                <w:rFonts w:cstheme="minorHAnsi"/>
                <w:color w:val="000000"/>
              </w:rPr>
              <w:t>200</w:t>
            </w:r>
          </w:p>
        </w:tc>
      </w:tr>
      <w:tr w:rsidR="008D46A0" w:rsidRPr="00A337F3" w14:paraId="7C4BBC6C" w14:textId="77777777" w:rsidTr="009B67EA">
        <w:trPr>
          <w:trHeight w:val="320"/>
          <w:tblHeader/>
        </w:trPr>
        <w:tc>
          <w:tcPr>
            <w:tcW w:w="2445" w:type="pct"/>
            <w:shd w:val="clear" w:color="auto" w:fill="F5F5F1"/>
            <w:noWrap/>
            <w:hideMark/>
          </w:tcPr>
          <w:p w14:paraId="6C53A015" w14:textId="77777777" w:rsidR="008D46A0" w:rsidRPr="00A337F3" w:rsidRDefault="008D46A0" w:rsidP="002F1561">
            <w:pPr>
              <w:jc w:val="left"/>
              <w:rPr>
                <w:rFonts w:cstheme="minorHAnsi"/>
                <w:color w:val="000000"/>
              </w:rPr>
            </w:pPr>
            <w:r w:rsidRPr="00A337F3">
              <w:rPr>
                <w:rFonts w:cstheme="minorHAnsi"/>
                <w:color w:val="000000"/>
              </w:rPr>
              <w:t>Children without parental care</w:t>
            </w:r>
          </w:p>
        </w:tc>
        <w:tc>
          <w:tcPr>
            <w:tcW w:w="2555" w:type="pct"/>
            <w:shd w:val="clear" w:color="auto" w:fill="F5F5F1"/>
            <w:noWrap/>
            <w:hideMark/>
          </w:tcPr>
          <w:p w14:paraId="5F312B01" w14:textId="77777777" w:rsidR="008D46A0" w:rsidRPr="00A337F3" w:rsidRDefault="008D46A0" w:rsidP="002F1561">
            <w:pPr>
              <w:jc w:val="left"/>
              <w:rPr>
                <w:rFonts w:cstheme="minorHAnsi"/>
                <w:color w:val="000000"/>
              </w:rPr>
            </w:pPr>
            <w:r w:rsidRPr="00A337F3">
              <w:rPr>
                <w:rFonts w:cstheme="minorHAnsi"/>
                <w:color w:val="000000"/>
              </w:rPr>
              <w:t>146</w:t>
            </w:r>
          </w:p>
        </w:tc>
      </w:tr>
      <w:tr w:rsidR="008D46A0" w:rsidRPr="00A337F3" w14:paraId="062626B3" w14:textId="77777777" w:rsidTr="009B67EA">
        <w:trPr>
          <w:trHeight w:val="320"/>
          <w:tblHeader/>
        </w:trPr>
        <w:tc>
          <w:tcPr>
            <w:tcW w:w="2445" w:type="pct"/>
            <w:shd w:val="clear" w:color="auto" w:fill="F5F5F1"/>
            <w:noWrap/>
            <w:hideMark/>
          </w:tcPr>
          <w:p w14:paraId="00886D21" w14:textId="77777777" w:rsidR="008D46A0" w:rsidRPr="00A337F3" w:rsidRDefault="008D46A0" w:rsidP="002F1561">
            <w:pPr>
              <w:jc w:val="left"/>
              <w:rPr>
                <w:rFonts w:cstheme="minorHAnsi"/>
                <w:color w:val="000000"/>
              </w:rPr>
            </w:pPr>
            <w:r w:rsidRPr="00A337F3">
              <w:rPr>
                <w:rFonts w:cstheme="minorHAnsi"/>
                <w:color w:val="000000"/>
              </w:rPr>
              <w:t>Children with social and educational difficulties/children in conflict with the law</w:t>
            </w:r>
          </w:p>
        </w:tc>
        <w:tc>
          <w:tcPr>
            <w:tcW w:w="2555" w:type="pct"/>
            <w:shd w:val="clear" w:color="auto" w:fill="F5F5F1"/>
            <w:noWrap/>
            <w:hideMark/>
          </w:tcPr>
          <w:p w14:paraId="0CCF4210" w14:textId="77777777" w:rsidR="008D46A0" w:rsidRPr="00A337F3" w:rsidRDefault="008D46A0" w:rsidP="002F1561">
            <w:pPr>
              <w:jc w:val="left"/>
              <w:rPr>
                <w:rFonts w:cstheme="minorHAnsi"/>
                <w:color w:val="000000"/>
              </w:rPr>
            </w:pPr>
            <w:r w:rsidRPr="00A337F3">
              <w:rPr>
                <w:rFonts w:cstheme="minorHAnsi"/>
                <w:color w:val="000000"/>
              </w:rPr>
              <w:t>54</w:t>
            </w:r>
          </w:p>
        </w:tc>
      </w:tr>
      <w:tr w:rsidR="008D46A0" w:rsidRPr="00A337F3" w14:paraId="07690EC9" w14:textId="77777777" w:rsidTr="009B67EA">
        <w:trPr>
          <w:trHeight w:val="317"/>
          <w:tblHeader/>
        </w:trPr>
        <w:tc>
          <w:tcPr>
            <w:tcW w:w="2445" w:type="pct"/>
            <w:shd w:val="clear" w:color="auto" w:fill="F5F5F1"/>
            <w:noWrap/>
            <w:hideMark/>
          </w:tcPr>
          <w:p w14:paraId="00A75991" w14:textId="77777777" w:rsidR="008D46A0" w:rsidRPr="00A337F3" w:rsidRDefault="008D46A0" w:rsidP="002F1561">
            <w:pPr>
              <w:jc w:val="left"/>
              <w:rPr>
                <w:rFonts w:cstheme="minorHAnsi"/>
                <w:color w:val="000000"/>
              </w:rPr>
            </w:pPr>
            <w:r w:rsidRPr="00A337F3">
              <w:rPr>
                <w:rFonts w:cstheme="minorHAnsi"/>
                <w:color w:val="000000"/>
              </w:rPr>
              <w:t>Adults with disabilities (under 65 years)</w:t>
            </w:r>
          </w:p>
        </w:tc>
        <w:tc>
          <w:tcPr>
            <w:tcW w:w="2555" w:type="pct"/>
            <w:shd w:val="clear" w:color="auto" w:fill="F5F5F1"/>
            <w:hideMark/>
          </w:tcPr>
          <w:p w14:paraId="2F23B1CF" w14:textId="77777777" w:rsidR="008D46A0" w:rsidRPr="00A337F3" w:rsidRDefault="008D46A0" w:rsidP="002F1561">
            <w:pPr>
              <w:jc w:val="left"/>
              <w:rPr>
                <w:rFonts w:cstheme="minorHAnsi"/>
                <w:color w:val="000000"/>
              </w:rPr>
            </w:pPr>
            <w:r w:rsidRPr="00A337F3">
              <w:rPr>
                <w:rFonts w:cstheme="minorHAnsi"/>
                <w:color w:val="000000"/>
              </w:rPr>
              <w:t>356 in institutions plus 122 in old age homes</w:t>
            </w:r>
          </w:p>
        </w:tc>
      </w:tr>
      <w:tr w:rsidR="008D46A0" w:rsidRPr="00A337F3" w14:paraId="41310ED5" w14:textId="77777777" w:rsidTr="009B67EA">
        <w:trPr>
          <w:trHeight w:val="320"/>
          <w:tblHeader/>
        </w:trPr>
        <w:tc>
          <w:tcPr>
            <w:tcW w:w="2445" w:type="pct"/>
            <w:shd w:val="clear" w:color="auto" w:fill="F5F5F1"/>
            <w:noWrap/>
            <w:hideMark/>
          </w:tcPr>
          <w:p w14:paraId="6468DB4E" w14:textId="77777777" w:rsidR="008D46A0" w:rsidRPr="00A337F3" w:rsidRDefault="008D46A0" w:rsidP="002F1561">
            <w:pPr>
              <w:jc w:val="left"/>
              <w:rPr>
                <w:rFonts w:cstheme="minorHAnsi"/>
                <w:color w:val="000000"/>
              </w:rPr>
            </w:pPr>
            <w:r w:rsidRPr="00A337F3">
              <w:rPr>
                <w:rFonts w:cstheme="minorHAnsi"/>
                <w:color w:val="000000"/>
              </w:rPr>
              <w:t>Adults with long-term mental health difficulties or distress</w:t>
            </w:r>
          </w:p>
        </w:tc>
        <w:tc>
          <w:tcPr>
            <w:tcW w:w="2555" w:type="pct"/>
            <w:shd w:val="clear" w:color="auto" w:fill="F5F5F1"/>
            <w:noWrap/>
            <w:hideMark/>
          </w:tcPr>
          <w:p w14:paraId="25B23892" w14:textId="77777777" w:rsidR="008D46A0" w:rsidRPr="00A337F3" w:rsidRDefault="008D46A0" w:rsidP="002F1561">
            <w:pPr>
              <w:jc w:val="left"/>
              <w:rPr>
                <w:rFonts w:cstheme="minorHAnsi"/>
                <w:color w:val="000000"/>
              </w:rPr>
            </w:pPr>
            <w:r w:rsidRPr="00A337F3">
              <w:rPr>
                <w:rFonts w:cstheme="minorHAnsi"/>
                <w:color w:val="000000"/>
              </w:rPr>
              <w:t>650 beds</w:t>
            </w:r>
          </w:p>
        </w:tc>
      </w:tr>
      <w:tr w:rsidR="008D46A0" w:rsidRPr="00A337F3" w14:paraId="5C3C770B" w14:textId="77777777" w:rsidTr="009B67EA">
        <w:trPr>
          <w:trHeight w:val="320"/>
          <w:tblHeader/>
        </w:trPr>
        <w:tc>
          <w:tcPr>
            <w:tcW w:w="2445" w:type="pct"/>
            <w:tcBorders>
              <w:bottom w:val="single" w:sz="12" w:space="0" w:color="auto"/>
            </w:tcBorders>
            <w:shd w:val="clear" w:color="auto" w:fill="F5F5F1"/>
            <w:noWrap/>
            <w:hideMark/>
          </w:tcPr>
          <w:p w14:paraId="1212DA66" w14:textId="77777777" w:rsidR="008D46A0" w:rsidRPr="00A337F3" w:rsidRDefault="008D46A0" w:rsidP="002F1561">
            <w:pPr>
              <w:jc w:val="left"/>
              <w:rPr>
                <w:rFonts w:cstheme="minorHAnsi"/>
                <w:color w:val="000000"/>
              </w:rPr>
            </w:pPr>
            <w:r w:rsidRPr="00A337F3">
              <w:rPr>
                <w:rFonts w:cstheme="minorHAnsi"/>
                <w:color w:val="000000"/>
              </w:rPr>
              <w:t>Old age</w:t>
            </w:r>
          </w:p>
        </w:tc>
        <w:tc>
          <w:tcPr>
            <w:tcW w:w="2555" w:type="pct"/>
            <w:tcBorders>
              <w:bottom w:val="single" w:sz="12" w:space="0" w:color="auto"/>
            </w:tcBorders>
            <w:shd w:val="clear" w:color="auto" w:fill="F5F5F1"/>
            <w:noWrap/>
            <w:hideMark/>
          </w:tcPr>
          <w:p w14:paraId="7851266F" w14:textId="77777777" w:rsidR="008D46A0" w:rsidRPr="00A337F3" w:rsidRDefault="008D46A0" w:rsidP="002F1561">
            <w:pPr>
              <w:jc w:val="left"/>
              <w:rPr>
                <w:rFonts w:cstheme="minorHAnsi"/>
                <w:color w:val="000000"/>
              </w:rPr>
            </w:pPr>
            <w:r w:rsidRPr="00A337F3">
              <w:rPr>
                <w:rFonts w:cstheme="minorHAnsi"/>
                <w:color w:val="000000"/>
              </w:rPr>
              <w:t>988</w:t>
            </w:r>
          </w:p>
        </w:tc>
      </w:tr>
      <w:tr w:rsidR="008D46A0" w:rsidRPr="00A337F3" w14:paraId="0D7927E2" w14:textId="77777777" w:rsidTr="009B67EA">
        <w:trPr>
          <w:trHeight w:val="320"/>
          <w:tblHeader/>
        </w:trPr>
        <w:tc>
          <w:tcPr>
            <w:tcW w:w="2445" w:type="pct"/>
            <w:tcBorders>
              <w:top w:val="single" w:sz="12" w:space="0" w:color="auto"/>
              <w:bottom w:val="single" w:sz="12" w:space="0" w:color="auto"/>
            </w:tcBorders>
            <w:shd w:val="clear" w:color="auto" w:fill="F5F5F1"/>
            <w:noWrap/>
            <w:hideMark/>
          </w:tcPr>
          <w:p w14:paraId="16AFD177" w14:textId="77777777" w:rsidR="008D46A0" w:rsidRPr="00A337F3" w:rsidRDefault="008D46A0" w:rsidP="002F1561">
            <w:pPr>
              <w:jc w:val="left"/>
              <w:rPr>
                <w:rFonts w:cstheme="minorHAnsi"/>
                <w:color w:val="000000"/>
              </w:rPr>
            </w:pPr>
            <w:r w:rsidRPr="00A337F3">
              <w:rPr>
                <w:rFonts w:cstheme="minorHAnsi"/>
                <w:color w:val="000000"/>
              </w:rPr>
              <w:t>Total</w:t>
            </w:r>
          </w:p>
        </w:tc>
        <w:tc>
          <w:tcPr>
            <w:tcW w:w="2555" w:type="pct"/>
            <w:tcBorders>
              <w:top w:val="single" w:sz="12" w:space="0" w:color="auto"/>
              <w:bottom w:val="single" w:sz="12" w:space="0" w:color="auto"/>
            </w:tcBorders>
            <w:shd w:val="clear" w:color="auto" w:fill="F5F5F1"/>
            <w:noWrap/>
            <w:hideMark/>
          </w:tcPr>
          <w:p w14:paraId="72038E5B" w14:textId="77777777" w:rsidR="008D46A0" w:rsidRPr="00A337F3" w:rsidRDefault="008D46A0" w:rsidP="002F1561">
            <w:pPr>
              <w:jc w:val="left"/>
              <w:rPr>
                <w:rFonts w:cstheme="minorHAnsi"/>
                <w:color w:val="000000"/>
              </w:rPr>
            </w:pPr>
            <w:r w:rsidRPr="00A337F3">
              <w:rPr>
                <w:rFonts w:cstheme="minorHAnsi"/>
                <w:color w:val="000000"/>
              </w:rPr>
              <w:t>2,358</w:t>
            </w:r>
          </w:p>
        </w:tc>
      </w:tr>
      <w:tr w:rsidR="008D46A0" w:rsidRPr="00A337F3" w14:paraId="0178E2B8" w14:textId="77777777" w:rsidTr="002F1561">
        <w:trPr>
          <w:trHeight w:val="320"/>
          <w:tblHeader/>
        </w:trPr>
        <w:tc>
          <w:tcPr>
            <w:tcW w:w="5000" w:type="pct"/>
            <w:gridSpan w:val="2"/>
            <w:tcBorders>
              <w:top w:val="single" w:sz="12" w:space="0" w:color="auto"/>
            </w:tcBorders>
            <w:noWrap/>
          </w:tcPr>
          <w:p w14:paraId="7BFBAF16" w14:textId="0FFFDAFC" w:rsidR="008D46A0" w:rsidRPr="00A337F3" w:rsidRDefault="008D46A0" w:rsidP="005441C2">
            <w:pPr>
              <w:jc w:val="left"/>
              <w:rPr>
                <w:rFonts w:cstheme="minorHAnsi"/>
                <w:color w:val="000000"/>
                <w:sz w:val="18"/>
                <w:szCs w:val="18"/>
              </w:rPr>
            </w:pPr>
            <w:r w:rsidRPr="00A337F3">
              <w:rPr>
                <w:rFonts w:cstheme="minorHAnsi"/>
                <w:i/>
                <w:iCs/>
                <w:color w:val="000000"/>
                <w:sz w:val="18"/>
                <w:szCs w:val="18"/>
              </w:rPr>
              <w:t>Source:</w:t>
            </w:r>
            <w:r w:rsidRPr="00A337F3">
              <w:rPr>
                <w:rFonts w:cstheme="minorHAnsi"/>
                <w:color w:val="000000"/>
                <w:sz w:val="18"/>
                <w:szCs w:val="18"/>
              </w:rPr>
              <w:t xml:space="preserve"> The Republic of Macedonia Ministry of Labour and Social Policy, </w:t>
            </w:r>
            <w:r w:rsidRPr="00A337F3">
              <w:rPr>
                <w:rFonts w:cstheme="minorHAnsi"/>
                <w:i/>
                <w:iCs/>
                <w:color w:val="000000"/>
                <w:sz w:val="18"/>
                <w:szCs w:val="18"/>
              </w:rPr>
              <w:t>National Deinstitutionalisation Strategy of the Republic of Macedonia for 2018–2027 ‘</w:t>
            </w:r>
            <w:proofErr w:type="spellStart"/>
            <w:r w:rsidRPr="00A337F3">
              <w:rPr>
                <w:rFonts w:cstheme="minorHAnsi"/>
                <w:i/>
                <w:iCs/>
                <w:color w:val="000000"/>
                <w:sz w:val="18"/>
                <w:szCs w:val="18"/>
              </w:rPr>
              <w:t>Timjanik</w:t>
            </w:r>
            <w:proofErr w:type="spellEnd"/>
            <w:r w:rsidRPr="00A337F3">
              <w:rPr>
                <w:rFonts w:cstheme="minorHAnsi"/>
                <w:i/>
                <w:iCs/>
                <w:color w:val="000000"/>
                <w:sz w:val="18"/>
                <w:szCs w:val="18"/>
              </w:rPr>
              <w:t>’ &amp; Action plan</w:t>
            </w:r>
            <w:r w:rsidRPr="00A337F3">
              <w:rPr>
                <w:rFonts w:cstheme="minorHAnsi"/>
                <w:color w:val="000000"/>
                <w:sz w:val="18"/>
                <w:szCs w:val="18"/>
              </w:rPr>
              <w:t xml:space="preserve"> (Skopje, 2018), p.20</w:t>
            </w:r>
          </w:p>
        </w:tc>
      </w:tr>
    </w:tbl>
    <w:p w14:paraId="031DA489" w14:textId="77777777" w:rsidR="009B67EA" w:rsidRPr="00A337F3" w:rsidRDefault="009B67EA" w:rsidP="005441C2">
      <w:pPr>
        <w:jc w:val="left"/>
        <w:rPr>
          <w:rFonts w:cstheme="minorHAnsi"/>
        </w:rPr>
      </w:pPr>
    </w:p>
    <w:p w14:paraId="79BF25FE" w14:textId="2DB7E6CA" w:rsidR="008D46A0" w:rsidRPr="00A337F3" w:rsidRDefault="008D46A0" w:rsidP="005441C2">
      <w:pPr>
        <w:jc w:val="left"/>
        <w:rPr>
          <w:rFonts w:cstheme="minorHAnsi"/>
        </w:rPr>
      </w:pPr>
      <w:r w:rsidRPr="00A337F3">
        <w:rPr>
          <w:rFonts w:cstheme="minorHAnsi"/>
        </w:rPr>
        <w:t xml:space="preserve">A more recent </w:t>
      </w:r>
      <w:hyperlink r:id="rId34" w:history="1">
        <w:r w:rsidRPr="00A337F3">
          <w:rPr>
            <w:rStyle w:val="Hyperlink"/>
            <w:rFonts w:cstheme="minorHAnsi"/>
          </w:rPr>
          <w:t>report from Finland</w:t>
        </w:r>
      </w:hyperlink>
      <w:r w:rsidRPr="00A337F3">
        <w:rPr>
          <w:rFonts w:cstheme="minorHAnsi"/>
        </w:rPr>
        <w:t xml:space="preserve"> shows that at the end of 2018, the total number of clients of non-round-the-clock services for those with “mental disabilities” in supervised and supported housing was 3,735. There were 1,859 customers in supervised housing, which was 6.4 per cent less than in 2017. At the end of 2018, there were 1,876 residential clients and the number of clients remained almost the same as in the previous year. At the end of 2018, there were a total of 631 clients in “institutions for the mentally handicapped”, which was 14.6 per cent less than in the previous year. The number of assisted housing clients with intellectual disabilities increased by 2.1 per cent and was 8,664 at the end of 2018. A reported 89 per cent of institutional care clients were housed in a public service provider.</w:t>
      </w:r>
    </w:p>
    <w:p w14:paraId="35216C9C" w14:textId="77777777" w:rsidR="008D46A0" w:rsidRPr="00A337F3" w:rsidRDefault="008D46A0" w:rsidP="00DD3BB7">
      <w:pPr>
        <w:pStyle w:val="Heading2"/>
        <w:rPr>
          <w:rFonts w:eastAsiaTheme="majorEastAsia"/>
        </w:rPr>
      </w:pPr>
      <w:r w:rsidRPr="00A337F3">
        <w:rPr>
          <w:rFonts w:eastAsiaTheme="majorEastAsia"/>
        </w:rPr>
        <w:lastRenderedPageBreak/>
        <w:t>19.33 Number and proportion of persons with disabilities who have left institutions (</w:t>
      </w:r>
      <w:proofErr w:type="gramStart"/>
      <w:r w:rsidRPr="00A337F3">
        <w:rPr>
          <w:rFonts w:eastAsiaTheme="majorEastAsia"/>
        </w:rPr>
        <w:t>e.g.</w:t>
      </w:r>
      <w:proofErr w:type="gramEnd"/>
      <w:r w:rsidRPr="00A337F3">
        <w:rPr>
          <w:rFonts w:eastAsiaTheme="majorEastAsia"/>
        </w:rPr>
        <w:t xml:space="preserve"> psychiatric inpatient settings, residences for persons with intellectual disabilities, etc.) and entered into independent living arrangements, out of the total of persons with disabilities institutionalized, disaggregated by sex, age and disability.</w:t>
      </w:r>
    </w:p>
    <w:p w14:paraId="4E24A52D" w14:textId="77777777" w:rsidR="008D46A0" w:rsidRPr="00A337F3" w:rsidRDefault="008D46A0" w:rsidP="00DD3BB7">
      <w:pPr>
        <w:pStyle w:val="Heading2"/>
        <w:rPr>
          <w:rFonts w:eastAsiaTheme="majorEastAsia"/>
          <w:i/>
          <w:iCs/>
          <w:color w:val="000000" w:themeColor="text1"/>
        </w:rPr>
      </w:pPr>
      <w:r w:rsidRPr="00A337F3">
        <w:rPr>
          <w:rFonts w:eastAsiaTheme="majorEastAsia"/>
          <w:i/>
          <w:iCs/>
          <w:color w:val="000000" w:themeColor="text1"/>
        </w:rPr>
        <w:t>and</w:t>
      </w:r>
    </w:p>
    <w:p w14:paraId="6EE19D91" w14:textId="12B62A4E" w:rsidR="008D46A0" w:rsidRPr="00A337F3" w:rsidRDefault="008D46A0" w:rsidP="00DD3BB7">
      <w:pPr>
        <w:pStyle w:val="Heading2"/>
        <w:rPr>
          <w:rFonts w:eastAsiaTheme="majorEastAsia"/>
        </w:rPr>
      </w:pPr>
      <w:r w:rsidRPr="00A337F3">
        <w:rPr>
          <w:rFonts w:eastAsiaTheme="majorEastAsia"/>
        </w:rPr>
        <w:t xml:space="preserve">19.34 Number and proportion of persons with disabilities released from institutions and provided with </w:t>
      </w:r>
      <w:proofErr w:type="gramStart"/>
      <w:r w:rsidRPr="00A337F3">
        <w:rPr>
          <w:rFonts w:eastAsiaTheme="majorEastAsia"/>
        </w:rPr>
        <w:t>community based</w:t>
      </w:r>
      <w:proofErr w:type="gramEnd"/>
      <w:r w:rsidRPr="00A337F3">
        <w:rPr>
          <w:rFonts w:eastAsiaTheme="majorEastAsia"/>
        </w:rPr>
        <w:t xml:space="preserve"> support services, including personal assistance, to the extent requested by the person, disaggregated by sex, age and disabilit</w:t>
      </w:r>
      <w:r w:rsidR="00010E4D" w:rsidRPr="00A337F3">
        <w:rPr>
          <w:rFonts w:eastAsiaTheme="majorEastAsia"/>
        </w:rPr>
        <w:t>y and support service provided.</w:t>
      </w:r>
    </w:p>
    <w:p w14:paraId="0767A0B2" w14:textId="77777777" w:rsidR="008D46A0" w:rsidRPr="00A337F3" w:rsidRDefault="008D46A0" w:rsidP="00DD3BB7">
      <w:pPr>
        <w:pStyle w:val="Heading4"/>
        <w:rPr>
          <w:rFonts w:eastAsiaTheme="majorEastAsia"/>
        </w:rPr>
      </w:pPr>
      <w:r w:rsidRPr="00A337F3">
        <w:rPr>
          <w:rFonts w:eastAsiaTheme="majorEastAsia"/>
        </w:rPr>
        <w:t>Level 1: Indicator for which data are already being produced and reported on in at least some countries.</w:t>
      </w:r>
    </w:p>
    <w:p w14:paraId="002E4D00" w14:textId="77777777" w:rsidR="008D46A0" w:rsidRPr="00A337F3" w:rsidRDefault="008D46A0" w:rsidP="005441C2">
      <w:pPr>
        <w:jc w:val="left"/>
        <w:rPr>
          <w:rFonts w:cstheme="minorHAnsi"/>
        </w:rPr>
      </w:pPr>
      <w:r w:rsidRPr="00A337F3">
        <w:rPr>
          <w:rFonts w:cstheme="minorHAnsi"/>
        </w:rPr>
        <w:t xml:space="preserve">The United States of America has used administrative data that can capture this indicator. The </w:t>
      </w:r>
      <w:proofErr w:type="spellStart"/>
      <w:r w:rsidRPr="00A337F3">
        <w:rPr>
          <w:rFonts w:cstheme="minorHAnsi"/>
        </w:rPr>
        <w:t>Centers</w:t>
      </w:r>
      <w:proofErr w:type="spellEnd"/>
      <w:r w:rsidRPr="00A337F3">
        <w:rPr>
          <w:rFonts w:cstheme="minorHAnsi"/>
        </w:rPr>
        <w:t xml:space="preserve"> for Medicare and Medicaid Services - the agency providing funding for people with Intellectual or Developmental Disabilities institutions and home and community-based services - had a “money follows the person initiative” to move people living in nursing homes or institutions into the community, with appropriate services. The federal government gave grants to states, which were then required to submit an annual report that included the number of people transitioned.</w:t>
      </w:r>
    </w:p>
    <w:p w14:paraId="146DF96F" w14:textId="6A7A65BA" w:rsidR="008D46A0" w:rsidRPr="00A337F3" w:rsidRDefault="008D46A0" w:rsidP="005441C2">
      <w:pPr>
        <w:jc w:val="left"/>
        <w:rPr>
          <w:rFonts w:cstheme="minorHAnsi"/>
        </w:rPr>
      </w:pPr>
      <w:r w:rsidRPr="00A337F3">
        <w:rPr>
          <w:rFonts w:cstheme="minorHAnsi"/>
        </w:rPr>
        <w:t xml:space="preserve">The first transitions occurred in late 2007. As of June 2018, 91,540 institutional residents had transitioned in 44 states and the District of Columbia. Some 14,856 of these were persons with Intellectual or Developmental Disabilities, who moved from either </w:t>
      </w:r>
      <w:proofErr w:type="gramStart"/>
      <w:r w:rsidRPr="00A337F3">
        <w:rPr>
          <w:rFonts w:cstheme="minorHAnsi"/>
        </w:rPr>
        <w:t>institutions</w:t>
      </w:r>
      <w:proofErr w:type="gramEnd"/>
      <w:r w:rsidRPr="00A337F3">
        <w:rPr>
          <w:rFonts w:cstheme="minorHAnsi"/>
        </w:rPr>
        <w:t xml:space="preserve"> for people with intellectual disabilities or nursing homes into community settings, such as their own home, a family home, or a small group setting. The remaining 76,684 persons had physical, mental, or adult-onset cognitive disabilities and were primarily transitioned out of nursing homes. For a report on these data see consult the publication </w:t>
      </w:r>
      <w:hyperlink r:id="rId35" w:history="1">
        <w:r w:rsidR="009B67EA" w:rsidRPr="00A337F3">
          <w:rPr>
            <w:rStyle w:val="Hyperlink"/>
            <w:rFonts w:cstheme="minorHAnsi"/>
          </w:rPr>
          <w:t>here</w:t>
        </w:r>
      </w:hyperlink>
      <w:r w:rsidR="009B67EA" w:rsidRPr="00A337F3">
        <w:rPr>
          <w:rFonts w:cstheme="minorHAnsi"/>
        </w:rPr>
        <w:t>.</w:t>
      </w:r>
      <w:r w:rsidRPr="00A337F3">
        <w:rPr>
          <w:rFonts w:cstheme="minorHAnsi"/>
        </w:rPr>
        <w:t xml:space="preserve"> </w:t>
      </w:r>
    </w:p>
    <w:p w14:paraId="5A06C2FF" w14:textId="16AEA3A2" w:rsidR="008D46A0" w:rsidRPr="00A337F3" w:rsidRDefault="008D46A0" w:rsidP="00DD3BB7">
      <w:pPr>
        <w:pStyle w:val="Heading2"/>
        <w:rPr>
          <w:rFonts w:eastAsiaTheme="majorEastAsia"/>
        </w:rPr>
      </w:pPr>
      <w:r w:rsidRPr="00A337F3">
        <w:rPr>
          <w:rFonts w:eastAsiaTheme="majorEastAsia"/>
        </w:rPr>
        <w:lastRenderedPageBreak/>
        <w:t>19.35 Number of persons with disabilities using mainstream services, and proportion out of the total of service users, disaggregated by sex, age, disability, and type of service</w:t>
      </w:r>
      <w:r w:rsidR="00010E4D" w:rsidRPr="00A337F3">
        <w:rPr>
          <w:rFonts w:eastAsiaTheme="majorEastAsia"/>
        </w:rPr>
        <w:t>, as compared to other persons.</w:t>
      </w:r>
    </w:p>
    <w:p w14:paraId="7E72AAFC" w14:textId="77777777" w:rsidR="008D46A0" w:rsidRPr="00A337F3" w:rsidRDefault="008D46A0" w:rsidP="00DD3BB7">
      <w:pPr>
        <w:pStyle w:val="Heading4"/>
        <w:rPr>
          <w:rFonts w:eastAsiaTheme="majorEastAsia"/>
        </w:rPr>
      </w:pPr>
      <w:r w:rsidRPr="00A337F3">
        <w:rPr>
          <w:rFonts w:eastAsiaTheme="majorEastAsia"/>
        </w:rPr>
        <w:t>Level 2: Indicator that can be produced with existing data but has not been reported on</w:t>
      </w:r>
    </w:p>
    <w:p w14:paraId="48F980CF" w14:textId="77777777" w:rsidR="008D46A0" w:rsidRPr="00A337F3" w:rsidRDefault="008D46A0" w:rsidP="005441C2">
      <w:pPr>
        <w:jc w:val="left"/>
      </w:pPr>
      <w:r w:rsidRPr="00A337F3">
        <w:t>This indicator seeks to gather information across different mainstream services (</w:t>
      </w:r>
      <w:proofErr w:type="gramStart"/>
      <w:r w:rsidRPr="00A337F3">
        <w:t>e.g.</w:t>
      </w:r>
      <w:proofErr w:type="gramEnd"/>
      <w:r w:rsidRPr="00A337F3">
        <w:t xml:space="preserve"> governmental administrative services, education, health) and contributes to giving an overall picture of their inclusiveness and responsiveness to persons with disabilities.</w:t>
      </w:r>
    </w:p>
    <w:p w14:paraId="7E975C1E" w14:textId="22567E1B" w:rsidR="008D46A0" w:rsidRPr="00A337F3" w:rsidRDefault="008D46A0" w:rsidP="005441C2">
      <w:pPr>
        <w:jc w:val="left"/>
        <w:rPr>
          <w:rFonts w:cstheme="minorHAnsi"/>
        </w:rPr>
      </w:pPr>
      <w:r w:rsidRPr="00A337F3">
        <w:rPr>
          <w:rFonts w:cstheme="minorHAnsi"/>
        </w:rPr>
        <w:t xml:space="preserve">The </w:t>
      </w:r>
      <w:hyperlink r:id="rId36" w:history="1">
        <w:r w:rsidRPr="00A337F3">
          <w:rPr>
            <w:rStyle w:val="Hyperlink"/>
            <w:rFonts w:cstheme="minorHAnsi"/>
            <w:i/>
            <w:iCs/>
          </w:rPr>
          <w:t>World Report on Disability</w:t>
        </w:r>
      </w:hyperlink>
      <w:r w:rsidR="004F0FAB" w:rsidRPr="00A337F3">
        <w:rPr>
          <w:rFonts w:cstheme="minorHAnsi"/>
        </w:rPr>
        <w:t xml:space="preserve"> s</w:t>
      </w:r>
      <w:r w:rsidRPr="00A337F3">
        <w:rPr>
          <w:rFonts w:cstheme="minorHAnsi"/>
        </w:rPr>
        <w:t>tates that “Administrative data collections can provide information on users, types and quantity of services and cost of services. In mainstream administrative data collections, standard disability identifiers can be included to monitor access to services by people with disabilities.”</w:t>
      </w:r>
    </w:p>
    <w:p w14:paraId="50767CB6" w14:textId="77777777" w:rsidR="008D46A0" w:rsidRPr="00A337F3" w:rsidRDefault="008D46A0" w:rsidP="005441C2">
      <w:pPr>
        <w:jc w:val="left"/>
        <w:rPr>
          <w:rFonts w:cstheme="minorHAnsi"/>
        </w:rPr>
      </w:pPr>
      <w:r w:rsidRPr="00A337F3">
        <w:rPr>
          <w:rFonts w:cstheme="minorHAnsi"/>
        </w:rPr>
        <w:t xml:space="preserve">A result in which the proportion of users with disabilities is similar to the proportion of persons with disabilities in the total population (considering age, geographical coverage, etc.) could indicate inclusive delivery of the specific </w:t>
      </w:r>
      <w:proofErr w:type="gramStart"/>
      <w:r w:rsidRPr="00A337F3">
        <w:rPr>
          <w:rFonts w:cstheme="minorHAnsi"/>
        </w:rPr>
        <w:t>service;</w:t>
      </w:r>
      <w:proofErr w:type="gramEnd"/>
      <w:r w:rsidRPr="00A337F3">
        <w:rPr>
          <w:rFonts w:cstheme="minorHAnsi"/>
        </w:rPr>
        <w:t xml:space="preserve"> e.g. enrolment rate of persons with disabilities in regular education indicates inclusiveness of the education system. However, several other factors come into play, including the particular purpose or characteristic of the service (</w:t>
      </w:r>
      <w:proofErr w:type="gramStart"/>
      <w:r w:rsidRPr="00A337F3">
        <w:rPr>
          <w:rFonts w:cstheme="minorHAnsi"/>
        </w:rPr>
        <w:t>e.g.</w:t>
      </w:r>
      <w:proofErr w:type="gramEnd"/>
      <w:r w:rsidRPr="00A337F3">
        <w:rPr>
          <w:rFonts w:cstheme="minorHAnsi"/>
        </w:rPr>
        <w:t xml:space="preserve"> it might be the case that persons with disabilities represent a higher proportion of users of rehabilitation services).</w:t>
      </w:r>
    </w:p>
    <w:p w14:paraId="1AA128C5" w14:textId="77777777" w:rsidR="008D46A0" w:rsidRPr="00A337F3" w:rsidRDefault="008D46A0" w:rsidP="005441C2">
      <w:pPr>
        <w:jc w:val="left"/>
        <w:rPr>
          <w:rFonts w:cstheme="minorHAnsi"/>
        </w:rPr>
      </w:pPr>
      <w:r w:rsidRPr="00A337F3">
        <w:rPr>
          <w:rFonts w:cstheme="minorHAnsi"/>
        </w:rPr>
        <w:t>Elements of this indicator can be drawn from a series of indicators across various articles, related to different government services, including Education (24.27, 24.28), Health (25.22), Rehabilitation (26.11, 26.12) and Social protection (28.16).</w:t>
      </w:r>
    </w:p>
    <w:p w14:paraId="33A5CD2E" w14:textId="77777777" w:rsidR="008D46A0" w:rsidRPr="00A337F3" w:rsidRDefault="008D46A0" w:rsidP="00DD3BB7">
      <w:pPr>
        <w:pStyle w:val="Heading2"/>
        <w:rPr>
          <w:rFonts w:eastAsiaTheme="majorEastAsia"/>
        </w:rPr>
      </w:pPr>
      <w:r w:rsidRPr="00A337F3">
        <w:rPr>
          <w:rFonts w:eastAsiaTheme="majorEastAsia"/>
        </w:rPr>
        <w:t>19.36 Number and proportion of requests for reasonable accommodation granted to persons with disabilities in using mainstream services.</w:t>
      </w:r>
    </w:p>
    <w:p w14:paraId="49423FCC" w14:textId="77777777" w:rsidR="008D46A0" w:rsidRPr="00A337F3" w:rsidRDefault="008D46A0" w:rsidP="00DD3BB7">
      <w:pPr>
        <w:pStyle w:val="Heading4"/>
        <w:rPr>
          <w:rFonts w:eastAsiaTheme="majorEastAsia"/>
        </w:rPr>
      </w:pPr>
      <w:r w:rsidRPr="00A337F3">
        <w:rPr>
          <w:rFonts w:eastAsiaTheme="majorEastAsia"/>
        </w:rPr>
        <w:t>Level 2: Indicator that can be produced with existing data but has not been reported on</w:t>
      </w:r>
    </w:p>
    <w:p w14:paraId="5BFD7F53" w14:textId="77777777" w:rsidR="008D46A0" w:rsidRPr="00A337F3" w:rsidRDefault="008D46A0" w:rsidP="005441C2">
      <w:pPr>
        <w:jc w:val="left"/>
        <w:rPr>
          <w:rFonts w:cstheme="minorHAnsi"/>
        </w:rPr>
      </w:pPr>
      <w:r w:rsidRPr="00A337F3">
        <w:rPr>
          <w:rFonts w:cstheme="minorHAnsi"/>
        </w:rPr>
        <w:t>Administrative data systems for managing reasonable accommodation funds or for registering requests for reasonable accommodations can be used as a source for these data. However, no examples of countries reporting on this were found.</w:t>
      </w:r>
    </w:p>
    <w:p w14:paraId="270A80ED" w14:textId="77777777" w:rsidR="008D46A0" w:rsidRPr="00A337F3" w:rsidRDefault="008D46A0" w:rsidP="00DD3BB7">
      <w:pPr>
        <w:pStyle w:val="Heading2"/>
        <w:rPr>
          <w:rFonts w:eastAsiaTheme="majorEastAsia"/>
        </w:rPr>
      </w:pPr>
      <w:r w:rsidRPr="00A337F3">
        <w:rPr>
          <w:rFonts w:eastAsiaTheme="majorEastAsia"/>
        </w:rPr>
        <w:lastRenderedPageBreak/>
        <w:t>19.37 Level of satisfaction of persons with disabilities with mainstream services disaggregated by type of service, sex, age and disability.</w:t>
      </w:r>
    </w:p>
    <w:p w14:paraId="0C27AD39" w14:textId="77777777" w:rsidR="008D46A0" w:rsidRPr="00A337F3" w:rsidRDefault="008D46A0" w:rsidP="00DD3BB7">
      <w:pPr>
        <w:pStyle w:val="Heading4"/>
        <w:rPr>
          <w:rFonts w:eastAsiaTheme="majorEastAsia"/>
        </w:rPr>
      </w:pPr>
      <w:r w:rsidRPr="00A337F3">
        <w:rPr>
          <w:rFonts w:eastAsiaTheme="majorEastAsia"/>
        </w:rPr>
        <w:t>Level 2: Indicator that could be produced with straightforward additions or modifications to existing data collection efforts</w:t>
      </w:r>
    </w:p>
    <w:p w14:paraId="03914439" w14:textId="77777777" w:rsidR="008D46A0" w:rsidRPr="00A337F3" w:rsidRDefault="008D46A0" w:rsidP="005441C2">
      <w:pPr>
        <w:jc w:val="left"/>
      </w:pPr>
      <w:r w:rsidRPr="00A337F3">
        <w:rPr>
          <w:rFonts w:cstheme="minorHAnsi"/>
        </w:rPr>
        <w:t xml:space="preserve">As mentioned in Indicator 19.31, </w:t>
      </w:r>
      <w:hyperlink r:id="rId37" w:history="1">
        <w:r w:rsidRPr="00A337F3">
          <w:rPr>
            <w:rStyle w:val="Hyperlink"/>
            <w:rFonts w:cstheme="minorHAnsi"/>
          </w:rPr>
          <w:t>Australia fields a survey</w:t>
        </w:r>
      </w:hyperlink>
      <w:r w:rsidRPr="00A337F3">
        <w:rPr>
          <w:rFonts w:cstheme="minorHAnsi"/>
        </w:rPr>
        <w:t xml:space="preserve"> collecting information from this indicator.</w:t>
      </w:r>
      <w:r w:rsidRPr="00A337F3">
        <w:t xml:space="preserve"> The country also fields a </w:t>
      </w:r>
      <w:hyperlink r:id="rId38" w:history="1">
        <w:r w:rsidRPr="00A337F3">
          <w:rPr>
            <w:rStyle w:val="Hyperlink"/>
          </w:rPr>
          <w:t>Local Government Community Satisfaction Survey</w:t>
        </w:r>
      </w:hyperlink>
      <w:r w:rsidRPr="00A337F3">
        <w:t xml:space="preserve"> which includes questions on the services received by the elderly population. While it does not ask about disability-related services, it could easily be adapted to do so.</w:t>
      </w:r>
    </w:p>
    <w:p w14:paraId="5FEBB622" w14:textId="77777777" w:rsidR="008D46A0" w:rsidRPr="00A337F3" w:rsidRDefault="008D46A0" w:rsidP="005441C2">
      <w:pPr>
        <w:jc w:val="left"/>
      </w:pPr>
      <w:r w:rsidRPr="00A337F3">
        <w:t xml:space="preserve">The United Kingdom of Great Britain and Northern Ireland fields a </w:t>
      </w:r>
      <w:hyperlink r:id="rId39" w:history="1">
        <w:r w:rsidRPr="00A337F3">
          <w:rPr>
            <w:rStyle w:val="Hyperlink"/>
          </w:rPr>
          <w:t>local government satisfaction survey</w:t>
        </w:r>
      </w:hyperlink>
      <w:r w:rsidRPr="00A337F3">
        <w:t xml:space="preserve"> that asks about local services for children and the elderly. While it does not ask about disability-related services, it could easily be adapted to do so.</w:t>
      </w:r>
    </w:p>
    <w:p w14:paraId="3E674643" w14:textId="77777777" w:rsidR="008D46A0" w:rsidRPr="00A337F3" w:rsidRDefault="008D46A0" w:rsidP="005441C2">
      <w:pPr>
        <w:jc w:val="left"/>
        <w:rPr>
          <w:rFonts w:cstheme="minorHAnsi"/>
        </w:rPr>
      </w:pPr>
      <w:r w:rsidRPr="00A337F3">
        <w:rPr>
          <w:rFonts w:cstheme="minorHAnsi"/>
        </w:rPr>
        <w:t>Moreover, as with indicator 19.35 and 19.36, this indicator can be drawn from indicators from other articles, looking at satisfaction within various services.</w:t>
      </w:r>
    </w:p>
    <w:p w14:paraId="4CD5E4DA" w14:textId="77777777" w:rsidR="008D46A0" w:rsidRPr="00A337F3" w:rsidRDefault="008D46A0" w:rsidP="005441C2">
      <w:pPr>
        <w:jc w:val="left"/>
        <w:rPr>
          <w:rFonts w:cstheme="minorHAnsi"/>
        </w:rPr>
      </w:pPr>
      <w:r w:rsidRPr="00A337F3">
        <w:rPr>
          <w:rFonts w:cstheme="minorHAnsi"/>
        </w:rPr>
        <w:t xml:space="preserve">The </w:t>
      </w:r>
      <w:hyperlink r:id="rId40" w:history="1">
        <w:r w:rsidRPr="00A337F3">
          <w:rPr>
            <w:rStyle w:val="Hyperlink"/>
            <w:rFonts w:cstheme="minorHAnsi"/>
          </w:rPr>
          <w:t>Gallup World Poll</w:t>
        </w:r>
      </w:hyperlink>
      <w:r w:rsidRPr="00A337F3">
        <w:rPr>
          <w:rFonts w:cstheme="minorHAnsi"/>
        </w:rPr>
        <w:t xml:space="preserve"> is an example of a source that looks across sectors. Based on a representative sample of 1000 citizens in each country, it asks about the level of satisfaction with health care, education and justice system and police. However, it does not have disability data, and to allow for disaggregation by disability the sample would have to be larger.</w:t>
      </w:r>
    </w:p>
    <w:p w14:paraId="17376D52" w14:textId="32BCADF5" w:rsidR="008D46A0" w:rsidRPr="00A337F3" w:rsidRDefault="008D46A0" w:rsidP="005441C2">
      <w:pPr>
        <w:jc w:val="left"/>
        <w:rPr>
          <w:rFonts w:cstheme="minorHAnsi"/>
        </w:rPr>
      </w:pPr>
      <w:r w:rsidRPr="00A337F3">
        <w:rPr>
          <w:rFonts w:cstheme="minorHAnsi"/>
        </w:rPr>
        <w:t>Many surveys ask about satisfaction with health care. A list of the surveys that allow cross-national comparisons of patient satisfaction can be found</w:t>
      </w:r>
      <w:r w:rsidR="00D33BEA" w:rsidRPr="00A337F3">
        <w:rPr>
          <w:rFonts w:cstheme="minorHAnsi"/>
        </w:rPr>
        <w:t xml:space="preserve"> at</w:t>
      </w:r>
      <w:r w:rsidRPr="00A337F3">
        <w:rPr>
          <w:rFonts w:cstheme="minorHAnsi"/>
        </w:rPr>
        <w:t xml:space="preserve"> </w:t>
      </w:r>
      <w:hyperlink r:id="rId41" w:history="1">
        <w:r w:rsidR="00D33BEA" w:rsidRPr="00A337F3">
          <w:rPr>
            <w:rStyle w:val="Hyperlink"/>
            <w:rFonts w:cstheme="minorHAnsi"/>
          </w:rPr>
          <w:t>www.ncbi.nlm.nih.gov</w:t>
        </w:r>
      </w:hyperlink>
      <w:r w:rsidR="009B67EA" w:rsidRPr="00A337F3">
        <w:rPr>
          <w:rFonts w:cstheme="minorHAnsi"/>
        </w:rPr>
        <w:t xml:space="preserve">. </w:t>
      </w:r>
      <w:r w:rsidRPr="00A337F3">
        <w:rPr>
          <w:rFonts w:cstheme="minorHAnsi"/>
        </w:rPr>
        <w:t>Most of these surveys do not include disability.</w:t>
      </w:r>
    </w:p>
    <w:p w14:paraId="291CA78E" w14:textId="2D2A1F86" w:rsidR="00355C6D" w:rsidRPr="00A337F3" w:rsidRDefault="008D46A0" w:rsidP="005441C2">
      <w:pPr>
        <w:jc w:val="left"/>
        <w:rPr>
          <w:rFonts w:cstheme="minorHAnsi"/>
        </w:rPr>
      </w:pPr>
      <w:r w:rsidRPr="00A337F3">
        <w:rPr>
          <w:rFonts w:cstheme="minorHAnsi"/>
        </w:rPr>
        <w:t xml:space="preserve">In the United States of America, both the </w:t>
      </w:r>
      <w:hyperlink r:id="rId42" w:history="1">
        <w:r w:rsidRPr="00A337F3">
          <w:rPr>
            <w:rStyle w:val="Hyperlink"/>
            <w:rFonts w:cstheme="minorHAnsi"/>
          </w:rPr>
          <w:t>Medicare beneficiary survey</w:t>
        </w:r>
      </w:hyperlink>
      <w:r w:rsidRPr="00A337F3">
        <w:rPr>
          <w:rFonts w:cstheme="minorHAnsi"/>
        </w:rPr>
        <w:t xml:space="preserve"> and the </w:t>
      </w:r>
      <w:hyperlink r:id="rId43" w:history="1">
        <w:r w:rsidRPr="00A337F3">
          <w:rPr>
            <w:rStyle w:val="Hyperlink"/>
            <w:rFonts w:cstheme="minorHAnsi"/>
          </w:rPr>
          <w:t>National Health Interview survey</w:t>
        </w:r>
      </w:hyperlink>
      <w:r w:rsidRPr="00A337F3">
        <w:rPr>
          <w:rFonts w:cstheme="minorHAnsi"/>
        </w:rPr>
        <w:t xml:space="preserve"> include disability questions and questions about satisfaction with health care</w:t>
      </w:r>
    </w:p>
    <w:sectPr w:rsidR="00355C6D" w:rsidRPr="00A337F3" w:rsidSect="0047143F">
      <w:footerReference w:type="even" r:id="rId44"/>
      <w:footerReference w:type="default" r:id="rId45"/>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8537" w14:textId="77777777" w:rsidR="00582D04" w:rsidRPr="00A337F3" w:rsidRDefault="00582D04" w:rsidP="00461540">
      <w:r w:rsidRPr="00A337F3">
        <w:separator/>
      </w:r>
    </w:p>
  </w:endnote>
  <w:endnote w:type="continuationSeparator" w:id="0">
    <w:p w14:paraId="6DA7AB4E" w14:textId="77777777" w:rsidR="00582D04" w:rsidRPr="00A337F3" w:rsidRDefault="00582D04" w:rsidP="00461540">
      <w:r w:rsidRPr="00A337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A337F3" w:rsidRDefault="00C22620" w:rsidP="005935AC">
        <w:pPr>
          <w:pStyle w:val="Footer"/>
          <w:framePr w:wrap="none" w:vAnchor="text" w:hAnchor="margin" w:xAlign="right" w:y="1"/>
          <w:rPr>
            <w:rStyle w:val="PageNumber"/>
          </w:rPr>
        </w:pPr>
        <w:r w:rsidRPr="00A337F3">
          <w:rPr>
            <w:rStyle w:val="PageNumber"/>
          </w:rPr>
          <w:fldChar w:fldCharType="begin"/>
        </w:r>
        <w:r w:rsidRPr="00A337F3">
          <w:rPr>
            <w:rStyle w:val="PageNumber"/>
          </w:rPr>
          <w:instrText xml:space="preserve"> PAGE </w:instrText>
        </w:r>
        <w:r w:rsidRPr="00A337F3">
          <w:rPr>
            <w:rStyle w:val="PageNumber"/>
          </w:rPr>
          <w:fldChar w:fldCharType="end"/>
        </w:r>
      </w:p>
    </w:sdtContent>
  </w:sdt>
  <w:p w14:paraId="143BCC80" w14:textId="77777777" w:rsidR="00C22620" w:rsidRPr="00A337F3"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111E17F8" w:rsidR="00C22620" w:rsidRPr="00A337F3" w:rsidRDefault="00C22620" w:rsidP="00867838">
        <w:pPr>
          <w:pStyle w:val="Footer"/>
          <w:framePr w:wrap="none" w:vAnchor="text" w:hAnchor="margin" w:xAlign="right" w:y="1"/>
          <w:spacing w:before="0" w:after="0" w:line="240" w:lineRule="auto"/>
          <w:rPr>
            <w:rStyle w:val="PageNumber"/>
            <w:b/>
          </w:rPr>
        </w:pPr>
        <w:r w:rsidRPr="00A337F3">
          <w:rPr>
            <w:rStyle w:val="PageNumber"/>
            <w:rFonts w:cstheme="minorHAnsi"/>
            <w:b/>
          </w:rPr>
          <w:fldChar w:fldCharType="begin"/>
        </w:r>
        <w:r w:rsidRPr="00A337F3">
          <w:rPr>
            <w:rStyle w:val="PageNumber"/>
            <w:rFonts w:cstheme="minorHAnsi"/>
            <w:b/>
          </w:rPr>
          <w:instrText xml:space="preserve"> PAGE </w:instrText>
        </w:r>
        <w:r w:rsidRPr="00A337F3">
          <w:rPr>
            <w:rStyle w:val="PageNumber"/>
            <w:rFonts w:cstheme="minorHAnsi"/>
            <w:b/>
          </w:rPr>
          <w:fldChar w:fldCharType="separate"/>
        </w:r>
        <w:r w:rsidR="00000A87" w:rsidRPr="00A337F3">
          <w:rPr>
            <w:rStyle w:val="PageNumber"/>
            <w:rFonts w:cstheme="minorHAnsi"/>
            <w:b/>
            <w:noProof/>
          </w:rPr>
          <w:t>9</w:t>
        </w:r>
        <w:r w:rsidRPr="00A337F3">
          <w:rPr>
            <w:rStyle w:val="PageNumber"/>
            <w:rFonts w:cstheme="minorHAnsi"/>
            <w:b/>
          </w:rPr>
          <w:fldChar w:fldCharType="end"/>
        </w:r>
      </w:p>
    </w:sdtContent>
  </w:sdt>
  <w:p w14:paraId="0F4323F0" w14:textId="299AD89D" w:rsidR="00B7293E" w:rsidRPr="00A337F3" w:rsidRDefault="00B7293E" w:rsidP="00B7293E">
    <w:pPr>
      <w:pStyle w:val="Footer"/>
      <w:tabs>
        <w:tab w:val="clear" w:pos="9360"/>
        <w:tab w:val="right" w:pos="8300"/>
      </w:tabs>
      <w:spacing w:before="0"/>
      <w:ind w:left="432" w:right="360"/>
      <w:rPr>
        <w:spacing w:val="-2"/>
        <w:sz w:val="18"/>
        <w:szCs w:val="18"/>
        <w:lang w:val="en-US"/>
      </w:rPr>
    </w:pPr>
    <w:r w:rsidRPr="00A337F3">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1DC65E72" wp14:editId="3C2ED25A">
              <wp:simplePos x="0" y="0"/>
              <wp:positionH relativeFrom="column">
                <wp:posOffset>5319138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5269C" id="Rounded Rectangle 4" o:spid="_x0000_s1026" alt="&quot;&quot;" style="position:absolute;margin-left:418.8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" fillcolor="#ffc000" stroked="f" strokeweight="1pt">
              <v:stroke joinstyle="miter"/>
              <w10:wrap type="through"/>
            </v:roundrect>
          </w:pict>
        </mc:Fallback>
      </mc:AlternateContent>
    </w:r>
    <w:r w:rsidRPr="00A337F3">
      <w:rPr>
        <w:rFonts w:asciiTheme="minorHAnsi" w:hAnsiTheme="minorHAnsi"/>
        <w:noProof/>
        <w:sz w:val="18"/>
        <w:szCs w:val="18"/>
        <w:lang w:eastAsia="en-GB"/>
      </w:rPr>
      <w:drawing>
        <wp:anchor distT="0" distB="0" distL="114300" distR="114300" simplePos="0" relativeHeight="251659264" behindDoc="0" locked="0" layoutInCell="1" allowOverlap="1" wp14:anchorId="56B3F40D" wp14:editId="50A67B33">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F3">
      <w:rPr>
        <w:rFonts w:asciiTheme="minorHAnsi" w:hAnsiTheme="minorHAnsi"/>
        <w:sz w:val="18"/>
        <w:szCs w:val="18"/>
        <w:lang w:val="en-US"/>
      </w:rPr>
      <w:t xml:space="preserve">  </w:t>
    </w:r>
    <w:r w:rsidRPr="00A337F3">
      <w:rPr>
        <w:color w:val="7F7F7F" w:themeColor="text1" w:themeTint="80"/>
        <w:sz w:val="18"/>
        <w:szCs w:val="18"/>
        <w:lang w:val="en-US"/>
      </w:rPr>
      <w:t>+</w:t>
    </w:r>
    <w:r w:rsidRPr="00A337F3">
      <w:rPr>
        <w:color w:val="7F7F7F" w:themeColor="text1" w:themeTint="80"/>
        <w:spacing w:val="-2"/>
        <w:sz w:val="18"/>
        <w:szCs w:val="18"/>
        <w:lang w:val="en-US"/>
      </w:rPr>
      <w:t xml:space="preserve"> Data Sources on Article 19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9DB5" w14:textId="77777777" w:rsidR="00582D04" w:rsidRPr="00A337F3" w:rsidRDefault="00582D04" w:rsidP="00461540">
      <w:r w:rsidRPr="00A337F3">
        <w:separator/>
      </w:r>
    </w:p>
  </w:footnote>
  <w:footnote w:type="continuationSeparator" w:id="0">
    <w:p w14:paraId="6A37D242" w14:textId="77777777" w:rsidR="00582D04" w:rsidRPr="00A337F3" w:rsidRDefault="00582D04" w:rsidP="00461540">
      <w:r w:rsidRPr="00A337F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493190"/>
    <w:multiLevelType w:val="hybridMultilevel"/>
    <w:tmpl w:val="49EE8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4"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941DF"/>
    <w:multiLevelType w:val="multilevel"/>
    <w:tmpl w:val="9A12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D6E0E"/>
    <w:multiLevelType w:val="multilevel"/>
    <w:tmpl w:val="AF4C6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191646"/>
    <w:multiLevelType w:val="hybridMultilevel"/>
    <w:tmpl w:val="5FFA75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CA4FF7"/>
    <w:multiLevelType w:val="hybridMultilevel"/>
    <w:tmpl w:val="06E62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D69BA"/>
    <w:multiLevelType w:val="hybridMultilevel"/>
    <w:tmpl w:val="27287FDE"/>
    <w:lvl w:ilvl="0" w:tplc="DF926A36">
      <w:start w:val="9"/>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6E45E3"/>
    <w:multiLevelType w:val="hybridMultilevel"/>
    <w:tmpl w:val="B4BE52AE"/>
    <w:lvl w:ilvl="0" w:tplc="D55CE18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1F229F"/>
    <w:multiLevelType w:val="hybridMultilevel"/>
    <w:tmpl w:val="D3AC1306"/>
    <w:lvl w:ilvl="0" w:tplc="74EE311C">
      <w:start w:val="1"/>
      <w:numFmt w:val="bullet"/>
      <w:pStyle w:val="ListParagraph"/>
      <w:lvlText w:val="-"/>
      <w:lvlJc w:val="left"/>
      <w:pPr>
        <w:ind w:left="-144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5"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7"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9C38A4"/>
    <w:multiLevelType w:val="multilevel"/>
    <w:tmpl w:val="748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480660"/>
    <w:multiLevelType w:val="multilevel"/>
    <w:tmpl w:val="9058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81142"/>
    <w:multiLevelType w:val="hybridMultilevel"/>
    <w:tmpl w:val="10109096"/>
    <w:lvl w:ilvl="0" w:tplc="9B4C6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4"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6"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41"/>
  </w:num>
  <w:num w:numId="4">
    <w:abstractNumId w:val="36"/>
  </w:num>
  <w:num w:numId="5">
    <w:abstractNumId w:val="26"/>
  </w:num>
  <w:num w:numId="6">
    <w:abstractNumId w:val="47"/>
  </w:num>
  <w:num w:numId="7">
    <w:abstractNumId w:val="31"/>
  </w:num>
  <w:num w:numId="8">
    <w:abstractNumId w:val="29"/>
  </w:num>
  <w:num w:numId="9">
    <w:abstractNumId w:val="37"/>
  </w:num>
  <w:num w:numId="10">
    <w:abstractNumId w:val="32"/>
  </w:num>
  <w:num w:numId="11">
    <w:abstractNumId w:val="18"/>
  </w:num>
  <w:num w:numId="12">
    <w:abstractNumId w:val="44"/>
  </w:num>
  <w:num w:numId="13">
    <w:abstractNumId w:val="28"/>
  </w:num>
  <w:num w:numId="14">
    <w:abstractNumId w:val="13"/>
  </w:num>
  <w:num w:numId="15">
    <w:abstractNumId w:val="42"/>
  </w:num>
  <w:num w:numId="16">
    <w:abstractNumId w:val="14"/>
  </w:num>
  <w:num w:numId="17">
    <w:abstractNumId w:val="10"/>
  </w:num>
  <w:num w:numId="18">
    <w:abstractNumId w:val="49"/>
  </w:num>
  <w:num w:numId="19">
    <w:abstractNumId w:val="19"/>
  </w:num>
  <w:num w:numId="20">
    <w:abstractNumId w:val="17"/>
  </w:num>
  <w:num w:numId="21">
    <w:abstractNumId w:val="35"/>
  </w:num>
  <w:num w:numId="22">
    <w:abstractNumId w:val="48"/>
  </w:num>
  <w:num w:numId="23">
    <w:abstractNumId w:val="27"/>
  </w:num>
  <w:num w:numId="24">
    <w:abstractNumId w:val="24"/>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2"/>
  </w:num>
  <w:num w:numId="36">
    <w:abstractNumId w:val="40"/>
  </w:num>
  <w:num w:numId="37">
    <w:abstractNumId w:val="33"/>
  </w:num>
  <w:num w:numId="38">
    <w:abstractNumId w:val="46"/>
  </w:num>
  <w:num w:numId="39">
    <w:abstractNumId w:val="11"/>
  </w:num>
  <w:num w:numId="40">
    <w:abstractNumId w:val="45"/>
  </w:num>
  <w:num w:numId="41">
    <w:abstractNumId w:val="15"/>
  </w:num>
  <w:num w:numId="42">
    <w:abstractNumId w:val="39"/>
  </w:num>
  <w:num w:numId="43">
    <w:abstractNumId w:val="38"/>
  </w:num>
  <w:num w:numId="44">
    <w:abstractNumId w:val="16"/>
  </w:num>
  <w:num w:numId="45">
    <w:abstractNumId w:val="25"/>
  </w:num>
  <w:num w:numId="46">
    <w:abstractNumId w:val="30"/>
  </w:num>
  <w:num w:numId="47">
    <w:abstractNumId w:val="34"/>
  </w:num>
  <w:num w:numId="48">
    <w:abstractNumId w:val="12"/>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0A87"/>
    <w:rsid w:val="00010E4D"/>
    <w:rsid w:val="000132FA"/>
    <w:rsid w:val="00015BA0"/>
    <w:rsid w:val="00016AAC"/>
    <w:rsid w:val="000175F5"/>
    <w:rsid w:val="0002001C"/>
    <w:rsid w:val="000255F1"/>
    <w:rsid w:val="0002626A"/>
    <w:rsid w:val="00034674"/>
    <w:rsid w:val="00040294"/>
    <w:rsid w:val="00062C31"/>
    <w:rsid w:val="000764AF"/>
    <w:rsid w:val="00085AA9"/>
    <w:rsid w:val="00087BBD"/>
    <w:rsid w:val="0009093A"/>
    <w:rsid w:val="000A661C"/>
    <w:rsid w:val="000B1186"/>
    <w:rsid w:val="000B13D8"/>
    <w:rsid w:val="000B1723"/>
    <w:rsid w:val="000B3686"/>
    <w:rsid w:val="000D47E4"/>
    <w:rsid w:val="000F5328"/>
    <w:rsid w:val="000F56DA"/>
    <w:rsid w:val="00101E46"/>
    <w:rsid w:val="00102434"/>
    <w:rsid w:val="00104C3F"/>
    <w:rsid w:val="001066EB"/>
    <w:rsid w:val="0011247F"/>
    <w:rsid w:val="00113282"/>
    <w:rsid w:val="00113670"/>
    <w:rsid w:val="00116DE9"/>
    <w:rsid w:val="001243C1"/>
    <w:rsid w:val="00124491"/>
    <w:rsid w:val="001541E8"/>
    <w:rsid w:val="00163B0E"/>
    <w:rsid w:val="00166B8E"/>
    <w:rsid w:val="00173D86"/>
    <w:rsid w:val="00184B25"/>
    <w:rsid w:val="00191D5C"/>
    <w:rsid w:val="00191DAC"/>
    <w:rsid w:val="001A0733"/>
    <w:rsid w:val="001B220A"/>
    <w:rsid w:val="001C2D62"/>
    <w:rsid w:val="001C2D74"/>
    <w:rsid w:val="001C65CC"/>
    <w:rsid w:val="001C76A8"/>
    <w:rsid w:val="001D54C9"/>
    <w:rsid w:val="001F4B1B"/>
    <w:rsid w:val="002004D2"/>
    <w:rsid w:val="0020421C"/>
    <w:rsid w:val="00213CD1"/>
    <w:rsid w:val="002148FC"/>
    <w:rsid w:val="0021621F"/>
    <w:rsid w:val="00216EFA"/>
    <w:rsid w:val="002218F7"/>
    <w:rsid w:val="0022275D"/>
    <w:rsid w:val="00222C7E"/>
    <w:rsid w:val="0022595A"/>
    <w:rsid w:val="002268B4"/>
    <w:rsid w:val="00242D93"/>
    <w:rsid w:val="0026208F"/>
    <w:rsid w:val="0026364F"/>
    <w:rsid w:val="002667F2"/>
    <w:rsid w:val="00270A8A"/>
    <w:rsid w:val="00270BD0"/>
    <w:rsid w:val="0027734E"/>
    <w:rsid w:val="00286968"/>
    <w:rsid w:val="002949A8"/>
    <w:rsid w:val="002C350A"/>
    <w:rsid w:val="002C4B00"/>
    <w:rsid w:val="002E12D5"/>
    <w:rsid w:val="002E25CA"/>
    <w:rsid w:val="002E4EB8"/>
    <w:rsid w:val="002E7C72"/>
    <w:rsid w:val="002F1561"/>
    <w:rsid w:val="0031097C"/>
    <w:rsid w:val="00311B6B"/>
    <w:rsid w:val="003126C7"/>
    <w:rsid w:val="00313B63"/>
    <w:rsid w:val="00323FB0"/>
    <w:rsid w:val="00330FE4"/>
    <w:rsid w:val="0033262E"/>
    <w:rsid w:val="0034007F"/>
    <w:rsid w:val="003478B1"/>
    <w:rsid w:val="00353776"/>
    <w:rsid w:val="00355C6D"/>
    <w:rsid w:val="003616BB"/>
    <w:rsid w:val="00382A3E"/>
    <w:rsid w:val="00382FAE"/>
    <w:rsid w:val="00390842"/>
    <w:rsid w:val="00390D12"/>
    <w:rsid w:val="0039548B"/>
    <w:rsid w:val="00396691"/>
    <w:rsid w:val="00396C8F"/>
    <w:rsid w:val="003A223E"/>
    <w:rsid w:val="003A2ADC"/>
    <w:rsid w:val="003B7A00"/>
    <w:rsid w:val="003F0747"/>
    <w:rsid w:val="003F1867"/>
    <w:rsid w:val="00432D6B"/>
    <w:rsid w:val="00435BA2"/>
    <w:rsid w:val="00435E14"/>
    <w:rsid w:val="00436405"/>
    <w:rsid w:val="0044506A"/>
    <w:rsid w:val="00446E99"/>
    <w:rsid w:val="00450B91"/>
    <w:rsid w:val="00461540"/>
    <w:rsid w:val="00464D9C"/>
    <w:rsid w:val="0046655B"/>
    <w:rsid w:val="0046658B"/>
    <w:rsid w:val="00467602"/>
    <w:rsid w:val="0047143F"/>
    <w:rsid w:val="00474244"/>
    <w:rsid w:val="004777C6"/>
    <w:rsid w:val="00484B33"/>
    <w:rsid w:val="004913CF"/>
    <w:rsid w:val="00494626"/>
    <w:rsid w:val="00494783"/>
    <w:rsid w:val="004954C4"/>
    <w:rsid w:val="0049654D"/>
    <w:rsid w:val="004A3269"/>
    <w:rsid w:val="004B375B"/>
    <w:rsid w:val="004B6FD7"/>
    <w:rsid w:val="004D43D0"/>
    <w:rsid w:val="004D74F3"/>
    <w:rsid w:val="004E2537"/>
    <w:rsid w:val="004E35BC"/>
    <w:rsid w:val="004E65F6"/>
    <w:rsid w:val="004E6D50"/>
    <w:rsid w:val="004E73D8"/>
    <w:rsid w:val="004F049C"/>
    <w:rsid w:val="004F0FAB"/>
    <w:rsid w:val="004F2D5E"/>
    <w:rsid w:val="004F337D"/>
    <w:rsid w:val="004F3BD9"/>
    <w:rsid w:val="004F3DE2"/>
    <w:rsid w:val="004F41E6"/>
    <w:rsid w:val="004F7196"/>
    <w:rsid w:val="00507A66"/>
    <w:rsid w:val="00511D23"/>
    <w:rsid w:val="005148BD"/>
    <w:rsid w:val="00525F57"/>
    <w:rsid w:val="00527BE5"/>
    <w:rsid w:val="00527D96"/>
    <w:rsid w:val="00532347"/>
    <w:rsid w:val="005441C2"/>
    <w:rsid w:val="005458FD"/>
    <w:rsid w:val="00551A4E"/>
    <w:rsid w:val="00551B15"/>
    <w:rsid w:val="00552971"/>
    <w:rsid w:val="00555658"/>
    <w:rsid w:val="005600A0"/>
    <w:rsid w:val="00567F31"/>
    <w:rsid w:val="00570364"/>
    <w:rsid w:val="00572828"/>
    <w:rsid w:val="00576AFE"/>
    <w:rsid w:val="00582D04"/>
    <w:rsid w:val="005935AC"/>
    <w:rsid w:val="00595CBC"/>
    <w:rsid w:val="005A094A"/>
    <w:rsid w:val="005B5CFA"/>
    <w:rsid w:val="005B7A2E"/>
    <w:rsid w:val="005C1458"/>
    <w:rsid w:val="005C72F3"/>
    <w:rsid w:val="005D40ED"/>
    <w:rsid w:val="005E0158"/>
    <w:rsid w:val="005E1A55"/>
    <w:rsid w:val="005E7B70"/>
    <w:rsid w:val="005F2806"/>
    <w:rsid w:val="005F281A"/>
    <w:rsid w:val="005F7463"/>
    <w:rsid w:val="00601F9F"/>
    <w:rsid w:val="00605A03"/>
    <w:rsid w:val="0062437F"/>
    <w:rsid w:val="006301F6"/>
    <w:rsid w:val="00632C09"/>
    <w:rsid w:val="00647412"/>
    <w:rsid w:val="00672636"/>
    <w:rsid w:val="00690066"/>
    <w:rsid w:val="00691370"/>
    <w:rsid w:val="00691D31"/>
    <w:rsid w:val="00694E7B"/>
    <w:rsid w:val="006A74CF"/>
    <w:rsid w:val="006B12B9"/>
    <w:rsid w:val="006B37D7"/>
    <w:rsid w:val="006B42DB"/>
    <w:rsid w:val="006B56A8"/>
    <w:rsid w:val="006D0FAA"/>
    <w:rsid w:val="006D3CE0"/>
    <w:rsid w:val="006E20BC"/>
    <w:rsid w:val="006F0DD2"/>
    <w:rsid w:val="0070044F"/>
    <w:rsid w:val="00704EB6"/>
    <w:rsid w:val="00715858"/>
    <w:rsid w:val="00725275"/>
    <w:rsid w:val="00737923"/>
    <w:rsid w:val="0074088C"/>
    <w:rsid w:val="00747288"/>
    <w:rsid w:val="007573A5"/>
    <w:rsid w:val="0076030D"/>
    <w:rsid w:val="00762B52"/>
    <w:rsid w:val="0076508E"/>
    <w:rsid w:val="0076693D"/>
    <w:rsid w:val="00770763"/>
    <w:rsid w:val="00770A1F"/>
    <w:rsid w:val="007710EB"/>
    <w:rsid w:val="00784F2D"/>
    <w:rsid w:val="007A5C39"/>
    <w:rsid w:val="007B6971"/>
    <w:rsid w:val="007B79E5"/>
    <w:rsid w:val="007C2B91"/>
    <w:rsid w:val="007C2FCE"/>
    <w:rsid w:val="007C4FC3"/>
    <w:rsid w:val="007C7361"/>
    <w:rsid w:val="007D41E0"/>
    <w:rsid w:val="007D47A0"/>
    <w:rsid w:val="007D7288"/>
    <w:rsid w:val="007E33D6"/>
    <w:rsid w:val="007E46EB"/>
    <w:rsid w:val="007E6363"/>
    <w:rsid w:val="0080218D"/>
    <w:rsid w:val="00811055"/>
    <w:rsid w:val="008153EF"/>
    <w:rsid w:val="00816E92"/>
    <w:rsid w:val="00825BBD"/>
    <w:rsid w:val="00827B11"/>
    <w:rsid w:val="008649E4"/>
    <w:rsid w:val="00867838"/>
    <w:rsid w:val="00867F6C"/>
    <w:rsid w:val="008A1B56"/>
    <w:rsid w:val="008A44D4"/>
    <w:rsid w:val="008A79A6"/>
    <w:rsid w:val="008B4EDF"/>
    <w:rsid w:val="008B7B78"/>
    <w:rsid w:val="008C7E98"/>
    <w:rsid w:val="008D2A0F"/>
    <w:rsid w:val="008D4556"/>
    <w:rsid w:val="008D46A0"/>
    <w:rsid w:val="008D5C3A"/>
    <w:rsid w:val="008D5E40"/>
    <w:rsid w:val="008F099C"/>
    <w:rsid w:val="008F1929"/>
    <w:rsid w:val="008F2DBF"/>
    <w:rsid w:val="008F441F"/>
    <w:rsid w:val="00904290"/>
    <w:rsid w:val="00904C4A"/>
    <w:rsid w:val="00906D01"/>
    <w:rsid w:val="0091019C"/>
    <w:rsid w:val="00911D78"/>
    <w:rsid w:val="00916A3E"/>
    <w:rsid w:val="00923EF7"/>
    <w:rsid w:val="009347C8"/>
    <w:rsid w:val="00936EB2"/>
    <w:rsid w:val="00941EC9"/>
    <w:rsid w:val="0094288C"/>
    <w:rsid w:val="0095111A"/>
    <w:rsid w:val="00951389"/>
    <w:rsid w:val="0096264B"/>
    <w:rsid w:val="00967DC8"/>
    <w:rsid w:val="00974C96"/>
    <w:rsid w:val="009842F6"/>
    <w:rsid w:val="009855D7"/>
    <w:rsid w:val="00990B7E"/>
    <w:rsid w:val="0099485B"/>
    <w:rsid w:val="009A65EB"/>
    <w:rsid w:val="009B1276"/>
    <w:rsid w:val="009B25A1"/>
    <w:rsid w:val="009B67EA"/>
    <w:rsid w:val="009C097E"/>
    <w:rsid w:val="009D3B01"/>
    <w:rsid w:val="009E3CD9"/>
    <w:rsid w:val="00A00BFC"/>
    <w:rsid w:val="00A0426C"/>
    <w:rsid w:val="00A04F6A"/>
    <w:rsid w:val="00A17830"/>
    <w:rsid w:val="00A222FB"/>
    <w:rsid w:val="00A31BB2"/>
    <w:rsid w:val="00A337F3"/>
    <w:rsid w:val="00A42B0B"/>
    <w:rsid w:val="00A469D3"/>
    <w:rsid w:val="00A501CE"/>
    <w:rsid w:val="00A51989"/>
    <w:rsid w:val="00A528DF"/>
    <w:rsid w:val="00A531F2"/>
    <w:rsid w:val="00A542D3"/>
    <w:rsid w:val="00A62020"/>
    <w:rsid w:val="00A621FC"/>
    <w:rsid w:val="00A659DF"/>
    <w:rsid w:val="00A700CD"/>
    <w:rsid w:val="00A73A9D"/>
    <w:rsid w:val="00AA22D7"/>
    <w:rsid w:val="00AA7A6C"/>
    <w:rsid w:val="00AB34D2"/>
    <w:rsid w:val="00AC0682"/>
    <w:rsid w:val="00AC538E"/>
    <w:rsid w:val="00AF1E95"/>
    <w:rsid w:val="00AF48A4"/>
    <w:rsid w:val="00AF7866"/>
    <w:rsid w:val="00B111CA"/>
    <w:rsid w:val="00B153E6"/>
    <w:rsid w:val="00B2460D"/>
    <w:rsid w:val="00B24F18"/>
    <w:rsid w:val="00B30013"/>
    <w:rsid w:val="00B33C39"/>
    <w:rsid w:val="00B37E01"/>
    <w:rsid w:val="00B56341"/>
    <w:rsid w:val="00B56BBB"/>
    <w:rsid w:val="00B60FD1"/>
    <w:rsid w:val="00B628C6"/>
    <w:rsid w:val="00B62EC4"/>
    <w:rsid w:val="00B6638F"/>
    <w:rsid w:val="00B67975"/>
    <w:rsid w:val="00B7293E"/>
    <w:rsid w:val="00B90D1F"/>
    <w:rsid w:val="00B95136"/>
    <w:rsid w:val="00B95B2E"/>
    <w:rsid w:val="00BA5172"/>
    <w:rsid w:val="00BB43AC"/>
    <w:rsid w:val="00BD3EEF"/>
    <w:rsid w:val="00BE1BF0"/>
    <w:rsid w:val="00BE2C1A"/>
    <w:rsid w:val="00BE5EE4"/>
    <w:rsid w:val="00BF7A4D"/>
    <w:rsid w:val="00C028D2"/>
    <w:rsid w:val="00C0511A"/>
    <w:rsid w:val="00C1724C"/>
    <w:rsid w:val="00C22620"/>
    <w:rsid w:val="00C30FCE"/>
    <w:rsid w:val="00C36070"/>
    <w:rsid w:val="00C3673D"/>
    <w:rsid w:val="00C409D7"/>
    <w:rsid w:val="00C40D38"/>
    <w:rsid w:val="00C52338"/>
    <w:rsid w:val="00C7351A"/>
    <w:rsid w:val="00C74662"/>
    <w:rsid w:val="00C76959"/>
    <w:rsid w:val="00C77C48"/>
    <w:rsid w:val="00C81AF6"/>
    <w:rsid w:val="00C83B53"/>
    <w:rsid w:val="00C90A1D"/>
    <w:rsid w:val="00C977A3"/>
    <w:rsid w:val="00CA12C3"/>
    <w:rsid w:val="00CA247C"/>
    <w:rsid w:val="00CA40B9"/>
    <w:rsid w:val="00CB0525"/>
    <w:rsid w:val="00CB0ADB"/>
    <w:rsid w:val="00CB0E58"/>
    <w:rsid w:val="00CD3E5C"/>
    <w:rsid w:val="00CD60C6"/>
    <w:rsid w:val="00CE0DC7"/>
    <w:rsid w:val="00CE4D5E"/>
    <w:rsid w:val="00CE4EBE"/>
    <w:rsid w:val="00CE55C8"/>
    <w:rsid w:val="00CE5E74"/>
    <w:rsid w:val="00CF1DAA"/>
    <w:rsid w:val="00D115E7"/>
    <w:rsid w:val="00D177A9"/>
    <w:rsid w:val="00D2335F"/>
    <w:rsid w:val="00D33BEA"/>
    <w:rsid w:val="00D5098B"/>
    <w:rsid w:val="00D57270"/>
    <w:rsid w:val="00D57DF3"/>
    <w:rsid w:val="00D61786"/>
    <w:rsid w:val="00D63A37"/>
    <w:rsid w:val="00D72ED2"/>
    <w:rsid w:val="00D77FD0"/>
    <w:rsid w:val="00D808B3"/>
    <w:rsid w:val="00D80A5D"/>
    <w:rsid w:val="00D850DC"/>
    <w:rsid w:val="00D9294D"/>
    <w:rsid w:val="00D935C4"/>
    <w:rsid w:val="00DA439E"/>
    <w:rsid w:val="00DA5396"/>
    <w:rsid w:val="00DA62A0"/>
    <w:rsid w:val="00DB7C66"/>
    <w:rsid w:val="00DC17B0"/>
    <w:rsid w:val="00DC1AE4"/>
    <w:rsid w:val="00DC3A3E"/>
    <w:rsid w:val="00DC7751"/>
    <w:rsid w:val="00DD3BB7"/>
    <w:rsid w:val="00DE5C59"/>
    <w:rsid w:val="00DE79BC"/>
    <w:rsid w:val="00DF3B7D"/>
    <w:rsid w:val="00E04B4C"/>
    <w:rsid w:val="00E10CD2"/>
    <w:rsid w:val="00E127F8"/>
    <w:rsid w:val="00E21209"/>
    <w:rsid w:val="00E26357"/>
    <w:rsid w:val="00E42ED0"/>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05272"/>
    <w:rsid w:val="00F21128"/>
    <w:rsid w:val="00F25165"/>
    <w:rsid w:val="00F25654"/>
    <w:rsid w:val="00F2739D"/>
    <w:rsid w:val="00F35443"/>
    <w:rsid w:val="00F74F01"/>
    <w:rsid w:val="00F814CF"/>
    <w:rsid w:val="00F849EF"/>
    <w:rsid w:val="00F91C52"/>
    <w:rsid w:val="00FA3FE7"/>
    <w:rsid w:val="00FA4E53"/>
    <w:rsid w:val="00FA5E66"/>
    <w:rsid w:val="00FA77E9"/>
    <w:rsid w:val="00FB39CF"/>
    <w:rsid w:val="00FD2F83"/>
    <w:rsid w:val="00FE3EB1"/>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3BC2C483-4B91-4A3B-8198-2A2B8A9A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3F"/>
    <w:pPr>
      <w:spacing w:before="120" w:after="120" w:line="276" w:lineRule="auto"/>
      <w:jc w:val="both"/>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jc w:val="left"/>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47143F"/>
    <w:pPr>
      <w:keepNext/>
      <w:keepLines/>
      <w:spacing w:before="720"/>
      <w:jc w:val="left"/>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47143F"/>
    <w:pPr>
      <w:outlineLvl w:val="3"/>
    </w:pPr>
    <w:rPr>
      <w:rFonts w:cs="Calibri"/>
      <w:bCs w:val="0"/>
      <w:color w:val="0A59AB"/>
    </w:rPr>
  </w:style>
  <w:style w:type="paragraph" w:styleId="Heading5">
    <w:name w:val="heading 5"/>
    <w:basedOn w:val="Normal"/>
    <w:next w:val="Normal"/>
    <w:link w:val="Heading5Char"/>
    <w:uiPriority w:val="9"/>
    <w:semiHidden/>
    <w:unhideWhenUsed/>
    <w:qFormat/>
    <w:rsid w:val="008D46A0"/>
    <w:pPr>
      <w:keepNext/>
      <w:keepLines/>
      <w:spacing w:before="40" w:after="0" w:line="240" w:lineRule="auto"/>
      <w:jc w:val="left"/>
      <w:outlineLvl w:val="4"/>
    </w:pPr>
    <w:rPr>
      <w:rFonts w:ascii="Times New Roman" w:hAnsi="Times New Roman" w:cs="Times New Roman"/>
      <w:color w:val="2F5496" w:themeColor="accent1" w:themeShade="BF"/>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47"/>
      </w:numPr>
      <w:jc w:val="left"/>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47143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47143F"/>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47143F"/>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47143F"/>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jc w:val="left"/>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jc w:val="left"/>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Heading5Char">
    <w:name w:val="Heading 5 Char"/>
    <w:basedOn w:val="DefaultParagraphFont"/>
    <w:link w:val="Heading5"/>
    <w:uiPriority w:val="9"/>
    <w:semiHidden/>
    <w:rsid w:val="008D46A0"/>
    <w:rPr>
      <w:rFonts w:ascii="Times New Roman" w:eastAsia="Times New Roman" w:hAnsi="Times New Roman" w:cs="Times New Roman"/>
      <w:color w:val="2F5496" w:themeColor="accent1" w:themeShade="BF"/>
    </w:rPr>
  </w:style>
  <w:style w:type="paragraph" w:styleId="EndnoteText">
    <w:name w:val="endnote text"/>
    <w:basedOn w:val="Normal"/>
    <w:link w:val="EndnoteTextChar"/>
    <w:uiPriority w:val="99"/>
    <w:unhideWhenUsed/>
    <w:rsid w:val="008D46A0"/>
    <w:pPr>
      <w:spacing w:before="0" w:after="0" w:line="240" w:lineRule="auto"/>
      <w:jc w:val="left"/>
    </w:pPr>
    <w:rPr>
      <w:rFonts w:ascii="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8D46A0"/>
    <w:rPr>
      <w:sz w:val="20"/>
      <w:szCs w:val="20"/>
      <w:lang w:val="en-GB"/>
    </w:rPr>
  </w:style>
  <w:style w:type="character" w:styleId="EndnoteReference">
    <w:name w:val="endnote reference"/>
    <w:basedOn w:val="DefaultParagraphFont"/>
    <w:uiPriority w:val="99"/>
    <w:unhideWhenUsed/>
    <w:rsid w:val="008D46A0"/>
    <w:rPr>
      <w:vertAlign w:val="superscript"/>
    </w:rPr>
  </w:style>
  <w:style w:type="paragraph" w:styleId="NoSpacing">
    <w:name w:val="No Spacing"/>
    <w:uiPriority w:val="1"/>
    <w:qFormat/>
    <w:rsid w:val="008D46A0"/>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47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siecon.org/sites/siecon.org/files/oldfiles/uploads/2013/09/Addabbo-Sarti-Sciulli1.pdf" TargetMode="External"/><Relationship Id="rId26" Type="http://schemas.openxmlformats.org/officeDocument/2006/relationships/hyperlink" Target="https://www.kff.org/health-reform/state-indicator/waiting-lists-for-hcbs-waivers/?currentTimeframe=0&amp;sortModel=%7B%22colId%22:%22Location%22,%22sort%22:%22asc%22%7D" TargetMode="External"/><Relationship Id="rId39" Type="http://schemas.openxmlformats.org/officeDocument/2006/relationships/hyperlink" Target="https://www.local.gov.uk/sites/default/files/documents/FINAL%20Resident%20Satisfaction%20Polling%20Round%2026.pdf" TargetMode="External"/><Relationship Id="rId21" Type="http://schemas.openxmlformats.org/officeDocument/2006/relationships/hyperlink" Target="https://www.nationalcoreindicators.org/" TargetMode="External"/><Relationship Id="rId34" Type="http://schemas.openxmlformats.org/officeDocument/2006/relationships/hyperlink" Target="http://www.julkari.fi/handle/10024/138808" TargetMode="External"/><Relationship Id="rId42" Type="http://schemas.openxmlformats.org/officeDocument/2006/relationships/hyperlink" Target="https://www.cms.gov/About-CMS/Agency-Information/OMH/research-and-data/statistics-and-data/mcbspu"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disabilities/data/model-disability-survey4.pdf?ua=1" TargetMode="External"/><Relationship Id="rId29" Type="http://schemas.openxmlformats.org/officeDocument/2006/relationships/hyperlink" Target="https://www.who.int/disabilities/data/model-disability-survey4.pdf?ua=1" TargetMode="External"/><Relationship Id="rId11" Type="http://schemas.openxmlformats.org/officeDocument/2006/relationships/image" Target="media/image4.svg"/><Relationship Id="rId24" Type="http://schemas.openxmlformats.org/officeDocument/2006/relationships/hyperlink" Target="https://www.who.int/disabilities/data/model-disability-survey4.pdf?ua=1" TargetMode="External"/><Relationship Id="rId32" Type="http://schemas.openxmlformats.org/officeDocument/2006/relationships/hyperlink" Target="https://research.kent.ac.uk/tizard/wp-content/uploads/sites/495/2019/01/DECLOC_Volume_2_Report.pdf" TargetMode="External"/><Relationship Id="rId37" Type="http://schemas.openxmlformats.org/officeDocument/2006/relationships/hyperlink" Target="https://www.abs.gov.au/ausstats/abs@.nsf/Latestproducts/4430.0Main%20Features52018." TargetMode="External"/><Relationship Id="rId40" Type="http://schemas.openxmlformats.org/officeDocument/2006/relationships/hyperlink" Target="https://www.oecd-ilibrary.org/docserver/gov_glance-2017-en.pdf?expires=1596206703&amp;id=id&amp;accname=guest&amp;checksum=FB8DA3A0B7C6E72563906CBE8123209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ns.gov.uk/peoplepopulationandcommunity/healthandsocialcare/disability/bulletins/disabilityandhousinguk/2019" TargetMode="External"/><Relationship Id="rId23" Type="http://schemas.openxmlformats.org/officeDocument/2006/relationships/hyperlink" Target="https://www.ine.es/dyngs/IOE/es/operacion.htm?id=1259931141438" TargetMode="External"/><Relationship Id="rId28" Type="http://schemas.openxmlformats.org/officeDocument/2006/relationships/hyperlink" Target="https://www.abs.gov.au/statistics/health/disability/disability-ageing-and-carers-australia-summary-findings/latest-release" TargetMode="External"/><Relationship Id="rId36" Type="http://schemas.openxmlformats.org/officeDocument/2006/relationships/hyperlink" Target="https://www.who.int/disabilities/world_report/2011/report.pdf" TargetMode="External"/><Relationship Id="rId49"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nesstar.ess.nsd.uib.no/webview/index.jsp?v=2&amp;submode=variable&amp;study=http%3A%2F%2F129.177.90.83%3A-1%2Fobj%2FfStudy%2FESS6e02.4&amp;gs=undefined&amp;variable=http%3A%2F%2F129.177.90.83%3A80%2Fobj%2FfVariable%2FESS6e02.4_V208&amp;mode=documentation&amp;top=yes" TargetMode="External"/><Relationship Id="rId31" Type="http://schemas.openxmlformats.org/officeDocument/2006/relationships/hyperlink" Target="https://www.tandfonline.com/doi/full/10.1080/17483107.2018.147026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pccfpstore1.blob.core.windows.net/digitallibrary-docs/files/82/8268a08f9f52d7f59b2f19c95f17533c.pdf?sv=2015-12-11&amp;sr=b&amp;sig=t%2FU3hPs5WMEO1BTm4uetA9LIBpYLbarTHFRgl%2BPhrdI%3D&amp;se=2021-02-16T15%3A54%3A24Z&amp;sp=r&amp;rscc=public%2C%20max-age%3D864000%2C%20max-stale%3D86400&amp;rsct=application%2Fpdf&amp;rscd=inline%3B%20filename%3D%22Palau_2017_Disability_Report.pdf%22" TargetMode="External"/><Relationship Id="rId22" Type="http://schemas.openxmlformats.org/officeDocument/2006/relationships/hyperlink" Target="https://www.abs.gov.au/statistics/health/disability/disability-ageing-and-carers-australia-summary-findings/latest-release" TargetMode="External"/><Relationship Id="rId27" Type="http://schemas.openxmlformats.org/officeDocument/2006/relationships/hyperlink" Target="https://www.macpac.gov/wp-content/uploads/2018/06/Medicaid-HCBS-Characteristics-and-Spending.pdf" TargetMode="External"/><Relationship Id="rId30" Type="http://schemas.openxmlformats.org/officeDocument/2006/relationships/hyperlink" Target="https://www.ilo.org/surveyLib/index.php/catalog/987/study-description" TargetMode="External"/><Relationship Id="rId35" Type="http://schemas.openxmlformats.org/officeDocument/2006/relationships/hyperlink" Target="https://heller.brandeis.edu/community-living-policy/images/pdfpublications/2019julyevidencefortheimpactofmfp.pdf" TargetMode="External"/><Relationship Id="rId43" Type="http://schemas.openxmlformats.org/officeDocument/2006/relationships/hyperlink" Target="https://www.cdc.gov/nchs/nhis/index.htm" TargetMode="Externa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melbourneinstitute.unimelb.edu.au/hilda" TargetMode="External"/><Relationship Id="rId25" Type="http://schemas.openxmlformats.org/officeDocument/2006/relationships/hyperlink" Target="https://www.kff.org/health-reform/state-indicator/participants-by-hcbs-waiver-type/?currentTimeframe=0&amp;sortModel=%7B%22colId%22:%22Location%22,%22sort%22:%22asc%22%7D" TargetMode="External"/><Relationship Id="rId33" Type="http://schemas.openxmlformats.org/officeDocument/2006/relationships/hyperlink" Target="https://research.kent.ac.uk/tizard/wp-content/uploads/sites/495/2019/01/DECLOC_Volume_3_Country_Reports.pdf" TargetMode="External"/><Relationship Id="rId38" Type="http://schemas.openxmlformats.org/officeDocument/2006/relationships/hyperlink" Target="https://www.localgovernment.vic.gov.au/our-programs/council-community-satisfaction-survey" TargetMode="External"/><Relationship Id="rId46" Type="http://schemas.openxmlformats.org/officeDocument/2006/relationships/fontTable" Target="fontTable.xml"/><Relationship Id="rId20" Type="http://schemas.openxmlformats.org/officeDocument/2006/relationships/hyperlink" Target="https://www.netspar.nl/assets/uploads/P20160622_msc014_Zoetemeijer-1.pdf" TargetMode="External"/><Relationship Id="rId41" Type="http://schemas.openxmlformats.org/officeDocument/2006/relationships/hyperlink" Target="https://www.ncbi.nlm.nih.gov/books/NBK464781/pdf/Bookshelf_NBK46478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6C2BE-C91B-454A-B23D-FEABB9D39AF9}">
  <ds:schemaRefs>
    <ds:schemaRef ds:uri="http://schemas.openxmlformats.org/officeDocument/2006/bibliography"/>
  </ds:schemaRefs>
</ds:datastoreItem>
</file>

<file path=customXml/itemProps2.xml><?xml version="1.0" encoding="utf-8"?>
<ds:datastoreItem xmlns:ds="http://schemas.openxmlformats.org/officeDocument/2006/customXml" ds:itemID="{D614C73A-4272-4F1A-B5FF-0E7BF04D8F7F}"/>
</file>

<file path=customXml/itemProps3.xml><?xml version="1.0" encoding="utf-8"?>
<ds:datastoreItem xmlns:ds="http://schemas.openxmlformats.org/officeDocument/2006/customXml" ds:itemID="{4609F0A2-66D4-448E-8A94-F079270F11C3}"/>
</file>

<file path=customXml/itemProps4.xml><?xml version="1.0" encoding="utf-8"?>
<ds:datastoreItem xmlns:ds="http://schemas.openxmlformats.org/officeDocument/2006/customXml" ds:itemID="{C54A5A33-8F7F-41F1-8A86-74FF78E94C2D}"/>
</file>

<file path=docProps/app.xml><?xml version="1.0" encoding="utf-8"?>
<Properties xmlns="http://schemas.openxmlformats.org/officeDocument/2006/extended-properties" xmlns:vt="http://schemas.openxmlformats.org/officeDocument/2006/docPropsVTypes">
  <Template>Normal</Template>
  <TotalTime>2</TotalTime>
  <Pages>15</Pages>
  <Words>4125</Words>
  <Characters>23513</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19 (outcome indicators)</dc:title>
  <dc:subject/>
  <dc:creator>Nanette Goodman</dc:creator>
  <cp:keywords/>
  <dc:description/>
  <cp:lastModifiedBy>Elias Constantopedos</cp:lastModifiedBy>
  <cp:revision>6</cp:revision>
  <cp:lastPrinted>2020-11-19T04:53:00Z</cp:lastPrinted>
  <dcterms:created xsi:type="dcterms:W3CDTF">2020-12-20T13:36:00Z</dcterms:created>
  <dcterms:modified xsi:type="dcterms:W3CDTF">2020-12-20T21:15:00Z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