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F715A" w14:textId="1F0EEB37" w:rsidR="005A094A" w:rsidRPr="00AC48F8" w:rsidRDefault="005458FD" w:rsidP="00E05980">
      <w:pPr>
        <w:pStyle w:val="Heading1"/>
        <w:rPr>
          <w:rFonts w:eastAsiaTheme="majorEastAsia" w:cstheme="majorBidi"/>
          <w:color w:val="FFFFFF" w:themeColor="background1"/>
        </w:rPr>
      </w:pPr>
      <w:r w:rsidRPr="00AC48F8">
        <w:rPr>
          <w:rFonts w:eastAsiaTheme="majorEastAsia" w:cstheme="majorBidi"/>
          <w:noProof/>
          <w:color w:val="FFFFFF" w:themeColor="background1"/>
          <w:lang w:eastAsia="en-GB"/>
        </w:rPr>
        <w:drawing>
          <wp:anchor distT="0" distB="0" distL="114300" distR="114300" simplePos="0" relativeHeight="251658240" behindDoc="1" locked="0" layoutInCell="1" allowOverlap="1" wp14:anchorId="45C2F5DD" wp14:editId="02D3BE50">
            <wp:simplePos x="0" y="0"/>
            <wp:positionH relativeFrom="column">
              <wp:posOffset>-970915</wp:posOffset>
            </wp:positionH>
            <wp:positionV relativeFrom="paragraph">
              <wp:posOffset>-960918</wp:posOffset>
            </wp:positionV>
            <wp:extent cx="7663157" cy="107443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113" t="-116" r="-113" b="-116"/>
                    <a:stretch/>
                  </pic:blipFill>
                  <pic:spPr bwMode="auto">
                    <a:xfrm>
                      <a:off x="0" y="0"/>
                      <a:ext cx="7663157" cy="1074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BE5" w:rsidRPr="00AC48F8">
        <w:rPr>
          <w:rFonts w:eastAsiaTheme="majorEastAsia" w:cstheme="majorBidi"/>
          <w:color w:val="FFFFFF" w:themeColor="background1"/>
        </w:rPr>
        <w:t xml:space="preserve">Data sources for outcome indicators on Article </w:t>
      </w:r>
      <w:r w:rsidR="00002D8E" w:rsidRPr="00AC48F8">
        <w:rPr>
          <w:rFonts w:eastAsiaTheme="majorEastAsia" w:cstheme="majorBidi"/>
          <w:color w:val="FFFFFF" w:themeColor="background1"/>
        </w:rPr>
        <w:t>3</w:t>
      </w:r>
      <w:r w:rsidR="008234BB" w:rsidRPr="00AC48F8">
        <w:rPr>
          <w:rFonts w:eastAsiaTheme="majorEastAsia" w:cstheme="majorBidi"/>
          <w:color w:val="FFFFFF" w:themeColor="background1"/>
        </w:rPr>
        <w:t>3</w:t>
      </w:r>
      <w:r w:rsidR="000A661C" w:rsidRPr="00AC48F8">
        <w:rPr>
          <w:rFonts w:eastAsiaTheme="majorEastAsia" w:cstheme="majorBidi"/>
          <w:color w:val="FFFFFF" w:themeColor="background1"/>
        </w:rPr>
        <w:t>:</w:t>
      </w:r>
    </w:p>
    <w:p w14:paraId="5A518BF9" w14:textId="68C848A8" w:rsidR="00906D01" w:rsidRPr="00AC48F8" w:rsidRDefault="008234BB" w:rsidP="00E05980">
      <w:pPr>
        <w:pStyle w:val="Heading1"/>
        <w:rPr>
          <w:rFonts w:eastAsiaTheme="majorEastAsia" w:cstheme="majorBidi"/>
          <w:color w:val="FFFFFF" w:themeColor="background1"/>
          <w:sz w:val="72"/>
          <w:szCs w:val="72"/>
        </w:rPr>
      </w:pPr>
      <w:r w:rsidRPr="00AC48F8">
        <w:rPr>
          <w:rFonts w:eastAsiaTheme="majorEastAsia" w:cstheme="majorBidi"/>
          <w:color w:val="FFFFFF" w:themeColor="background1"/>
          <w:sz w:val="72"/>
          <w:szCs w:val="72"/>
        </w:rPr>
        <w:t>National implementation and monitoring</w:t>
      </w:r>
    </w:p>
    <w:p w14:paraId="3CBE4037" w14:textId="267E7B90" w:rsidR="00355C6D" w:rsidRPr="00AC48F8" w:rsidRDefault="00486237" w:rsidP="00D850DC">
      <w:pPr>
        <w:spacing w:before="0" w:after="0" w:line="240" w:lineRule="auto"/>
        <w:rPr>
          <w:rFonts w:asciiTheme="minorHAnsi" w:hAnsiTheme="minorHAnsi" w:cstheme="minorHAnsi"/>
        </w:rPr>
      </w:pPr>
      <w:r w:rsidRPr="00AC48F8">
        <w:rPr>
          <w:rFonts w:asciiTheme="minorHAnsi" w:hAnsiTheme="minorHAnsi" w:cstheme="minorHAnsi"/>
          <w:noProof/>
          <w:color w:val="FFFFFF" w:themeColor="background1"/>
          <w:sz w:val="72"/>
          <w:szCs w:val="72"/>
          <w:lang w:eastAsia="en-GB"/>
        </w:rPr>
        <w:drawing>
          <wp:anchor distT="0" distB="0" distL="114300" distR="114300" simplePos="0" relativeHeight="251659264" behindDoc="0" locked="0" layoutInCell="1" allowOverlap="1" wp14:anchorId="65C8B5D4" wp14:editId="4B1404E0">
            <wp:simplePos x="4371975" y="8977313"/>
            <wp:positionH relativeFrom="margin">
              <wp:align>right</wp:align>
            </wp:positionH>
            <wp:positionV relativeFrom="margin">
              <wp:align>bottom</wp:align>
            </wp:positionV>
            <wp:extent cx="2237909" cy="768096"/>
            <wp:effectExtent l="0" t="0" r="0" b="0"/>
            <wp:wrapSquare wrapText="bothSides"/>
            <wp:docPr id="3" name="Picture 3" title="United Nations Human Rights Office of the High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lum bright="100000"/>
                      <a:extLst>
                        <a:ext uri="{28A0092B-C50C-407E-A947-70E740481C1C}">
                          <a14:useLocalDpi xmlns:a14="http://schemas.microsoft.com/office/drawing/2010/main" val="0"/>
                        </a:ext>
                      </a:extLst>
                    </a:blip>
                    <a:stretch>
                      <a:fillRect/>
                    </a:stretch>
                  </pic:blipFill>
                  <pic:spPr>
                    <a:xfrm>
                      <a:off x="0" y="0"/>
                      <a:ext cx="2237909" cy="768096"/>
                    </a:xfrm>
                    <a:prstGeom prst="rect">
                      <a:avLst/>
                    </a:prstGeom>
                  </pic:spPr>
                </pic:pic>
              </a:graphicData>
            </a:graphic>
            <wp14:sizeRelH relativeFrom="page">
              <wp14:pctWidth>0</wp14:pctWidth>
            </wp14:sizeRelH>
            <wp14:sizeRelV relativeFrom="page">
              <wp14:pctHeight>0</wp14:pctHeight>
            </wp14:sizeRelV>
          </wp:anchor>
        </w:drawing>
      </w:r>
      <w:r w:rsidR="005458FD" w:rsidRPr="00AC48F8">
        <w:rPr>
          <w:rFonts w:asciiTheme="minorHAnsi" w:hAnsiTheme="minorHAnsi" w:cstheme="minorHAnsi"/>
        </w:rPr>
        <w:br w:type="page"/>
      </w:r>
    </w:p>
    <w:p w14:paraId="779E1EF4" w14:textId="5C6FD04F" w:rsidR="00355C6D" w:rsidRPr="00AC48F8" w:rsidRDefault="00570364" w:rsidP="00D850DC">
      <w:pPr>
        <w:spacing w:before="0" w:after="0" w:line="240" w:lineRule="auto"/>
        <w:rPr>
          <w:rFonts w:asciiTheme="minorHAnsi" w:hAnsiTheme="minorHAnsi" w:cstheme="minorHAnsi"/>
        </w:rPr>
      </w:pPr>
      <w:r w:rsidRPr="00AC48F8">
        <w:rPr>
          <w:rFonts w:asciiTheme="minorHAnsi" w:hAnsiTheme="minorHAnsi" w:cstheme="minorHAnsi"/>
          <w:noProof/>
          <w:lang w:eastAsia="en-GB"/>
        </w:rPr>
        <w:lastRenderedPageBreak/>
        <w:drawing>
          <wp:inline distT="0" distB="0" distL="0" distR="0" wp14:anchorId="48975751" wp14:editId="38317DE5">
            <wp:extent cx="2249424" cy="557379"/>
            <wp:effectExtent l="0" t="0" r="0" b="0"/>
            <wp:docPr id="8" name="Graphic 8" title="Logo of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49424" cy="557379"/>
                    </a:xfrm>
                    <a:prstGeom prst="rect">
                      <a:avLst/>
                    </a:prstGeom>
                  </pic:spPr>
                </pic:pic>
              </a:graphicData>
            </a:graphic>
          </wp:inline>
        </w:drawing>
      </w:r>
    </w:p>
    <w:p w14:paraId="083F91B9" w14:textId="77777777" w:rsidR="00FE23AF" w:rsidRPr="00AC48F8" w:rsidRDefault="00FE23AF" w:rsidP="00FE23AF">
      <w:pPr>
        <w:autoSpaceDE w:val="0"/>
        <w:autoSpaceDN w:val="0"/>
        <w:spacing w:before="7200" w:line="260" w:lineRule="exact"/>
        <w:rPr>
          <w:rFonts w:cs="Segoe UI"/>
          <w:color w:val="000000"/>
          <w:sz w:val="18"/>
          <w:lang w:eastAsia="en-GB"/>
        </w:rPr>
      </w:pPr>
      <w:r w:rsidRPr="00AC48F8">
        <w:rPr>
          <w:rFonts w:cs="Segoe UI"/>
          <w:color w:val="000000"/>
          <w:sz w:val="18"/>
          <w:lang w:eastAsia="en-GB"/>
        </w:rPr>
        <w:t>ADVANCE VERSION</w:t>
      </w:r>
    </w:p>
    <w:p w14:paraId="09C6217B" w14:textId="77777777" w:rsidR="00FE23AF" w:rsidRPr="00AC48F8" w:rsidRDefault="00FE23AF" w:rsidP="00FE23AF">
      <w:pPr>
        <w:autoSpaceDE w:val="0"/>
        <w:autoSpaceDN w:val="0"/>
        <w:spacing w:line="260" w:lineRule="exact"/>
        <w:rPr>
          <w:rFonts w:cs="Segoe UI"/>
          <w:color w:val="000000"/>
          <w:sz w:val="20"/>
          <w:szCs w:val="20"/>
          <w:lang w:eastAsia="en-GB"/>
        </w:rPr>
      </w:pPr>
      <w:r w:rsidRPr="00AC48F8">
        <w:rPr>
          <w:rFonts w:cs="Segoe UI"/>
          <w:color w:val="000000"/>
          <w:sz w:val="20"/>
          <w:szCs w:val="20"/>
          <w:lang w:eastAsia="en-GB"/>
        </w:rPr>
        <w:t xml:space="preserve">© 2020 United Nations  </w:t>
      </w:r>
    </w:p>
    <w:p w14:paraId="10FF12CD" w14:textId="77777777" w:rsidR="00FE23AF" w:rsidRPr="00AC48F8" w:rsidRDefault="00FE23AF" w:rsidP="00FE23AF">
      <w:pPr>
        <w:autoSpaceDE w:val="0"/>
        <w:autoSpaceDN w:val="0"/>
        <w:spacing w:line="260" w:lineRule="exact"/>
        <w:rPr>
          <w:rFonts w:cs="Segoe UI"/>
          <w:color w:val="000000"/>
          <w:sz w:val="20"/>
          <w:szCs w:val="20"/>
          <w:lang w:eastAsia="en-GB"/>
        </w:rPr>
      </w:pPr>
      <w:r w:rsidRPr="00AC48F8">
        <w:rPr>
          <w:rFonts w:cs="Segoe UI"/>
          <w:color w:val="000000"/>
          <w:sz w:val="20"/>
          <w:szCs w:val="20"/>
          <w:lang w:eastAsia="en-GB"/>
        </w:rPr>
        <w:t xml:space="preserve">The </w:t>
      </w:r>
      <w:r w:rsidRPr="00AC48F8">
        <w:rPr>
          <w:rFonts w:cs="Segoe UI"/>
          <w:i/>
          <w:color w:val="000000"/>
          <w:sz w:val="20"/>
          <w:szCs w:val="20"/>
          <w:lang w:eastAsia="en-GB"/>
        </w:rPr>
        <w:t>Data Sources Guidance</w:t>
      </w:r>
      <w:r w:rsidRPr="00AC48F8">
        <w:rPr>
          <w:rFonts w:cs="Segoe UI"/>
          <w:color w:val="000000"/>
          <w:sz w:val="20"/>
          <w:szCs w:val="20"/>
          <w:lang w:eastAsia="en-GB"/>
        </w:rPr>
        <w:t xml:space="preserve"> is a component of the </w:t>
      </w:r>
      <w:hyperlink r:id="rId12" w:history="1">
        <w:r w:rsidRPr="00AC48F8">
          <w:rPr>
            <w:rStyle w:val="Hyperlink"/>
            <w:rFonts w:cs="Segoe UI"/>
            <w:sz w:val="20"/>
            <w:szCs w:val="20"/>
            <w:lang w:eastAsia="en-GB"/>
          </w:rPr>
          <w:t>SDG-CRPD Resource Package</w:t>
        </w:r>
      </w:hyperlink>
      <w:r w:rsidRPr="00AC48F8">
        <w:rPr>
          <w:rFonts w:cs="Segoe UI"/>
          <w:color w:val="000000"/>
          <w:sz w:val="20"/>
          <w:szCs w:val="20"/>
          <w:lang w:eastAsia="en-GB"/>
        </w:rPr>
        <w:t xml:space="preserve"> developed by the Office of the United Nations High Commissioner for Human Rights (OHCHR). This is an advance version of the SDG-CRPD Resource Package. A final version will be issued upon completion of OHCHR review processes. </w:t>
      </w:r>
    </w:p>
    <w:p w14:paraId="2480EEE8" w14:textId="4FB50615" w:rsidR="00FE23AF" w:rsidRPr="00AC48F8" w:rsidRDefault="00FE23AF" w:rsidP="00FE23AF">
      <w:pPr>
        <w:autoSpaceDE w:val="0"/>
        <w:autoSpaceDN w:val="0"/>
        <w:spacing w:line="260" w:lineRule="exact"/>
        <w:rPr>
          <w:rFonts w:cs="Segoe UI"/>
          <w:color w:val="000000"/>
          <w:sz w:val="20"/>
          <w:szCs w:val="20"/>
          <w:lang w:eastAsia="en-GB"/>
        </w:rPr>
      </w:pPr>
      <w:r w:rsidRPr="00AC48F8">
        <w:rPr>
          <w:rFonts w:cs="Segoe UI"/>
          <w:color w:val="000000"/>
          <w:sz w:val="20"/>
          <w:szCs w:val="20"/>
          <w:lang w:eastAsia="en-GB"/>
        </w:rPr>
        <w:t xml:space="preserve">The designations employed and the presentation of the material </w:t>
      </w:r>
      <w:r w:rsidR="004F7FA2" w:rsidRPr="00AC48F8">
        <w:rPr>
          <w:rFonts w:cs="Segoe UI"/>
          <w:color w:val="000000"/>
          <w:sz w:val="20"/>
          <w:szCs w:val="20"/>
          <w:lang w:eastAsia="en-GB"/>
        </w:rPr>
        <w:t>herein</w:t>
      </w:r>
      <w:r w:rsidRPr="00AC48F8">
        <w:rPr>
          <w:rFonts w:cs="Segoe UI"/>
          <w:color w:val="000000"/>
          <w:sz w:val="20"/>
          <w:szCs w:val="20"/>
          <w:lang w:eastAsia="en-GB"/>
        </w:rPr>
        <w:t xml:space="preserve"> do not imply the expression of any opinion whatsoever on the part of the Secretariat of the United Nations concerning the legal status of any country, territory, city or area, or of its authorities, or concerning the delimitation of its frontiers or boundaries. </w:t>
      </w:r>
    </w:p>
    <w:p w14:paraId="015A091C" w14:textId="77777777" w:rsidR="00FE23AF" w:rsidRPr="00AC48F8" w:rsidRDefault="00FE23AF" w:rsidP="00FE23AF">
      <w:pPr>
        <w:autoSpaceDE w:val="0"/>
        <w:autoSpaceDN w:val="0"/>
        <w:spacing w:line="260" w:lineRule="exact"/>
        <w:rPr>
          <w:rFonts w:cs="Segoe UI"/>
          <w:color w:val="000000"/>
          <w:sz w:val="20"/>
          <w:szCs w:val="20"/>
          <w:lang w:eastAsia="en-GB"/>
        </w:rPr>
      </w:pPr>
      <w:r w:rsidRPr="00AC48F8">
        <w:rPr>
          <w:rFonts w:cs="Segoe UI"/>
          <w:color w:val="000000"/>
          <w:sz w:val="20"/>
          <w:szCs w:val="20"/>
          <w:lang w:eastAsia="en-GB"/>
        </w:rPr>
        <w:t xml:space="preserve">Symbols of United Nations documents are composed of capital letters combined with figures. Mention of such a figure indicates a reference to a United Nations document. </w:t>
      </w:r>
    </w:p>
    <w:p w14:paraId="761C2DF1" w14:textId="426BE67D" w:rsidR="00FE23AF" w:rsidRPr="00AC48F8" w:rsidRDefault="00FE23AF" w:rsidP="00FE23AF">
      <w:pPr>
        <w:autoSpaceDE w:val="0"/>
        <w:autoSpaceDN w:val="0"/>
        <w:spacing w:line="260" w:lineRule="exact"/>
        <w:rPr>
          <w:rFonts w:cs="Segoe UI"/>
          <w:color w:val="000000"/>
          <w:sz w:val="20"/>
          <w:szCs w:val="20"/>
          <w:lang w:eastAsia="en-GB"/>
        </w:rPr>
      </w:pPr>
      <w:r w:rsidRPr="00AC48F8">
        <w:rPr>
          <w:rFonts w:cs="Segoe UI"/>
          <w:color w:val="000000"/>
          <w:sz w:val="20"/>
          <w:szCs w:val="20"/>
          <w:lang w:eastAsia="en-GB"/>
        </w:rPr>
        <w:t xml:space="preserve">The </w:t>
      </w:r>
      <w:r w:rsidRPr="00AC48F8">
        <w:rPr>
          <w:rFonts w:cs="Segoe UI"/>
          <w:i/>
          <w:color w:val="000000"/>
          <w:sz w:val="20"/>
          <w:szCs w:val="20"/>
          <w:lang w:eastAsia="en-GB"/>
        </w:rPr>
        <w:t>Data Sources Guidance</w:t>
      </w:r>
      <w:r w:rsidRPr="00AC48F8">
        <w:rPr>
          <w:rFonts w:cs="Segoe UI"/>
          <w:color w:val="000000"/>
          <w:sz w:val="20"/>
          <w:szCs w:val="20"/>
          <w:lang w:eastAsia="en-GB"/>
        </w:rPr>
        <w:t xml:space="preserve"> was produced with the financial support of the European Union. Its contents are the sole responsibility of OHCHR and do not necessarily reflect the views of the European Union.</w:t>
      </w:r>
      <w:r w:rsidR="00F2353A">
        <w:rPr>
          <w:rFonts w:cs="Segoe UI"/>
          <w:color w:val="000000"/>
          <w:sz w:val="20"/>
          <w:szCs w:val="20"/>
          <w:lang w:eastAsia="en-GB"/>
        </w:rPr>
        <w:br/>
      </w:r>
    </w:p>
    <w:p w14:paraId="290B993A" w14:textId="328D8F64" w:rsidR="00EF6626" w:rsidRPr="00AC48F8" w:rsidRDefault="00FE23AF" w:rsidP="00EF6626">
      <w:pPr>
        <w:jc w:val="both"/>
        <w:rPr>
          <w:rFonts w:asciiTheme="majorHAnsi" w:hAnsiTheme="majorHAnsi" w:cstheme="majorHAnsi"/>
          <w:sz w:val="52"/>
          <w:szCs w:val="56"/>
          <w:u w:val="single"/>
        </w:rPr>
      </w:pPr>
      <w:r w:rsidRPr="00AC48F8">
        <w:rPr>
          <w:rFonts w:cstheme="minorHAnsi"/>
          <w:noProof/>
          <w:lang w:eastAsia="en-GB"/>
        </w:rPr>
        <w:drawing>
          <wp:inline distT="0" distB="0" distL="0" distR="0" wp14:anchorId="6162D5F0" wp14:editId="735FEF4A">
            <wp:extent cx="758678" cy="515664"/>
            <wp:effectExtent l="0" t="0" r="3810" b="0"/>
            <wp:docPr id="9" name="Picture 9" descr="European Unio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Union fl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850" cy="524617"/>
                    </a:xfrm>
                    <a:prstGeom prst="rect">
                      <a:avLst/>
                    </a:prstGeom>
                    <a:noFill/>
                    <a:ln>
                      <a:noFill/>
                    </a:ln>
                  </pic:spPr>
                </pic:pic>
              </a:graphicData>
            </a:graphic>
          </wp:inline>
        </w:drawing>
      </w:r>
      <w:r w:rsidR="00432EB2" w:rsidRPr="00AC48F8">
        <w:rPr>
          <w:rFonts w:eastAsiaTheme="majorEastAsia" w:cstheme="minorHAnsi"/>
          <w:b/>
          <w:color w:val="0A59AB"/>
          <w:spacing w:val="4"/>
          <w:kern w:val="0"/>
          <w:sz w:val="20"/>
          <w:szCs w:val="30"/>
        </w:rPr>
        <w:br w:type="page"/>
      </w:r>
    </w:p>
    <w:p w14:paraId="79885948" w14:textId="5192D142" w:rsidR="008234BB" w:rsidRPr="00AC48F8" w:rsidRDefault="008234BB" w:rsidP="008234BB">
      <w:pPr>
        <w:pStyle w:val="Heading2"/>
        <w:rPr>
          <w:rFonts w:eastAsiaTheme="majorEastAsia"/>
        </w:rPr>
      </w:pPr>
      <w:bookmarkStart w:id="0" w:name="OLE_LINK65"/>
      <w:bookmarkStart w:id="1" w:name="OLE_LINK66"/>
      <w:r w:rsidRPr="00AC48F8">
        <w:rPr>
          <w:rFonts w:eastAsiaTheme="majorEastAsia"/>
        </w:rPr>
        <w:lastRenderedPageBreak/>
        <w:t>33.20 Number of meetings among disability focal point and coordination mechanism, or cross-Ministerial or cross-departmental government committees or working groups related to CRPD implementation.</w:t>
      </w:r>
    </w:p>
    <w:p w14:paraId="7ED62161" w14:textId="77777777" w:rsidR="008234BB" w:rsidRPr="00AC48F8" w:rsidRDefault="008234BB" w:rsidP="008234BB">
      <w:pPr>
        <w:pStyle w:val="Heading4"/>
        <w:rPr>
          <w:lang w:eastAsia="fr-FR"/>
        </w:rPr>
      </w:pPr>
      <w:r w:rsidRPr="00AC48F8">
        <w:rPr>
          <w:lang w:eastAsia="fr-FR"/>
        </w:rPr>
        <w:t>Level 2: Indicator that can be produced with existing data but has not been reported on</w:t>
      </w:r>
    </w:p>
    <w:p w14:paraId="543102F9" w14:textId="77777777" w:rsidR="008234BB" w:rsidRPr="00AC48F8" w:rsidRDefault="008234BB" w:rsidP="008234BB">
      <w:r w:rsidRPr="00AC48F8">
        <w:t>The government’s disability focal point and/or coordination mechanism can keep public records of all relevant meetings, showing the level of collaboration and engagement on CRPD implementation across government sectors and levels of government.</w:t>
      </w:r>
    </w:p>
    <w:p w14:paraId="351A8DF0" w14:textId="3D1E886C" w:rsidR="008234BB" w:rsidRPr="00AC48F8" w:rsidRDefault="008234BB" w:rsidP="008234BB">
      <w:pPr>
        <w:pStyle w:val="Heading2"/>
        <w:rPr>
          <w:rFonts w:eastAsiaTheme="majorEastAsia"/>
        </w:rPr>
      </w:pPr>
      <w:r w:rsidRPr="00AC48F8">
        <w:rPr>
          <w:rFonts w:eastAsiaTheme="majorEastAsia"/>
        </w:rPr>
        <w:t>33.21 Number of persons or organizations seeking assistance from the independent monitoring framework about their rights under the CRPD and methods of redress, and proportion of referrals to the justice system of collective cases by the independent monitoring framework related to persons with disabilities.</w:t>
      </w:r>
    </w:p>
    <w:p w14:paraId="38F28987" w14:textId="0C553D54" w:rsidR="008234BB" w:rsidRPr="00AC48F8" w:rsidRDefault="008234BB" w:rsidP="008234BB">
      <w:pPr>
        <w:pStyle w:val="Heading4"/>
        <w:rPr>
          <w:lang w:eastAsia="fr-FR"/>
        </w:rPr>
      </w:pPr>
      <w:r w:rsidRPr="00AC48F8">
        <w:rPr>
          <w:lang w:eastAsia="fr-FR"/>
        </w:rPr>
        <w:t>Level 2: Indicator that can be produced with existing data but has not been reported on</w:t>
      </w:r>
    </w:p>
    <w:p w14:paraId="5A255723" w14:textId="163CE857" w:rsidR="008234BB" w:rsidRPr="00AC48F8" w:rsidRDefault="008234BB" w:rsidP="008234BB">
      <w:r w:rsidRPr="00AC48F8">
        <w:t>The Independent Monitoring Framework will need to establish a system for registering complaints and monitoring their status, including whether they were referred to the justice system.</w:t>
      </w:r>
    </w:p>
    <w:p w14:paraId="63359038" w14:textId="39AA1B09" w:rsidR="008234BB" w:rsidRPr="00AC48F8" w:rsidRDefault="008234BB" w:rsidP="008234BB">
      <w:r w:rsidRPr="00AC48F8">
        <w:t>Referrals of group complaints should be classified by right/article invoked and disaggregated by sex, age, disability and other relevant criteria, in order to identify and further address trends impacting persons with disabilities belonging to the most marginalized groups.</w:t>
      </w:r>
    </w:p>
    <w:p w14:paraId="7D348683" w14:textId="4DDC0268" w:rsidR="008234BB" w:rsidRPr="00AC48F8" w:rsidRDefault="008234BB" w:rsidP="008234BB">
      <w:r w:rsidRPr="00AC48F8">
        <w:t xml:space="preserve">For example, the Ombudsperson’s Office of Buenos Aires reports on the cases addressed by its unit on persons with disabilities in their annual report, including on the theme and proportion of cases related to each theme, as can be seen in the </w:t>
      </w:r>
      <w:hyperlink r:id="rId14" w:history="1">
        <w:r w:rsidRPr="00AC48F8">
          <w:rPr>
            <w:rStyle w:val="Hyperlink"/>
          </w:rPr>
          <w:t>2019 Annual report of the Defensoría del Pueblo de la Ciudad Autonoma de Buenos Aires</w:t>
        </w:r>
      </w:hyperlink>
      <w:r w:rsidRPr="00AC48F8">
        <w:t>, p. 39.</w:t>
      </w:r>
    </w:p>
    <w:p w14:paraId="63195962" w14:textId="77777777" w:rsidR="008234BB" w:rsidRPr="00AC48F8" w:rsidRDefault="008234BB" w:rsidP="008234BB">
      <w:r w:rsidRPr="00AC48F8">
        <w:t>On indicator 33.22, another example of a data source related to enquiries and complaints is provided.</w:t>
      </w:r>
    </w:p>
    <w:p w14:paraId="7749E422" w14:textId="576466F5" w:rsidR="008234BB" w:rsidRPr="00AC48F8" w:rsidRDefault="008234BB" w:rsidP="008234BB">
      <w:pPr>
        <w:pStyle w:val="Heading2"/>
        <w:rPr>
          <w:rFonts w:eastAsiaTheme="majorEastAsia"/>
        </w:rPr>
      </w:pPr>
      <w:r w:rsidRPr="00AC48F8">
        <w:rPr>
          <w:rFonts w:eastAsiaTheme="majorEastAsia"/>
        </w:rPr>
        <w:lastRenderedPageBreak/>
        <w:t>33.22 Where applicable, proportion of received complaints  of individual or group complaints submitted to the mechanism(s) of the monitoring framework alleging breaches of the Convention that have been investigated and adjudicated; proportion of those found in favour of the complainant; and proportion of the latter that have been complied with by the government and/or duty bearer.</w:t>
      </w:r>
    </w:p>
    <w:p w14:paraId="68C1E668" w14:textId="77777777" w:rsidR="008234BB" w:rsidRPr="00AC48F8" w:rsidRDefault="008234BB" w:rsidP="008234BB">
      <w:pPr>
        <w:pStyle w:val="Heading4"/>
        <w:rPr>
          <w:lang w:eastAsia="fr-FR"/>
        </w:rPr>
      </w:pPr>
      <w:r w:rsidRPr="00AC48F8">
        <w:rPr>
          <w:lang w:eastAsia="fr-FR"/>
        </w:rPr>
        <w:t>Level 2: Indicator that can be produced with existing data but has not been reported on</w:t>
      </w:r>
    </w:p>
    <w:p w14:paraId="33231334" w14:textId="77777777" w:rsidR="008234BB" w:rsidRPr="00AC48F8" w:rsidRDefault="008234BB" w:rsidP="008234BB">
      <w:r w:rsidRPr="00AC48F8">
        <w:t>Not all independent monitoring frameworks designated under Article 33(2) of the CRPD have the mandate to consider complaints by individuals or groups. Where these bodies do have this mandate, individual and group complaints should be classified by right/article invoked and disaggregated by sex, age, disability and other relevant criteria, in order to identify and further address trends impacting persons with disabilities belonging to the most marginalized groups.</w:t>
      </w:r>
    </w:p>
    <w:p w14:paraId="395AE493" w14:textId="77777777" w:rsidR="008234BB" w:rsidRPr="00AC48F8" w:rsidRDefault="008234BB" w:rsidP="008234BB">
      <w:r w:rsidRPr="00AC48F8">
        <w:t xml:space="preserve">For example, the New Zealand Human Rights Commission publishes an </w:t>
      </w:r>
      <w:hyperlink r:id="rId15" w:history="1">
        <w:r w:rsidRPr="00AC48F8">
          <w:rPr>
            <w:rStyle w:val="Hyperlink"/>
          </w:rPr>
          <w:t>annual report</w:t>
        </w:r>
      </w:hyperlink>
      <w:r w:rsidRPr="00AC48F8">
        <w:t xml:space="preserve"> with information on complaints received. The Commission tracks the number of alleged cases of disability discrimination by type of disability, the nature of the complaint and its outcome. Figure I and II are part of the Commission’s 2019 Annual Report. They show that disability continues to be the most prevalent ground of enquiry and complaint, being cited in 171 of them.</w:t>
      </w:r>
    </w:p>
    <w:p w14:paraId="3EE7C384" w14:textId="5CE4FD99" w:rsidR="008234BB" w:rsidRPr="00AC48F8" w:rsidRDefault="008234BB" w:rsidP="008234BB">
      <w:pPr>
        <w:pStyle w:val="TableHeader"/>
        <w:rPr>
          <w:rFonts w:eastAsiaTheme="majorEastAsia" w:cstheme="majorBidi"/>
        </w:rPr>
      </w:pPr>
      <w:r w:rsidRPr="00AC48F8">
        <w:rPr>
          <w:rFonts w:eastAsiaTheme="majorEastAsia" w:cstheme="majorBidi"/>
          <w:b/>
          <w:bCs w:val="0"/>
        </w:rPr>
        <w:t>Figure I:</w:t>
      </w:r>
      <w:r w:rsidRPr="00AC48F8">
        <w:rPr>
          <w:rFonts w:eastAsiaTheme="majorEastAsia" w:cstheme="majorBidi"/>
        </w:rPr>
        <w:t xml:space="preserve"> Alleged grounds of unlawful discrimination in enquiries and complaints raised with the New Zealand Human Rights Commission in 2018/2019</w:t>
      </w:r>
    </w:p>
    <w:p w14:paraId="5C446B3B" w14:textId="77777777" w:rsidR="008234BB" w:rsidRPr="00AC48F8" w:rsidRDefault="008234BB" w:rsidP="008234BB">
      <w:pPr>
        <w:pStyle w:val="CommentText"/>
        <w:jc w:val="both"/>
        <w:rPr>
          <w:rFonts w:cstheme="minorHAnsi"/>
          <w:sz w:val="22"/>
          <w:szCs w:val="22"/>
        </w:rPr>
      </w:pPr>
      <w:r w:rsidRPr="00AC48F8">
        <w:rPr>
          <w:rFonts w:cstheme="minorHAnsi"/>
          <w:noProof/>
          <w:sz w:val="22"/>
          <w:szCs w:val="22"/>
          <w:lang w:eastAsia="en-GB"/>
        </w:rPr>
        <w:drawing>
          <wp:inline distT="0" distB="0" distL="0" distR="0" wp14:anchorId="6867F715" wp14:editId="5B19FA4F">
            <wp:extent cx="5943600" cy="3638550"/>
            <wp:effectExtent l="0" t="0" r="0" b="6350"/>
            <wp:docPr id="2" name="Image 3" descr="A bar chart that shows the number of enquiries and complaints on alleged grounds of unlawful discrimination raised with the New Zealand Human Rights Commission in 2018/2019. Disability counts highest of all at 411, with Race at 369, Sex 183, Age 135, Sexual Harassment 106, Religious Belief 87, Family Status 81, Racial harassment 79, Racial disharmony 59, Sexual orientation 37, marital status 31, ethical belief 27, employment status 27, politcal opinion 25, victimisation 15, domestic viol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A bar chart that shows the number of enquiries and complaints on alleged grounds of unlawful discrimination raised with the New Zealand Human Rights Commission in 2018/2019. Disability counts highest of all at 411, with Race at 369, Sex 183, Age 135, Sexual Harassment 106, Religious Belief 87, Family Status 81, Racial harassment 79, Racial disharmony 59, Sexual orientation 37, marital status 31, ethical belief 27, employment status 27, politcal opinion 25, victimisation 15, domestic violenc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38550"/>
                    </a:xfrm>
                    <a:prstGeom prst="rect">
                      <a:avLst/>
                    </a:prstGeom>
                  </pic:spPr>
                </pic:pic>
              </a:graphicData>
            </a:graphic>
          </wp:inline>
        </w:drawing>
      </w:r>
    </w:p>
    <w:p w14:paraId="7371650C" w14:textId="41F51937" w:rsidR="008234BB" w:rsidRPr="00AC48F8" w:rsidRDefault="008234BB" w:rsidP="000F5BC3">
      <w:pPr>
        <w:tabs>
          <w:tab w:val="left" w:pos="284"/>
        </w:tabs>
        <w:jc w:val="both"/>
        <w:rPr>
          <w:rFonts w:cstheme="minorHAnsi"/>
          <w:sz w:val="18"/>
          <w:szCs w:val="18"/>
        </w:rPr>
      </w:pPr>
      <w:r w:rsidRPr="00AC48F8">
        <w:rPr>
          <w:rFonts w:cstheme="minorHAnsi"/>
          <w:i/>
          <w:iCs/>
          <w:sz w:val="18"/>
          <w:szCs w:val="18"/>
        </w:rPr>
        <w:t>Source</w:t>
      </w:r>
      <w:r w:rsidRPr="00AC48F8">
        <w:rPr>
          <w:rFonts w:cstheme="minorHAnsi"/>
          <w:sz w:val="18"/>
          <w:szCs w:val="18"/>
        </w:rPr>
        <w:t xml:space="preserve">: Human Rights Commission and The Office of Human Rights Proceedings, </w:t>
      </w:r>
      <w:r w:rsidRPr="00AC48F8">
        <w:rPr>
          <w:rFonts w:cstheme="minorHAnsi"/>
          <w:i/>
          <w:iCs/>
          <w:sz w:val="18"/>
          <w:szCs w:val="18"/>
        </w:rPr>
        <w:t>Annual Report 2018/19</w:t>
      </w:r>
      <w:r w:rsidRPr="00AC48F8">
        <w:rPr>
          <w:rFonts w:cstheme="minorHAnsi"/>
          <w:sz w:val="18"/>
          <w:szCs w:val="18"/>
        </w:rPr>
        <w:t xml:space="preserve"> (Aotearoa, 2019).</w:t>
      </w:r>
    </w:p>
    <w:p w14:paraId="57FC53B7" w14:textId="616D8786" w:rsidR="008234BB" w:rsidRPr="00AC48F8" w:rsidRDefault="008234BB" w:rsidP="000F5BC3">
      <w:pPr>
        <w:pStyle w:val="TableHeader"/>
        <w:rPr>
          <w:rFonts w:eastAsiaTheme="majorEastAsia" w:cstheme="majorBidi"/>
        </w:rPr>
      </w:pPr>
      <w:r w:rsidRPr="00AC48F8">
        <w:rPr>
          <w:rFonts w:eastAsiaTheme="majorEastAsia" w:cstheme="majorBidi"/>
          <w:b/>
          <w:bCs w:val="0"/>
        </w:rPr>
        <w:lastRenderedPageBreak/>
        <w:t>Figure II</w:t>
      </w:r>
      <w:r w:rsidR="000F5BC3" w:rsidRPr="00AC48F8">
        <w:rPr>
          <w:rFonts w:eastAsiaTheme="majorEastAsia" w:cstheme="majorBidi"/>
          <w:b/>
          <w:bCs w:val="0"/>
        </w:rPr>
        <w:t>:</w:t>
      </w:r>
      <w:r w:rsidR="000F5BC3" w:rsidRPr="00AC48F8">
        <w:rPr>
          <w:rFonts w:eastAsiaTheme="majorEastAsia" w:cstheme="majorBidi"/>
        </w:rPr>
        <w:t xml:space="preserve"> </w:t>
      </w:r>
      <w:r w:rsidRPr="00AC48F8">
        <w:rPr>
          <w:rFonts w:eastAsiaTheme="majorEastAsia" w:cstheme="majorBidi"/>
        </w:rPr>
        <w:t>Comparison of the number of enquiries and complaints by type of disability in 2018/19</w:t>
      </w:r>
    </w:p>
    <w:p w14:paraId="3EB95201" w14:textId="3551210E" w:rsidR="008234BB" w:rsidRPr="00AC48F8" w:rsidRDefault="008234BB" w:rsidP="008234BB">
      <w:pPr>
        <w:jc w:val="both"/>
        <w:rPr>
          <w:rFonts w:cstheme="minorHAnsi"/>
        </w:rPr>
      </w:pPr>
      <w:r w:rsidRPr="00AC48F8">
        <w:rPr>
          <w:rFonts w:cstheme="minorHAnsi"/>
          <w:noProof/>
          <w:lang w:eastAsia="en-GB"/>
        </w:rPr>
        <w:drawing>
          <wp:inline distT="0" distB="0" distL="0" distR="0" wp14:anchorId="578FF38D" wp14:editId="2F5A468B">
            <wp:extent cx="6028600" cy="2404998"/>
            <wp:effectExtent l="0" t="0" r="4445" b="0"/>
            <wp:docPr id="6" name="Image 4" descr="A bar chart showing the comparison between different types of complaints by disability to the New Zealand Human Rights Commission. Physical Impairment the highest, then mental impairment, intellectual impairment, sensory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A bar chart showing the comparison between different types of complaints by disability to the New Zealand Human Rights Commission. Physical Impairment the highest, then mental impairment, intellectual impairment, sensory impair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67132" cy="2420370"/>
                    </a:xfrm>
                    <a:prstGeom prst="rect">
                      <a:avLst/>
                    </a:prstGeom>
                  </pic:spPr>
                </pic:pic>
              </a:graphicData>
            </a:graphic>
          </wp:inline>
        </w:drawing>
      </w:r>
    </w:p>
    <w:p w14:paraId="668BC82D" w14:textId="046DF8C5" w:rsidR="008234BB" w:rsidRPr="00AC48F8" w:rsidRDefault="008234BB" w:rsidP="008234BB">
      <w:pPr>
        <w:tabs>
          <w:tab w:val="left" w:pos="284"/>
        </w:tabs>
        <w:jc w:val="both"/>
        <w:rPr>
          <w:rFonts w:cstheme="minorHAnsi"/>
          <w:sz w:val="18"/>
          <w:szCs w:val="18"/>
        </w:rPr>
      </w:pPr>
      <w:r w:rsidRPr="00AC48F8">
        <w:rPr>
          <w:rFonts w:cstheme="minorHAnsi"/>
          <w:i/>
          <w:iCs/>
          <w:sz w:val="18"/>
          <w:szCs w:val="18"/>
        </w:rPr>
        <w:t>Source</w:t>
      </w:r>
      <w:r w:rsidRPr="00AC48F8">
        <w:rPr>
          <w:rFonts w:cstheme="minorHAnsi"/>
          <w:sz w:val="18"/>
          <w:szCs w:val="18"/>
        </w:rPr>
        <w:t xml:space="preserve">: Human Rights Commission and The Office of Human Rights Proceedings, </w:t>
      </w:r>
      <w:r w:rsidRPr="00AC48F8">
        <w:rPr>
          <w:rFonts w:cstheme="minorHAnsi"/>
          <w:i/>
          <w:iCs/>
          <w:sz w:val="18"/>
          <w:szCs w:val="18"/>
        </w:rPr>
        <w:t>Annual Report 2018/19</w:t>
      </w:r>
      <w:r w:rsidRPr="00AC48F8">
        <w:rPr>
          <w:rFonts w:cstheme="minorHAnsi"/>
          <w:sz w:val="18"/>
          <w:szCs w:val="18"/>
        </w:rPr>
        <w:t xml:space="preserve"> (Aotearoa, 2019).</w:t>
      </w:r>
    </w:p>
    <w:p w14:paraId="1B8B620F" w14:textId="09ED5983" w:rsidR="008234BB" w:rsidRPr="00AC48F8" w:rsidRDefault="008234BB" w:rsidP="008234BB">
      <w:pPr>
        <w:tabs>
          <w:tab w:val="left" w:pos="284"/>
        </w:tabs>
        <w:jc w:val="both"/>
        <w:rPr>
          <w:rFonts w:cstheme="minorHAnsi"/>
        </w:rPr>
      </w:pPr>
      <w:r w:rsidRPr="00AC48F8">
        <w:rPr>
          <w:rFonts w:cstheme="minorHAnsi"/>
          <w:i/>
          <w:iCs/>
        </w:rPr>
        <w:t>Note</w:t>
      </w:r>
      <w:r w:rsidRPr="00AC48F8">
        <w:rPr>
          <w:rFonts w:cstheme="minorHAnsi"/>
        </w:rPr>
        <w:t>: Complaints may cite more than one sub-ground. Therefore, the total number of sub-grounds in the table does not reflect the total amount of enquiries and complaints on the ground of disability</w:t>
      </w:r>
    </w:p>
    <w:p w14:paraId="4CB05924" w14:textId="77777777" w:rsidR="008234BB" w:rsidRPr="00AC48F8" w:rsidRDefault="008234BB" w:rsidP="000F5BC3">
      <w:r w:rsidRPr="00AC48F8">
        <w:t xml:space="preserve">Unia, the Inter-federal Centre for Equal Opportunities in Belgium, also publishes the number of complaints received related to the rights of persons with disabilities in its </w:t>
      </w:r>
      <w:hyperlink r:id="rId18" w:history="1">
        <w:r w:rsidRPr="00AC48F8">
          <w:rPr>
            <w:rStyle w:val="Hyperlink"/>
          </w:rPr>
          <w:t>annual report</w:t>
        </w:r>
      </w:hyperlink>
      <w:r w:rsidRPr="00AC48F8">
        <w:t xml:space="preserve">, as well as in a </w:t>
      </w:r>
      <w:hyperlink r:id="rId19" w:history="1">
        <w:r w:rsidRPr="00AC48F8">
          <w:rPr>
            <w:rStyle w:val="Hyperlink"/>
          </w:rPr>
          <w:t>separate statistics report</w:t>
        </w:r>
      </w:hyperlink>
      <w:r w:rsidRPr="00AC48F8">
        <w:t>. The latter includes an analysis of cases opened by Unia based on the complaints received, per discrimination ground (including disability). It provides data on the number of new cases, the evolution over time, the areas to which the cases relate (employment, education, justice, transportation, etc) and disaggregation by gender of the complainant. An example from the 2019 report can be found in Figure III.</w:t>
      </w:r>
    </w:p>
    <w:p w14:paraId="75D348AB" w14:textId="33E0CFE1" w:rsidR="008234BB" w:rsidRPr="00AC48F8" w:rsidRDefault="008234BB" w:rsidP="000F5BC3">
      <w:pPr>
        <w:pStyle w:val="TableHeader"/>
        <w:rPr>
          <w:rFonts w:eastAsiaTheme="majorEastAsia" w:cstheme="majorBidi"/>
        </w:rPr>
      </w:pPr>
      <w:r w:rsidRPr="00AC48F8">
        <w:rPr>
          <w:rFonts w:eastAsiaTheme="majorEastAsia" w:cstheme="majorBidi"/>
          <w:b/>
          <w:bCs w:val="0"/>
        </w:rPr>
        <w:t>Figure III</w:t>
      </w:r>
      <w:r w:rsidR="000F5BC3" w:rsidRPr="00AC48F8">
        <w:rPr>
          <w:rFonts w:eastAsiaTheme="majorEastAsia" w:cstheme="majorBidi"/>
          <w:b/>
          <w:bCs w:val="0"/>
        </w:rPr>
        <w:t>:</w:t>
      </w:r>
      <w:r w:rsidR="000F5BC3" w:rsidRPr="00AC48F8">
        <w:rPr>
          <w:rFonts w:eastAsiaTheme="majorEastAsia" w:cstheme="majorBidi"/>
        </w:rPr>
        <w:t xml:space="preserve"> </w:t>
      </w:r>
      <w:r w:rsidRPr="00AC48F8">
        <w:rPr>
          <w:rFonts w:eastAsiaTheme="majorEastAsia" w:cstheme="majorBidi"/>
        </w:rPr>
        <w:t>New cases opened in 2019, by gender of the complainant, by theme</w:t>
      </w:r>
    </w:p>
    <w:p w14:paraId="4597C327" w14:textId="3635B6EE" w:rsidR="008234BB" w:rsidRPr="00AC48F8" w:rsidRDefault="008234BB" w:rsidP="008234BB">
      <w:pPr>
        <w:tabs>
          <w:tab w:val="left" w:pos="284"/>
        </w:tabs>
        <w:rPr>
          <w:sz w:val="18"/>
          <w:szCs w:val="18"/>
          <w:lang w:val="fr-FR"/>
        </w:rPr>
      </w:pPr>
      <w:r w:rsidRPr="00AC48F8">
        <w:rPr>
          <w:noProof/>
          <w:lang w:eastAsia="en-GB"/>
        </w:rPr>
        <w:drawing>
          <wp:inline distT="0" distB="0" distL="0" distR="0" wp14:anchorId="58FE847A" wp14:editId="185C00F9">
            <wp:extent cx="5655945" cy="2295071"/>
            <wp:effectExtent l="0" t="0" r="0" b="3810"/>
            <wp:docPr id="5" name="Image 5" descr="A table showing the new cases opened in 2019 by gender and complainant by theme. The total number being 9,24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A table showing the new cases opened in 2019 by gender and complainant by theme. The total number being 9,246. "/>
                    <pic:cNvPicPr/>
                  </pic:nvPicPr>
                  <pic:blipFill rotWithShape="1">
                    <a:blip r:embed="rId20" cstate="print">
                      <a:extLst>
                        <a:ext uri="{28A0092B-C50C-407E-A947-70E740481C1C}">
                          <a14:useLocalDpi xmlns:a14="http://schemas.microsoft.com/office/drawing/2010/main" val="0"/>
                        </a:ext>
                      </a:extLst>
                    </a:blip>
                    <a:srcRect l="2002" t="3338" r="2729" b="7495"/>
                    <a:stretch/>
                  </pic:blipFill>
                  <pic:spPr bwMode="auto">
                    <a:xfrm>
                      <a:off x="0" y="0"/>
                      <a:ext cx="5670567" cy="2301004"/>
                    </a:xfrm>
                    <a:prstGeom prst="rect">
                      <a:avLst/>
                    </a:prstGeom>
                    <a:ln>
                      <a:noFill/>
                    </a:ln>
                    <a:extLst>
                      <a:ext uri="{53640926-AAD7-44D8-BBD7-CCE9431645EC}">
                        <a14:shadowObscured xmlns:a14="http://schemas.microsoft.com/office/drawing/2010/main"/>
                      </a:ext>
                    </a:extLst>
                  </pic:spPr>
                </pic:pic>
              </a:graphicData>
            </a:graphic>
          </wp:inline>
        </w:drawing>
      </w:r>
      <w:r w:rsidRPr="00AC48F8">
        <w:rPr>
          <w:i/>
          <w:iCs/>
          <w:sz w:val="18"/>
          <w:szCs w:val="18"/>
          <w:lang w:val="fr-FR"/>
        </w:rPr>
        <w:t>Source</w:t>
      </w:r>
      <w:r w:rsidRPr="00AC48F8">
        <w:rPr>
          <w:sz w:val="18"/>
          <w:szCs w:val="18"/>
          <w:lang w:val="fr-FR"/>
        </w:rPr>
        <w:t xml:space="preserve">: Unia, </w:t>
      </w:r>
      <w:r w:rsidRPr="00AC48F8">
        <w:rPr>
          <w:i/>
          <w:iCs/>
          <w:sz w:val="18"/>
          <w:szCs w:val="18"/>
          <w:lang w:val="fr-FR"/>
        </w:rPr>
        <w:t>Rapport chiffres 2019: Contribuer à une société plus égale pour tous</w:t>
      </w:r>
      <w:r w:rsidRPr="00AC48F8">
        <w:rPr>
          <w:sz w:val="18"/>
          <w:szCs w:val="18"/>
          <w:lang w:val="fr-FR"/>
        </w:rPr>
        <w:t xml:space="preserve"> (Brussels, 2019), p.13.</w:t>
      </w:r>
    </w:p>
    <w:p w14:paraId="6A2692E5" w14:textId="77777777" w:rsidR="008234BB" w:rsidRPr="00AC48F8" w:rsidRDefault="008234BB" w:rsidP="000F5BC3">
      <w:pPr>
        <w:pStyle w:val="Heading2"/>
        <w:rPr>
          <w:rFonts w:eastAsiaTheme="majorEastAsia"/>
        </w:rPr>
      </w:pPr>
      <w:r w:rsidRPr="00AC48F8">
        <w:rPr>
          <w:rFonts w:eastAsiaTheme="majorEastAsia"/>
        </w:rPr>
        <w:lastRenderedPageBreak/>
        <w:t>33.23 Number of representative organizations of persons with disabilities participating in the independent monitoring framework, disaggregated by kind of organization, constituency represented among persons with disabilities and geographical location.</w:t>
      </w:r>
    </w:p>
    <w:p w14:paraId="3BF6D368" w14:textId="1D773AD2" w:rsidR="008234BB" w:rsidRPr="00AC48F8" w:rsidRDefault="008234BB" w:rsidP="000F5BC3">
      <w:pPr>
        <w:pStyle w:val="Heading4"/>
        <w:rPr>
          <w:lang w:eastAsia="fr-FR"/>
        </w:rPr>
      </w:pPr>
      <w:r w:rsidRPr="00AC48F8">
        <w:rPr>
          <w:lang w:eastAsia="fr-FR"/>
        </w:rPr>
        <w:t>Level 2: Indicator that can be produced with existing data but has not been reported on</w:t>
      </w:r>
    </w:p>
    <w:p w14:paraId="65BCC381" w14:textId="2CE6632B" w:rsidR="008234BB" w:rsidRPr="00AC48F8" w:rsidRDefault="008234BB" w:rsidP="000F5BC3">
      <w:r w:rsidRPr="00AC48F8">
        <w:t>Participating in the independent monitoring framework would entail both being consulted by, and having an official role in, the independent monitoring framework.</w:t>
      </w:r>
    </w:p>
    <w:p w14:paraId="7A76326B" w14:textId="45B787ED" w:rsidR="008234BB" w:rsidRPr="00AC48F8" w:rsidRDefault="008234BB" w:rsidP="000F5BC3">
      <w:r w:rsidRPr="00AC48F8">
        <w:t xml:space="preserve">In New Zealand, the government’s disability focal point keeps a </w:t>
      </w:r>
      <w:hyperlink r:id="rId21" w:history="1">
        <w:r w:rsidRPr="00AC48F8">
          <w:rPr>
            <w:rStyle w:val="Hyperlink"/>
          </w:rPr>
          <w:t>list of the organizations of persons with disabilities</w:t>
        </w:r>
      </w:hyperlink>
      <w:r w:rsidRPr="00AC48F8">
        <w:t xml:space="preserve"> to which it, and government counterparts, reach out to for consultations. </w:t>
      </w:r>
    </w:p>
    <w:p w14:paraId="23791BFF" w14:textId="4296DDC6" w:rsidR="008234BB" w:rsidRPr="00AC48F8" w:rsidRDefault="008234BB" w:rsidP="000F5BC3">
      <w:r w:rsidRPr="00AC48F8">
        <w:t xml:space="preserve">See the indicator and </w:t>
      </w:r>
      <w:hyperlink r:id="rId22" w:history="1">
        <w:r w:rsidRPr="00AC48F8">
          <w:rPr>
            <w:rStyle w:val="Hyperlink"/>
          </w:rPr>
          <w:t>General Comment no 7 of the CRPD Committee</w:t>
        </w:r>
      </w:hyperlink>
      <w:r w:rsidRPr="00AC48F8">
        <w:t xml:space="preserve"> for more guidance on the obligation to ensure the participation of organisations of persons with disabilities, encompassing a wide diversity of organizations, including underrepresented groups of persons with </w:t>
      </w:r>
      <w:r w:rsidR="00A44880" w:rsidRPr="00AC48F8">
        <w:t>disabilities</w:t>
      </w:r>
      <w:r w:rsidRPr="00AC48F8">
        <w:t>.</w:t>
      </w:r>
    </w:p>
    <w:p w14:paraId="782B2756" w14:textId="021847BC" w:rsidR="008234BB" w:rsidRPr="00AC48F8" w:rsidRDefault="008234BB" w:rsidP="000F5BC3">
      <w:pPr>
        <w:pStyle w:val="Heading2"/>
        <w:rPr>
          <w:rFonts w:eastAsiaTheme="majorEastAsia"/>
        </w:rPr>
      </w:pPr>
      <w:r w:rsidRPr="00AC48F8">
        <w:rPr>
          <w:rFonts w:eastAsiaTheme="majorEastAsia"/>
        </w:rPr>
        <w:t>33.24 Number of representative organizations of persons with disabilities with a role in the work of the government disability focal point and/or coordination mechanism, disaggregated by kind of organization, constituency represented among persons with disabilities and geographical location.</w:t>
      </w:r>
    </w:p>
    <w:p w14:paraId="2A90FE90" w14:textId="77777777" w:rsidR="008234BB" w:rsidRPr="00AC48F8" w:rsidRDefault="008234BB" w:rsidP="000F5BC3">
      <w:pPr>
        <w:pStyle w:val="Heading4"/>
        <w:rPr>
          <w:lang w:eastAsia="fr-FR"/>
        </w:rPr>
      </w:pPr>
      <w:r w:rsidRPr="00AC48F8">
        <w:rPr>
          <w:lang w:eastAsia="fr-FR"/>
        </w:rPr>
        <w:t>Level 2: Indicator that can be produced with existing data but has not been reported on</w:t>
      </w:r>
    </w:p>
    <w:p w14:paraId="08243D6F" w14:textId="77777777" w:rsidR="008234BB" w:rsidRPr="00AC48F8" w:rsidRDefault="008234BB" w:rsidP="000F5BC3">
      <w:r w:rsidRPr="00AC48F8">
        <w:t>The government’s disability focal point and/or coordination mechanism should keep records of the organisations of persons with disabilities with which it works, for example for consultations.</w:t>
      </w:r>
    </w:p>
    <w:p w14:paraId="7AEAEDBE" w14:textId="77777777" w:rsidR="008234BB" w:rsidRPr="00AC48F8" w:rsidRDefault="008234BB" w:rsidP="000F5BC3">
      <w:r w:rsidRPr="00AC48F8">
        <w:t xml:space="preserve">In Paraguay, the government’s disability focal point, Secretaría Nacional por los Derechos Humanos de las Personas con Discapacidad - </w:t>
      </w:r>
      <w:hyperlink r:id="rId23" w:history="1">
        <w:r w:rsidRPr="00AC48F8">
          <w:rPr>
            <w:rStyle w:val="Hyperlink"/>
          </w:rPr>
          <w:t>SENADIS</w:t>
        </w:r>
      </w:hyperlink>
      <w:r w:rsidRPr="00AC48F8">
        <w:t xml:space="preserve"> -, through its consultative mechanism, Comisión Nacional de Discapacidad - </w:t>
      </w:r>
      <w:hyperlink r:id="rId24" w:history="1">
        <w:r w:rsidRPr="00AC48F8">
          <w:rPr>
            <w:rStyle w:val="Hyperlink"/>
          </w:rPr>
          <w:t>CONADIS</w:t>
        </w:r>
      </w:hyperlink>
      <w:r w:rsidRPr="00AC48F8">
        <w:t xml:space="preserve"> -, keeps a </w:t>
      </w:r>
      <w:hyperlink r:id="rId25" w:history="1">
        <w:r w:rsidRPr="00AC48F8">
          <w:rPr>
            <w:rStyle w:val="Hyperlink"/>
          </w:rPr>
          <w:t>record of the organizations of persons with disabilities that cooperate with it</w:t>
        </w:r>
      </w:hyperlink>
      <w:r w:rsidRPr="00AC48F8">
        <w:t>, which includes organizations covering particular constituencies of persons with disabilities.</w:t>
      </w:r>
    </w:p>
    <w:p w14:paraId="5B7543FE" w14:textId="24393C57" w:rsidR="00432EB2" w:rsidRPr="00AC48F8" w:rsidRDefault="008234BB" w:rsidP="000F5BC3">
      <w:r w:rsidRPr="00AC48F8">
        <w:t xml:space="preserve">It should be noted that the CRPD Committee calls on governments to consult widely with a diverse range of organizations of persons with disabilities, including organizations representing women and girls with disabilities, children and youth with disabilities and other underrepresented groups. For more information, consult the </w:t>
      </w:r>
      <w:hyperlink r:id="rId26" w:history="1">
        <w:r w:rsidRPr="00AC48F8">
          <w:rPr>
            <w:rStyle w:val="Hyperlink"/>
          </w:rPr>
          <w:t>CRPD Committee General Comment no 7</w:t>
        </w:r>
      </w:hyperlink>
      <w:r w:rsidRPr="00AC48F8">
        <w:t xml:space="preserve"> on participation</w:t>
      </w:r>
      <w:bookmarkEnd w:id="0"/>
      <w:bookmarkEnd w:id="1"/>
      <w:r w:rsidR="000F5BC3" w:rsidRPr="00AC48F8">
        <w:t>.</w:t>
      </w:r>
    </w:p>
    <w:sectPr w:rsidR="00432EB2" w:rsidRPr="00AC48F8" w:rsidSect="00AC48F8">
      <w:footerReference w:type="even" r:id="rId27"/>
      <w:footerReference w:type="default" r:id="rId28"/>
      <w:pgSz w:w="11900" w:h="16820"/>
      <w:pgMar w:top="1440" w:right="1460" w:bottom="1439"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DF78E" w14:textId="77777777" w:rsidR="009F0593" w:rsidRPr="00AC48F8" w:rsidRDefault="009F0593" w:rsidP="00461540">
      <w:r w:rsidRPr="00AC48F8">
        <w:separator/>
      </w:r>
    </w:p>
  </w:endnote>
  <w:endnote w:type="continuationSeparator" w:id="0">
    <w:p w14:paraId="5DF03599" w14:textId="77777777" w:rsidR="009F0593" w:rsidRPr="00AC48F8" w:rsidRDefault="009F0593" w:rsidP="00461540">
      <w:r w:rsidRPr="00AC48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PT Medium">
    <w:altName w:val="﷽﷽﷽﷽﷽﷽﷽৸ಯ"/>
    <w:panose1 w:val="020B0602020204020303"/>
    <w:charset w:val="4D"/>
    <w:family w:val="swiss"/>
    <w:notTrueType/>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78062727"/>
      <w:docPartObj>
        <w:docPartGallery w:val="Page Numbers (Bottom of Page)"/>
        <w:docPartUnique/>
      </w:docPartObj>
    </w:sdtPr>
    <w:sdtEndPr>
      <w:rPr>
        <w:rStyle w:val="PageNumber"/>
      </w:rPr>
    </w:sdtEndPr>
    <w:sdtContent>
      <w:p w14:paraId="72B7284F" w14:textId="45A8B1BB" w:rsidR="007E66DD" w:rsidRPr="00AC48F8" w:rsidRDefault="007E66DD" w:rsidP="005935AC">
        <w:pPr>
          <w:pStyle w:val="Footer"/>
          <w:framePr w:wrap="none" w:vAnchor="text" w:hAnchor="margin" w:xAlign="right" w:y="1"/>
          <w:rPr>
            <w:rStyle w:val="PageNumber"/>
          </w:rPr>
        </w:pPr>
        <w:r w:rsidRPr="00AC48F8">
          <w:rPr>
            <w:rStyle w:val="PageNumber"/>
          </w:rPr>
          <w:fldChar w:fldCharType="begin"/>
        </w:r>
        <w:r w:rsidRPr="00AC48F8">
          <w:rPr>
            <w:rStyle w:val="PageNumber"/>
          </w:rPr>
          <w:instrText xml:space="preserve"> PAGE </w:instrText>
        </w:r>
        <w:r w:rsidRPr="00AC48F8">
          <w:rPr>
            <w:rStyle w:val="PageNumber"/>
          </w:rPr>
          <w:fldChar w:fldCharType="end"/>
        </w:r>
      </w:p>
    </w:sdtContent>
  </w:sdt>
  <w:p w14:paraId="143BCC80" w14:textId="77777777" w:rsidR="007E66DD" w:rsidRPr="00AC48F8" w:rsidRDefault="007E66DD" w:rsidP="00C36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17877"/>
      <w:docPartObj>
        <w:docPartGallery w:val="Page Numbers (Bottom of Page)"/>
        <w:docPartUnique/>
      </w:docPartObj>
    </w:sdtPr>
    <w:sdtEndPr>
      <w:rPr>
        <w:rStyle w:val="PageNumber"/>
        <w:b/>
        <w:sz w:val="18"/>
        <w:szCs w:val="18"/>
      </w:rPr>
    </w:sdtEndPr>
    <w:sdtContent>
      <w:p w14:paraId="672B0C64" w14:textId="0ABDBD2A" w:rsidR="007E66DD" w:rsidRPr="00AC48F8" w:rsidRDefault="007E66DD" w:rsidP="00867838">
        <w:pPr>
          <w:pStyle w:val="Footer"/>
          <w:framePr w:wrap="none" w:vAnchor="text" w:hAnchor="margin" w:xAlign="right" w:y="1"/>
          <w:spacing w:before="0" w:after="0" w:line="240" w:lineRule="auto"/>
          <w:rPr>
            <w:rStyle w:val="PageNumber"/>
            <w:b/>
          </w:rPr>
        </w:pPr>
        <w:r w:rsidRPr="00AC48F8">
          <w:rPr>
            <w:rStyle w:val="PageNumber"/>
            <w:rFonts w:cstheme="minorHAnsi"/>
            <w:b/>
          </w:rPr>
          <w:fldChar w:fldCharType="begin"/>
        </w:r>
        <w:r w:rsidRPr="00AC48F8">
          <w:rPr>
            <w:rStyle w:val="PageNumber"/>
            <w:rFonts w:cstheme="minorHAnsi"/>
            <w:b/>
          </w:rPr>
          <w:instrText xml:space="preserve"> PAGE </w:instrText>
        </w:r>
        <w:r w:rsidRPr="00AC48F8">
          <w:rPr>
            <w:rStyle w:val="PageNumber"/>
            <w:rFonts w:cstheme="minorHAnsi"/>
            <w:b/>
          </w:rPr>
          <w:fldChar w:fldCharType="separate"/>
        </w:r>
        <w:r w:rsidR="009A128A" w:rsidRPr="00AC48F8">
          <w:rPr>
            <w:rStyle w:val="PageNumber"/>
            <w:rFonts w:cstheme="minorHAnsi"/>
            <w:b/>
            <w:noProof/>
          </w:rPr>
          <w:t>7</w:t>
        </w:r>
        <w:r w:rsidRPr="00AC48F8">
          <w:rPr>
            <w:rStyle w:val="PageNumber"/>
            <w:rFonts w:cstheme="minorHAnsi"/>
            <w:b/>
          </w:rPr>
          <w:fldChar w:fldCharType="end"/>
        </w:r>
      </w:p>
    </w:sdtContent>
  </w:sdt>
  <w:p w14:paraId="624EBB02" w14:textId="180E9E24" w:rsidR="007E66DD" w:rsidRPr="00AC48F8" w:rsidRDefault="007E66DD" w:rsidP="00FE23AF">
    <w:pPr>
      <w:pStyle w:val="Footer"/>
      <w:tabs>
        <w:tab w:val="clear" w:pos="9360"/>
        <w:tab w:val="right" w:pos="8300"/>
      </w:tabs>
      <w:spacing w:before="0"/>
      <w:ind w:left="432" w:right="360"/>
      <w:rPr>
        <w:spacing w:val="-2"/>
        <w:sz w:val="18"/>
        <w:szCs w:val="18"/>
        <w:lang w:val="en-US"/>
      </w:rPr>
    </w:pPr>
    <w:r w:rsidRPr="00AC48F8">
      <w:rPr>
        <w:rFonts w:asciiTheme="minorHAnsi" w:hAnsiTheme="minorHAnsi"/>
        <w:noProof/>
        <w:color w:val="FFC000"/>
        <w:sz w:val="18"/>
        <w:szCs w:val="18"/>
        <w:lang w:eastAsia="en-GB"/>
      </w:rPr>
      <mc:AlternateContent>
        <mc:Choice Requires="wps">
          <w:drawing>
            <wp:anchor distT="0" distB="0" distL="114300" distR="114300" simplePos="0" relativeHeight="251660288" behindDoc="1" locked="0" layoutInCell="1" allowOverlap="1" wp14:anchorId="01692F6C" wp14:editId="5F96A245">
              <wp:simplePos x="0" y="0"/>
              <wp:positionH relativeFrom="column">
                <wp:posOffset>5332730</wp:posOffset>
              </wp:positionH>
              <wp:positionV relativeFrom="paragraph">
                <wp:posOffset>11430</wp:posOffset>
              </wp:positionV>
              <wp:extent cx="36195" cy="146050"/>
              <wp:effectExtent l="0" t="0" r="1905" b="6350"/>
              <wp:wrapThrough wrapText="bothSides">
                <wp:wrapPolygon edited="0">
                  <wp:start x="0" y="0"/>
                  <wp:lineTo x="0" y="20661"/>
                  <wp:lineTo x="15158" y="20661"/>
                  <wp:lineTo x="15158" y="0"/>
                  <wp:lineTo x="0" y="0"/>
                </wp:wrapPolygon>
              </wp:wrapThrough>
              <wp:docPr id="4" name="Rounded 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C1F88" id="Rounded Rectangle 4" o:spid="_x0000_s1026" alt="&quot;&quot;" style="position:absolute;margin-left:419.9pt;margin-top:.9pt;width:2.85pt;height:1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" fillcolor="#ffc000" stroked="f" strokeweight="1pt">
              <v:stroke joinstyle="miter"/>
              <w10:wrap type="through"/>
            </v:roundrect>
          </w:pict>
        </mc:Fallback>
      </mc:AlternateContent>
    </w:r>
    <w:r w:rsidRPr="00AC48F8">
      <w:rPr>
        <w:rFonts w:asciiTheme="minorHAnsi" w:hAnsiTheme="minorHAnsi"/>
        <w:noProof/>
        <w:sz w:val="18"/>
        <w:szCs w:val="18"/>
        <w:lang w:eastAsia="en-GB"/>
      </w:rPr>
      <w:drawing>
        <wp:anchor distT="0" distB="0" distL="114300" distR="114300" simplePos="0" relativeHeight="251659264" behindDoc="0" locked="0" layoutInCell="1" allowOverlap="1" wp14:anchorId="0F563D01" wp14:editId="7A6F10D9">
          <wp:simplePos x="0" y="0"/>
          <wp:positionH relativeFrom="column">
            <wp:posOffset>-3810</wp:posOffset>
          </wp:positionH>
          <wp:positionV relativeFrom="paragraph">
            <wp:posOffset>-6127</wp:posOffset>
          </wp:positionV>
          <wp:extent cx="287020" cy="148590"/>
          <wp:effectExtent l="0" t="0" r="0" b="3810"/>
          <wp:wrapNone/>
          <wp:docPr id="7" name="Picture 7" title="Logo of CRPD(Convention on the Rights of Perso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8F8">
      <w:rPr>
        <w:rFonts w:asciiTheme="minorHAnsi" w:hAnsiTheme="minorHAnsi"/>
        <w:sz w:val="18"/>
        <w:szCs w:val="18"/>
        <w:lang w:val="en-US"/>
      </w:rPr>
      <w:t xml:space="preserve">  </w:t>
    </w:r>
    <w:r w:rsidRPr="00AC48F8">
      <w:rPr>
        <w:color w:val="7F7F7F" w:themeColor="text1" w:themeTint="80"/>
        <w:sz w:val="18"/>
        <w:szCs w:val="18"/>
        <w:lang w:val="en-US"/>
      </w:rPr>
      <w:t>+</w:t>
    </w:r>
    <w:r w:rsidRPr="00AC48F8">
      <w:rPr>
        <w:color w:val="7F7F7F" w:themeColor="text1" w:themeTint="80"/>
        <w:spacing w:val="-2"/>
        <w:sz w:val="18"/>
        <w:szCs w:val="18"/>
        <w:lang w:val="en-US"/>
      </w:rPr>
      <w:t xml:space="preserve"> Data Sources on Article </w:t>
    </w:r>
    <w:r w:rsidR="0041031C" w:rsidRPr="00AC48F8">
      <w:rPr>
        <w:color w:val="7F7F7F" w:themeColor="text1" w:themeTint="80"/>
        <w:spacing w:val="-2"/>
        <w:sz w:val="18"/>
        <w:szCs w:val="18"/>
        <w:lang w:val="en-US"/>
      </w:rPr>
      <w:t>3</w:t>
    </w:r>
    <w:r w:rsidR="008234BB" w:rsidRPr="00AC48F8">
      <w:rPr>
        <w:color w:val="7F7F7F" w:themeColor="text1" w:themeTint="80"/>
        <w:spacing w:val="-2"/>
        <w:sz w:val="18"/>
        <w:szCs w:val="18"/>
        <w:lang w:val="en-US"/>
      </w:rPr>
      <w:t>3</w:t>
    </w:r>
    <w:r w:rsidRPr="00AC48F8">
      <w:rPr>
        <w:color w:val="7F7F7F" w:themeColor="text1" w:themeTint="80"/>
        <w:spacing w:val="-2"/>
        <w:sz w:val="18"/>
        <w:szCs w:val="18"/>
        <w:lang w:val="en-US"/>
      </w:rPr>
      <w:t xml:space="preserve"> (outcome indicators)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9CD3B" w14:textId="77777777" w:rsidR="009F0593" w:rsidRPr="00AC48F8" w:rsidRDefault="009F0593" w:rsidP="00461540">
      <w:r w:rsidRPr="00AC48F8">
        <w:separator/>
      </w:r>
    </w:p>
  </w:footnote>
  <w:footnote w:type="continuationSeparator" w:id="0">
    <w:p w14:paraId="177F930F" w14:textId="77777777" w:rsidR="009F0593" w:rsidRPr="00AC48F8" w:rsidRDefault="009F0593" w:rsidP="00461540">
      <w:r w:rsidRPr="00AC48F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D81F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93CB6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9E89A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2258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0CC9E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B6FB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0C089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DC8D0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FCE66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6E3E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01445"/>
    <w:multiLevelType w:val="hybridMultilevel"/>
    <w:tmpl w:val="B89A7C7A"/>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5791B4A"/>
    <w:multiLevelType w:val="hybridMultilevel"/>
    <w:tmpl w:val="3FB8E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F067FC"/>
    <w:multiLevelType w:val="hybridMultilevel"/>
    <w:tmpl w:val="C68C98E8"/>
    <w:lvl w:ilvl="0" w:tplc="E18AF81A">
      <w:start w:val="1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BC536EB"/>
    <w:multiLevelType w:val="hybridMultilevel"/>
    <w:tmpl w:val="045C8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306414"/>
    <w:multiLevelType w:val="hybridMultilevel"/>
    <w:tmpl w:val="36CC9ADE"/>
    <w:lvl w:ilvl="0" w:tplc="6B168F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9D477C"/>
    <w:multiLevelType w:val="hybridMultilevel"/>
    <w:tmpl w:val="5582B7F2"/>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2D73D4"/>
    <w:multiLevelType w:val="multilevel"/>
    <w:tmpl w:val="C8CE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4C0765"/>
    <w:multiLevelType w:val="hybridMultilevel"/>
    <w:tmpl w:val="96F6FF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D128AA"/>
    <w:multiLevelType w:val="hybridMultilevel"/>
    <w:tmpl w:val="6BF29C34"/>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5B3366"/>
    <w:multiLevelType w:val="hybridMultilevel"/>
    <w:tmpl w:val="1DD49F10"/>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99C75E3"/>
    <w:multiLevelType w:val="hybridMultilevel"/>
    <w:tmpl w:val="8F764D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306298"/>
    <w:multiLevelType w:val="multilevel"/>
    <w:tmpl w:val="5048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F34992"/>
    <w:multiLevelType w:val="hybridMultilevel"/>
    <w:tmpl w:val="802EE5D6"/>
    <w:lvl w:ilvl="0" w:tplc="048CEC4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9927BD"/>
    <w:multiLevelType w:val="hybridMultilevel"/>
    <w:tmpl w:val="6A0A63BC"/>
    <w:lvl w:ilvl="0" w:tplc="95A207C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CC5E86"/>
    <w:multiLevelType w:val="hybridMultilevel"/>
    <w:tmpl w:val="F72042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E6405D"/>
    <w:multiLevelType w:val="hybridMultilevel"/>
    <w:tmpl w:val="E05A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614D6E"/>
    <w:multiLevelType w:val="hybridMultilevel"/>
    <w:tmpl w:val="CD887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AA310F"/>
    <w:multiLevelType w:val="hybridMultilevel"/>
    <w:tmpl w:val="9DE28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DB383F"/>
    <w:multiLevelType w:val="hybridMultilevel"/>
    <w:tmpl w:val="0D1C3FC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474B06"/>
    <w:multiLevelType w:val="hybridMultilevel"/>
    <w:tmpl w:val="C5B2CB42"/>
    <w:lvl w:ilvl="0" w:tplc="6B168F86">
      <w:numFmt w:val="bullet"/>
      <w:lvlText w:val="•"/>
      <w:lvlJc w:val="left"/>
      <w:pPr>
        <w:ind w:left="1080" w:hanging="360"/>
      </w:pPr>
      <w:rPr>
        <w:rFonts w:ascii="Calibri" w:eastAsia="Times New Roman" w:hAnsi="Calibri" w:cs="Calibri"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8A518BE"/>
    <w:multiLevelType w:val="hybridMultilevel"/>
    <w:tmpl w:val="BA2E033C"/>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686049"/>
    <w:multiLevelType w:val="hybridMultilevel"/>
    <w:tmpl w:val="22706A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D103B7"/>
    <w:multiLevelType w:val="hybridMultilevel"/>
    <w:tmpl w:val="67D255B4"/>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00024FD"/>
    <w:multiLevelType w:val="hybridMultilevel"/>
    <w:tmpl w:val="91749606"/>
    <w:lvl w:ilvl="0" w:tplc="6B168F86">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AC54569"/>
    <w:multiLevelType w:val="hybridMultilevel"/>
    <w:tmpl w:val="FC561360"/>
    <w:lvl w:ilvl="0" w:tplc="2B6075D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CC81142"/>
    <w:multiLevelType w:val="hybridMultilevel"/>
    <w:tmpl w:val="9C864FFA"/>
    <w:lvl w:ilvl="0" w:tplc="9B4C6294">
      <w:start w:val="1"/>
      <w:numFmt w:val="bullet"/>
      <w:pStyle w:val="ListParagraph"/>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0" w:hanging="360"/>
      </w:pPr>
      <w:rPr>
        <w:rFonts w:ascii="Symbol" w:hAnsi="Symbol" w:hint="default"/>
      </w:rPr>
    </w:lvl>
    <w:lvl w:ilvl="4" w:tplc="08090003" w:tentative="1">
      <w:start w:val="1"/>
      <w:numFmt w:val="bullet"/>
      <w:lvlText w:val="o"/>
      <w:lvlJc w:val="left"/>
      <w:pPr>
        <w:ind w:left="72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2160" w:hanging="360"/>
      </w:pPr>
      <w:rPr>
        <w:rFonts w:ascii="Symbol" w:hAnsi="Symbol" w:hint="default"/>
      </w:rPr>
    </w:lvl>
    <w:lvl w:ilvl="7" w:tplc="08090003" w:tentative="1">
      <w:start w:val="1"/>
      <w:numFmt w:val="bullet"/>
      <w:lvlText w:val="o"/>
      <w:lvlJc w:val="left"/>
      <w:pPr>
        <w:ind w:left="288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36" w15:restartNumberingAfterBreak="0">
    <w:nsid w:val="723D60BB"/>
    <w:multiLevelType w:val="hybridMultilevel"/>
    <w:tmpl w:val="4B38F7A8"/>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51D2E62"/>
    <w:multiLevelType w:val="hybridMultilevel"/>
    <w:tmpl w:val="4F446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4"/>
  </w:num>
  <w:num w:numId="3">
    <w:abstractNumId w:val="20"/>
  </w:num>
  <w:num w:numId="4">
    <w:abstractNumId w:val="33"/>
  </w:num>
  <w:num w:numId="5">
    <w:abstractNumId w:val="28"/>
  </w:num>
  <w:num w:numId="6">
    <w:abstractNumId w:val="22"/>
  </w:num>
  <w:num w:numId="7">
    <w:abstractNumId w:val="19"/>
  </w:num>
  <w:num w:numId="8">
    <w:abstractNumId w:val="32"/>
  </w:num>
  <w:num w:numId="9">
    <w:abstractNumId w:val="25"/>
  </w:num>
  <w:num w:numId="10">
    <w:abstractNumId w:val="13"/>
  </w:num>
  <w:num w:numId="11">
    <w:abstractNumId w:val="21"/>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23"/>
  </w:num>
  <w:num w:numId="24">
    <w:abstractNumId w:val="11"/>
  </w:num>
  <w:num w:numId="25">
    <w:abstractNumId w:val="26"/>
  </w:num>
  <w:num w:numId="26">
    <w:abstractNumId w:val="12"/>
  </w:num>
  <w:num w:numId="27">
    <w:abstractNumId w:val="14"/>
  </w:num>
  <w:num w:numId="28">
    <w:abstractNumId w:val="36"/>
  </w:num>
  <w:num w:numId="29">
    <w:abstractNumId w:val="30"/>
  </w:num>
  <w:num w:numId="30">
    <w:abstractNumId w:val="17"/>
  </w:num>
  <w:num w:numId="31">
    <w:abstractNumId w:val="31"/>
  </w:num>
  <w:num w:numId="32">
    <w:abstractNumId w:val="15"/>
  </w:num>
  <w:num w:numId="33">
    <w:abstractNumId w:val="18"/>
  </w:num>
  <w:num w:numId="34">
    <w:abstractNumId w:val="10"/>
  </w:num>
  <w:num w:numId="35">
    <w:abstractNumId w:val="34"/>
  </w:num>
  <w:num w:numId="36">
    <w:abstractNumId w:val="29"/>
  </w:num>
  <w:num w:numId="37">
    <w:abstractNumId w:val="27"/>
  </w:num>
  <w:num w:numId="38">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s-ES" w:vendorID="64" w:dllVersion="4096" w:nlCheck="1" w:checkStyle="0"/>
  <w:activeWritingStyle w:appName="MSWord" w:lang="en-GB" w:vendorID="64" w:dllVersion="0" w:nlCheck="1" w:checkStyle="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670"/>
    <w:rsid w:val="00002D8E"/>
    <w:rsid w:val="00003EBF"/>
    <w:rsid w:val="000132FA"/>
    <w:rsid w:val="00015BA0"/>
    <w:rsid w:val="000175F5"/>
    <w:rsid w:val="0002001C"/>
    <w:rsid w:val="00020A40"/>
    <w:rsid w:val="00023DCD"/>
    <w:rsid w:val="000255F1"/>
    <w:rsid w:val="00035310"/>
    <w:rsid w:val="00035E51"/>
    <w:rsid w:val="00045957"/>
    <w:rsid w:val="00045D0B"/>
    <w:rsid w:val="0005128D"/>
    <w:rsid w:val="00062C31"/>
    <w:rsid w:val="00064F20"/>
    <w:rsid w:val="000764AF"/>
    <w:rsid w:val="0008497E"/>
    <w:rsid w:val="00085AA9"/>
    <w:rsid w:val="000879F3"/>
    <w:rsid w:val="00087BBD"/>
    <w:rsid w:val="0009093A"/>
    <w:rsid w:val="00097BD2"/>
    <w:rsid w:val="000A661C"/>
    <w:rsid w:val="000B1186"/>
    <w:rsid w:val="000B13D8"/>
    <w:rsid w:val="000B1723"/>
    <w:rsid w:val="000D47E4"/>
    <w:rsid w:val="000D70E4"/>
    <w:rsid w:val="000F5328"/>
    <w:rsid w:val="000F56DA"/>
    <w:rsid w:val="000F5BC3"/>
    <w:rsid w:val="00100B36"/>
    <w:rsid w:val="00101E46"/>
    <w:rsid w:val="00102434"/>
    <w:rsid w:val="00104C3F"/>
    <w:rsid w:val="0011247F"/>
    <w:rsid w:val="00113282"/>
    <w:rsid w:val="00113670"/>
    <w:rsid w:val="00116DE9"/>
    <w:rsid w:val="001243C1"/>
    <w:rsid w:val="00124491"/>
    <w:rsid w:val="001541E8"/>
    <w:rsid w:val="00163B0E"/>
    <w:rsid w:val="00166B8E"/>
    <w:rsid w:val="00173D86"/>
    <w:rsid w:val="001772CF"/>
    <w:rsid w:val="00191871"/>
    <w:rsid w:val="00191D5C"/>
    <w:rsid w:val="00191DAC"/>
    <w:rsid w:val="001C0EEA"/>
    <w:rsid w:val="001C2D74"/>
    <w:rsid w:val="001C3C85"/>
    <w:rsid w:val="001C5E27"/>
    <w:rsid w:val="001C65CC"/>
    <w:rsid w:val="001C76A8"/>
    <w:rsid w:val="001D54C9"/>
    <w:rsid w:val="001F4B1B"/>
    <w:rsid w:val="002004D2"/>
    <w:rsid w:val="0020421C"/>
    <w:rsid w:val="002114B1"/>
    <w:rsid w:val="00213CD1"/>
    <w:rsid w:val="002148FC"/>
    <w:rsid w:val="0021621F"/>
    <w:rsid w:val="002218F7"/>
    <w:rsid w:val="0022275D"/>
    <w:rsid w:val="00222C7E"/>
    <w:rsid w:val="00224F92"/>
    <w:rsid w:val="0022595A"/>
    <w:rsid w:val="002268B4"/>
    <w:rsid w:val="00242D93"/>
    <w:rsid w:val="00253D4C"/>
    <w:rsid w:val="0026208F"/>
    <w:rsid w:val="0026364F"/>
    <w:rsid w:val="00266E88"/>
    <w:rsid w:val="00270488"/>
    <w:rsid w:val="00270A8A"/>
    <w:rsid w:val="00270BD0"/>
    <w:rsid w:val="002754D9"/>
    <w:rsid w:val="0027734E"/>
    <w:rsid w:val="00277550"/>
    <w:rsid w:val="002801CC"/>
    <w:rsid w:val="00286968"/>
    <w:rsid w:val="002949A8"/>
    <w:rsid w:val="002963D9"/>
    <w:rsid w:val="002B2BB4"/>
    <w:rsid w:val="002C350A"/>
    <w:rsid w:val="002C4B00"/>
    <w:rsid w:val="002D12CF"/>
    <w:rsid w:val="002E12D5"/>
    <w:rsid w:val="002E25CA"/>
    <w:rsid w:val="002E4EB8"/>
    <w:rsid w:val="002E7C72"/>
    <w:rsid w:val="002F31B0"/>
    <w:rsid w:val="002F5C1A"/>
    <w:rsid w:val="00303B28"/>
    <w:rsid w:val="0031097C"/>
    <w:rsid w:val="00311934"/>
    <w:rsid w:val="00311B6B"/>
    <w:rsid w:val="003126C7"/>
    <w:rsid w:val="00313B63"/>
    <w:rsid w:val="00323FB0"/>
    <w:rsid w:val="0032789F"/>
    <w:rsid w:val="00330FE4"/>
    <w:rsid w:val="0033262E"/>
    <w:rsid w:val="0033400B"/>
    <w:rsid w:val="0033424F"/>
    <w:rsid w:val="0034007F"/>
    <w:rsid w:val="003478B1"/>
    <w:rsid w:val="00353776"/>
    <w:rsid w:val="00355C6D"/>
    <w:rsid w:val="003616BB"/>
    <w:rsid w:val="00373E32"/>
    <w:rsid w:val="00375CB6"/>
    <w:rsid w:val="003769D0"/>
    <w:rsid w:val="00377B94"/>
    <w:rsid w:val="00381C73"/>
    <w:rsid w:val="00382A3E"/>
    <w:rsid w:val="00390D12"/>
    <w:rsid w:val="00396691"/>
    <w:rsid w:val="00396C8F"/>
    <w:rsid w:val="003A021F"/>
    <w:rsid w:val="003A1812"/>
    <w:rsid w:val="003A223E"/>
    <w:rsid w:val="003A2ADC"/>
    <w:rsid w:val="003B7A00"/>
    <w:rsid w:val="003D0391"/>
    <w:rsid w:val="003F1867"/>
    <w:rsid w:val="003F5B00"/>
    <w:rsid w:val="003F76CC"/>
    <w:rsid w:val="0041031C"/>
    <w:rsid w:val="00426880"/>
    <w:rsid w:val="00432D6B"/>
    <w:rsid w:val="00432EB2"/>
    <w:rsid w:val="00435BA2"/>
    <w:rsid w:val="00435E14"/>
    <w:rsid w:val="00436405"/>
    <w:rsid w:val="00441621"/>
    <w:rsid w:val="00446E99"/>
    <w:rsid w:val="00450B91"/>
    <w:rsid w:val="0045708C"/>
    <w:rsid w:val="00461540"/>
    <w:rsid w:val="0046655B"/>
    <w:rsid w:val="0046658B"/>
    <w:rsid w:val="00467602"/>
    <w:rsid w:val="00474244"/>
    <w:rsid w:val="004777C6"/>
    <w:rsid w:val="00484B33"/>
    <w:rsid w:val="00486237"/>
    <w:rsid w:val="004913CF"/>
    <w:rsid w:val="00494626"/>
    <w:rsid w:val="00494783"/>
    <w:rsid w:val="004954C4"/>
    <w:rsid w:val="004A3269"/>
    <w:rsid w:val="004B25B8"/>
    <w:rsid w:val="004B33B1"/>
    <w:rsid w:val="004B375B"/>
    <w:rsid w:val="004B6FD7"/>
    <w:rsid w:val="004B7539"/>
    <w:rsid w:val="004C2DBA"/>
    <w:rsid w:val="004D43D0"/>
    <w:rsid w:val="004D74F3"/>
    <w:rsid w:val="004E2537"/>
    <w:rsid w:val="004E35BC"/>
    <w:rsid w:val="004E51B7"/>
    <w:rsid w:val="004E5F2F"/>
    <w:rsid w:val="004E6D50"/>
    <w:rsid w:val="004E73D8"/>
    <w:rsid w:val="004F049C"/>
    <w:rsid w:val="004F2D5E"/>
    <w:rsid w:val="004F337D"/>
    <w:rsid w:val="004F3BD9"/>
    <w:rsid w:val="004F3DE2"/>
    <w:rsid w:val="004F7196"/>
    <w:rsid w:val="004F7FA2"/>
    <w:rsid w:val="0050710F"/>
    <w:rsid w:val="00511D23"/>
    <w:rsid w:val="005148BD"/>
    <w:rsid w:val="00522712"/>
    <w:rsid w:val="00525F57"/>
    <w:rsid w:val="00527BE5"/>
    <w:rsid w:val="00527D96"/>
    <w:rsid w:val="00532347"/>
    <w:rsid w:val="00542547"/>
    <w:rsid w:val="005458FD"/>
    <w:rsid w:val="00547F7B"/>
    <w:rsid w:val="00551B15"/>
    <w:rsid w:val="00554561"/>
    <w:rsid w:val="00555658"/>
    <w:rsid w:val="005600A0"/>
    <w:rsid w:val="00567F31"/>
    <w:rsid w:val="00570364"/>
    <w:rsid w:val="00572828"/>
    <w:rsid w:val="00577B99"/>
    <w:rsid w:val="00580AA7"/>
    <w:rsid w:val="005912D1"/>
    <w:rsid w:val="005935AC"/>
    <w:rsid w:val="00595CBC"/>
    <w:rsid w:val="005A094A"/>
    <w:rsid w:val="005A37A3"/>
    <w:rsid w:val="005B5CFA"/>
    <w:rsid w:val="005C1192"/>
    <w:rsid w:val="005C1458"/>
    <w:rsid w:val="005C2147"/>
    <w:rsid w:val="005C41FA"/>
    <w:rsid w:val="005C72F3"/>
    <w:rsid w:val="005E0158"/>
    <w:rsid w:val="005E1A55"/>
    <w:rsid w:val="005E4702"/>
    <w:rsid w:val="005E7B70"/>
    <w:rsid w:val="005F2806"/>
    <w:rsid w:val="005F281A"/>
    <w:rsid w:val="005F2F15"/>
    <w:rsid w:val="005F7463"/>
    <w:rsid w:val="00605A03"/>
    <w:rsid w:val="0062437F"/>
    <w:rsid w:val="006301F6"/>
    <w:rsid w:val="00632C09"/>
    <w:rsid w:val="006474D9"/>
    <w:rsid w:val="00672636"/>
    <w:rsid w:val="00674965"/>
    <w:rsid w:val="00676964"/>
    <w:rsid w:val="0068720D"/>
    <w:rsid w:val="00690066"/>
    <w:rsid w:val="00691370"/>
    <w:rsid w:val="00691D31"/>
    <w:rsid w:val="00691E19"/>
    <w:rsid w:val="00694AA2"/>
    <w:rsid w:val="00694E7B"/>
    <w:rsid w:val="006A74CF"/>
    <w:rsid w:val="006B12B9"/>
    <w:rsid w:val="006B3287"/>
    <w:rsid w:val="006B56A8"/>
    <w:rsid w:val="006D0FAA"/>
    <w:rsid w:val="006D1C9A"/>
    <w:rsid w:val="006D3CE0"/>
    <w:rsid w:val="006E20BC"/>
    <w:rsid w:val="006F0DD2"/>
    <w:rsid w:val="006F7431"/>
    <w:rsid w:val="006F756D"/>
    <w:rsid w:val="0070044F"/>
    <w:rsid w:val="0071485A"/>
    <w:rsid w:val="00715858"/>
    <w:rsid w:val="007203B1"/>
    <w:rsid w:val="00725275"/>
    <w:rsid w:val="007363E1"/>
    <w:rsid w:val="00737923"/>
    <w:rsid w:val="0074088C"/>
    <w:rsid w:val="00747288"/>
    <w:rsid w:val="00752DE5"/>
    <w:rsid w:val="007573A5"/>
    <w:rsid w:val="00762B52"/>
    <w:rsid w:val="0076508E"/>
    <w:rsid w:val="00766459"/>
    <w:rsid w:val="0076693D"/>
    <w:rsid w:val="00770763"/>
    <w:rsid w:val="00770A1F"/>
    <w:rsid w:val="007710EB"/>
    <w:rsid w:val="00771142"/>
    <w:rsid w:val="00783FE2"/>
    <w:rsid w:val="00784F2D"/>
    <w:rsid w:val="007A55B0"/>
    <w:rsid w:val="007A5C39"/>
    <w:rsid w:val="007A6903"/>
    <w:rsid w:val="007B2670"/>
    <w:rsid w:val="007B79E5"/>
    <w:rsid w:val="007C2B91"/>
    <w:rsid w:val="007C2FCE"/>
    <w:rsid w:val="007C4FC3"/>
    <w:rsid w:val="007D41E0"/>
    <w:rsid w:val="007D47A0"/>
    <w:rsid w:val="007E33D6"/>
    <w:rsid w:val="007E46EB"/>
    <w:rsid w:val="007E6363"/>
    <w:rsid w:val="007E65C1"/>
    <w:rsid w:val="007E66DD"/>
    <w:rsid w:val="008015DC"/>
    <w:rsid w:val="0080218D"/>
    <w:rsid w:val="008061BA"/>
    <w:rsid w:val="0081072D"/>
    <w:rsid w:val="00811055"/>
    <w:rsid w:val="008153EF"/>
    <w:rsid w:val="00816E92"/>
    <w:rsid w:val="008234BB"/>
    <w:rsid w:val="008310F7"/>
    <w:rsid w:val="008649E4"/>
    <w:rsid w:val="00867838"/>
    <w:rsid w:val="00867F6C"/>
    <w:rsid w:val="008A1B56"/>
    <w:rsid w:val="008A44D4"/>
    <w:rsid w:val="008B4EDF"/>
    <w:rsid w:val="008B7B78"/>
    <w:rsid w:val="008D1E2D"/>
    <w:rsid w:val="008D4556"/>
    <w:rsid w:val="008D5C3A"/>
    <w:rsid w:val="008D5E40"/>
    <w:rsid w:val="008F099C"/>
    <w:rsid w:val="008F441F"/>
    <w:rsid w:val="008F4713"/>
    <w:rsid w:val="0090317D"/>
    <w:rsid w:val="00904290"/>
    <w:rsid w:val="00904C4A"/>
    <w:rsid w:val="00905215"/>
    <w:rsid w:val="00906D01"/>
    <w:rsid w:val="0091019C"/>
    <w:rsid w:val="00911D78"/>
    <w:rsid w:val="00916A3E"/>
    <w:rsid w:val="00917B72"/>
    <w:rsid w:val="00922D31"/>
    <w:rsid w:val="00923EF7"/>
    <w:rsid w:val="009336BD"/>
    <w:rsid w:val="009347C8"/>
    <w:rsid w:val="00936EB2"/>
    <w:rsid w:val="00941EC9"/>
    <w:rsid w:val="009470CA"/>
    <w:rsid w:val="0095111A"/>
    <w:rsid w:val="00951389"/>
    <w:rsid w:val="0095797B"/>
    <w:rsid w:val="00960289"/>
    <w:rsid w:val="0096264B"/>
    <w:rsid w:val="00967DC8"/>
    <w:rsid w:val="00974C96"/>
    <w:rsid w:val="009779D7"/>
    <w:rsid w:val="009842F6"/>
    <w:rsid w:val="009855D7"/>
    <w:rsid w:val="00990B7E"/>
    <w:rsid w:val="0099485B"/>
    <w:rsid w:val="009A128A"/>
    <w:rsid w:val="009A4C89"/>
    <w:rsid w:val="009A65EB"/>
    <w:rsid w:val="009B1276"/>
    <w:rsid w:val="009B144B"/>
    <w:rsid w:val="009B25A1"/>
    <w:rsid w:val="009B34B5"/>
    <w:rsid w:val="009B38DA"/>
    <w:rsid w:val="009C097E"/>
    <w:rsid w:val="009E3CD9"/>
    <w:rsid w:val="009E7593"/>
    <w:rsid w:val="009F0593"/>
    <w:rsid w:val="009F7C08"/>
    <w:rsid w:val="00A00BFC"/>
    <w:rsid w:val="00A0426C"/>
    <w:rsid w:val="00A049F4"/>
    <w:rsid w:val="00A17830"/>
    <w:rsid w:val="00A222FB"/>
    <w:rsid w:val="00A31BB2"/>
    <w:rsid w:val="00A40EFF"/>
    <w:rsid w:val="00A44880"/>
    <w:rsid w:val="00A469D3"/>
    <w:rsid w:val="00A46C7D"/>
    <w:rsid w:val="00A501CE"/>
    <w:rsid w:val="00A51989"/>
    <w:rsid w:val="00A528DF"/>
    <w:rsid w:val="00A531F2"/>
    <w:rsid w:val="00A5322B"/>
    <w:rsid w:val="00A535B8"/>
    <w:rsid w:val="00A542D3"/>
    <w:rsid w:val="00A62020"/>
    <w:rsid w:val="00A659DF"/>
    <w:rsid w:val="00A66CA3"/>
    <w:rsid w:val="00A700CD"/>
    <w:rsid w:val="00A73A9D"/>
    <w:rsid w:val="00A75528"/>
    <w:rsid w:val="00A9439A"/>
    <w:rsid w:val="00A94525"/>
    <w:rsid w:val="00AA058C"/>
    <w:rsid w:val="00AA34C8"/>
    <w:rsid w:val="00AA7A6C"/>
    <w:rsid w:val="00AB34D2"/>
    <w:rsid w:val="00AC0682"/>
    <w:rsid w:val="00AC48F8"/>
    <w:rsid w:val="00AC538E"/>
    <w:rsid w:val="00AC69B1"/>
    <w:rsid w:val="00AC6F01"/>
    <w:rsid w:val="00AF1E95"/>
    <w:rsid w:val="00AF48A4"/>
    <w:rsid w:val="00AF7866"/>
    <w:rsid w:val="00B111CA"/>
    <w:rsid w:val="00B13051"/>
    <w:rsid w:val="00B153E6"/>
    <w:rsid w:val="00B2460D"/>
    <w:rsid w:val="00B24F18"/>
    <w:rsid w:val="00B33C39"/>
    <w:rsid w:val="00B37E01"/>
    <w:rsid w:val="00B415F8"/>
    <w:rsid w:val="00B56341"/>
    <w:rsid w:val="00B56BBB"/>
    <w:rsid w:val="00B60AA0"/>
    <w:rsid w:val="00B60FD1"/>
    <w:rsid w:val="00B628C6"/>
    <w:rsid w:val="00B62EC4"/>
    <w:rsid w:val="00B67975"/>
    <w:rsid w:val="00B755A7"/>
    <w:rsid w:val="00B90D1F"/>
    <w:rsid w:val="00B94805"/>
    <w:rsid w:val="00B95136"/>
    <w:rsid w:val="00BA126C"/>
    <w:rsid w:val="00BA5172"/>
    <w:rsid w:val="00BC671B"/>
    <w:rsid w:val="00BD3EEF"/>
    <w:rsid w:val="00BE1BF0"/>
    <w:rsid w:val="00BE2C1A"/>
    <w:rsid w:val="00BE5EE4"/>
    <w:rsid w:val="00BF7A4D"/>
    <w:rsid w:val="00C028D2"/>
    <w:rsid w:val="00C0511A"/>
    <w:rsid w:val="00C1724C"/>
    <w:rsid w:val="00C22620"/>
    <w:rsid w:val="00C2674B"/>
    <w:rsid w:val="00C32BD4"/>
    <w:rsid w:val="00C36070"/>
    <w:rsid w:val="00C3673D"/>
    <w:rsid w:val="00C409D7"/>
    <w:rsid w:val="00C40D38"/>
    <w:rsid w:val="00C52338"/>
    <w:rsid w:val="00C6231A"/>
    <w:rsid w:val="00C66576"/>
    <w:rsid w:val="00C7351A"/>
    <w:rsid w:val="00C74662"/>
    <w:rsid w:val="00C74806"/>
    <w:rsid w:val="00C76959"/>
    <w:rsid w:val="00C77C48"/>
    <w:rsid w:val="00C81AF6"/>
    <w:rsid w:val="00C83B53"/>
    <w:rsid w:val="00C90A1D"/>
    <w:rsid w:val="00C916C0"/>
    <w:rsid w:val="00CA12C3"/>
    <w:rsid w:val="00CA247C"/>
    <w:rsid w:val="00CA40B9"/>
    <w:rsid w:val="00CA6AE6"/>
    <w:rsid w:val="00CB0525"/>
    <w:rsid w:val="00CB0ADB"/>
    <w:rsid w:val="00CB0E58"/>
    <w:rsid w:val="00CB5927"/>
    <w:rsid w:val="00CD3E5C"/>
    <w:rsid w:val="00CD60C6"/>
    <w:rsid w:val="00CE4D5E"/>
    <w:rsid w:val="00CE4EBE"/>
    <w:rsid w:val="00CE55C8"/>
    <w:rsid w:val="00CE5E74"/>
    <w:rsid w:val="00CF1DAA"/>
    <w:rsid w:val="00CF3B8C"/>
    <w:rsid w:val="00D115E7"/>
    <w:rsid w:val="00D177A9"/>
    <w:rsid w:val="00D470F4"/>
    <w:rsid w:val="00D5098B"/>
    <w:rsid w:val="00D522BC"/>
    <w:rsid w:val="00D57270"/>
    <w:rsid w:val="00D57DF3"/>
    <w:rsid w:val="00D60BC4"/>
    <w:rsid w:val="00D61786"/>
    <w:rsid w:val="00D63A37"/>
    <w:rsid w:val="00D67374"/>
    <w:rsid w:val="00D7002E"/>
    <w:rsid w:val="00D72ED2"/>
    <w:rsid w:val="00D808B3"/>
    <w:rsid w:val="00D80A5D"/>
    <w:rsid w:val="00D8326C"/>
    <w:rsid w:val="00D850DC"/>
    <w:rsid w:val="00D935C4"/>
    <w:rsid w:val="00D95CDD"/>
    <w:rsid w:val="00DA5396"/>
    <w:rsid w:val="00DA62A0"/>
    <w:rsid w:val="00DB5196"/>
    <w:rsid w:val="00DB7C66"/>
    <w:rsid w:val="00DC17B0"/>
    <w:rsid w:val="00DC1AE4"/>
    <w:rsid w:val="00DC3A3E"/>
    <w:rsid w:val="00DC7751"/>
    <w:rsid w:val="00DE5C59"/>
    <w:rsid w:val="00DE79BC"/>
    <w:rsid w:val="00DF0BC3"/>
    <w:rsid w:val="00DF3B7D"/>
    <w:rsid w:val="00DF50C3"/>
    <w:rsid w:val="00E04B4C"/>
    <w:rsid w:val="00E05980"/>
    <w:rsid w:val="00E10CD2"/>
    <w:rsid w:val="00E21209"/>
    <w:rsid w:val="00E26357"/>
    <w:rsid w:val="00E339F6"/>
    <w:rsid w:val="00E42ED0"/>
    <w:rsid w:val="00E46AAA"/>
    <w:rsid w:val="00E47893"/>
    <w:rsid w:val="00E47A39"/>
    <w:rsid w:val="00E522A8"/>
    <w:rsid w:val="00E5235D"/>
    <w:rsid w:val="00E564BE"/>
    <w:rsid w:val="00E60224"/>
    <w:rsid w:val="00E606B1"/>
    <w:rsid w:val="00E6194F"/>
    <w:rsid w:val="00E66488"/>
    <w:rsid w:val="00E71AA5"/>
    <w:rsid w:val="00E766CB"/>
    <w:rsid w:val="00E83A73"/>
    <w:rsid w:val="00EA0FEF"/>
    <w:rsid w:val="00EB35B7"/>
    <w:rsid w:val="00EB3CDC"/>
    <w:rsid w:val="00EB695E"/>
    <w:rsid w:val="00EC1961"/>
    <w:rsid w:val="00EC3B99"/>
    <w:rsid w:val="00EC6659"/>
    <w:rsid w:val="00ED3021"/>
    <w:rsid w:val="00ED30FC"/>
    <w:rsid w:val="00ED779D"/>
    <w:rsid w:val="00EE344D"/>
    <w:rsid w:val="00EE3C72"/>
    <w:rsid w:val="00EE51F9"/>
    <w:rsid w:val="00EE55CD"/>
    <w:rsid w:val="00EE5EE5"/>
    <w:rsid w:val="00EE5F74"/>
    <w:rsid w:val="00EF586A"/>
    <w:rsid w:val="00EF5C91"/>
    <w:rsid w:val="00EF6626"/>
    <w:rsid w:val="00F02F9E"/>
    <w:rsid w:val="00F03C2E"/>
    <w:rsid w:val="00F21128"/>
    <w:rsid w:val="00F2353A"/>
    <w:rsid w:val="00F25165"/>
    <w:rsid w:val="00F25654"/>
    <w:rsid w:val="00F35443"/>
    <w:rsid w:val="00F61898"/>
    <w:rsid w:val="00F63B2E"/>
    <w:rsid w:val="00F7439C"/>
    <w:rsid w:val="00F74F01"/>
    <w:rsid w:val="00F814CF"/>
    <w:rsid w:val="00F91C52"/>
    <w:rsid w:val="00FA11A5"/>
    <w:rsid w:val="00FA3FE7"/>
    <w:rsid w:val="00FA4E53"/>
    <w:rsid w:val="00FA5E66"/>
    <w:rsid w:val="00FA77E9"/>
    <w:rsid w:val="00FB39CF"/>
    <w:rsid w:val="00FC0585"/>
    <w:rsid w:val="00FD1490"/>
    <w:rsid w:val="00FD2F83"/>
    <w:rsid w:val="00FE23AF"/>
    <w:rsid w:val="00FE42BF"/>
    <w:rsid w:val="00FE5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3D37E2"/>
  <w15:docId w15:val="{97A35364-FA15-AC46-8D32-238415A92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CDD"/>
    <w:pPr>
      <w:spacing w:before="120" w:after="120" w:line="276" w:lineRule="auto"/>
    </w:pPr>
    <w:rPr>
      <w:rFonts w:ascii="Calibri" w:eastAsia="Times New Roman" w:hAnsi="Calibri" w:cs="Calibri"/>
      <w:kern w:val="21"/>
      <w:sz w:val="22"/>
      <w:szCs w:val="22"/>
      <w:lang w:val="en-GB"/>
    </w:rPr>
  </w:style>
  <w:style w:type="paragraph" w:styleId="Heading1">
    <w:name w:val="heading 1"/>
    <w:basedOn w:val="Normal"/>
    <w:next w:val="Normal"/>
    <w:link w:val="Heading1Char"/>
    <w:uiPriority w:val="9"/>
    <w:qFormat/>
    <w:rsid w:val="005A094A"/>
    <w:pPr>
      <w:keepNext/>
      <w:keepLines/>
      <w:spacing w:before="360"/>
      <w:outlineLvl w:val="0"/>
    </w:pPr>
    <w:rPr>
      <w:rFonts w:cs="Times New Roman"/>
      <w:b/>
      <w:bCs/>
      <w:color w:val="000000" w:themeColor="text1"/>
      <w:sz w:val="48"/>
      <w:szCs w:val="48"/>
    </w:rPr>
  </w:style>
  <w:style w:type="paragraph" w:styleId="Heading2">
    <w:name w:val="heading 2"/>
    <w:basedOn w:val="Normal"/>
    <w:next w:val="Normal"/>
    <w:link w:val="Heading2Char"/>
    <w:uiPriority w:val="9"/>
    <w:unhideWhenUsed/>
    <w:qFormat/>
    <w:rsid w:val="00A40EFF"/>
    <w:pPr>
      <w:keepNext/>
      <w:keepLines/>
      <w:spacing w:before="720"/>
      <w:outlineLvl w:val="1"/>
    </w:pPr>
    <w:rPr>
      <w:b/>
      <w:color w:val="0A59AB"/>
      <w:kern w:val="0"/>
      <w:sz w:val="30"/>
      <w:szCs w:val="30"/>
    </w:rPr>
  </w:style>
  <w:style w:type="paragraph" w:styleId="Heading3">
    <w:name w:val="heading 3"/>
    <w:basedOn w:val="Subtitle"/>
    <w:next w:val="Normal"/>
    <w:link w:val="Heading3Char"/>
    <w:uiPriority w:val="9"/>
    <w:unhideWhenUsed/>
    <w:qFormat/>
    <w:rsid w:val="00867838"/>
    <w:pPr>
      <w:spacing w:before="480"/>
      <w:outlineLvl w:val="2"/>
    </w:pPr>
    <w:rPr>
      <w:bCs w:val="0"/>
      <w:iCs w:val="0"/>
    </w:rPr>
  </w:style>
  <w:style w:type="paragraph" w:styleId="Heading4">
    <w:name w:val="heading 4"/>
    <w:basedOn w:val="Subtitle"/>
    <w:next w:val="Normal"/>
    <w:link w:val="Heading4Char"/>
    <w:uiPriority w:val="9"/>
    <w:unhideWhenUsed/>
    <w:qFormat/>
    <w:rsid w:val="008234BB"/>
    <w:pPr>
      <w:outlineLvl w:val="3"/>
    </w:pPr>
    <w:rPr>
      <w:rFonts w:cs="Calibri"/>
      <w:bCs w:val="0"/>
      <w:color w:val="0A59AB"/>
    </w:rPr>
  </w:style>
  <w:style w:type="paragraph" w:styleId="Heading5">
    <w:name w:val="heading 5"/>
    <w:basedOn w:val="Normal"/>
    <w:next w:val="Normal"/>
    <w:link w:val="Heading5Char"/>
    <w:uiPriority w:val="9"/>
    <w:unhideWhenUsed/>
    <w:qFormat/>
    <w:rsid w:val="00EF6626"/>
    <w:pPr>
      <w:keepNext/>
      <w:keepLines/>
      <w:spacing w:before="40" w:after="0"/>
      <w:outlineLvl w:val="4"/>
    </w:pPr>
    <w:rPr>
      <w:rFonts w:ascii="Times New Roman" w:hAnsi="Times New Roman" w:cs="Times New Roman"/>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94A"/>
    <w:rPr>
      <w:rFonts w:ascii="Calibri" w:eastAsia="Times New Roman" w:hAnsi="Calibri" w:cs="Times New Roman"/>
      <w:b/>
      <w:bCs/>
      <w:color w:val="000000" w:themeColor="text1"/>
      <w:sz w:val="48"/>
      <w:szCs w:val="48"/>
      <w:lang w:val="en-GB"/>
    </w:rPr>
  </w:style>
  <w:style w:type="character" w:customStyle="1" w:styleId="Heading2Char">
    <w:name w:val="Heading 2 Char"/>
    <w:basedOn w:val="DefaultParagraphFont"/>
    <w:link w:val="Heading2"/>
    <w:uiPriority w:val="9"/>
    <w:rsid w:val="00A40EFF"/>
    <w:rPr>
      <w:rFonts w:ascii="Calibri" w:eastAsia="Times New Roman" w:hAnsi="Calibri" w:cs="Calibri"/>
      <w:b/>
      <w:color w:val="0A59AB"/>
      <w:sz w:val="30"/>
      <w:szCs w:val="30"/>
      <w:lang w:val="en-GB"/>
    </w:rPr>
  </w:style>
  <w:style w:type="paragraph" w:styleId="Subtitle">
    <w:name w:val="Subtitle"/>
    <w:basedOn w:val="Heading1"/>
    <w:next w:val="Normal"/>
    <w:link w:val="SubtitleChar"/>
    <w:uiPriority w:val="11"/>
    <w:qFormat/>
    <w:rsid w:val="00EC3B99"/>
    <w:rPr>
      <w:i/>
      <w:iCs/>
      <w:sz w:val="23"/>
      <w:szCs w:val="23"/>
    </w:rPr>
  </w:style>
  <w:style w:type="character" w:customStyle="1" w:styleId="SubtitleChar">
    <w:name w:val="Subtitle Char"/>
    <w:basedOn w:val="DefaultParagraphFont"/>
    <w:link w:val="Subtitle"/>
    <w:uiPriority w:val="11"/>
    <w:rsid w:val="00EC3B99"/>
    <w:rPr>
      <w:rFonts w:ascii="Calibri" w:eastAsia="Times New Roman" w:hAnsi="Calibri" w:cs="Times New Roman"/>
      <w:b/>
      <w:bCs/>
      <w:i/>
      <w:iCs/>
      <w:color w:val="000000" w:themeColor="text1"/>
      <w:sz w:val="23"/>
      <w:szCs w:val="23"/>
      <w:lang w:val="en-GB"/>
    </w:rPr>
  </w:style>
  <w:style w:type="character" w:customStyle="1" w:styleId="Heading3Char">
    <w:name w:val="Heading 3 Char"/>
    <w:basedOn w:val="DefaultParagraphFont"/>
    <w:link w:val="Heading3"/>
    <w:uiPriority w:val="9"/>
    <w:rsid w:val="00867838"/>
    <w:rPr>
      <w:rFonts w:ascii="Calibri" w:eastAsia="Times New Roman" w:hAnsi="Calibri" w:cs="Times New Roman"/>
      <w:b/>
      <w:i/>
      <w:color w:val="000000" w:themeColor="text1"/>
      <w:kern w:val="21"/>
      <w:sz w:val="23"/>
      <w:szCs w:val="23"/>
      <w:lang w:val="en-GB"/>
    </w:rPr>
  </w:style>
  <w:style w:type="character" w:customStyle="1" w:styleId="Heading4Char">
    <w:name w:val="Heading 4 Char"/>
    <w:basedOn w:val="DefaultParagraphFont"/>
    <w:link w:val="Heading4"/>
    <w:uiPriority w:val="9"/>
    <w:rsid w:val="008234BB"/>
    <w:rPr>
      <w:rFonts w:ascii="Calibri" w:eastAsia="Times New Roman" w:hAnsi="Calibri" w:cs="Calibri"/>
      <w:b/>
      <w:i/>
      <w:iCs/>
      <w:color w:val="0A59AB"/>
      <w:kern w:val="21"/>
      <w:sz w:val="23"/>
      <w:szCs w:val="23"/>
      <w:lang w:val="en-GB"/>
    </w:rPr>
  </w:style>
  <w:style w:type="character" w:customStyle="1" w:styleId="Heading5Char">
    <w:name w:val="Heading 5 Char"/>
    <w:basedOn w:val="DefaultParagraphFont"/>
    <w:link w:val="Heading5"/>
    <w:uiPriority w:val="9"/>
    <w:rsid w:val="00EF6626"/>
    <w:rPr>
      <w:rFonts w:ascii="Times New Roman" w:eastAsia="Times New Roman" w:hAnsi="Times New Roman" w:cs="Times New Roman"/>
      <w:color w:val="2F5496" w:themeColor="accent1" w:themeShade="BF"/>
      <w:kern w:val="21"/>
      <w:sz w:val="22"/>
      <w:szCs w:val="22"/>
      <w:lang w:val="en-GB"/>
    </w:rPr>
  </w:style>
  <w:style w:type="paragraph" w:styleId="Title">
    <w:name w:val="Title"/>
    <w:basedOn w:val="Normal"/>
    <w:next w:val="Normal"/>
    <w:link w:val="TitleChar"/>
    <w:uiPriority w:val="10"/>
    <w:qFormat/>
    <w:rsid w:val="00113670"/>
    <w:pPr>
      <w:contextualSpacing/>
    </w:pPr>
    <w:rPr>
      <w:rFonts w:ascii="Times New Roman" w:hAnsi="Times New Roman" w:cs="Times New Roman"/>
      <w:spacing w:val="-10"/>
      <w:kern w:val="28"/>
      <w:sz w:val="56"/>
      <w:szCs w:val="56"/>
    </w:rPr>
  </w:style>
  <w:style w:type="character" w:customStyle="1" w:styleId="TitleChar">
    <w:name w:val="Title Char"/>
    <w:basedOn w:val="DefaultParagraphFont"/>
    <w:link w:val="Title"/>
    <w:uiPriority w:val="10"/>
    <w:rsid w:val="00113670"/>
    <w:rPr>
      <w:rFonts w:ascii="Times New Roman" w:eastAsia="Times New Roman" w:hAnsi="Times New Roman" w:cs="Times New Roman"/>
      <w:spacing w:val="-10"/>
      <w:kern w:val="28"/>
      <w:sz w:val="56"/>
      <w:szCs w:val="56"/>
    </w:rPr>
  </w:style>
  <w:style w:type="paragraph" w:customStyle="1" w:styleId="MIndHeader">
    <w:name w:val="M.Ind.Header"/>
    <w:basedOn w:val="Normal"/>
    <w:link w:val="MIndHeaderChar"/>
    <w:rsid w:val="005A094A"/>
    <w:pPr>
      <w:shd w:val="clear" w:color="auto" w:fill="F5F5F5"/>
      <w:outlineLvl w:val="1"/>
    </w:pPr>
    <w:rPr>
      <w:b/>
      <w:color w:val="1C75BC"/>
    </w:rPr>
  </w:style>
  <w:style w:type="character" w:customStyle="1" w:styleId="MIndHeaderChar">
    <w:name w:val="M.Ind.Header Char"/>
    <w:basedOn w:val="DefaultParagraphFont"/>
    <w:link w:val="MIndHeader"/>
    <w:rsid w:val="005A094A"/>
    <w:rPr>
      <w:rFonts w:ascii="Calibri" w:eastAsia="Times New Roman" w:hAnsi="Calibri" w:cs="Times New Roman"/>
      <w:b/>
      <w:color w:val="1C75BC"/>
      <w:sz w:val="22"/>
      <w:szCs w:val="22"/>
      <w:shd w:val="clear" w:color="auto" w:fill="F5F5F5"/>
      <w:lang w:val="en-GB"/>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3,Issue Action POC,Bullet List"/>
    <w:basedOn w:val="Normal"/>
    <w:link w:val="ListParagraphChar"/>
    <w:uiPriority w:val="34"/>
    <w:qFormat/>
    <w:rsid w:val="009347C8"/>
    <w:pPr>
      <w:numPr>
        <w:numId w:val="1"/>
      </w:numPr>
      <w:ind w:left="1080"/>
    </w:pPr>
    <w:rPr>
      <w:lang w:eastAsia="zh-CN"/>
    </w:rPr>
  </w:style>
  <w:style w:type="character" w:styleId="Hyperlink">
    <w:name w:val="Hyperlink"/>
    <w:basedOn w:val="DefaultParagraphFont"/>
    <w:uiPriority w:val="99"/>
    <w:unhideWhenUsed/>
    <w:rsid w:val="00EE51F9"/>
    <w:rPr>
      <w:color w:val="0000FF"/>
      <w:u w:val="single"/>
    </w:rPr>
  </w:style>
  <w:style w:type="character" w:customStyle="1" w:styleId="UnresolvedMention1">
    <w:name w:val="Unresolved Mention1"/>
    <w:basedOn w:val="DefaultParagraphFont"/>
    <w:uiPriority w:val="99"/>
    <w:semiHidden/>
    <w:unhideWhenUsed/>
    <w:rsid w:val="00D115E7"/>
    <w:rPr>
      <w:color w:val="605E5C"/>
      <w:shd w:val="clear" w:color="auto" w:fill="E1DFDD"/>
    </w:rPr>
  </w:style>
  <w:style w:type="paragraph" w:styleId="NormalWeb">
    <w:name w:val="Normal (Web)"/>
    <w:basedOn w:val="Normal"/>
    <w:uiPriority w:val="99"/>
    <w:unhideWhenUsed/>
    <w:rsid w:val="00D80A5D"/>
    <w:pPr>
      <w:spacing w:before="100" w:beforeAutospacing="1" w:after="100" w:afterAutospacing="1"/>
    </w:pPr>
  </w:style>
  <w:style w:type="character" w:customStyle="1" w:styleId="apple-converted-space">
    <w:name w:val="apple-converted-space"/>
    <w:basedOn w:val="DefaultParagraphFont"/>
    <w:rsid w:val="00BE1BF0"/>
  </w:style>
  <w:style w:type="paragraph" w:customStyle="1" w:styleId="form-control-static">
    <w:name w:val="form-control-static"/>
    <w:basedOn w:val="Normal"/>
    <w:rsid w:val="00BE1BF0"/>
    <w:pPr>
      <w:spacing w:before="100" w:beforeAutospacing="1" w:after="100" w:afterAutospacing="1"/>
    </w:pPr>
  </w:style>
  <w:style w:type="paragraph" w:customStyle="1" w:styleId="MText">
    <w:name w:val="M.Text"/>
    <w:basedOn w:val="Normal"/>
    <w:link w:val="MTextChar"/>
    <w:qFormat/>
    <w:rsid w:val="00E606B1"/>
    <w:pPr>
      <w:shd w:val="clear" w:color="auto" w:fill="FFFFFF"/>
    </w:pPr>
    <w:rPr>
      <w:color w:val="4A4A4A"/>
      <w:sz w:val="21"/>
      <w:szCs w:val="21"/>
    </w:rPr>
  </w:style>
  <w:style w:type="character" w:customStyle="1" w:styleId="MTextChar">
    <w:name w:val="M.Text Char"/>
    <w:basedOn w:val="DefaultParagraphFont"/>
    <w:link w:val="MText"/>
    <w:rsid w:val="00E606B1"/>
    <w:rPr>
      <w:rFonts w:eastAsia="Times New Roman" w:cs="Times New Roman"/>
      <w:color w:val="4A4A4A"/>
      <w:sz w:val="21"/>
      <w:szCs w:val="21"/>
      <w:shd w:val="clear" w:color="auto" w:fill="FFFFFF"/>
      <w:lang w:val="en-GB" w:eastAsia="en-GB"/>
    </w:rPr>
  </w:style>
  <w:style w:type="table" w:styleId="TableGrid">
    <w:name w:val="Table Grid"/>
    <w:basedOn w:val="TableNormal"/>
    <w:uiPriority w:val="39"/>
    <w:rsid w:val="00E606B1"/>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eader">
    <w:name w:val="M.Header"/>
    <w:basedOn w:val="Normal"/>
    <w:link w:val="MHeaderChar"/>
    <w:qFormat/>
    <w:rsid w:val="005A094A"/>
    <w:pPr>
      <w:pBdr>
        <w:bottom w:val="single" w:sz="12" w:space="4" w:color="DDDDDD"/>
      </w:pBdr>
      <w:shd w:val="clear" w:color="auto" w:fill="FFFFFF"/>
      <w:outlineLvl w:val="2"/>
    </w:pPr>
    <w:rPr>
      <w:b/>
      <w:color w:val="1C75BC"/>
      <w:sz w:val="36"/>
      <w:szCs w:val="36"/>
    </w:rPr>
  </w:style>
  <w:style w:type="character" w:customStyle="1" w:styleId="MHeaderChar">
    <w:name w:val="M.Header Char"/>
    <w:basedOn w:val="DefaultParagraphFont"/>
    <w:link w:val="MHeader"/>
    <w:rsid w:val="005A094A"/>
    <w:rPr>
      <w:rFonts w:ascii="Calibri" w:eastAsia="Times New Roman" w:hAnsi="Calibri" w:cs="Times New Roman"/>
      <w:b/>
      <w:color w:val="1C75BC"/>
      <w:sz w:val="36"/>
      <w:szCs w:val="36"/>
      <w:shd w:val="clear" w:color="auto" w:fill="FFFFFF"/>
      <w:lang w:val="en-GB"/>
    </w:rPr>
  </w:style>
  <w:style w:type="paragraph" w:customStyle="1" w:styleId="MSubHeader">
    <w:name w:val="M.Sub.Header"/>
    <w:basedOn w:val="Normal"/>
    <w:link w:val="MSubHeaderChar"/>
    <w:qFormat/>
    <w:rsid w:val="005A094A"/>
    <w:pPr>
      <w:shd w:val="clear" w:color="auto" w:fill="FFFFFF"/>
    </w:pPr>
    <w:rPr>
      <w:b/>
      <w:bCs/>
      <w:color w:val="4A4A4A"/>
      <w:sz w:val="21"/>
      <w:szCs w:val="21"/>
    </w:rPr>
  </w:style>
  <w:style w:type="character" w:customStyle="1" w:styleId="MSubHeaderChar">
    <w:name w:val="M.Sub.Header Char"/>
    <w:basedOn w:val="DefaultParagraphFont"/>
    <w:link w:val="MSubHeader"/>
    <w:rsid w:val="005A094A"/>
    <w:rPr>
      <w:rFonts w:ascii="Calibri" w:eastAsia="Times New Roman" w:hAnsi="Calibri" w:cs="Times New Roman"/>
      <w:b/>
      <w:bCs/>
      <w:color w:val="4A4A4A"/>
      <w:sz w:val="21"/>
      <w:szCs w:val="21"/>
      <w:shd w:val="clear" w:color="auto" w:fill="FFFFFF"/>
      <w:lang w:val="en-GB"/>
    </w:rPr>
  </w:style>
  <w:style w:type="character" w:styleId="FootnoteReference">
    <w:name w:val="footnote reference"/>
    <w:aliases w:val="4_G"/>
    <w:basedOn w:val="DefaultParagraphFont"/>
    <w:uiPriority w:val="99"/>
    <w:unhideWhenUsed/>
    <w:rsid w:val="00A531F2"/>
    <w:rPr>
      <w:vertAlign w:val="superscript"/>
    </w:rPr>
  </w:style>
  <w:style w:type="character" w:styleId="FollowedHyperlink">
    <w:name w:val="FollowedHyperlink"/>
    <w:basedOn w:val="DefaultParagraphFont"/>
    <w:uiPriority w:val="99"/>
    <w:semiHidden/>
    <w:unhideWhenUsed/>
    <w:rsid w:val="000F5328"/>
    <w:rPr>
      <w:color w:val="954F72" w:themeColor="followedHyperlink"/>
      <w:u w:val="single"/>
    </w:rPr>
  </w:style>
  <w:style w:type="paragraph" w:styleId="BalloonText">
    <w:name w:val="Balloon Text"/>
    <w:basedOn w:val="Normal"/>
    <w:link w:val="BalloonTextChar"/>
    <w:uiPriority w:val="99"/>
    <w:semiHidden/>
    <w:unhideWhenUsed/>
    <w:rsid w:val="004D43D0"/>
    <w:rPr>
      <w:sz w:val="18"/>
      <w:szCs w:val="18"/>
    </w:rPr>
  </w:style>
  <w:style w:type="character" w:customStyle="1" w:styleId="BalloonTextChar">
    <w:name w:val="Balloon Text Char"/>
    <w:basedOn w:val="DefaultParagraphFont"/>
    <w:link w:val="BalloonText"/>
    <w:uiPriority w:val="99"/>
    <w:semiHidden/>
    <w:rsid w:val="004D43D0"/>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941EC9"/>
    <w:rPr>
      <w:sz w:val="16"/>
      <w:szCs w:val="16"/>
    </w:rPr>
  </w:style>
  <w:style w:type="paragraph" w:styleId="CommentText">
    <w:name w:val="annotation text"/>
    <w:basedOn w:val="Normal"/>
    <w:link w:val="CommentTextChar"/>
    <w:uiPriority w:val="99"/>
    <w:unhideWhenUsed/>
    <w:rsid w:val="00941EC9"/>
    <w:rPr>
      <w:sz w:val="20"/>
      <w:szCs w:val="20"/>
    </w:rPr>
  </w:style>
  <w:style w:type="character" w:customStyle="1" w:styleId="CommentTextChar">
    <w:name w:val="Comment Text Char"/>
    <w:basedOn w:val="DefaultParagraphFont"/>
    <w:link w:val="CommentText"/>
    <w:uiPriority w:val="99"/>
    <w:rsid w:val="00941EC9"/>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41EC9"/>
    <w:rPr>
      <w:b/>
      <w:bCs/>
    </w:rPr>
  </w:style>
  <w:style w:type="character" w:customStyle="1" w:styleId="CommentSubjectChar">
    <w:name w:val="Comment Subject Char"/>
    <w:basedOn w:val="CommentTextChar"/>
    <w:link w:val="CommentSubject"/>
    <w:uiPriority w:val="99"/>
    <w:semiHidden/>
    <w:rsid w:val="00941EC9"/>
    <w:rPr>
      <w:rFonts w:eastAsia="Times New Roman" w:cs="Times New Roman"/>
      <w:b/>
      <w:bCs/>
      <w:sz w:val="20"/>
      <w:szCs w:val="20"/>
      <w:lang w:eastAsia="en-GB"/>
    </w:rPr>
  </w:style>
  <w:style w:type="character" w:styleId="Strong">
    <w:name w:val="Strong"/>
    <w:basedOn w:val="DefaultParagraphFont"/>
    <w:uiPriority w:val="22"/>
    <w:qFormat/>
    <w:rsid w:val="007573A5"/>
    <w:rPr>
      <w:b/>
      <w:bCs/>
    </w:rPr>
  </w:style>
  <w:style w:type="character" w:customStyle="1" w:styleId="UnresolvedMention2">
    <w:name w:val="Unresolved Mention2"/>
    <w:basedOn w:val="DefaultParagraphFont"/>
    <w:uiPriority w:val="99"/>
    <w:semiHidden/>
    <w:unhideWhenUsed/>
    <w:rsid w:val="002218F7"/>
    <w:rPr>
      <w:color w:val="605E5C"/>
      <w:shd w:val="clear" w:color="auto" w:fill="E1DFDD"/>
    </w:rPr>
  </w:style>
  <w:style w:type="paragraph" w:styleId="Caption">
    <w:name w:val="caption"/>
    <w:basedOn w:val="Normal"/>
    <w:next w:val="Normal"/>
    <w:uiPriority w:val="35"/>
    <w:unhideWhenUsed/>
    <w:qFormat/>
    <w:rsid w:val="00C028D2"/>
    <w:pPr>
      <w:spacing w:after="200"/>
    </w:pPr>
    <w:rPr>
      <w:i/>
      <w:iCs/>
      <w:color w:val="44546A" w:themeColor="text2"/>
      <w:sz w:val="18"/>
      <w:szCs w:val="18"/>
    </w:rPr>
  </w:style>
  <w:style w:type="paragraph" w:styleId="Revision">
    <w:name w:val="Revision"/>
    <w:hidden/>
    <w:uiPriority w:val="99"/>
    <w:semiHidden/>
    <w:rsid w:val="00A0426C"/>
    <w:rPr>
      <w:rFonts w:eastAsia="Times New Roman" w:cs="Times New Roman"/>
      <w:sz w:val="22"/>
      <w:szCs w:val="22"/>
      <w:lang w:val="en-GB"/>
    </w:rPr>
  </w:style>
  <w:style w:type="paragraph" w:styleId="Header">
    <w:name w:val="header"/>
    <w:basedOn w:val="Normal"/>
    <w:link w:val="HeaderChar"/>
    <w:uiPriority w:val="99"/>
    <w:unhideWhenUsed/>
    <w:rsid w:val="00527BE5"/>
    <w:pPr>
      <w:tabs>
        <w:tab w:val="center" w:pos="4680"/>
        <w:tab w:val="right" w:pos="9360"/>
      </w:tabs>
    </w:pPr>
  </w:style>
  <w:style w:type="character" w:customStyle="1" w:styleId="HeaderChar">
    <w:name w:val="Header Char"/>
    <w:basedOn w:val="DefaultParagraphFont"/>
    <w:link w:val="Header"/>
    <w:uiPriority w:val="99"/>
    <w:rsid w:val="00527BE5"/>
    <w:rPr>
      <w:rFonts w:eastAsia="Times New Roman" w:cs="Times New Roman"/>
      <w:sz w:val="22"/>
      <w:szCs w:val="22"/>
      <w:lang w:val="en-GB"/>
    </w:rPr>
  </w:style>
  <w:style w:type="paragraph" w:styleId="Footer">
    <w:name w:val="footer"/>
    <w:basedOn w:val="Normal"/>
    <w:link w:val="FooterChar"/>
    <w:uiPriority w:val="99"/>
    <w:unhideWhenUsed/>
    <w:rsid w:val="00527BE5"/>
    <w:pPr>
      <w:tabs>
        <w:tab w:val="center" w:pos="4680"/>
        <w:tab w:val="right" w:pos="9360"/>
      </w:tabs>
    </w:pPr>
  </w:style>
  <w:style w:type="character" w:customStyle="1" w:styleId="FooterChar">
    <w:name w:val="Footer Char"/>
    <w:basedOn w:val="DefaultParagraphFont"/>
    <w:link w:val="Footer"/>
    <w:uiPriority w:val="99"/>
    <w:rsid w:val="00527BE5"/>
    <w:rPr>
      <w:rFonts w:eastAsia="Times New Roman" w:cs="Times New Roman"/>
      <w:sz w:val="22"/>
      <w:szCs w:val="22"/>
      <w:lang w:val="en-GB"/>
    </w:rPr>
  </w:style>
  <w:style w:type="character" w:styleId="SubtleEmphasis">
    <w:name w:val="Subtle Emphasis"/>
    <w:uiPriority w:val="19"/>
    <w:qFormat/>
    <w:rsid w:val="00EC3B99"/>
    <w:rPr>
      <w:rFonts w:ascii="Calibri" w:hAnsi="Calibri"/>
      <w:b/>
      <w:i/>
      <w:iCs/>
      <w:sz w:val="23"/>
      <w:szCs w:val="23"/>
      <w:lang w:eastAsia="en-GB"/>
    </w:rPr>
  </w:style>
  <w:style w:type="character" w:styleId="PageNumber">
    <w:name w:val="page number"/>
    <w:basedOn w:val="DefaultParagraphFont"/>
    <w:uiPriority w:val="99"/>
    <w:semiHidden/>
    <w:unhideWhenUsed/>
    <w:rsid w:val="008A44D4"/>
    <w:rPr>
      <w:rFonts w:ascii="Calibri" w:hAnsi="Calibri"/>
      <w:b w:val="0"/>
      <w:i w:val="0"/>
      <w:spacing w:val="0"/>
      <w:position w:val="6"/>
      <w:sz w:val="20"/>
    </w:rPr>
  </w:style>
  <w:style w:type="paragraph" w:customStyle="1" w:styleId="TableHeader">
    <w:name w:val="Table Header"/>
    <w:basedOn w:val="Heading3"/>
    <w:qFormat/>
    <w:rsid w:val="00F63B2E"/>
    <w:rPr>
      <w:b w:val="0"/>
      <w:bCs/>
      <w:i w:val="0"/>
      <w:iCs/>
      <w:sz w:val="22"/>
    </w:rPr>
  </w:style>
  <w:style w:type="paragraph" w:customStyle="1" w:styleId="TableHeading">
    <w:name w:val="Table Heading"/>
    <w:basedOn w:val="Heading3"/>
    <w:qFormat/>
    <w:rsid w:val="00EE55CD"/>
    <w:rPr>
      <w:rFonts w:ascii="Futura PT Medium" w:hAnsi="Futura PT Medium"/>
      <w:bCs/>
      <w:i w:val="0"/>
      <w:iCs/>
    </w:rPr>
  </w:style>
  <w:style w:type="paragraph" w:customStyle="1" w:styleId="TableHeaderRow">
    <w:name w:val="Table Header Row"/>
    <w:basedOn w:val="Normal"/>
    <w:qFormat/>
    <w:rsid w:val="00F63B2E"/>
    <w:rPr>
      <w:b/>
      <w:bCs/>
      <w:sz w:val="20"/>
    </w:rPr>
  </w:style>
  <w:style w:type="paragraph" w:customStyle="1" w:styleId="NoParagraphStyle">
    <w:name w:val="[No Paragraph Style]"/>
    <w:rsid w:val="006D0FAA"/>
    <w:pPr>
      <w:autoSpaceDE w:val="0"/>
      <w:autoSpaceDN w:val="0"/>
      <w:adjustRightInd w:val="0"/>
      <w:spacing w:line="288" w:lineRule="auto"/>
      <w:textAlignment w:val="center"/>
    </w:pPr>
    <w:rPr>
      <w:rFonts w:ascii="Calibri" w:hAnsi="Calibri" w:cs="Calibri"/>
      <w:color w:val="000000"/>
      <w:lang w:val="en-GB"/>
    </w:rPr>
  </w:style>
  <w:style w:type="paragraph" w:customStyle="1" w:styleId="Default">
    <w:name w:val="Default"/>
    <w:rsid w:val="0026364F"/>
    <w:pPr>
      <w:autoSpaceDE w:val="0"/>
      <w:autoSpaceDN w:val="0"/>
      <w:adjustRightInd w:val="0"/>
    </w:pPr>
    <w:rPr>
      <w:rFonts w:ascii="Cambria" w:hAnsi="Cambria" w:cs="Cambria"/>
      <w:color w:val="000000"/>
    </w:rPr>
  </w:style>
  <w:style w:type="paragraph" w:customStyle="1" w:styleId="MHeader0">
    <w:name w:val="M_Header"/>
    <w:basedOn w:val="Normal"/>
    <w:link w:val="MHeaderChar0"/>
    <w:qFormat/>
    <w:rsid w:val="00FA5E66"/>
    <w:pPr>
      <w:pBdr>
        <w:bottom w:val="single" w:sz="12" w:space="4" w:color="DDDDDD"/>
      </w:pBdr>
      <w:shd w:val="clear" w:color="auto" w:fill="FFFFFF"/>
      <w:spacing w:before="0" w:after="0"/>
      <w:outlineLvl w:val="2"/>
    </w:pPr>
    <w:rPr>
      <w:rFonts w:ascii="Times New Roman" w:hAnsi="Times New Roman" w:cs="Times New Roman"/>
      <w:color w:val="1C75BC"/>
      <w:kern w:val="0"/>
      <w:sz w:val="36"/>
      <w:szCs w:val="36"/>
      <w:lang w:eastAsia="en-GB"/>
    </w:rPr>
  </w:style>
  <w:style w:type="character" w:customStyle="1" w:styleId="MHeaderChar0">
    <w:name w:val="M_Header Char"/>
    <w:basedOn w:val="DefaultParagraphFont"/>
    <w:link w:val="MHeader0"/>
    <w:rsid w:val="00FA5E66"/>
    <w:rPr>
      <w:rFonts w:eastAsia="Times New Roman" w:cs="Times New Roman"/>
      <w:color w:val="1C75BC"/>
      <w:sz w:val="36"/>
      <w:szCs w:val="36"/>
      <w:shd w:val="clear" w:color="auto" w:fill="FFFFFF"/>
      <w:lang w:val="en-GB" w:eastAsia="en-GB"/>
    </w:rPr>
  </w:style>
  <w:style w:type="paragraph" w:customStyle="1" w:styleId="MSubHeader0">
    <w:name w:val="M.SubHeader"/>
    <w:basedOn w:val="Normal"/>
    <w:link w:val="MSubHeaderChar0"/>
    <w:qFormat/>
    <w:rsid w:val="00FA5E66"/>
    <w:pPr>
      <w:shd w:val="clear" w:color="auto" w:fill="FFFFFF"/>
      <w:spacing w:before="0" w:after="0"/>
    </w:pPr>
    <w:rPr>
      <w:rFonts w:ascii="Times New Roman" w:hAnsi="Times New Roman" w:cs="Times New Roman"/>
      <w:b/>
      <w:bCs/>
      <w:color w:val="4A4A4A"/>
      <w:kern w:val="0"/>
      <w:sz w:val="21"/>
      <w:szCs w:val="21"/>
      <w:lang w:eastAsia="en-GB"/>
    </w:rPr>
  </w:style>
  <w:style w:type="character" w:customStyle="1" w:styleId="MSubHeaderChar0">
    <w:name w:val="M.SubHeader Char"/>
    <w:basedOn w:val="DefaultParagraphFont"/>
    <w:link w:val="MSubHeader0"/>
    <w:rsid w:val="00FA5E66"/>
    <w:rPr>
      <w:rFonts w:eastAsia="Times New Roman" w:cs="Times New Roman"/>
      <w:b/>
      <w:bCs/>
      <w:color w:val="4A4A4A"/>
      <w:sz w:val="21"/>
      <w:szCs w:val="21"/>
      <w:shd w:val="clear" w:color="auto" w:fill="FFFFFF"/>
      <w:lang w:val="en-GB" w:eastAsia="en-GB"/>
    </w:rPr>
  </w:style>
  <w:style w:type="paragraph" w:customStyle="1" w:styleId="BodyA">
    <w:name w:val="Body A"/>
    <w:rsid w:val="00FA5E66"/>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character" w:customStyle="1" w:styleId="UnresolvedMention3">
    <w:name w:val="Unresolved Mention3"/>
    <w:basedOn w:val="DefaultParagraphFont"/>
    <w:uiPriority w:val="99"/>
    <w:semiHidden/>
    <w:unhideWhenUsed/>
    <w:rsid w:val="00FA5E66"/>
    <w:rPr>
      <w:color w:val="605E5C"/>
      <w:shd w:val="clear" w:color="auto" w:fill="E1DFDD"/>
    </w:rPr>
  </w:style>
  <w:style w:type="character" w:customStyle="1" w:styleId="Mentionnonrsolue1">
    <w:name w:val="Mention non résolue1"/>
    <w:basedOn w:val="DefaultParagraphFont"/>
    <w:uiPriority w:val="99"/>
    <w:semiHidden/>
    <w:unhideWhenUsed/>
    <w:rsid w:val="00783FE2"/>
    <w:rPr>
      <w:color w:val="605E5C"/>
      <w:shd w:val="clear" w:color="auto" w:fill="E1DFDD"/>
    </w:rPr>
  </w:style>
  <w:style w:type="paragraph" w:customStyle="1" w:styleId="InstructionstointvwCharChar">
    <w:name w:val="Instructions to intvw Char Char"/>
    <w:basedOn w:val="Normal"/>
    <w:link w:val="InstructionstointvwCharCharChar1"/>
    <w:rsid w:val="00783FE2"/>
    <w:pPr>
      <w:spacing w:before="0" w:after="0" w:line="240" w:lineRule="auto"/>
    </w:pPr>
    <w:rPr>
      <w:rFonts w:ascii="Times New Roman" w:hAnsi="Times New Roman" w:cs="Times New Roman"/>
      <w:i/>
      <w:color w:val="000000" w:themeColor="text1"/>
      <w:kern w:val="0"/>
      <w:sz w:val="20"/>
      <w:szCs w:val="20"/>
      <w:lang w:eastAsia="en-GB"/>
    </w:rPr>
  </w:style>
  <w:style w:type="character" w:customStyle="1" w:styleId="InstructionstointvwCharCharChar1">
    <w:name w:val="Instructions to intvw Char Char Char1"/>
    <w:link w:val="InstructionstointvwCharChar"/>
    <w:rsid w:val="00783FE2"/>
    <w:rPr>
      <w:rFonts w:eastAsia="Times New Roman" w:cs="Times New Roman"/>
      <w:i/>
      <w:color w:val="000000" w:themeColor="text1"/>
      <w:sz w:val="20"/>
      <w:szCs w:val="20"/>
      <w:lang w:val="en-GB" w:eastAsia="en-GB"/>
    </w:rPr>
  </w:style>
  <w:style w:type="paragraph" w:customStyle="1" w:styleId="1Intvwqst">
    <w:name w:val="1. Intvw qst"/>
    <w:basedOn w:val="Normal"/>
    <w:link w:val="1IntvwqstChar1"/>
    <w:rsid w:val="00783FE2"/>
    <w:pPr>
      <w:spacing w:before="0" w:after="0" w:line="240" w:lineRule="auto"/>
      <w:ind w:left="360" w:hanging="360"/>
    </w:pPr>
    <w:rPr>
      <w:rFonts w:ascii="Arial" w:hAnsi="Arial" w:cs="Times New Roman"/>
      <w:smallCaps/>
      <w:color w:val="000000" w:themeColor="text1"/>
      <w:kern w:val="0"/>
      <w:sz w:val="20"/>
      <w:szCs w:val="20"/>
      <w:lang w:eastAsia="en-GB"/>
    </w:rPr>
  </w:style>
  <w:style w:type="character" w:customStyle="1" w:styleId="1IntvwqstChar1">
    <w:name w:val="1. Intvw qst Char1"/>
    <w:link w:val="1Intvwqst"/>
    <w:rsid w:val="00783FE2"/>
    <w:rPr>
      <w:rFonts w:ascii="Arial" w:eastAsia="Times New Roman" w:hAnsi="Arial" w:cs="Times New Roman"/>
      <w:smallCaps/>
      <w:color w:val="000000" w:themeColor="text1"/>
      <w:sz w:val="20"/>
      <w:szCs w:val="20"/>
      <w:lang w:val="en-GB" w:eastAsia="en-GB"/>
    </w:rPr>
  </w:style>
  <w:style w:type="paragraph" w:customStyle="1" w:styleId="Responsecategs">
    <w:name w:val="Response categs....."/>
    <w:basedOn w:val="Normal"/>
    <w:link w:val="ResponsecategsChar"/>
    <w:rsid w:val="00783FE2"/>
    <w:pPr>
      <w:tabs>
        <w:tab w:val="right" w:leader="dot" w:pos="3942"/>
      </w:tabs>
      <w:spacing w:before="0" w:after="0" w:line="240" w:lineRule="auto"/>
      <w:ind w:left="216" w:hanging="216"/>
    </w:pPr>
    <w:rPr>
      <w:rFonts w:ascii="Arial" w:hAnsi="Arial" w:cs="Times New Roman"/>
      <w:color w:val="000000" w:themeColor="text1"/>
      <w:kern w:val="0"/>
      <w:sz w:val="20"/>
      <w:szCs w:val="20"/>
      <w:lang w:eastAsia="x-none"/>
    </w:rPr>
  </w:style>
  <w:style w:type="character" w:customStyle="1" w:styleId="ResponsecategsChar">
    <w:name w:val="Response categs..... Char"/>
    <w:link w:val="Responsecategs"/>
    <w:rsid w:val="00783FE2"/>
    <w:rPr>
      <w:rFonts w:ascii="Arial" w:eastAsia="Times New Roman" w:hAnsi="Arial" w:cs="Times New Roman"/>
      <w:color w:val="000000" w:themeColor="text1"/>
      <w:sz w:val="20"/>
      <w:szCs w:val="20"/>
      <w:lang w:val="en-GB" w:eastAsia="x-none"/>
    </w:rPr>
  </w:style>
  <w:style w:type="paragraph" w:customStyle="1" w:styleId="Instructionstointvw">
    <w:name w:val="Instructions to intvw"/>
    <w:basedOn w:val="Normal"/>
    <w:rsid w:val="00783FE2"/>
    <w:pPr>
      <w:spacing w:before="0" w:after="0" w:line="240" w:lineRule="auto"/>
    </w:pPr>
    <w:rPr>
      <w:rFonts w:ascii="Times New Roman" w:hAnsi="Times New Roman" w:cs="Times New Roman"/>
      <w:i/>
      <w:color w:val="000000" w:themeColor="text1"/>
      <w:kern w:val="0"/>
      <w:sz w:val="20"/>
      <w:szCs w:val="20"/>
      <w:lang w:eastAsia="en-GB"/>
    </w:rPr>
  </w:style>
  <w:style w:type="paragraph" w:customStyle="1" w:styleId="modulename">
    <w:name w:val="module name"/>
    <w:basedOn w:val="Normal"/>
    <w:link w:val="modulenameChar"/>
    <w:rsid w:val="00783FE2"/>
    <w:pPr>
      <w:spacing w:before="0" w:after="0" w:line="240" w:lineRule="auto"/>
    </w:pPr>
    <w:rPr>
      <w:rFonts w:ascii="Times New Roman" w:hAnsi="Times New Roman" w:cs="Times New Roman"/>
      <w:b/>
      <w:caps/>
      <w:color w:val="000000" w:themeColor="text1"/>
      <w:kern w:val="0"/>
      <w:szCs w:val="20"/>
      <w:lang w:eastAsia="x-none"/>
    </w:rPr>
  </w:style>
  <w:style w:type="character" w:customStyle="1" w:styleId="modulenameChar">
    <w:name w:val="module name Char"/>
    <w:link w:val="modulename"/>
    <w:rsid w:val="00783FE2"/>
    <w:rPr>
      <w:rFonts w:eastAsia="Times New Roman" w:cs="Times New Roman"/>
      <w:b/>
      <w:caps/>
      <w:color w:val="000000" w:themeColor="text1"/>
      <w:sz w:val="22"/>
      <w:szCs w:val="20"/>
      <w:lang w:val="en-GB" w:eastAsia="x-none"/>
    </w:rPr>
  </w:style>
  <w:style w:type="character" w:customStyle="1" w:styleId="Instructionsinparens">
    <w:name w:val="Instructions in parens"/>
    <w:rsid w:val="00783FE2"/>
    <w:rPr>
      <w:rFonts w:ascii="Times New Roman" w:hAnsi="Times New Roman"/>
      <w:i/>
      <w:sz w:val="20"/>
      <w:szCs w:val="20"/>
    </w:rPr>
  </w:style>
  <w:style w:type="character" w:customStyle="1" w:styleId="title-text">
    <w:name w:val="title-text"/>
    <w:basedOn w:val="DefaultParagraphFont"/>
    <w:rsid w:val="00783FE2"/>
  </w:style>
  <w:style w:type="character" w:customStyle="1" w:styleId="UnresolvedMention4">
    <w:name w:val="Unresolved Mention4"/>
    <w:basedOn w:val="DefaultParagraphFont"/>
    <w:uiPriority w:val="99"/>
    <w:semiHidden/>
    <w:unhideWhenUsed/>
    <w:rsid w:val="00A40EFF"/>
    <w:rPr>
      <w:color w:val="605E5C"/>
      <w:shd w:val="clear" w:color="auto" w:fill="E1DFDD"/>
    </w:rPr>
  </w:style>
  <w:style w:type="paragraph" w:customStyle="1" w:styleId="TableSub-header">
    <w:name w:val="Table Sub-header"/>
    <w:basedOn w:val="TableHeaderRow"/>
    <w:qFormat/>
    <w:rsid w:val="007A55B0"/>
    <w:rPr>
      <w:i/>
      <w:iCs/>
      <w:lang w:eastAsia="ja-JP"/>
    </w:rPr>
  </w:style>
  <w:style w:type="character" w:customStyle="1" w:styleId="UnresolvedMention5">
    <w:name w:val="Unresolved Mention5"/>
    <w:basedOn w:val="DefaultParagraphFont"/>
    <w:uiPriority w:val="99"/>
    <w:semiHidden/>
    <w:unhideWhenUsed/>
    <w:rsid w:val="00EF6626"/>
    <w:rPr>
      <w:color w:val="605E5C"/>
      <w:shd w:val="clear" w:color="auto" w:fill="E1DFDD"/>
    </w:rPr>
  </w:style>
  <w:style w:type="paragraph" w:customStyle="1" w:styleId="QuotedText">
    <w:name w:val="Quoted Text"/>
    <w:basedOn w:val="Normal"/>
    <w:qFormat/>
    <w:rsid w:val="00EF6626"/>
    <w:pPr>
      <w:ind w:left="360"/>
    </w:pPr>
    <w:rPr>
      <w:i/>
    </w:rPr>
  </w:style>
  <w:style w:type="paragraph" w:styleId="HTMLPreformatted">
    <w:name w:val="HTML Preformatted"/>
    <w:basedOn w:val="Normal"/>
    <w:link w:val="HTMLPreformattedChar"/>
    <w:uiPriority w:val="99"/>
    <w:semiHidden/>
    <w:unhideWhenUsed/>
    <w:rsid w:val="001C3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kern w:val="0"/>
      <w:sz w:val="20"/>
      <w:szCs w:val="20"/>
      <w:lang w:eastAsia="en-GB"/>
    </w:rPr>
  </w:style>
  <w:style w:type="character" w:customStyle="1" w:styleId="HTMLPreformattedChar">
    <w:name w:val="HTML Preformatted Char"/>
    <w:basedOn w:val="DefaultParagraphFont"/>
    <w:link w:val="HTMLPreformatted"/>
    <w:uiPriority w:val="99"/>
    <w:semiHidden/>
    <w:rsid w:val="001C3C85"/>
    <w:rPr>
      <w:rFonts w:ascii="Courier New" w:eastAsia="Times New Roman" w:hAnsi="Courier New" w:cs="Courier New"/>
      <w:sz w:val="20"/>
      <w:szCs w:val="20"/>
      <w:lang w:val="en-GB" w:eastAsia="en-GB"/>
    </w:rPr>
  </w:style>
  <w:style w:type="paragraph" w:styleId="EndnoteText">
    <w:name w:val="endnote text"/>
    <w:basedOn w:val="Normal"/>
    <w:link w:val="EndnoteTextChar"/>
    <w:uiPriority w:val="99"/>
    <w:unhideWhenUsed/>
    <w:rsid w:val="007E66DD"/>
    <w:pPr>
      <w:spacing w:before="0" w:after="0" w:line="240" w:lineRule="auto"/>
    </w:pPr>
    <w:rPr>
      <w:rFonts w:ascii="Times New Roman" w:hAnsi="Times New Roman" w:cs="Times New Roman"/>
      <w:kern w:val="0"/>
      <w:sz w:val="20"/>
      <w:szCs w:val="20"/>
    </w:rPr>
  </w:style>
  <w:style w:type="character" w:customStyle="1" w:styleId="EndnoteTextChar">
    <w:name w:val="Endnote Text Char"/>
    <w:basedOn w:val="DefaultParagraphFont"/>
    <w:link w:val="EndnoteText"/>
    <w:uiPriority w:val="99"/>
    <w:rsid w:val="007E66DD"/>
    <w:rPr>
      <w:rFonts w:eastAsia="Times New Roman" w:cs="Times New Roman"/>
      <w:sz w:val="20"/>
      <w:szCs w:val="20"/>
      <w:lang w:val="en-GB"/>
    </w:rPr>
  </w:style>
  <w:style w:type="character" w:customStyle="1" w:styleId="FootnoteTextChar">
    <w:name w:val="Footnote Text Char"/>
    <w:basedOn w:val="DefaultParagraphFont"/>
    <w:link w:val="FootnoteText"/>
    <w:uiPriority w:val="99"/>
    <w:semiHidden/>
    <w:rsid w:val="007E66DD"/>
    <w:rPr>
      <w:rFonts w:eastAsia="Times New Roman"/>
      <w:sz w:val="20"/>
      <w:szCs w:val="20"/>
      <w:lang w:val="en-GB" w:eastAsia="zh-CN"/>
    </w:rPr>
  </w:style>
  <w:style w:type="paragraph" w:styleId="FootnoteText">
    <w:name w:val="footnote text"/>
    <w:basedOn w:val="Normal"/>
    <w:link w:val="FootnoteTextChar"/>
    <w:uiPriority w:val="99"/>
    <w:semiHidden/>
    <w:unhideWhenUsed/>
    <w:rsid w:val="007E66DD"/>
    <w:pPr>
      <w:spacing w:before="0" w:after="0" w:line="240" w:lineRule="auto"/>
    </w:pPr>
    <w:rPr>
      <w:rFonts w:ascii="Times New Roman" w:hAnsi="Times New Roman" w:cs="Times New Roman"/>
      <w:kern w:val="0"/>
      <w:sz w:val="20"/>
      <w:szCs w:val="20"/>
      <w:lang w:eastAsia="zh-CN"/>
    </w:rPr>
  </w:style>
  <w:style w:type="paragraph" w:styleId="BodyText">
    <w:name w:val="Body Text"/>
    <w:basedOn w:val="Normal"/>
    <w:link w:val="BodyTextChar"/>
    <w:uiPriority w:val="1"/>
    <w:qFormat/>
    <w:rsid w:val="007E66DD"/>
    <w:pPr>
      <w:widowControl w:val="0"/>
      <w:autoSpaceDE w:val="0"/>
      <w:autoSpaceDN w:val="0"/>
      <w:adjustRightInd w:val="0"/>
      <w:spacing w:before="64" w:after="0" w:line="240" w:lineRule="auto"/>
      <w:ind w:left="845"/>
    </w:pPr>
    <w:rPr>
      <w:rFonts w:ascii="Arial" w:hAnsi="Arial" w:cs="Arial"/>
      <w:kern w:val="0"/>
      <w:sz w:val="19"/>
      <w:szCs w:val="19"/>
      <w:lang w:eastAsia="en-GB"/>
    </w:rPr>
  </w:style>
  <w:style w:type="character" w:customStyle="1" w:styleId="BodyTextChar">
    <w:name w:val="Body Text Char"/>
    <w:basedOn w:val="DefaultParagraphFont"/>
    <w:link w:val="BodyText"/>
    <w:uiPriority w:val="1"/>
    <w:rsid w:val="007E66DD"/>
    <w:rPr>
      <w:rFonts w:ascii="Arial" w:eastAsia="Times New Roman" w:hAnsi="Arial" w:cs="Arial"/>
      <w:sz w:val="19"/>
      <w:szCs w:val="19"/>
      <w:lang w:val="en-GB" w:eastAsia="en-GB"/>
    </w:rPr>
  </w:style>
  <w:style w:type="character" w:customStyle="1" w:styleId="leaf">
    <w:name w:val="leaf"/>
    <w:basedOn w:val="DefaultParagraphFont"/>
    <w:rsid w:val="007E66DD"/>
  </w:style>
  <w:style w:type="table" w:styleId="GridTable1Light-Accent2">
    <w:name w:val="Grid Table 1 Light Accent 2"/>
    <w:basedOn w:val="TableNormal"/>
    <w:uiPriority w:val="46"/>
    <w:rsid w:val="007E66D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E66D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basedOn w:val="DefaultParagraphFont"/>
    <w:link w:val="ListParagraph"/>
    <w:uiPriority w:val="34"/>
    <w:locked/>
    <w:rsid w:val="00266E88"/>
    <w:rPr>
      <w:rFonts w:ascii="Calibri" w:eastAsia="Times New Roman" w:hAnsi="Calibri" w:cs="Calibri"/>
      <w:kern w:val="21"/>
      <w:sz w:val="22"/>
      <w:szCs w:val="22"/>
      <w:lang w:val="en-GB" w:eastAsia="zh-CN"/>
    </w:rPr>
  </w:style>
  <w:style w:type="character" w:customStyle="1" w:styleId="js-justclicked">
    <w:name w:val="js-justclicked"/>
    <w:basedOn w:val="DefaultParagraphFont"/>
    <w:rsid w:val="00266E88"/>
  </w:style>
  <w:style w:type="paragraph" w:styleId="NoSpacing">
    <w:name w:val="No Spacing"/>
    <w:uiPriority w:val="1"/>
    <w:qFormat/>
    <w:rsid w:val="00266E88"/>
    <w:pPr>
      <w:jc w:val="both"/>
    </w:pPr>
    <w:rPr>
      <w:rFonts w:eastAsia="Times New Roman" w:cs="Times New Roman"/>
      <w:sz w:val="22"/>
      <w:szCs w:val="22"/>
      <w:lang w:eastAsia="fr-FR"/>
    </w:rPr>
  </w:style>
  <w:style w:type="table" w:styleId="TableGridLight">
    <w:name w:val="Grid Table Light"/>
    <w:basedOn w:val="TableNormal"/>
    <w:uiPriority w:val="40"/>
    <w:rsid w:val="006F74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0453">
      <w:bodyDiv w:val="1"/>
      <w:marLeft w:val="0"/>
      <w:marRight w:val="0"/>
      <w:marTop w:val="0"/>
      <w:marBottom w:val="0"/>
      <w:divBdr>
        <w:top w:val="none" w:sz="0" w:space="0" w:color="auto"/>
        <w:left w:val="none" w:sz="0" w:space="0" w:color="auto"/>
        <w:bottom w:val="none" w:sz="0" w:space="0" w:color="auto"/>
        <w:right w:val="none" w:sz="0" w:space="0" w:color="auto"/>
      </w:divBdr>
    </w:div>
    <w:div w:id="21321679">
      <w:bodyDiv w:val="1"/>
      <w:marLeft w:val="0"/>
      <w:marRight w:val="0"/>
      <w:marTop w:val="0"/>
      <w:marBottom w:val="0"/>
      <w:divBdr>
        <w:top w:val="none" w:sz="0" w:space="0" w:color="auto"/>
        <w:left w:val="none" w:sz="0" w:space="0" w:color="auto"/>
        <w:bottom w:val="none" w:sz="0" w:space="0" w:color="auto"/>
        <w:right w:val="none" w:sz="0" w:space="0" w:color="auto"/>
      </w:divBdr>
    </w:div>
    <w:div w:id="28384554">
      <w:bodyDiv w:val="1"/>
      <w:marLeft w:val="0"/>
      <w:marRight w:val="0"/>
      <w:marTop w:val="0"/>
      <w:marBottom w:val="0"/>
      <w:divBdr>
        <w:top w:val="none" w:sz="0" w:space="0" w:color="auto"/>
        <w:left w:val="none" w:sz="0" w:space="0" w:color="auto"/>
        <w:bottom w:val="none" w:sz="0" w:space="0" w:color="auto"/>
        <w:right w:val="none" w:sz="0" w:space="0" w:color="auto"/>
      </w:divBdr>
    </w:div>
    <w:div w:id="63719648">
      <w:bodyDiv w:val="1"/>
      <w:marLeft w:val="0"/>
      <w:marRight w:val="0"/>
      <w:marTop w:val="0"/>
      <w:marBottom w:val="0"/>
      <w:divBdr>
        <w:top w:val="none" w:sz="0" w:space="0" w:color="auto"/>
        <w:left w:val="none" w:sz="0" w:space="0" w:color="auto"/>
        <w:bottom w:val="none" w:sz="0" w:space="0" w:color="auto"/>
        <w:right w:val="none" w:sz="0" w:space="0" w:color="auto"/>
      </w:divBdr>
      <w:divsChild>
        <w:div w:id="379011806">
          <w:marLeft w:val="0"/>
          <w:marRight w:val="0"/>
          <w:marTop w:val="0"/>
          <w:marBottom w:val="0"/>
          <w:divBdr>
            <w:top w:val="none" w:sz="0" w:space="0" w:color="auto"/>
            <w:left w:val="none" w:sz="0" w:space="0" w:color="auto"/>
            <w:bottom w:val="none" w:sz="0" w:space="0" w:color="auto"/>
            <w:right w:val="none" w:sz="0" w:space="0" w:color="auto"/>
          </w:divBdr>
          <w:divsChild>
            <w:div w:id="877860552">
              <w:marLeft w:val="0"/>
              <w:marRight w:val="0"/>
              <w:marTop w:val="0"/>
              <w:marBottom w:val="0"/>
              <w:divBdr>
                <w:top w:val="none" w:sz="0" w:space="0" w:color="auto"/>
                <w:left w:val="none" w:sz="0" w:space="0" w:color="auto"/>
                <w:bottom w:val="none" w:sz="0" w:space="0" w:color="auto"/>
                <w:right w:val="none" w:sz="0" w:space="0" w:color="auto"/>
              </w:divBdr>
            </w:div>
          </w:divsChild>
        </w:div>
        <w:div w:id="778180204">
          <w:marLeft w:val="0"/>
          <w:marRight w:val="0"/>
          <w:marTop w:val="0"/>
          <w:marBottom w:val="0"/>
          <w:divBdr>
            <w:top w:val="none" w:sz="0" w:space="0" w:color="auto"/>
            <w:left w:val="none" w:sz="0" w:space="0" w:color="auto"/>
            <w:bottom w:val="none" w:sz="0" w:space="0" w:color="auto"/>
            <w:right w:val="none" w:sz="0" w:space="0" w:color="auto"/>
          </w:divBdr>
          <w:divsChild>
            <w:div w:id="1804426868">
              <w:marLeft w:val="0"/>
              <w:marRight w:val="0"/>
              <w:marTop w:val="0"/>
              <w:marBottom w:val="0"/>
              <w:divBdr>
                <w:top w:val="none" w:sz="0" w:space="0" w:color="auto"/>
                <w:left w:val="none" w:sz="0" w:space="0" w:color="auto"/>
                <w:bottom w:val="none" w:sz="0" w:space="0" w:color="auto"/>
                <w:right w:val="none" w:sz="0" w:space="0" w:color="auto"/>
              </w:divBdr>
            </w:div>
          </w:divsChild>
        </w:div>
        <w:div w:id="354497842">
          <w:marLeft w:val="0"/>
          <w:marRight w:val="0"/>
          <w:marTop w:val="0"/>
          <w:marBottom w:val="0"/>
          <w:divBdr>
            <w:top w:val="none" w:sz="0" w:space="0" w:color="auto"/>
            <w:left w:val="none" w:sz="0" w:space="0" w:color="auto"/>
            <w:bottom w:val="none" w:sz="0" w:space="0" w:color="auto"/>
            <w:right w:val="none" w:sz="0" w:space="0" w:color="auto"/>
          </w:divBdr>
          <w:divsChild>
            <w:div w:id="991907899">
              <w:marLeft w:val="0"/>
              <w:marRight w:val="0"/>
              <w:marTop w:val="0"/>
              <w:marBottom w:val="0"/>
              <w:divBdr>
                <w:top w:val="none" w:sz="0" w:space="0" w:color="auto"/>
                <w:left w:val="none" w:sz="0" w:space="0" w:color="auto"/>
                <w:bottom w:val="none" w:sz="0" w:space="0" w:color="auto"/>
                <w:right w:val="none" w:sz="0" w:space="0" w:color="auto"/>
              </w:divBdr>
            </w:div>
          </w:divsChild>
        </w:div>
        <w:div w:id="1532693654">
          <w:marLeft w:val="0"/>
          <w:marRight w:val="0"/>
          <w:marTop w:val="0"/>
          <w:marBottom w:val="0"/>
          <w:divBdr>
            <w:top w:val="none" w:sz="0" w:space="0" w:color="auto"/>
            <w:left w:val="none" w:sz="0" w:space="0" w:color="auto"/>
            <w:bottom w:val="none" w:sz="0" w:space="0" w:color="auto"/>
            <w:right w:val="none" w:sz="0" w:space="0" w:color="auto"/>
          </w:divBdr>
          <w:divsChild>
            <w:div w:id="1265922322">
              <w:marLeft w:val="0"/>
              <w:marRight w:val="0"/>
              <w:marTop w:val="0"/>
              <w:marBottom w:val="0"/>
              <w:divBdr>
                <w:top w:val="none" w:sz="0" w:space="0" w:color="auto"/>
                <w:left w:val="none" w:sz="0" w:space="0" w:color="auto"/>
                <w:bottom w:val="none" w:sz="0" w:space="0" w:color="auto"/>
                <w:right w:val="none" w:sz="0" w:space="0" w:color="auto"/>
              </w:divBdr>
            </w:div>
          </w:divsChild>
        </w:div>
        <w:div w:id="649558307">
          <w:marLeft w:val="0"/>
          <w:marRight w:val="0"/>
          <w:marTop w:val="0"/>
          <w:marBottom w:val="0"/>
          <w:divBdr>
            <w:top w:val="none" w:sz="0" w:space="0" w:color="auto"/>
            <w:left w:val="none" w:sz="0" w:space="0" w:color="auto"/>
            <w:bottom w:val="none" w:sz="0" w:space="0" w:color="auto"/>
            <w:right w:val="none" w:sz="0" w:space="0" w:color="auto"/>
          </w:divBdr>
          <w:divsChild>
            <w:div w:id="1558785979">
              <w:marLeft w:val="0"/>
              <w:marRight w:val="0"/>
              <w:marTop w:val="0"/>
              <w:marBottom w:val="0"/>
              <w:divBdr>
                <w:top w:val="none" w:sz="0" w:space="0" w:color="auto"/>
                <w:left w:val="none" w:sz="0" w:space="0" w:color="auto"/>
                <w:bottom w:val="none" w:sz="0" w:space="0" w:color="auto"/>
                <w:right w:val="none" w:sz="0" w:space="0" w:color="auto"/>
              </w:divBdr>
            </w:div>
          </w:divsChild>
        </w:div>
        <w:div w:id="2006932625">
          <w:marLeft w:val="0"/>
          <w:marRight w:val="0"/>
          <w:marTop w:val="0"/>
          <w:marBottom w:val="0"/>
          <w:divBdr>
            <w:top w:val="none" w:sz="0" w:space="0" w:color="auto"/>
            <w:left w:val="none" w:sz="0" w:space="0" w:color="auto"/>
            <w:bottom w:val="none" w:sz="0" w:space="0" w:color="auto"/>
            <w:right w:val="none" w:sz="0" w:space="0" w:color="auto"/>
          </w:divBdr>
          <w:divsChild>
            <w:div w:id="1380665579">
              <w:marLeft w:val="0"/>
              <w:marRight w:val="0"/>
              <w:marTop w:val="0"/>
              <w:marBottom w:val="0"/>
              <w:divBdr>
                <w:top w:val="none" w:sz="0" w:space="0" w:color="auto"/>
                <w:left w:val="none" w:sz="0" w:space="0" w:color="auto"/>
                <w:bottom w:val="none" w:sz="0" w:space="0" w:color="auto"/>
                <w:right w:val="none" w:sz="0" w:space="0" w:color="auto"/>
              </w:divBdr>
            </w:div>
          </w:divsChild>
        </w:div>
        <w:div w:id="1529948268">
          <w:marLeft w:val="0"/>
          <w:marRight w:val="0"/>
          <w:marTop w:val="0"/>
          <w:marBottom w:val="0"/>
          <w:divBdr>
            <w:top w:val="none" w:sz="0" w:space="0" w:color="auto"/>
            <w:left w:val="none" w:sz="0" w:space="0" w:color="auto"/>
            <w:bottom w:val="none" w:sz="0" w:space="0" w:color="auto"/>
            <w:right w:val="none" w:sz="0" w:space="0" w:color="auto"/>
          </w:divBdr>
          <w:divsChild>
            <w:div w:id="1098213275">
              <w:marLeft w:val="0"/>
              <w:marRight w:val="0"/>
              <w:marTop w:val="0"/>
              <w:marBottom w:val="0"/>
              <w:divBdr>
                <w:top w:val="none" w:sz="0" w:space="0" w:color="auto"/>
                <w:left w:val="none" w:sz="0" w:space="0" w:color="auto"/>
                <w:bottom w:val="none" w:sz="0" w:space="0" w:color="auto"/>
                <w:right w:val="none" w:sz="0" w:space="0" w:color="auto"/>
              </w:divBdr>
            </w:div>
          </w:divsChild>
        </w:div>
        <w:div w:id="1024207314">
          <w:marLeft w:val="0"/>
          <w:marRight w:val="0"/>
          <w:marTop w:val="0"/>
          <w:marBottom w:val="0"/>
          <w:divBdr>
            <w:top w:val="none" w:sz="0" w:space="0" w:color="auto"/>
            <w:left w:val="none" w:sz="0" w:space="0" w:color="auto"/>
            <w:bottom w:val="none" w:sz="0" w:space="0" w:color="auto"/>
            <w:right w:val="none" w:sz="0" w:space="0" w:color="auto"/>
          </w:divBdr>
          <w:divsChild>
            <w:div w:id="10688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2316">
      <w:bodyDiv w:val="1"/>
      <w:marLeft w:val="0"/>
      <w:marRight w:val="0"/>
      <w:marTop w:val="0"/>
      <w:marBottom w:val="0"/>
      <w:divBdr>
        <w:top w:val="none" w:sz="0" w:space="0" w:color="auto"/>
        <w:left w:val="none" w:sz="0" w:space="0" w:color="auto"/>
        <w:bottom w:val="none" w:sz="0" w:space="0" w:color="auto"/>
        <w:right w:val="none" w:sz="0" w:space="0" w:color="auto"/>
      </w:divBdr>
    </w:div>
    <w:div w:id="293023628">
      <w:bodyDiv w:val="1"/>
      <w:marLeft w:val="0"/>
      <w:marRight w:val="0"/>
      <w:marTop w:val="0"/>
      <w:marBottom w:val="0"/>
      <w:divBdr>
        <w:top w:val="none" w:sz="0" w:space="0" w:color="auto"/>
        <w:left w:val="none" w:sz="0" w:space="0" w:color="auto"/>
        <w:bottom w:val="none" w:sz="0" w:space="0" w:color="auto"/>
        <w:right w:val="none" w:sz="0" w:space="0" w:color="auto"/>
      </w:divBdr>
    </w:div>
    <w:div w:id="321589883">
      <w:bodyDiv w:val="1"/>
      <w:marLeft w:val="0"/>
      <w:marRight w:val="0"/>
      <w:marTop w:val="0"/>
      <w:marBottom w:val="0"/>
      <w:divBdr>
        <w:top w:val="none" w:sz="0" w:space="0" w:color="auto"/>
        <w:left w:val="none" w:sz="0" w:space="0" w:color="auto"/>
        <w:bottom w:val="none" w:sz="0" w:space="0" w:color="auto"/>
        <w:right w:val="none" w:sz="0" w:space="0" w:color="auto"/>
      </w:divBdr>
    </w:div>
    <w:div w:id="332073023">
      <w:bodyDiv w:val="1"/>
      <w:marLeft w:val="0"/>
      <w:marRight w:val="0"/>
      <w:marTop w:val="0"/>
      <w:marBottom w:val="0"/>
      <w:divBdr>
        <w:top w:val="none" w:sz="0" w:space="0" w:color="auto"/>
        <w:left w:val="none" w:sz="0" w:space="0" w:color="auto"/>
        <w:bottom w:val="none" w:sz="0" w:space="0" w:color="auto"/>
        <w:right w:val="none" w:sz="0" w:space="0" w:color="auto"/>
      </w:divBdr>
    </w:div>
    <w:div w:id="620117006">
      <w:bodyDiv w:val="1"/>
      <w:marLeft w:val="0"/>
      <w:marRight w:val="0"/>
      <w:marTop w:val="0"/>
      <w:marBottom w:val="0"/>
      <w:divBdr>
        <w:top w:val="none" w:sz="0" w:space="0" w:color="auto"/>
        <w:left w:val="none" w:sz="0" w:space="0" w:color="auto"/>
        <w:bottom w:val="none" w:sz="0" w:space="0" w:color="auto"/>
        <w:right w:val="none" w:sz="0" w:space="0" w:color="auto"/>
      </w:divBdr>
      <w:divsChild>
        <w:div w:id="1617179439">
          <w:marLeft w:val="0"/>
          <w:marRight w:val="0"/>
          <w:marTop w:val="0"/>
          <w:marBottom w:val="0"/>
          <w:divBdr>
            <w:top w:val="none" w:sz="0" w:space="0" w:color="auto"/>
            <w:left w:val="none" w:sz="0" w:space="0" w:color="auto"/>
            <w:bottom w:val="none" w:sz="0" w:space="0" w:color="auto"/>
            <w:right w:val="none" w:sz="0" w:space="0" w:color="auto"/>
          </w:divBdr>
          <w:divsChild>
            <w:div w:id="1491554626">
              <w:marLeft w:val="0"/>
              <w:marRight w:val="0"/>
              <w:marTop w:val="0"/>
              <w:marBottom w:val="0"/>
              <w:divBdr>
                <w:top w:val="none" w:sz="0" w:space="0" w:color="auto"/>
                <w:left w:val="none" w:sz="0" w:space="0" w:color="auto"/>
                <w:bottom w:val="none" w:sz="0" w:space="0" w:color="auto"/>
                <w:right w:val="none" w:sz="0" w:space="0" w:color="auto"/>
              </w:divBdr>
              <w:divsChild>
                <w:div w:id="20785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213">
      <w:bodyDiv w:val="1"/>
      <w:marLeft w:val="0"/>
      <w:marRight w:val="0"/>
      <w:marTop w:val="0"/>
      <w:marBottom w:val="0"/>
      <w:divBdr>
        <w:top w:val="none" w:sz="0" w:space="0" w:color="auto"/>
        <w:left w:val="none" w:sz="0" w:space="0" w:color="auto"/>
        <w:bottom w:val="none" w:sz="0" w:space="0" w:color="auto"/>
        <w:right w:val="none" w:sz="0" w:space="0" w:color="auto"/>
      </w:divBdr>
      <w:divsChild>
        <w:div w:id="1906915356">
          <w:marLeft w:val="0"/>
          <w:marRight w:val="0"/>
          <w:marTop w:val="0"/>
          <w:marBottom w:val="0"/>
          <w:divBdr>
            <w:top w:val="none" w:sz="0" w:space="0" w:color="auto"/>
            <w:left w:val="none" w:sz="0" w:space="0" w:color="auto"/>
            <w:bottom w:val="none" w:sz="0" w:space="0" w:color="auto"/>
            <w:right w:val="none" w:sz="0" w:space="0" w:color="auto"/>
          </w:divBdr>
          <w:divsChild>
            <w:div w:id="231283954">
              <w:marLeft w:val="0"/>
              <w:marRight w:val="0"/>
              <w:marTop w:val="0"/>
              <w:marBottom w:val="0"/>
              <w:divBdr>
                <w:top w:val="none" w:sz="0" w:space="0" w:color="auto"/>
                <w:left w:val="none" w:sz="0" w:space="0" w:color="auto"/>
                <w:bottom w:val="none" w:sz="0" w:space="0" w:color="auto"/>
                <w:right w:val="none" w:sz="0" w:space="0" w:color="auto"/>
              </w:divBdr>
              <w:divsChild>
                <w:div w:id="3755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3416">
      <w:bodyDiv w:val="1"/>
      <w:marLeft w:val="0"/>
      <w:marRight w:val="0"/>
      <w:marTop w:val="0"/>
      <w:marBottom w:val="0"/>
      <w:divBdr>
        <w:top w:val="none" w:sz="0" w:space="0" w:color="auto"/>
        <w:left w:val="none" w:sz="0" w:space="0" w:color="auto"/>
        <w:bottom w:val="none" w:sz="0" w:space="0" w:color="auto"/>
        <w:right w:val="none" w:sz="0" w:space="0" w:color="auto"/>
      </w:divBdr>
    </w:div>
    <w:div w:id="859781649">
      <w:bodyDiv w:val="1"/>
      <w:marLeft w:val="0"/>
      <w:marRight w:val="0"/>
      <w:marTop w:val="0"/>
      <w:marBottom w:val="0"/>
      <w:divBdr>
        <w:top w:val="none" w:sz="0" w:space="0" w:color="auto"/>
        <w:left w:val="none" w:sz="0" w:space="0" w:color="auto"/>
        <w:bottom w:val="none" w:sz="0" w:space="0" w:color="auto"/>
        <w:right w:val="none" w:sz="0" w:space="0" w:color="auto"/>
      </w:divBdr>
    </w:div>
    <w:div w:id="929193278">
      <w:bodyDiv w:val="1"/>
      <w:marLeft w:val="0"/>
      <w:marRight w:val="0"/>
      <w:marTop w:val="0"/>
      <w:marBottom w:val="0"/>
      <w:divBdr>
        <w:top w:val="none" w:sz="0" w:space="0" w:color="auto"/>
        <w:left w:val="none" w:sz="0" w:space="0" w:color="auto"/>
        <w:bottom w:val="none" w:sz="0" w:space="0" w:color="auto"/>
        <w:right w:val="none" w:sz="0" w:space="0" w:color="auto"/>
      </w:divBdr>
    </w:div>
    <w:div w:id="1002704656">
      <w:bodyDiv w:val="1"/>
      <w:marLeft w:val="0"/>
      <w:marRight w:val="0"/>
      <w:marTop w:val="0"/>
      <w:marBottom w:val="0"/>
      <w:divBdr>
        <w:top w:val="none" w:sz="0" w:space="0" w:color="auto"/>
        <w:left w:val="none" w:sz="0" w:space="0" w:color="auto"/>
        <w:bottom w:val="none" w:sz="0" w:space="0" w:color="auto"/>
        <w:right w:val="none" w:sz="0" w:space="0" w:color="auto"/>
      </w:divBdr>
    </w:div>
    <w:div w:id="1061172220">
      <w:bodyDiv w:val="1"/>
      <w:marLeft w:val="0"/>
      <w:marRight w:val="0"/>
      <w:marTop w:val="0"/>
      <w:marBottom w:val="0"/>
      <w:divBdr>
        <w:top w:val="none" w:sz="0" w:space="0" w:color="auto"/>
        <w:left w:val="none" w:sz="0" w:space="0" w:color="auto"/>
        <w:bottom w:val="none" w:sz="0" w:space="0" w:color="auto"/>
        <w:right w:val="none" w:sz="0" w:space="0" w:color="auto"/>
      </w:divBdr>
    </w:div>
    <w:div w:id="1162355948">
      <w:bodyDiv w:val="1"/>
      <w:marLeft w:val="0"/>
      <w:marRight w:val="0"/>
      <w:marTop w:val="0"/>
      <w:marBottom w:val="0"/>
      <w:divBdr>
        <w:top w:val="none" w:sz="0" w:space="0" w:color="auto"/>
        <w:left w:val="none" w:sz="0" w:space="0" w:color="auto"/>
        <w:bottom w:val="none" w:sz="0" w:space="0" w:color="auto"/>
        <w:right w:val="none" w:sz="0" w:space="0" w:color="auto"/>
      </w:divBdr>
    </w:div>
    <w:div w:id="1163203522">
      <w:bodyDiv w:val="1"/>
      <w:marLeft w:val="0"/>
      <w:marRight w:val="0"/>
      <w:marTop w:val="0"/>
      <w:marBottom w:val="0"/>
      <w:divBdr>
        <w:top w:val="none" w:sz="0" w:space="0" w:color="auto"/>
        <w:left w:val="none" w:sz="0" w:space="0" w:color="auto"/>
        <w:bottom w:val="none" w:sz="0" w:space="0" w:color="auto"/>
        <w:right w:val="none" w:sz="0" w:space="0" w:color="auto"/>
      </w:divBdr>
    </w:div>
    <w:div w:id="1311904940">
      <w:bodyDiv w:val="1"/>
      <w:marLeft w:val="0"/>
      <w:marRight w:val="0"/>
      <w:marTop w:val="0"/>
      <w:marBottom w:val="0"/>
      <w:divBdr>
        <w:top w:val="none" w:sz="0" w:space="0" w:color="auto"/>
        <w:left w:val="none" w:sz="0" w:space="0" w:color="auto"/>
        <w:bottom w:val="none" w:sz="0" w:space="0" w:color="auto"/>
        <w:right w:val="none" w:sz="0" w:space="0" w:color="auto"/>
      </w:divBdr>
    </w:div>
    <w:div w:id="1329136594">
      <w:bodyDiv w:val="1"/>
      <w:marLeft w:val="0"/>
      <w:marRight w:val="0"/>
      <w:marTop w:val="0"/>
      <w:marBottom w:val="0"/>
      <w:divBdr>
        <w:top w:val="none" w:sz="0" w:space="0" w:color="auto"/>
        <w:left w:val="none" w:sz="0" w:space="0" w:color="auto"/>
        <w:bottom w:val="none" w:sz="0" w:space="0" w:color="auto"/>
        <w:right w:val="none" w:sz="0" w:space="0" w:color="auto"/>
      </w:divBdr>
    </w:div>
    <w:div w:id="1335761729">
      <w:bodyDiv w:val="1"/>
      <w:marLeft w:val="0"/>
      <w:marRight w:val="0"/>
      <w:marTop w:val="0"/>
      <w:marBottom w:val="0"/>
      <w:divBdr>
        <w:top w:val="none" w:sz="0" w:space="0" w:color="auto"/>
        <w:left w:val="none" w:sz="0" w:space="0" w:color="auto"/>
        <w:bottom w:val="none" w:sz="0" w:space="0" w:color="auto"/>
        <w:right w:val="none" w:sz="0" w:space="0" w:color="auto"/>
      </w:divBdr>
    </w:div>
    <w:div w:id="1341197983">
      <w:bodyDiv w:val="1"/>
      <w:marLeft w:val="0"/>
      <w:marRight w:val="0"/>
      <w:marTop w:val="0"/>
      <w:marBottom w:val="0"/>
      <w:divBdr>
        <w:top w:val="none" w:sz="0" w:space="0" w:color="auto"/>
        <w:left w:val="none" w:sz="0" w:space="0" w:color="auto"/>
        <w:bottom w:val="none" w:sz="0" w:space="0" w:color="auto"/>
        <w:right w:val="none" w:sz="0" w:space="0" w:color="auto"/>
      </w:divBdr>
    </w:div>
    <w:div w:id="1364136959">
      <w:bodyDiv w:val="1"/>
      <w:marLeft w:val="0"/>
      <w:marRight w:val="0"/>
      <w:marTop w:val="0"/>
      <w:marBottom w:val="0"/>
      <w:divBdr>
        <w:top w:val="none" w:sz="0" w:space="0" w:color="auto"/>
        <w:left w:val="none" w:sz="0" w:space="0" w:color="auto"/>
        <w:bottom w:val="none" w:sz="0" w:space="0" w:color="auto"/>
        <w:right w:val="none" w:sz="0" w:space="0" w:color="auto"/>
      </w:divBdr>
    </w:div>
    <w:div w:id="1428888969">
      <w:bodyDiv w:val="1"/>
      <w:marLeft w:val="0"/>
      <w:marRight w:val="0"/>
      <w:marTop w:val="0"/>
      <w:marBottom w:val="0"/>
      <w:divBdr>
        <w:top w:val="none" w:sz="0" w:space="0" w:color="auto"/>
        <w:left w:val="none" w:sz="0" w:space="0" w:color="auto"/>
        <w:bottom w:val="none" w:sz="0" w:space="0" w:color="auto"/>
        <w:right w:val="none" w:sz="0" w:space="0" w:color="auto"/>
      </w:divBdr>
    </w:div>
    <w:div w:id="1473717837">
      <w:bodyDiv w:val="1"/>
      <w:marLeft w:val="0"/>
      <w:marRight w:val="0"/>
      <w:marTop w:val="0"/>
      <w:marBottom w:val="0"/>
      <w:divBdr>
        <w:top w:val="none" w:sz="0" w:space="0" w:color="auto"/>
        <w:left w:val="none" w:sz="0" w:space="0" w:color="auto"/>
        <w:bottom w:val="none" w:sz="0" w:space="0" w:color="auto"/>
        <w:right w:val="none" w:sz="0" w:space="0" w:color="auto"/>
      </w:divBdr>
    </w:div>
    <w:div w:id="1497109656">
      <w:bodyDiv w:val="1"/>
      <w:marLeft w:val="0"/>
      <w:marRight w:val="0"/>
      <w:marTop w:val="0"/>
      <w:marBottom w:val="0"/>
      <w:divBdr>
        <w:top w:val="none" w:sz="0" w:space="0" w:color="auto"/>
        <w:left w:val="none" w:sz="0" w:space="0" w:color="auto"/>
        <w:bottom w:val="none" w:sz="0" w:space="0" w:color="auto"/>
        <w:right w:val="none" w:sz="0" w:space="0" w:color="auto"/>
      </w:divBdr>
    </w:div>
    <w:div w:id="1547788896">
      <w:bodyDiv w:val="1"/>
      <w:marLeft w:val="0"/>
      <w:marRight w:val="0"/>
      <w:marTop w:val="0"/>
      <w:marBottom w:val="0"/>
      <w:divBdr>
        <w:top w:val="none" w:sz="0" w:space="0" w:color="auto"/>
        <w:left w:val="none" w:sz="0" w:space="0" w:color="auto"/>
        <w:bottom w:val="none" w:sz="0" w:space="0" w:color="auto"/>
        <w:right w:val="none" w:sz="0" w:space="0" w:color="auto"/>
      </w:divBdr>
      <w:divsChild>
        <w:div w:id="1834371883">
          <w:marLeft w:val="0"/>
          <w:marRight w:val="0"/>
          <w:marTop w:val="0"/>
          <w:marBottom w:val="0"/>
          <w:divBdr>
            <w:top w:val="none" w:sz="0" w:space="0" w:color="auto"/>
            <w:left w:val="none" w:sz="0" w:space="0" w:color="auto"/>
            <w:bottom w:val="none" w:sz="0" w:space="0" w:color="auto"/>
            <w:right w:val="none" w:sz="0" w:space="0" w:color="auto"/>
          </w:divBdr>
          <w:divsChild>
            <w:div w:id="1835343186">
              <w:marLeft w:val="0"/>
              <w:marRight w:val="0"/>
              <w:marTop w:val="0"/>
              <w:marBottom w:val="0"/>
              <w:divBdr>
                <w:top w:val="none" w:sz="0" w:space="0" w:color="auto"/>
                <w:left w:val="none" w:sz="0" w:space="0" w:color="auto"/>
                <w:bottom w:val="none" w:sz="0" w:space="0" w:color="auto"/>
                <w:right w:val="none" w:sz="0" w:space="0" w:color="auto"/>
              </w:divBdr>
              <w:divsChild>
                <w:div w:id="6046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127">
      <w:bodyDiv w:val="1"/>
      <w:marLeft w:val="0"/>
      <w:marRight w:val="0"/>
      <w:marTop w:val="0"/>
      <w:marBottom w:val="0"/>
      <w:divBdr>
        <w:top w:val="none" w:sz="0" w:space="0" w:color="auto"/>
        <w:left w:val="none" w:sz="0" w:space="0" w:color="auto"/>
        <w:bottom w:val="none" w:sz="0" w:space="0" w:color="auto"/>
        <w:right w:val="none" w:sz="0" w:space="0" w:color="auto"/>
      </w:divBdr>
    </w:div>
    <w:div w:id="1656490839">
      <w:bodyDiv w:val="1"/>
      <w:marLeft w:val="0"/>
      <w:marRight w:val="0"/>
      <w:marTop w:val="0"/>
      <w:marBottom w:val="0"/>
      <w:divBdr>
        <w:top w:val="none" w:sz="0" w:space="0" w:color="auto"/>
        <w:left w:val="none" w:sz="0" w:space="0" w:color="auto"/>
        <w:bottom w:val="none" w:sz="0" w:space="0" w:color="auto"/>
        <w:right w:val="none" w:sz="0" w:space="0" w:color="auto"/>
      </w:divBdr>
    </w:div>
    <w:div w:id="1807356796">
      <w:bodyDiv w:val="1"/>
      <w:marLeft w:val="0"/>
      <w:marRight w:val="0"/>
      <w:marTop w:val="0"/>
      <w:marBottom w:val="0"/>
      <w:divBdr>
        <w:top w:val="none" w:sz="0" w:space="0" w:color="auto"/>
        <w:left w:val="none" w:sz="0" w:space="0" w:color="auto"/>
        <w:bottom w:val="none" w:sz="0" w:space="0" w:color="auto"/>
        <w:right w:val="none" w:sz="0" w:space="0" w:color="auto"/>
      </w:divBdr>
      <w:divsChild>
        <w:div w:id="1724668413">
          <w:marLeft w:val="0"/>
          <w:marRight w:val="0"/>
          <w:marTop w:val="0"/>
          <w:marBottom w:val="0"/>
          <w:divBdr>
            <w:top w:val="none" w:sz="0" w:space="0" w:color="auto"/>
            <w:left w:val="none" w:sz="0" w:space="0" w:color="auto"/>
            <w:bottom w:val="none" w:sz="0" w:space="0" w:color="auto"/>
            <w:right w:val="none" w:sz="0" w:space="0" w:color="auto"/>
          </w:divBdr>
          <w:divsChild>
            <w:div w:id="1667899317">
              <w:marLeft w:val="0"/>
              <w:marRight w:val="0"/>
              <w:marTop w:val="0"/>
              <w:marBottom w:val="0"/>
              <w:divBdr>
                <w:top w:val="none" w:sz="0" w:space="0" w:color="auto"/>
                <w:left w:val="none" w:sz="0" w:space="0" w:color="auto"/>
                <w:bottom w:val="none" w:sz="0" w:space="0" w:color="auto"/>
                <w:right w:val="none" w:sz="0" w:space="0" w:color="auto"/>
              </w:divBdr>
              <w:divsChild>
                <w:div w:id="1715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6495">
      <w:bodyDiv w:val="1"/>
      <w:marLeft w:val="0"/>
      <w:marRight w:val="0"/>
      <w:marTop w:val="0"/>
      <w:marBottom w:val="0"/>
      <w:divBdr>
        <w:top w:val="none" w:sz="0" w:space="0" w:color="auto"/>
        <w:left w:val="none" w:sz="0" w:space="0" w:color="auto"/>
        <w:bottom w:val="none" w:sz="0" w:space="0" w:color="auto"/>
        <w:right w:val="none" w:sz="0" w:space="0" w:color="auto"/>
      </w:divBdr>
    </w:div>
    <w:div w:id="1969774818">
      <w:bodyDiv w:val="1"/>
      <w:marLeft w:val="0"/>
      <w:marRight w:val="0"/>
      <w:marTop w:val="0"/>
      <w:marBottom w:val="0"/>
      <w:divBdr>
        <w:top w:val="none" w:sz="0" w:space="0" w:color="auto"/>
        <w:left w:val="none" w:sz="0" w:space="0" w:color="auto"/>
        <w:bottom w:val="none" w:sz="0" w:space="0" w:color="auto"/>
        <w:right w:val="none" w:sz="0" w:space="0" w:color="auto"/>
      </w:divBdr>
    </w:div>
    <w:div w:id="1977025591">
      <w:bodyDiv w:val="1"/>
      <w:marLeft w:val="0"/>
      <w:marRight w:val="0"/>
      <w:marTop w:val="0"/>
      <w:marBottom w:val="0"/>
      <w:divBdr>
        <w:top w:val="none" w:sz="0" w:space="0" w:color="auto"/>
        <w:left w:val="none" w:sz="0" w:space="0" w:color="auto"/>
        <w:bottom w:val="none" w:sz="0" w:space="0" w:color="auto"/>
        <w:right w:val="none" w:sz="0" w:space="0" w:color="auto"/>
      </w:divBdr>
    </w:div>
    <w:div w:id="2013750580">
      <w:bodyDiv w:val="1"/>
      <w:marLeft w:val="0"/>
      <w:marRight w:val="0"/>
      <w:marTop w:val="0"/>
      <w:marBottom w:val="0"/>
      <w:divBdr>
        <w:top w:val="none" w:sz="0" w:space="0" w:color="auto"/>
        <w:left w:val="none" w:sz="0" w:space="0" w:color="auto"/>
        <w:bottom w:val="none" w:sz="0" w:space="0" w:color="auto"/>
        <w:right w:val="none" w:sz="0" w:space="0" w:color="auto"/>
      </w:divBdr>
      <w:divsChild>
        <w:div w:id="1720470319">
          <w:marLeft w:val="0"/>
          <w:marRight w:val="0"/>
          <w:marTop w:val="0"/>
          <w:marBottom w:val="0"/>
          <w:divBdr>
            <w:top w:val="none" w:sz="0" w:space="0" w:color="auto"/>
            <w:left w:val="none" w:sz="0" w:space="0" w:color="auto"/>
            <w:bottom w:val="none" w:sz="0" w:space="0" w:color="auto"/>
            <w:right w:val="none" w:sz="0" w:space="0" w:color="auto"/>
          </w:divBdr>
          <w:divsChild>
            <w:div w:id="1483230376">
              <w:marLeft w:val="0"/>
              <w:marRight w:val="0"/>
              <w:marTop w:val="0"/>
              <w:marBottom w:val="0"/>
              <w:divBdr>
                <w:top w:val="none" w:sz="0" w:space="0" w:color="auto"/>
                <w:left w:val="none" w:sz="0" w:space="0" w:color="auto"/>
                <w:bottom w:val="none" w:sz="0" w:space="0" w:color="auto"/>
                <w:right w:val="none" w:sz="0" w:space="0" w:color="auto"/>
              </w:divBdr>
              <w:divsChild>
                <w:div w:id="1283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92985">
      <w:bodyDiv w:val="1"/>
      <w:marLeft w:val="0"/>
      <w:marRight w:val="0"/>
      <w:marTop w:val="0"/>
      <w:marBottom w:val="0"/>
      <w:divBdr>
        <w:top w:val="none" w:sz="0" w:space="0" w:color="auto"/>
        <w:left w:val="none" w:sz="0" w:space="0" w:color="auto"/>
        <w:bottom w:val="none" w:sz="0" w:space="0" w:color="auto"/>
        <w:right w:val="none" w:sz="0" w:space="0" w:color="auto"/>
      </w:divBdr>
    </w:div>
    <w:div w:id="213778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unia.be/files/Documenten/Jaarrapport/Rapport_annuel_2019_AS.pdf" TargetMode="External"/><Relationship Id="rId26" Type="http://schemas.openxmlformats.org/officeDocument/2006/relationships/hyperlink" Target="https://tbinternet.ohchr.org/_layouts/treatybodyexternal/Download.aspx?symbolno=CRPD/C/GC/7&amp;Lang=en" TargetMode="External"/><Relationship Id="rId3" Type="http://schemas.openxmlformats.org/officeDocument/2006/relationships/styles" Target="styles.xml"/><Relationship Id="rId21" Type="http://schemas.openxmlformats.org/officeDocument/2006/relationships/hyperlink" Target="https://www.odi.govt.nz/guidance-and-resources/disabled-peoples-organisations/" TargetMode="External"/><Relationship Id="rId7" Type="http://schemas.openxmlformats.org/officeDocument/2006/relationships/endnotes" Target="endnotes.xml"/><Relationship Id="rId12" Type="http://schemas.openxmlformats.org/officeDocument/2006/relationships/hyperlink" Target="https://www.ohchr.org/EN/Issues/Disability/Pages/sdg-crpd-resource.aspx" TargetMode="External"/><Relationship Id="rId17" Type="http://schemas.openxmlformats.org/officeDocument/2006/relationships/image" Target="media/image7.png"/><Relationship Id="rId25" Type="http://schemas.openxmlformats.org/officeDocument/2006/relationships/hyperlink" Target="https://senadis.gov.py/application/files/5615/9975/0569/Exp._No_254A-19_j6e1e82o.pdf"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senadis.gov.py/index.php/conadis"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hrc.co.nz/files/6315/7655/2929/HRC_Annual_Report_2019_ONLINE.pdf" TargetMode="External"/><Relationship Id="rId23" Type="http://schemas.openxmlformats.org/officeDocument/2006/relationships/hyperlink" Target="https://senadis.gov.py/index.php"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unia.be/files/Documenten/Jaarrapport/2020_Rapport_chiffres_2019_DEF.pdf"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alameo.com/read/002682399fd0574b2e517" TargetMode="External"/><Relationship Id="rId22" Type="http://schemas.openxmlformats.org/officeDocument/2006/relationships/hyperlink" Target="https://tbinternet.ohchr.org/_layouts/15/treatybodyexternal/Download.aspx?symbolno=CRPD/C/GC/7&amp;Lang=en" TargetMode="External"/><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3145CD-6B3F-45D6-BC94-AF9DCA499982}">
  <ds:schemaRefs>
    <ds:schemaRef ds:uri="http://schemas.openxmlformats.org/officeDocument/2006/bibliography"/>
  </ds:schemaRefs>
</ds:datastoreItem>
</file>

<file path=customXml/itemProps2.xml><?xml version="1.0" encoding="utf-8"?>
<ds:datastoreItem xmlns:ds="http://schemas.openxmlformats.org/officeDocument/2006/customXml" ds:itemID="{6101137B-5556-4A22-A80E-B9D377792270}"/>
</file>

<file path=customXml/itemProps3.xml><?xml version="1.0" encoding="utf-8"?>
<ds:datastoreItem xmlns:ds="http://schemas.openxmlformats.org/officeDocument/2006/customXml" ds:itemID="{3D1E24C7-D841-4A46-B009-8F1B9B16F8F6}"/>
</file>

<file path=customXml/itemProps4.xml><?xml version="1.0" encoding="utf-8"?>
<ds:datastoreItem xmlns:ds="http://schemas.openxmlformats.org/officeDocument/2006/customXml" ds:itemID="{CC957169-ACD7-4B93-AEEC-265533E97578}"/>
</file>

<file path=docProps/app.xml><?xml version="1.0" encoding="utf-8"?>
<Properties xmlns="http://schemas.openxmlformats.org/officeDocument/2006/extended-properties" xmlns:vt="http://schemas.openxmlformats.org/officeDocument/2006/docPropsVTypes">
  <Template>Normal</Template>
  <TotalTime>2</TotalTime>
  <Pages>6</Pages>
  <Words>1372</Words>
  <Characters>7823</Characters>
  <Application>Microsoft Office Word</Application>
  <DocSecurity>0</DocSecurity>
  <Lines>65</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OHCHR</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sources on Article 33 (outcome indicators)</dc:title>
  <dc:subject/>
  <dc:creator>Nanette Goodman</dc:creator>
  <cp:keywords/>
  <dc:description/>
  <cp:lastModifiedBy>Elias Constantopedos</cp:lastModifiedBy>
  <cp:revision>7</cp:revision>
  <cp:lastPrinted>2020-11-19T04:53:00Z</cp:lastPrinted>
  <dcterms:created xsi:type="dcterms:W3CDTF">2020-12-20T13:24:00Z</dcterms:created>
  <dcterms:modified xsi:type="dcterms:W3CDTF">2020-12-20T21:27:00Z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