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0429D" w14:textId="17F0BF27" w:rsidR="00090A0F" w:rsidRDefault="00090A0F" w:rsidP="00090A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230042A1" w14:textId="5F588222" w:rsidR="00090A0F" w:rsidRPr="00643E46" w:rsidRDefault="00643E46" w:rsidP="003D09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643E46">
        <w:rPr>
          <w:rFonts w:ascii="Times New Roman" w:hAnsi="Times New Roman"/>
          <w:b/>
          <w:bCs/>
          <w:sz w:val="24"/>
          <w:szCs w:val="24"/>
          <w:lang w:eastAsia="en-GB"/>
        </w:rPr>
        <w:t>Questionnaire on good practices to ensure effective access to justice for persons with disabilities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0"/>
      </w:tblGrid>
      <w:tr w:rsidR="00F931E8" w:rsidRPr="00B224E7" w14:paraId="1F65D281" w14:textId="77777777" w:rsidTr="00856955">
        <w:tc>
          <w:tcPr>
            <w:tcW w:w="9500" w:type="dxa"/>
          </w:tcPr>
          <w:p w14:paraId="09A61F41" w14:textId="3AB8FB41" w:rsidR="00F931E8" w:rsidRDefault="00F931E8" w:rsidP="00856955">
            <w:pPr>
              <w:spacing w:before="240" w:after="100" w:afterAutospacing="1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Submission by </w:t>
            </w:r>
            <w:r w:rsidRPr="00C31F5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GB"/>
              </w:rPr>
              <w:t>Unia (Interfederal Centre for Equal Opportunities), Belgium</w:t>
            </w:r>
          </w:p>
          <w:p w14:paraId="7755AA2C" w14:textId="78BC171C" w:rsidR="00252B16" w:rsidRPr="00252B16" w:rsidRDefault="00252B16" w:rsidP="00252B16">
            <w:pPr>
              <w:spacing w:before="240" w:after="100" w:afterAutospacing="1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Unia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is an interfederal public service, specialised in equal opportunities and non-discrimination.</w:t>
            </w:r>
          </w:p>
          <w:p w14:paraId="7A094BA9" w14:textId="3247DEC0" w:rsidR="00252B16" w:rsidRDefault="00252B16" w:rsidP="00252B16">
            <w:pPr>
              <w:spacing w:before="240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Unia is responsible for assisting victims of discrimination based on different </w:t>
            </w:r>
            <w:r w:rsidR="00643E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grounds </w:t>
            </w:r>
            <w:r w:rsidR="00643E46"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(one of which is disability)</w:t>
            </w:r>
            <w:r w:rsidR="00643E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protected </w:t>
            </w:r>
            <w:r w:rsidR="00643E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by the anti-discrimination laws </w:t>
            </w:r>
            <w:r w:rsidR="00643E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that transpose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European directives 2000/43 and 2000/78</w:t>
            </w:r>
            <w:r w:rsidR="00643E4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into national law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14:paraId="2C6E4A61" w14:textId="34376FD7" w:rsidR="00252B16" w:rsidRPr="00252B16" w:rsidRDefault="00252B16" w:rsidP="00252B16">
            <w:pPr>
              <w:spacing w:before="240" w:after="100" w:afterAutospacing="1" w:line="276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n-GB"/>
              </w:rPr>
            </w:pP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Unia is also responsible, as national independent mechanism, for promoting, protecting and monitoring the implementation of the C</w:t>
            </w:r>
            <w:r w:rsidR="007B14E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onvention on the 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R</w:t>
            </w:r>
            <w:r w:rsidR="007B14E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ights of 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P</w:t>
            </w:r>
            <w:r w:rsidR="007B14E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ersons with 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D</w:t>
            </w:r>
            <w:r w:rsidR="007B14E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>isabilities (CRPD)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en-GB"/>
              </w:rPr>
              <w:t xml:space="preserve"> in Belgium</w:t>
            </w:r>
            <w:r w:rsidRPr="00252B1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n-GB"/>
              </w:rPr>
              <w:t>.</w:t>
            </w:r>
          </w:p>
          <w:p w14:paraId="4509AE05" w14:textId="2AA0E231" w:rsidR="00F931E8" w:rsidRPr="00B224E7" w:rsidRDefault="00F931E8" w:rsidP="007B14EF">
            <w:pPr>
              <w:spacing w:before="240" w:after="120"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fr-BE" w:eastAsia="en-GB"/>
              </w:rPr>
            </w:pPr>
            <w:r w:rsidRPr="00B224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fr-BE" w:eastAsia="en-GB"/>
              </w:rPr>
              <w:t>Conta</w:t>
            </w:r>
            <w:r w:rsidR="008E38AB" w:rsidRPr="00B224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fr-BE" w:eastAsia="en-GB"/>
              </w:rPr>
              <w:t xml:space="preserve">ct person: </w:t>
            </w:r>
            <w:r w:rsidR="00B224E7" w:rsidRPr="00B224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fr-BE" w:eastAsia="en-GB"/>
              </w:rPr>
              <w:t xml:space="preserve">Marijke De Pauw, </w:t>
            </w:r>
            <w:hyperlink r:id="rId11" w:history="1">
              <w:r w:rsidR="00B224E7" w:rsidRPr="000C1A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val="fr-BE" w:eastAsia="en-GB"/>
                </w:rPr>
                <w:t>marijke.depauw@unia.be</w:t>
              </w:r>
            </w:hyperlink>
            <w:r w:rsidR="00B224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fr-BE" w:eastAsia="en-GB"/>
              </w:rPr>
              <w:t xml:space="preserve"> </w:t>
            </w:r>
          </w:p>
        </w:tc>
      </w:tr>
    </w:tbl>
    <w:p w14:paraId="0E855807" w14:textId="1051191E" w:rsidR="0058792F" w:rsidRDefault="0058792F" w:rsidP="008A6AA1">
      <w:pPr>
        <w:spacing w:after="120"/>
        <w:jc w:val="both"/>
      </w:pPr>
    </w:p>
    <w:p w14:paraId="574EF85C" w14:textId="1B63CE4A" w:rsidR="008A6AA1" w:rsidRPr="007C5865" w:rsidRDefault="008A6AA1" w:rsidP="008A6AA1">
      <w:pPr>
        <w:jc w:val="center"/>
        <w:outlineLvl w:val="1"/>
        <w:rPr>
          <w:b/>
          <w:bCs/>
          <w:sz w:val="24"/>
          <w:szCs w:val="24"/>
          <w:u w:val="single"/>
          <w:lang w:eastAsia="en-GB"/>
        </w:rPr>
      </w:pPr>
    </w:p>
    <w:p w14:paraId="54CAB988" w14:textId="77777777" w:rsidR="008A6AA1" w:rsidRPr="00C726D3" w:rsidRDefault="008A6AA1" w:rsidP="008A6AA1">
      <w:pPr>
        <w:pStyle w:val="ListParagraph"/>
        <w:ind w:left="0"/>
        <w:jc w:val="both"/>
      </w:pPr>
    </w:p>
    <w:p w14:paraId="003C6F6D" w14:textId="77777777" w:rsidR="008A6AA1" w:rsidRPr="0005681B" w:rsidRDefault="008A6AA1" w:rsidP="008A6AA1">
      <w:pPr>
        <w:pStyle w:val="ListParagraph"/>
        <w:numPr>
          <w:ilvl w:val="0"/>
          <w:numId w:val="22"/>
        </w:numPr>
        <w:spacing w:after="120"/>
        <w:ind w:left="567" w:hanging="567"/>
        <w:jc w:val="both"/>
        <w:rPr>
          <w:b/>
          <w:bCs/>
          <w:lang w:val="en-GB"/>
        </w:rPr>
      </w:pPr>
      <w:r w:rsidRPr="0005681B">
        <w:rPr>
          <w:b/>
          <w:bCs/>
          <w:lang w:val="en-GB"/>
        </w:rPr>
        <w:t xml:space="preserve">Please provide information on any existing </w:t>
      </w:r>
      <w:r w:rsidRPr="0005681B">
        <w:rPr>
          <w:b/>
          <w:bCs/>
          <w:u w:val="single"/>
          <w:lang w:val="en-GB"/>
        </w:rPr>
        <w:t>good practices</w:t>
      </w:r>
      <w:r w:rsidRPr="0005681B">
        <w:rPr>
          <w:b/>
          <w:bCs/>
          <w:lang w:val="en-GB"/>
        </w:rPr>
        <w:t xml:space="preserve"> in legislation, policies and/or institutional measures taken in your country</w:t>
      </w:r>
      <w:r w:rsidRPr="0005681B" w:rsidDel="00310B4C">
        <w:rPr>
          <w:b/>
          <w:bCs/>
          <w:lang w:val="en-GB"/>
        </w:rPr>
        <w:t xml:space="preserve"> </w:t>
      </w:r>
      <w:r w:rsidRPr="0005681B">
        <w:rPr>
          <w:b/>
          <w:bCs/>
          <w:lang w:val="en-GB"/>
        </w:rPr>
        <w:t xml:space="preserve">to ensure effective access to justice for persons with disabilities on an equal basis with others, as required by article 13 of the Convention of the Rights of Persons with Disabilities. </w:t>
      </w:r>
    </w:p>
    <w:p w14:paraId="298B53FC" w14:textId="77777777" w:rsidR="008A6AA1" w:rsidRDefault="008A6AA1" w:rsidP="008A6AA1">
      <w:pPr>
        <w:pStyle w:val="ListParagraph"/>
        <w:ind w:left="0"/>
        <w:jc w:val="both"/>
        <w:rPr>
          <w:lang w:val="en-GB"/>
        </w:rPr>
      </w:pPr>
    </w:p>
    <w:p w14:paraId="6121A48B" w14:textId="77777777" w:rsidR="008A6AA1" w:rsidRDefault="008A6AA1" w:rsidP="008A6AA1">
      <w:pPr>
        <w:pStyle w:val="ListParagraph"/>
        <w:ind w:left="0"/>
        <w:jc w:val="both"/>
        <w:rPr>
          <w:lang w:val="en-GB"/>
        </w:rPr>
      </w:pPr>
      <w:r w:rsidRPr="001E6D7F">
        <w:rPr>
          <w:lang w:val="en-GB"/>
        </w:rPr>
        <w:t xml:space="preserve">The Belgian antidiscrimination legislation </w:t>
      </w:r>
      <w:r>
        <w:rPr>
          <w:lang w:val="en-GB"/>
        </w:rPr>
        <w:t>prohibits</w:t>
      </w:r>
      <w:r w:rsidRPr="001E6D7F">
        <w:rPr>
          <w:lang w:val="en-GB"/>
        </w:rPr>
        <w:t xml:space="preserve"> discrimination </w:t>
      </w:r>
      <w:r>
        <w:rPr>
          <w:lang w:val="en-GB"/>
        </w:rPr>
        <w:t>against</w:t>
      </w:r>
      <w:r w:rsidRPr="001E6D7F">
        <w:rPr>
          <w:lang w:val="en-GB"/>
        </w:rPr>
        <w:t xml:space="preserve"> persons with disabilities in the area of access to and supply of goods and services which are available to the public.  </w:t>
      </w:r>
      <w:r>
        <w:rPr>
          <w:lang w:val="en-GB"/>
        </w:rPr>
        <w:t>A</w:t>
      </w:r>
      <w:r w:rsidRPr="001E6D7F">
        <w:rPr>
          <w:lang w:val="en-GB"/>
        </w:rPr>
        <w:t xml:space="preserve">ccess to justice is </w:t>
      </w:r>
      <w:r>
        <w:rPr>
          <w:lang w:val="en-GB"/>
        </w:rPr>
        <w:t xml:space="preserve">also </w:t>
      </w:r>
      <w:r w:rsidRPr="001E6D7F">
        <w:rPr>
          <w:lang w:val="en-GB"/>
        </w:rPr>
        <w:t>covered by the</w:t>
      </w:r>
      <w:r>
        <w:rPr>
          <w:lang w:val="en-GB"/>
        </w:rPr>
        <w:t>se</w:t>
      </w:r>
      <w:r w:rsidRPr="001E6D7F">
        <w:rPr>
          <w:lang w:val="en-GB"/>
        </w:rPr>
        <w:t xml:space="preserve"> </w:t>
      </w:r>
      <w:r>
        <w:rPr>
          <w:lang w:val="en-GB"/>
        </w:rPr>
        <w:t>provisions</w:t>
      </w:r>
      <w:r w:rsidRPr="001E6D7F">
        <w:rPr>
          <w:lang w:val="en-GB"/>
        </w:rPr>
        <w:t>. The denial of reasonable accommodation amounts to discrimination</w:t>
      </w:r>
      <w:r>
        <w:rPr>
          <w:lang w:val="en-GB"/>
        </w:rPr>
        <w:t>, so a</w:t>
      </w:r>
      <w:r w:rsidRPr="001E6D7F">
        <w:rPr>
          <w:lang w:val="en-GB"/>
        </w:rPr>
        <w:t xml:space="preserve">uthorities </w:t>
      </w:r>
      <w:r>
        <w:rPr>
          <w:lang w:val="en-GB"/>
        </w:rPr>
        <w:t>have a legal obligation</w:t>
      </w:r>
      <w:r w:rsidRPr="001E6D7F">
        <w:rPr>
          <w:lang w:val="en-GB"/>
        </w:rPr>
        <w:t xml:space="preserve"> to provide reasonable accommodations for persons with disabilities in their role as witness, juror, complainant, defendant,</w:t>
      </w:r>
      <w:r>
        <w:rPr>
          <w:lang w:val="en-GB"/>
        </w:rPr>
        <w:t xml:space="preserve"> etc. </w:t>
      </w:r>
    </w:p>
    <w:p w14:paraId="62B240FC" w14:textId="77777777" w:rsidR="008A6AA1" w:rsidRDefault="008A6AA1" w:rsidP="008A6AA1">
      <w:pPr>
        <w:pStyle w:val="ListParagraph"/>
        <w:ind w:left="0"/>
        <w:jc w:val="both"/>
        <w:rPr>
          <w:lang w:val="en-GB"/>
        </w:rPr>
      </w:pPr>
    </w:p>
    <w:p w14:paraId="6B73F13D" w14:textId="66585B51" w:rsidR="008A6AA1" w:rsidRDefault="008A6AA1" w:rsidP="008A6AA1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 xml:space="preserve">It should be noted, however, that </w:t>
      </w:r>
      <w:r w:rsidR="00BF6B0B">
        <w:rPr>
          <w:lang w:val="en-GB"/>
        </w:rPr>
        <w:t xml:space="preserve">although the legal framework itself is a good practice, </w:t>
      </w:r>
      <w:r>
        <w:rPr>
          <w:lang w:val="en-GB"/>
        </w:rPr>
        <w:t xml:space="preserve">there is no sufficient guarantee of the implementation of the right to reasonable accommodation in judicial proceedings in practice. </w:t>
      </w:r>
    </w:p>
    <w:p w14:paraId="010013B6" w14:textId="77777777" w:rsidR="008A6AA1" w:rsidRPr="005A79E5" w:rsidRDefault="008A6AA1" w:rsidP="008A6AA1">
      <w:pPr>
        <w:pStyle w:val="ListParagraph"/>
        <w:ind w:left="0"/>
        <w:jc w:val="both"/>
        <w:rPr>
          <w:lang w:val="en-GB"/>
        </w:rPr>
      </w:pPr>
    </w:p>
    <w:p w14:paraId="7B00CC22" w14:textId="77777777" w:rsidR="008A6AA1" w:rsidRPr="0005681B" w:rsidRDefault="008A6AA1" w:rsidP="008A6AA1">
      <w:pPr>
        <w:pStyle w:val="ListParagraph"/>
        <w:numPr>
          <w:ilvl w:val="0"/>
          <w:numId w:val="22"/>
        </w:numPr>
        <w:ind w:left="567" w:hanging="567"/>
        <w:jc w:val="both"/>
        <w:rPr>
          <w:b/>
          <w:bCs/>
        </w:rPr>
      </w:pPr>
      <w:r w:rsidRPr="0005681B">
        <w:rPr>
          <w:b/>
          <w:bCs/>
          <w:lang w:val="en-GB"/>
        </w:rPr>
        <w:t xml:space="preserve">Please provide information on any existing </w:t>
      </w:r>
      <w:r w:rsidRPr="0005681B">
        <w:rPr>
          <w:b/>
          <w:bCs/>
          <w:u w:val="single"/>
          <w:lang w:val="en-GB"/>
        </w:rPr>
        <w:t>good practices</w:t>
      </w:r>
      <w:r w:rsidRPr="0005681B">
        <w:rPr>
          <w:b/>
          <w:bCs/>
          <w:lang w:val="en-GB"/>
        </w:rPr>
        <w:t xml:space="preserve"> in place in your country, including strategies and guidelines,</w:t>
      </w:r>
      <w:r w:rsidRPr="0005681B" w:rsidDel="00310B4C">
        <w:rPr>
          <w:b/>
          <w:bCs/>
          <w:lang w:val="en-GB"/>
        </w:rPr>
        <w:t xml:space="preserve"> </w:t>
      </w:r>
      <w:r w:rsidRPr="0005681B">
        <w:rPr>
          <w:b/>
          <w:bCs/>
          <w:lang w:val="en-GB"/>
        </w:rPr>
        <w:t>to facilitate the direct or indirect participation of persons with disabilities in judicial and other legal proceedings (e.g., as concerned parties, witnesses, jurors, judges, lawyers, experts.) including in the areas of</w:t>
      </w:r>
      <w:r w:rsidRPr="0005681B">
        <w:rPr>
          <w:b/>
          <w:bCs/>
        </w:rPr>
        <w:t>:</w:t>
      </w:r>
    </w:p>
    <w:p w14:paraId="68A43C32" w14:textId="77777777" w:rsidR="008A6AA1" w:rsidRDefault="008A6AA1" w:rsidP="008A6AA1">
      <w:pPr>
        <w:pStyle w:val="ListParagraph"/>
        <w:ind w:left="0"/>
        <w:jc w:val="both"/>
      </w:pPr>
    </w:p>
    <w:p w14:paraId="7FA63BAD" w14:textId="77777777" w:rsidR="008A6AA1" w:rsidRPr="008A6AA1" w:rsidRDefault="008A6AA1" w:rsidP="008A6AA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8A6AA1">
        <w:rPr>
          <w:b/>
          <w:bCs/>
        </w:rPr>
        <w:t xml:space="preserve">Recognition of the right to legal standing; </w:t>
      </w:r>
    </w:p>
    <w:p w14:paraId="274C632C" w14:textId="77777777" w:rsidR="008A6AA1" w:rsidRPr="008A6AA1" w:rsidRDefault="008A6AA1" w:rsidP="008A6AA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8A6AA1">
        <w:rPr>
          <w:b/>
          <w:bCs/>
        </w:rPr>
        <w:t>Accessibility and access to information;</w:t>
      </w:r>
    </w:p>
    <w:p w14:paraId="38854442" w14:textId="77777777" w:rsidR="008A6AA1" w:rsidRPr="008A6AA1" w:rsidRDefault="008A6AA1" w:rsidP="008A6AA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8A6AA1">
        <w:rPr>
          <w:b/>
          <w:bCs/>
        </w:rPr>
        <w:t>Procedural, gender- and age-appropriate accommodations; and</w:t>
      </w:r>
    </w:p>
    <w:p w14:paraId="6B98776F" w14:textId="77777777" w:rsidR="008A6AA1" w:rsidRPr="008A6AA1" w:rsidRDefault="008A6AA1" w:rsidP="008A6AA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8A6AA1">
        <w:rPr>
          <w:b/>
          <w:bCs/>
        </w:rPr>
        <w:t>Provision of legal aid.</w:t>
      </w:r>
    </w:p>
    <w:p w14:paraId="532AC6E6" w14:textId="77777777" w:rsidR="008A6AA1" w:rsidRDefault="008A6AA1" w:rsidP="008A6AA1">
      <w:pPr>
        <w:pStyle w:val="ListParagraph"/>
        <w:ind w:left="0"/>
        <w:jc w:val="both"/>
      </w:pPr>
    </w:p>
    <w:p w14:paraId="2B1D3CD9" w14:textId="0654964D" w:rsidR="008A6AA1" w:rsidRDefault="008A6AA1" w:rsidP="008A6AA1">
      <w:pPr>
        <w:pStyle w:val="ListParagraph"/>
        <w:ind w:left="0"/>
        <w:jc w:val="both"/>
      </w:pPr>
      <w:r w:rsidRPr="001E6D7F">
        <w:t xml:space="preserve">A brochure “Mieux approcher la surdité” (“How to approach deafness better”) </w:t>
      </w:r>
      <w:r>
        <w:t>was</w:t>
      </w:r>
      <w:r w:rsidRPr="001E6D7F">
        <w:t xml:space="preserve"> developed </w:t>
      </w:r>
      <w:r>
        <w:t xml:space="preserve">in 2013 </w:t>
      </w:r>
      <w:r w:rsidRPr="001E6D7F">
        <w:t xml:space="preserve">to inform police officers who are in contact with deaf </w:t>
      </w:r>
      <w:r>
        <w:t xml:space="preserve">persons </w:t>
      </w:r>
      <w:r w:rsidRPr="001E6D7F">
        <w:t xml:space="preserve">and </w:t>
      </w:r>
      <w:r>
        <w:t>persons with hearing impairments</w:t>
      </w:r>
      <w:r w:rsidRPr="001E6D7F">
        <w:t>. The brochure contains advice and tools in order to help police officers to guarantee quality of reception of deaf p</w:t>
      </w:r>
      <w:r w:rsidR="00BF6B0B">
        <w:t>ersons</w:t>
      </w:r>
      <w:r w:rsidRPr="001E6D7F">
        <w:t>.</w:t>
      </w:r>
    </w:p>
    <w:p w14:paraId="1BB41BC3" w14:textId="77777777" w:rsidR="008A6AA1" w:rsidRDefault="008A6AA1" w:rsidP="008A6AA1">
      <w:pPr>
        <w:pStyle w:val="ListParagraph"/>
        <w:ind w:left="0"/>
        <w:jc w:val="both"/>
      </w:pPr>
    </w:p>
    <w:p w14:paraId="6799D3E4" w14:textId="77777777" w:rsidR="008A6AA1" w:rsidRDefault="008A6AA1" w:rsidP="008A6AA1">
      <w:pPr>
        <w:pStyle w:val="ListParagraph"/>
        <w:ind w:left="567"/>
        <w:jc w:val="both"/>
      </w:pPr>
    </w:p>
    <w:p w14:paraId="1362B9AF" w14:textId="77777777" w:rsidR="008A6AA1" w:rsidRPr="0005681B" w:rsidRDefault="008A6AA1" w:rsidP="008A6AA1">
      <w:pPr>
        <w:pStyle w:val="ListParagraph"/>
        <w:numPr>
          <w:ilvl w:val="0"/>
          <w:numId w:val="22"/>
        </w:numPr>
        <w:ind w:left="567" w:hanging="567"/>
        <w:jc w:val="both"/>
        <w:rPr>
          <w:b/>
          <w:bCs/>
        </w:rPr>
      </w:pPr>
      <w:r w:rsidRPr="0005681B">
        <w:rPr>
          <w:b/>
          <w:bCs/>
          <w:lang w:val="en-GB"/>
        </w:rPr>
        <w:t xml:space="preserve">Please provide information on any existing </w:t>
      </w:r>
      <w:r w:rsidRPr="0005681B">
        <w:rPr>
          <w:b/>
          <w:bCs/>
          <w:u w:val="single"/>
          <w:lang w:val="en-GB"/>
        </w:rPr>
        <w:t>good practices</w:t>
      </w:r>
      <w:r w:rsidRPr="0005681B">
        <w:rPr>
          <w:b/>
          <w:bCs/>
          <w:lang w:val="en-GB"/>
        </w:rPr>
        <w:t xml:space="preserve"> in jurisprudence in your country related to the effective access to justice for persons with disabilities. </w:t>
      </w:r>
    </w:p>
    <w:p w14:paraId="4D7A189C" w14:textId="77777777" w:rsidR="008A6AA1" w:rsidRDefault="008A6AA1" w:rsidP="008A6AA1">
      <w:pPr>
        <w:pStyle w:val="ListParagraph"/>
        <w:ind w:left="0"/>
        <w:jc w:val="both"/>
      </w:pPr>
    </w:p>
    <w:p w14:paraId="028EBD45" w14:textId="51DBE6C7" w:rsidR="008A6AA1" w:rsidRDefault="008A6AA1" w:rsidP="008A6AA1">
      <w:pPr>
        <w:pStyle w:val="ListParagraph"/>
        <w:ind w:left="0"/>
        <w:jc w:val="both"/>
      </w:pPr>
      <w:r>
        <w:t xml:space="preserve">In 2015, </w:t>
      </w:r>
      <w:r w:rsidR="00643E46">
        <w:t>a</w:t>
      </w:r>
      <w:r w:rsidRPr="008A6AA1">
        <w:t xml:space="preserve"> man ha</w:t>
      </w:r>
      <w:r>
        <w:t>d</w:t>
      </w:r>
      <w:r w:rsidRPr="008A6AA1">
        <w:t xml:space="preserve"> to appear before the police court, but the building </w:t>
      </w:r>
      <w:r>
        <w:t>was</w:t>
      </w:r>
      <w:r w:rsidRPr="008A6AA1">
        <w:t xml:space="preserve"> not accessible for wheelchair users. </w:t>
      </w:r>
      <w:r w:rsidR="00643E46">
        <w:t xml:space="preserve">The man is therefore unable to access the court room. The judge was notified that in previous cases, the proceedings would take place in the parking lot. </w:t>
      </w:r>
      <w:r w:rsidRPr="008A6AA1">
        <w:t>The judge</w:t>
      </w:r>
      <w:r w:rsidR="00643E46">
        <w:t>, however, finds that this “solution” goes against the dignity of the person. He refers to the CRPD and the European Convention on Human Rights to support this conclusion. Finally, the judge</w:t>
      </w:r>
      <w:r w:rsidRPr="008A6AA1">
        <w:t xml:space="preserve"> refers the case back to the public prosecution to decide on how to proceed once there is a</w:t>
      </w:r>
      <w:r w:rsidR="00643E46">
        <w:t xml:space="preserve"> new,</w:t>
      </w:r>
      <w:r w:rsidRPr="008A6AA1">
        <w:t xml:space="preserve"> accessible court building.</w:t>
      </w:r>
      <w:r w:rsidR="00643E46">
        <w:rPr>
          <w:rStyle w:val="FootnoteReference"/>
        </w:rPr>
        <w:footnoteReference w:id="2"/>
      </w:r>
      <w:r w:rsidRPr="008A6AA1">
        <w:t xml:space="preserve">  </w:t>
      </w:r>
    </w:p>
    <w:p w14:paraId="600EEEB0" w14:textId="47C489EF" w:rsidR="008A6AA1" w:rsidRPr="008A6AA1" w:rsidRDefault="008A6AA1" w:rsidP="008A6AA1">
      <w:pPr>
        <w:pStyle w:val="ListParagraph"/>
        <w:ind w:left="0"/>
        <w:jc w:val="both"/>
      </w:pPr>
    </w:p>
    <w:p w14:paraId="37E7C3DC" w14:textId="77777777" w:rsidR="008A6AA1" w:rsidRPr="00F3700E" w:rsidRDefault="008A6AA1" w:rsidP="008A6AA1">
      <w:pPr>
        <w:pStyle w:val="ListParagraph"/>
        <w:ind w:left="567"/>
        <w:jc w:val="both"/>
      </w:pPr>
    </w:p>
    <w:p w14:paraId="5151944E" w14:textId="77777777" w:rsidR="008A6AA1" w:rsidRPr="0005681B" w:rsidRDefault="008A6AA1" w:rsidP="008A6AA1">
      <w:pPr>
        <w:pStyle w:val="ListParagraph"/>
        <w:numPr>
          <w:ilvl w:val="0"/>
          <w:numId w:val="22"/>
        </w:numPr>
        <w:ind w:left="567" w:hanging="567"/>
        <w:jc w:val="both"/>
        <w:rPr>
          <w:b/>
          <w:bCs/>
        </w:rPr>
      </w:pPr>
      <w:r w:rsidRPr="0005681B">
        <w:rPr>
          <w:b/>
          <w:bCs/>
        </w:rPr>
        <w:t xml:space="preserve">Please provide information on </w:t>
      </w:r>
      <w:r w:rsidRPr="0005681B">
        <w:rPr>
          <w:b/>
          <w:bCs/>
          <w:lang w:val="en-GB"/>
        </w:rPr>
        <w:t xml:space="preserve">any existing </w:t>
      </w:r>
      <w:r w:rsidRPr="0005681B">
        <w:rPr>
          <w:b/>
          <w:bCs/>
          <w:u w:val="single"/>
          <w:lang w:val="en-GB"/>
        </w:rPr>
        <w:t>good practices</w:t>
      </w:r>
      <w:r w:rsidRPr="0005681B">
        <w:rPr>
          <w:b/>
          <w:bCs/>
          <w:lang w:val="en-GB"/>
        </w:rPr>
        <w:t xml:space="preserve"> in your country </w:t>
      </w:r>
      <w:r w:rsidRPr="0005681B">
        <w:rPr>
          <w:b/>
          <w:bCs/>
        </w:rPr>
        <w:t>to promote access to effective remedies and reparations in cases where the rights of persons with disabilities have been breached</w:t>
      </w:r>
      <w:r w:rsidRPr="0005681B">
        <w:rPr>
          <w:b/>
          <w:bCs/>
          <w:lang w:val="en-GB"/>
        </w:rPr>
        <w:t>.</w:t>
      </w:r>
    </w:p>
    <w:p w14:paraId="41B355D1" w14:textId="283BBA7B" w:rsidR="008A6AA1" w:rsidRDefault="008A6AA1" w:rsidP="00BF6B0B"/>
    <w:p w14:paraId="166DBECD" w14:textId="2D12AABB" w:rsidR="00BF6B0B" w:rsidRPr="00BF6B0B" w:rsidRDefault="00BF6B0B" w:rsidP="00BF6B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Unia is not aware of any </w:t>
      </w:r>
      <w:r w:rsidR="003F0DD0">
        <w:rPr>
          <w:rFonts w:ascii="Times New Roman" w:hAnsi="Times New Roman"/>
          <w:sz w:val="24"/>
          <w:szCs w:val="24"/>
        </w:rPr>
        <w:t>good practices in this regard</w:t>
      </w:r>
      <w:r>
        <w:rPr>
          <w:rFonts w:ascii="Times New Roman" w:hAnsi="Times New Roman"/>
          <w:sz w:val="24"/>
          <w:szCs w:val="24"/>
        </w:rPr>
        <w:t>.</w:t>
      </w:r>
    </w:p>
    <w:p w14:paraId="17F018D5" w14:textId="77777777" w:rsidR="008A6AA1" w:rsidRDefault="008A6AA1" w:rsidP="008A6AA1">
      <w:pPr>
        <w:pStyle w:val="ListParagraph"/>
      </w:pPr>
    </w:p>
    <w:p w14:paraId="70F5580D" w14:textId="77777777" w:rsidR="008A6AA1" w:rsidRPr="0005681B" w:rsidRDefault="008A6AA1" w:rsidP="008A6AA1">
      <w:pPr>
        <w:pStyle w:val="ListParagraph"/>
        <w:numPr>
          <w:ilvl w:val="0"/>
          <w:numId w:val="22"/>
        </w:numPr>
        <w:ind w:left="567" w:hanging="567"/>
        <w:jc w:val="both"/>
        <w:rPr>
          <w:b/>
          <w:bCs/>
        </w:rPr>
      </w:pPr>
      <w:r w:rsidRPr="0005681B">
        <w:rPr>
          <w:b/>
          <w:bCs/>
          <w:lang w:val="en-GB"/>
        </w:rPr>
        <w:t xml:space="preserve">Please provide information on any </w:t>
      </w:r>
      <w:r w:rsidRPr="0005681B">
        <w:rPr>
          <w:b/>
          <w:bCs/>
          <w:u w:val="single"/>
          <w:lang w:val="en-GB"/>
        </w:rPr>
        <w:t>innovative initiatives</w:t>
      </w:r>
      <w:r w:rsidRPr="0005681B">
        <w:rPr>
          <w:b/>
          <w:bCs/>
          <w:lang w:val="en-GB"/>
        </w:rPr>
        <w:t xml:space="preserve"> that have been taken in your country to promote and ensure effective access to justice for persons with disabilities</w:t>
      </w:r>
      <w:r w:rsidRPr="0005681B">
        <w:rPr>
          <w:b/>
          <w:bCs/>
        </w:rPr>
        <w:t xml:space="preserve">. </w:t>
      </w:r>
    </w:p>
    <w:p w14:paraId="0F3FDF2A" w14:textId="77777777" w:rsidR="008A6AA1" w:rsidRDefault="008A6AA1" w:rsidP="008A6AA1">
      <w:pPr>
        <w:pStyle w:val="ListParagraph"/>
        <w:ind w:left="0"/>
        <w:jc w:val="both"/>
      </w:pPr>
    </w:p>
    <w:p w14:paraId="20610C3A" w14:textId="402C8680" w:rsidR="008A6AA1" w:rsidRPr="009D5D00" w:rsidRDefault="008A6AA1" w:rsidP="008A6AA1">
      <w:pPr>
        <w:pStyle w:val="ListParagraph"/>
        <w:ind w:left="0"/>
        <w:jc w:val="both"/>
      </w:pPr>
      <w:r>
        <w:t xml:space="preserve">Unia is not aware of any innovative initiatives. </w:t>
      </w:r>
    </w:p>
    <w:p w14:paraId="123D5E15" w14:textId="0730A9AE" w:rsidR="008A6AA1" w:rsidRDefault="008A6AA1" w:rsidP="008A6AA1">
      <w:pPr>
        <w:spacing w:after="120"/>
        <w:jc w:val="both"/>
      </w:pPr>
    </w:p>
    <w:sectPr w:rsidR="008A6AA1" w:rsidSect="002511F2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69698" w14:textId="77777777" w:rsidR="00FC423B" w:rsidRDefault="00FC423B" w:rsidP="00507A1A">
      <w:pPr>
        <w:spacing w:after="0" w:line="240" w:lineRule="auto"/>
      </w:pPr>
      <w:r>
        <w:separator/>
      </w:r>
    </w:p>
  </w:endnote>
  <w:endnote w:type="continuationSeparator" w:id="0">
    <w:p w14:paraId="7366BBC0" w14:textId="77777777" w:rsidR="00FC423B" w:rsidRDefault="00FC423B" w:rsidP="00507A1A">
      <w:pPr>
        <w:spacing w:after="0" w:line="240" w:lineRule="auto"/>
      </w:pPr>
      <w:r>
        <w:continuationSeparator/>
      </w:r>
    </w:p>
  </w:endnote>
  <w:endnote w:type="continuationNotice" w:id="1">
    <w:p w14:paraId="21741315" w14:textId="77777777" w:rsidR="00FC423B" w:rsidRDefault="00FC4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357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16DE1" w14:textId="72099222" w:rsidR="00856955" w:rsidRDefault="00856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1EC1E" w14:textId="77777777" w:rsidR="00856955" w:rsidRDefault="00856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AD38B" w14:textId="77777777" w:rsidR="00FC423B" w:rsidRDefault="00FC423B" w:rsidP="00507A1A">
      <w:pPr>
        <w:spacing w:after="0" w:line="240" w:lineRule="auto"/>
      </w:pPr>
      <w:r>
        <w:separator/>
      </w:r>
    </w:p>
  </w:footnote>
  <w:footnote w:type="continuationSeparator" w:id="0">
    <w:p w14:paraId="670E08CF" w14:textId="77777777" w:rsidR="00FC423B" w:rsidRDefault="00FC423B" w:rsidP="00507A1A">
      <w:pPr>
        <w:spacing w:after="0" w:line="240" w:lineRule="auto"/>
      </w:pPr>
      <w:r>
        <w:continuationSeparator/>
      </w:r>
    </w:p>
  </w:footnote>
  <w:footnote w:type="continuationNotice" w:id="1">
    <w:p w14:paraId="3FE1444F" w14:textId="77777777" w:rsidR="00FC423B" w:rsidRDefault="00FC423B">
      <w:pPr>
        <w:spacing w:after="0" w:line="240" w:lineRule="auto"/>
      </w:pPr>
    </w:p>
  </w:footnote>
  <w:footnote w:id="2">
    <w:p w14:paraId="7C313808" w14:textId="42D76315" w:rsidR="00643E46" w:rsidRPr="00643E46" w:rsidRDefault="00643E46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C0BDC">
          <w:rPr>
            <w:rStyle w:val="Hyperlink"/>
          </w:rPr>
          <w:t>https://www.unia.be/files/Z_ARCHIEF/2015_01_06_pol._vilvoorde.pdf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9826" w14:textId="030A1C05" w:rsidR="00856955" w:rsidRPr="00332398" w:rsidRDefault="00856955" w:rsidP="00332398">
    <w:pPr>
      <w:pStyle w:val="Head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80CDE0A" wp14:editId="4032BC14">
          <wp:simplePos x="0" y="0"/>
          <wp:positionH relativeFrom="column">
            <wp:posOffset>4288155</wp:posOffset>
          </wp:positionH>
          <wp:positionV relativeFrom="paragraph">
            <wp:posOffset>-123825</wp:posOffset>
          </wp:positionV>
          <wp:extent cx="1632585" cy="933450"/>
          <wp:effectExtent l="0" t="0" r="5715" b="0"/>
          <wp:wrapTopAndBottom/>
          <wp:docPr id="1" name="Picture 1" descr="https://cvg.arxus.eu/COMM/Trans%20Unia%20Express/UNIA-Logo/UNIA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vg.arxus.eu/COMM/Trans%20Unia%20Express/UNIA-Logo/UNIA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153"/>
    <w:multiLevelType w:val="hybridMultilevel"/>
    <w:tmpl w:val="8AAC5FB0"/>
    <w:lvl w:ilvl="0" w:tplc="66EA8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85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A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0C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46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8E7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84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E6C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27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A321F1"/>
    <w:multiLevelType w:val="hybridMultilevel"/>
    <w:tmpl w:val="44EA2512"/>
    <w:lvl w:ilvl="0" w:tplc="E65052C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65B34"/>
    <w:multiLevelType w:val="hybridMultilevel"/>
    <w:tmpl w:val="E2A0BB48"/>
    <w:lvl w:ilvl="0" w:tplc="959AB596">
      <w:start w:val="2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1A01"/>
    <w:multiLevelType w:val="multilevel"/>
    <w:tmpl w:val="9F4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E1AF0"/>
    <w:multiLevelType w:val="hybridMultilevel"/>
    <w:tmpl w:val="C81685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6D2C"/>
    <w:multiLevelType w:val="multilevel"/>
    <w:tmpl w:val="E4E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E359F"/>
    <w:multiLevelType w:val="hybridMultilevel"/>
    <w:tmpl w:val="980EF750"/>
    <w:lvl w:ilvl="0" w:tplc="7B0CE0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7C1476"/>
    <w:multiLevelType w:val="hybridMultilevel"/>
    <w:tmpl w:val="6EF2C998"/>
    <w:lvl w:ilvl="0" w:tplc="0270F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17C"/>
    <w:multiLevelType w:val="hybridMultilevel"/>
    <w:tmpl w:val="AFDE6E8A"/>
    <w:lvl w:ilvl="0" w:tplc="174AD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05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E1A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48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47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26F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0B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0D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61C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061C57"/>
    <w:multiLevelType w:val="hybridMultilevel"/>
    <w:tmpl w:val="7554746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6ED0"/>
    <w:multiLevelType w:val="hybridMultilevel"/>
    <w:tmpl w:val="7846B896"/>
    <w:lvl w:ilvl="0" w:tplc="DFE28F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40EBE"/>
    <w:multiLevelType w:val="hybridMultilevel"/>
    <w:tmpl w:val="C510A730"/>
    <w:lvl w:ilvl="0" w:tplc="2A7653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EF7068"/>
    <w:multiLevelType w:val="hybridMultilevel"/>
    <w:tmpl w:val="0AFE23F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17386F"/>
    <w:multiLevelType w:val="hybridMultilevel"/>
    <w:tmpl w:val="694298D6"/>
    <w:lvl w:ilvl="0" w:tplc="D8748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F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6C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A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65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A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C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E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A2148F"/>
    <w:multiLevelType w:val="hybridMultilevel"/>
    <w:tmpl w:val="DB8AD4F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422A5C"/>
    <w:multiLevelType w:val="hybridMultilevel"/>
    <w:tmpl w:val="8E2E1A6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0D7503"/>
    <w:multiLevelType w:val="hybridMultilevel"/>
    <w:tmpl w:val="97481B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E6A13"/>
    <w:multiLevelType w:val="hybridMultilevel"/>
    <w:tmpl w:val="5A4C82AC"/>
    <w:lvl w:ilvl="0" w:tplc="881A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0C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C5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C5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21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2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8E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0C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EF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CE6A0B"/>
    <w:multiLevelType w:val="hybridMultilevel"/>
    <w:tmpl w:val="068459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6156E"/>
    <w:multiLevelType w:val="hybridMultilevel"/>
    <w:tmpl w:val="05C0F600"/>
    <w:lvl w:ilvl="0" w:tplc="6AC46C5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F3B8D"/>
    <w:multiLevelType w:val="hybridMultilevel"/>
    <w:tmpl w:val="69F45220"/>
    <w:lvl w:ilvl="0" w:tplc="57E8B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60E4"/>
    <w:multiLevelType w:val="hybridMultilevel"/>
    <w:tmpl w:val="88A002B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F0428B"/>
    <w:multiLevelType w:val="hybridMultilevel"/>
    <w:tmpl w:val="36862F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6FC6085"/>
    <w:multiLevelType w:val="hybridMultilevel"/>
    <w:tmpl w:val="904421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12C6C"/>
    <w:multiLevelType w:val="hybridMultilevel"/>
    <w:tmpl w:val="EC60C1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AD21CA"/>
    <w:multiLevelType w:val="hybridMultilevel"/>
    <w:tmpl w:val="111842BE"/>
    <w:lvl w:ilvl="0" w:tplc="91C264E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965EE"/>
    <w:multiLevelType w:val="hybridMultilevel"/>
    <w:tmpl w:val="577A7854"/>
    <w:lvl w:ilvl="0" w:tplc="90023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D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42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43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0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C1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0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66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CC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DA39B2"/>
    <w:multiLevelType w:val="hybridMultilevel"/>
    <w:tmpl w:val="1DEEA9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12"/>
  </w:num>
  <w:num w:numId="5">
    <w:abstractNumId w:val="27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20"/>
  </w:num>
  <w:num w:numId="12">
    <w:abstractNumId w:val="3"/>
  </w:num>
  <w:num w:numId="13">
    <w:abstractNumId w:val="19"/>
  </w:num>
  <w:num w:numId="14">
    <w:abstractNumId w:val="10"/>
  </w:num>
  <w:num w:numId="15">
    <w:abstractNumId w:val="1"/>
  </w:num>
  <w:num w:numId="16">
    <w:abstractNumId w:val="2"/>
  </w:num>
  <w:num w:numId="17">
    <w:abstractNumId w:val="8"/>
  </w:num>
  <w:num w:numId="18">
    <w:abstractNumId w:val="0"/>
  </w:num>
  <w:num w:numId="19">
    <w:abstractNumId w:val="26"/>
  </w:num>
  <w:num w:numId="20">
    <w:abstractNumId w:val="17"/>
  </w:num>
  <w:num w:numId="21">
    <w:abstractNumId w:val="21"/>
  </w:num>
  <w:num w:numId="22">
    <w:abstractNumId w:val="9"/>
  </w:num>
  <w:num w:numId="23">
    <w:abstractNumId w:val="14"/>
  </w:num>
  <w:num w:numId="24">
    <w:abstractNumId w:val="23"/>
  </w:num>
  <w:num w:numId="25">
    <w:abstractNumId w:val="25"/>
  </w:num>
  <w:num w:numId="26">
    <w:abstractNumId w:val="18"/>
  </w:num>
  <w:num w:numId="27">
    <w:abstractNumId w:val="15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0"/>
    <w:rsid w:val="000054DD"/>
    <w:rsid w:val="00010CBD"/>
    <w:rsid w:val="00015882"/>
    <w:rsid w:val="00032810"/>
    <w:rsid w:val="00061D8F"/>
    <w:rsid w:val="000824E4"/>
    <w:rsid w:val="00084B0C"/>
    <w:rsid w:val="00090A0F"/>
    <w:rsid w:val="00091264"/>
    <w:rsid w:val="000A579F"/>
    <w:rsid w:val="000B24A5"/>
    <w:rsid w:val="000B39E8"/>
    <w:rsid w:val="000C2C46"/>
    <w:rsid w:val="000C3E1A"/>
    <w:rsid w:val="000C616F"/>
    <w:rsid w:val="000D603F"/>
    <w:rsid w:val="000E08BF"/>
    <w:rsid w:val="000F71CF"/>
    <w:rsid w:val="001048BF"/>
    <w:rsid w:val="00114DC2"/>
    <w:rsid w:val="0011579C"/>
    <w:rsid w:val="00120930"/>
    <w:rsid w:val="00141FC4"/>
    <w:rsid w:val="00176F79"/>
    <w:rsid w:val="0018511D"/>
    <w:rsid w:val="00190451"/>
    <w:rsid w:val="00194882"/>
    <w:rsid w:val="001A68A8"/>
    <w:rsid w:val="001A6C4D"/>
    <w:rsid w:val="001C1869"/>
    <w:rsid w:val="001D661A"/>
    <w:rsid w:val="001E02D0"/>
    <w:rsid w:val="001E2193"/>
    <w:rsid w:val="001E2549"/>
    <w:rsid w:val="001E4E8B"/>
    <w:rsid w:val="001F6ED3"/>
    <w:rsid w:val="001F7ADB"/>
    <w:rsid w:val="00234623"/>
    <w:rsid w:val="0024735A"/>
    <w:rsid w:val="00247996"/>
    <w:rsid w:val="002511F2"/>
    <w:rsid w:val="002526E3"/>
    <w:rsid w:val="00252B16"/>
    <w:rsid w:val="002615BF"/>
    <w:rsid w:val="00265437"/>
    <w:rsid w:val="00272030"/>
    <w:rsid w:val="0027411C"/>
    <w:rsid w:val="0028002C"/>
    <w:rsid w:val="00284811"/>
    <w:rsid w:val="00285D3D"/>
    <w:rsid w:val="002A5C85"/>
    <w:rsid w:val="002A616F"/>
    <w:rsid w:val="002B0EE9"/>
    <w:rsid w:val="002B4F72"/>
    <w:rsid w:val="002D4305"/>
    <w:rsid w:val="002D7704"/>
    <w:rsid w:val="002E1F71"/>
    <w:rsid w:val="002F0AA0"/>
    <w:rsid w:val="002F5CF4"/>
    <w:rsid w:val="002F729C"/>
    <w:rsid w:val="0030190C"/>
    <w:rsid w:val="003022B9"/>
    <w:rsid w:val="00305A5E"/>
    <w:rsid w:val="0031742E"/>
    <w:rsid w:val="00332398"/>
    <w:rsid w:val="00335EF3"/>
    <w:rsid w:val="00337CAF"/>
    <w:rsid w:val="00344D75"/>
    <w:rsid w:val="00355BD0"/>
    <w:rsid w:val="00371587"/>
    <w:rsid w:val="00391091"/>
    <w:rsid w:val="00394017"/>
    <w:rsid w:val="003959D0"/>
    <w:rsid w:val="003A69E8"/>
    <w:rsid w:val="003B3621"/>
    <w:rsid w:val="003C270B"/>
    <w:rsid w:val="003C7194"/>
    <w:rsid w:val="003D09D5"/>
    <w:rsid w:val="003D62C3"/>
    <w:rsid w:val="003E0206"/>
    <w:rsid w:val="003E06BA"/>
    <w:rsid w:val="003E242C"/>
    <w:rsid w:val="003E52C3"/>
    <w:rsid w:val="003F0DD0"/>
    <w:rsid w:val="003F21E4"/>
    <w:rsid w:val="004030C4"/>
    <w:rsid w:val="0042468A"/>
    <w:rsid w:val="00434B0D"/>
    <w:rsid w:val="004522C9"/>
    <w:rsid w:val="004770DD"/>
    <w:rsid w:val="00480826"/>
    <w:rsid w:val="00481263"/>
    <w:rsid w:val="00487525"/>
    <w:rsid w:val="004905C2"/>
    <w:rsid w:val="004933E1"/>
    <w:rsid w:val="00494350"/>
    <w:rsid w:val="0049784A"/>
    <w:rsid w:val="004A5F4F"/>
    <w:rsid w:val="004B1796"/>
    <w:rsid w:val="004B7454"/>
    <w:rsid w:val="004C4359"/>
    <w:rsid w:val="004C50B3"/>
    <w:rsid w:val="004D1542"/>
    <w:rsid w:val="004D4636"/>
    <w:rsid w:val="004D70C8"/>
    <w:rsid w:val="004E1AAD"/>
    <w:rsid w:val="004E53F9"/>
    <w:rsid w:val="004E5E29"/>
    <w:rsid w:val="004F2946"/>
    <w:rsid w:val="00502765"/>
    <w:rsid w:val="00503A18"/>
    <w:rsid w:val="00507A1A"/>
    <w:rsid w:val="0052145A"/>
    <w:rsid w:val="00554AF8"/>
    <w:rsid w:val="00555C5F"/>
    <w:rsid w:val="00567737"/>
    <w:rsid w:val="005851A4"/>
    <w:rsid w:val="0058792F"/>
    <w:rsid w:val="00591A67"/>
    <w:rsid w:val="005B0FAA"/>
    <w:rsid w:val="005B1F9A"/>
    <w:rsid w:val="005C22C2"/>
    <w:rsid w:val="005C2C6C"/>
    <w:rsid w:val="005C7451"/>
    <w:rsid w:val="005D2DC0"/>
    <w:rsid w:val="0061547B"/>
    <w:rsid w:val="00626B93"/>
    <w:rsid w:val="00641B1A"/>
    <w:rsid w:val="0064296D"/>
    <w:rsid w:val="00643E46"/>
    <w:rsid w:val="0065164A"/>
    <w:rsid w:val="00657E9F"/>
    <w:rsid w:val="00663728"/>
    <w:rsid w:val="006773DE"/>
    <w:rsid w:val="00683843"/>
    <w:rsid w:val="00683881"/>
    <w:rsid w:val="00685B4A"/>
    <w:rsid w:val="00692063"/>
    <w:rsid w:val="00693345"/>
    <w:rsid w:val="006A66B1"/>
    <w:rsid w:val="006C15F4"/>
    <w:rsid w:val="006E1830"/>
    <w:rsid w:val="006E536E"/>
    <w:rsid w:val="00704417"/>
    <w:rsid w:val="00740479"/>
    <w:rsid w:val="0074279F"/>
    <w:rsid w:val="007627FA"/>
    <w:rsid w:val="00762E13"/>
    <w:rsid w:val="007651C5"/>
    <w:rsid w:val="007662A8"/>
    <w:rsid w:val="00771844"/>
    <w:rsid w:val="00771AE3"/>
    <w:rsid w:val="007767CB"/>
    <w:rsid w:val="007770D0"/>
    <w:rsid w:val="00787B62"/>
    <w:rsid w:val="007B14EF"/>
    <w:rsid w:val="007B6524"/>
    <w:rsid w:val="007C6FB8"/>
    <w:rsid w:val="007D71B8"/>
    <w:rsid w:val="00801F1D"/>
    <w:rsid w:val="008107CE"/>
    <w:rsid w:val="008134A2"/>
    <w:rsid w:val="00814E17"/>
    <w:rsid w:val="00834386"/>
    <w:rsid w:val="0085036E"/>
    <w:rsid w:val="00852B4A"/>
    <w:rsid w:val="00854763"/>
    <w:rsid w:val="00856955"/>
    <w:rsid w:val="0085698C"/>
    <w:rsid w:val="008614CC"/>
    <w:rsid w:val="00870925"/>
    <w:rsid w:val="008873AE"/>
    <w:rsid w:val="008A6AA1"/>
    <w:rsid w:val="008C3F6F"/>
    <w:rsid w:val="008C43C4"/>
    <w:rsid w:val="008D69C5"/>
    <w:rsid w:val="008D6D9C"/>
    <w:rsid w:val="008E38AB"/>
    <w:rsid w:val="008E7EDD"/>
    <w:rsid w:val="008F1CC1"/>
    <w:rsid w:val="008F7BC1"/>
    <w:rsid w:val="009054F1"/>
    <w:rsid w:val="00914C22"/>
    <w:rsid w:val="0092097C"/>
    <w:rsid w:val="0092219A"/>
    <w:rsid w:val="00954381"/>
    <w:rsid w:val="00981811"/>
    <w:rsid w:val="00981822"/>
    <w:rsid w:val="00990C53"/>
    <w:rsid w:val="009A50A8"/>
    <w:rsid w:val="009B14D1"/>
    <w:rsid w:val="009C1AED"/>
    <w:rsid w:val="009D1060"/>
    <w:rsid w:val="009D4AF7"/>
    <w:rsid w:val="009D6073"/>
    <w:rsid w:val="009E7124"/>
    <w:rsid w:val="009F596F"/>
    <w:rsid w:val="00A0158F"/>
    <w:rsid w:val="00A03229"/>
    <w:rsid w:val="00A05753"/>
    <w:rsid w:val="00A12300"/>
    <w:rsid w:val="00A2003E"/>
    <w:rsid w:val="00A371B0"/>
    <w:rsid w:val="00A4366C"/>
    <w:rsid w:val="00A47491"/>
    <w:rsid w:val="00A7020C"/>
    <w:rsid w:val="00A710C1"/>
    <w:rsid w:val="00A902B1"/>
    <w:rsid w:val="00A909B1"/>
    <w:rsid w:val="00A94C3E"/>
    <w:rsid w:val="00AA0A95"/>
    <w:rsid w:val="00AB49F3"/>
    <w:rsid w:val="00AB6EA5"/>
    <w:rsid w:val="00AD7F59"/>
    <w:rsid w:val="00AF0442"/>
    <w:rsid w:val="00AF193D"/>
    <w:rsid w:val="00B009A8"/>
    <w:rsid w:val="00B06B41"/>
    <w:rsid w:val="00B112F9"/>
    <w:rsid w:val="00B145D4"/>
    <w:rsid w:val="00B1673D"/>
    <w:rsid w:val="00B224E7"/>
    <w:rsid w:val="00B23009"/>
    <w:rsid w:val="00B36EFF"/>
    <w:rsid w:val="00B42B63"/>
    <w:rsid w:val="00B5230C"/>
    <w:rsid w:val="00B53712"/>
    <w:rsid w:val="00B56CF4"/>
    <w:rsid w:val="00B60D58"/>
    <w:rsid w:val="00B73D13"/>
    <w:rsid w:val="00B83F9C"/>
    <w:rsid w:val="00B85041"/>
    <w:rsid w:val="00B85F5E"/>
    <w:rsid w:val="00B927C6"/>
    <w:rsid w:val="00B95700"/>
    <w:rsid w:val="00BB0E92"/>
    <w:rsid w:val="00BB3EF1"/>
    <w:rsid w:val="00BE2E11"/>
    <w:rsid w:val="00BF502B"/>
    <w:rsid w:val="00BF6B0B"/>
    <w:rsid w:val="00C0045E"/>
    <w:rsid w:val="00C14AE0"/>
    <w:rsid w:val="00C17286"/>
    <w:rsid w:val="00C2340F"/>
    <w:rsid w:val="00C31F56"/>
    <w:rsid w:val="00C35214"/>
    <w:rsid w:val="00C4648E"/>
    <w:rsid w:val="00C56639"/>
    <w:rsid w:val="00C625F9"/>
    <w:rsid w:val="00C64FB9"/>
    <w:rsid w:val="00C67CC6"/>
    <w:rsid w:val="00C721FC"/>
    <w:rsid w:val="00C81D34"/>
    <w:rsid w:val="00C95C08"/>
    <w:rsid w:val="00CB06B1"/>
    <w:rsid w:val="00CB454C"/>
    <w:rsid w:val="00CB7CA3"/>
    <w:rsid w:val="00CC599D"/>
    <w:rsid w:val="00CC789E"/>
    <w:rsid w:val="00CE0C19"/>
    <w:rsid w:val="00CE361E"/>
    <w:rsid w:val="00CF4D0A"/>
    <w:rsid w:val="00D02341"/>
    <w:rsid w:val="00D078A7"/>
    <w:rsid w:val="00D3136F"/>
    <w:rsid w:val="00D33D12"/>
    <w:rsid w:val="00D40ADC"/>
    <w:rsid w:val="00D40E54"/>
    <w:rsid w:val="00D60CF0"/>
    <w:rsid w:val="00D64BBD"/>
    <w:rsid w:val="00D727AC"/>
    <w:rsid w:val="00D92F8C"/>
    <w:rsid w:val="00D956E5"/>
    <w:rsid w:val="00D97A93"/>
    <w:rsid w:val="00DA108B"/>
    <w:rsid w:val="00DA1935"/>
    <w:rsid w:val="00DA5B7F"/>
    <w:rsid w:val="00DC57AA"/>
    <w:rsid w:val="00DD074B"/>
    <w:rsid w:val="00DD7AC4"/>
    <w:rsid w:val="00DE0977"/>
    <w:rsid w:val="00DE4943"/>
    <w:rsid w:val="00E01473"/>
    <w:rsid w:val="00E1347B"/>
    <w:rsid w:val="00E23A8F"/>
    <w:rsid w:val="00E27F56"/>
    <w:rsid w:val="00E418DF"/>
    <w:rsid w:val="00E47A4C"/>
    <w:rsid w:val="00E50F17"/>
    <w:rsid w:val="00E52E81"/>
    <w:rsid w:val="00E956A2"/>
    <w:rsid w:val="00EB410C"/>
    <w:rsid w:val="00EB66CF"/>
    <w:rsid w:val="00EC05C5"/>
    <w:rsid w:val="00EC165E"/>
    <w:rsid w:val="00F02E5C"/>
    <w:rsid w:val="00F17041"/>
    <w:rsid w:val="00F210A4"/>
    <w:rsid w:val="00F21EE4"/>
    <w:rsid w:val="00F60506"/>
    <w:rsid w:val="00F671FB"/>
    <w:rsid w:val="00F80333"/>
    <w:rsid w:val="00F805AD"/>
    <w:rsid w:val="00F872DC"/>
    <w:rsid w:val="00F931E8"/>
    <w:rsid w:val="00F96E61"/>
    <w:rsid w:val="00FB6B50"/>
    <w:rsid w:val="00FC1717"/>
    <w:rsid w:val="00FC423B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0429D"/>
  <w15:docId w15:val="{A45A221D-050D-46CC-88A4-D9FE3443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0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F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D7F59"/>
    <w:pPr>
      <w:keepNext w:val="0"/>
      <w:keepLines w:val="0"/>
      <w:spacing w:before="0" w:line="271" w:lineRule="auto"/>
      <w:outlineLvl w:val="4"/>
    </w:pPr>
    <w:rPr>
      <w:rFonts w:asciiTheme="minorHAnsi" w:eastAsia="Arial" w:hAnsiTheme="minorHAnsi" w:cstheme="minorHAnsi"/>
      <w:b w:val="0"/>
      <w:i w:val="0"/>
      <w:iCs w:val="0"/>
      <w:color w:val="auto"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A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3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7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E9F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E9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9F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aliases w:val="NomaleTekst"/>
    <w:basedOn w:val="Normal"/>
    <w:link w:val="NormalWebChar"/>
    <w:uiPriority w:val="99"/>
    <w:unhideWhenUsed/>
    <w:rsid w:val="00D02341"/>
    <w:pPr>
      <w:spacing w:after="120" w:line="240" w:lineRule="auto"/>
      <w:jc w:val="both"/>
    </w:pPr>
    <w:rPr>
      <w:rFonts w:ascii="Arial" w:eastAsia="Times New Roman" w:hAnsi="Arial" w:cs="Arial"/>
      <w:lang w:val="nl-BE" w:eastAsia="nl-BE"/>
    </w:rPr>
  </w:style>
  <w:style w:type="paragraph" w:customStyle="1" w:styleId="Aanbeveling">
    <w:name w:val="Aanbeveling"/>
    <w:basedOn w:val="NormalWeb"/>
    <w:link w:val="AanbevelingChar"/>
    <w:rsid w:val="00A47491"/>
    <w:pPr>
      <w:shd w:val="clear" w:color="auto" w:fill="F2F2F2"/>
      <w:suppressAutoHyphens/>
      <w:spacing w:line="100" w:lineRule="atLeast"/>
      <w:ind w:left="357"/>
    </w:pPr>
    <w:rPr>
      <w:b/>
      <w:lang w:val="en-GB"/>
    </w:rPr>
  </w:style>
  <w:style w:type="character" w:customStyle="1" w:styleId="NormalWebChar">
    <w:name w:val="Normal (Web) Char"/>
    <w:aliases w:val="NomaleTekst Char"/>
    <w:basedOn w:val="DefaultParagraphFont"/>
    <w:link w:val="NormalWeb"/>
    <w:uiPriority w:val="99"/>
    <w:rsid w:val="00A47491"/>
    <w:rPr>
      <w:rFonts w:ascii="Arial" w:eastAsia="Times New Roman" w:hAnsi="Arial" w:cs="Arial"/>
      <w:lang w:val="nl-BE" w:eastAsia="nl-BE"/>
    </w:rPr>
  </w:style>
  <w:style w:type="character" w:customStyle="1" w:styleId="AanbevelingChar">
    <w:name w:val="Aanbeveling Char"/>
    <w:basedOn w:val="NormalWebChar"/>
    <w:link w:val="Aanbeveling"/>
    <w:rsid w:val="00A47491"/>
    <w:rPr>
      <w:rFonts w:ascii="Arial" w:eastAsia="Times New Roman" w:hAnsi="Arial" w:cs="Arial"/>
      <w:b/>
      <w:shd w:val="clear" w:color="auto" w:fill="F2F2F2"/>
      <w:lang w:val="en-GB" w:eastAsia="nl-BE"/>
    </w:rPr>
  </w:style>
  <w:style w:type="paragraph" w:styleId="FootnoteText">
    <w:name w:val="footnote text"/>
    <w:aliases w:val="5_G"/>
    <w:basedOn w:val="Normal"/>
    <w:link w:val="FootnoteTextChar"/>
    <w:uiPriority w:val="99"/>
    <w:semiHidden/>
    <w:unhideWhenUsed/>
    <w:rsid w:val="00801F1D"/>
    <w:pPr>
      <w:spacing w:after="0" w:line="240" w:lineRule="auto"/>
      <w:ind w:firstLine="360"/>
    </w:pPr>
    <w:rPr>
      <w:rFonts w:eastAsia="Times New Roman"/>
      <w:sz w:val="20"/>
      <w:szCs w:val="20"/>
      <w:lang w:val="nl-NL" w:eastAsia="nl-NL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rsid w:val="00507A1A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aliases w:val="Footnote reference number,Footnote symbol,note TES,Appel note de bas de,note TESI,SUPERS,EN Footnote Reference,stylish,BVI fnr,Footnote1,Times 10 Point,Exposant 3 Point,Ref,de nota al pie,number,-E Fu§notenzeichen,Footnote n,Foo"/>
    <w:basedOn w:val="DefaultParagraphFont"/>
    <w:uiPriority w:val="99"/>
    <w:unhideWhenUsed/>
    <w:qFormat/>
    <w:rsid w:val="00507A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3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30"/>
    <w:rPr>
      <w:rFonts w:ascii="Calibri" w:eastAsia="Calibri" w:hAnsi="Calibri" w:cs="Times New Roman"/>
      <w:lang w:val="en-GB"/>
    </w:rPr>
  </w:style>
  <w:style w:type="character" w:customStyle="1" w:styleId="apple-converted-space">
    <w:name w:val="apple-converted-space"/>
    <w:basedOn w:val="DefaultParagraphFont"/>
    <w:rsid w:val="00B1673D"/>
  </w:style>
  <w:style w:type="character" w:styleId="Strong">
    <w:name w:val="Strong"/>
    <w:basedOn w:val="DefaultParagraphFont"/>
    <w:uiPriority w:val="22"/>
    <w:qFormat/>
    <w:rsid w:val="0018511D"/>
    <w:rPr>
      <w:b/>
      <w:bCs/>
    </w:rPr>
  </w:style>
  <w:style w:type="character" w:styleId="Emphasis">
    <w:name w:val="Emphasis"/>
    <w:basedOn w:val="DefaultParagraphFont"/>
    <w:uiPriority w:val="20"/>
    <w:qFormat/>
    <w:rsid w:val="0018511D"/>
    <w:rPr>
      <w:i/>
      <w:iCs/>
    </w:rPr>
  </w:style>
  <w:style w:type="paragraph" w:styleId="NoSpacing">
    <w:name w:val="No Spacing"/>
    <w:uiPriority w:val="1"/>
    <w:qFormat/>
    <w:rsid w:val="00C14AE0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D7F59"/>
    <w:rPr>
      <w:rFonts w:eastAsia="Arial" w:cstheme="minorHAnsi"/>
      <w:bCs/>
      <w:spacing w:val="5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F5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4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2C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1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3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0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6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9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jke.depauw@uni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a.be/files/Z_ARCHIEF/2015_01_06_pol._vilvoord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CC2B-0F5D-4B00-B815-42370FC39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FBF0F-4D0C-4FD2-B892-5DD47B135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BF4C3-4E7C-40EA-9564-3231F8DB4D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7B9E3F-DB70-4A1B-A35B-54A11A7B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;#ONU;#</dc:subject>
  <dc:creator>Miriam</dc:creator>
  <cp:lastModifiedBy>TADJDINI Azin</cp:lastModifiedBy>
  <cp:revision>2</cp:revision>
  <dcterms:created xsi:type="dcterms:W3CDTF">2019-08-09T13:30:00Z</dcterms:created>
  <dcterms:modified xsi:type="dcterms:W3CDTF">2019-08-09T13:30:00Z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