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D3" w:rsidRDefault="009B7CD3" w:rsidP="00C05066">
      <w:pPr>
        <w:tabs>
          <w:tab w:val="left" w:pos="5730"/>
        </w:tabs>
      </w:pPr>
      <w:bookmarkStart w:id="0" w:name="_GoBack"/>
      <w:bookmarkEnd w:id="0"/>
      <w:r>
        <w:t>31 July 2012</w:t>
      </w:r>
    </w:p>
    <w:p w:rsidR="009B7CD3" w:rsidRDefault="009B7CD3" w:rsidP="00C05066">
      <w:pPr>
        <w:tabs>
          <w:tab w:val="left" w:pos="5730"/>
        </w:tabs>
      </w:pPr>
    </w:p>
    <w:p w:rsidR="009B7CD3" w:rsidRDefault="009B7CD3" w:rsidP="00C05066">
      <w:pPr>
        <w:tabs>
          <w:tab w:val="left" w:pos="5730"/>
        </w:tabs>
      </w:pPr>
    </w:p>
    <w:p w:rsidR="009B7CD3" w:rsidRDefault="009B7CD3" w:rsidP="00C05066">
      <w:pPr>
        <w:tabs>
          <w:tab w:val="left" w:pos="5730"/>
        </w:tabs>
      </w:pPr>
      <w:r>
        <w:t>Office of the United Nations High Commissioner for Human Rights</w:t>
      </w:r>
    </w:p>
    <w:p w:rsidR="009B7CD3" w:rsidRDefault="009B7CD3" w:rsidP="00C05066">
      <w:pPr>
        <w:tabs>
          <w:tab w:val="left" w:pos="5730"/>
        </w:tabs>
      </w:pPr>
      <w:r>
        <w:t>United Nations Office</w:t>
      </w:r>
    </w:p>
    <w:p w:rsidR="009B7CD3" w:rsidRDefault="009B7CD3" w:rsidP="00C05066">
      <w:pPr>
        <w:tabs>
          <w:tab w:val="left" w:pos="5730"/>
        </w:tabs>
      </w:pPr>
      <w:r>
        <w:t>Geneva, CH 1211</w:t>
      </w:r>
    </w:p>
    <w:p w:rsidR="009B7CD3" w:rsidRDefault="009B7CD3" w:rsidP="00C05066">
      <w:pPr>
        <w:tabs>
          <w:tab w:val="left" w:pos="5730"/>
        </w:tabs>
      </w:pPr>
      <w:r>
        <w:t>Geneva 10</w:t>
      </w:r>
    </w:p>
    <w:p w:rsidR="009B7CD3" w:rsidRDefault="008D19CC" w:rsidP="00C05066">
      <w:pPr>
        <w:tabs>
          <w:tab w:val="left" w:pos="5730"/>
        </w:tabs>
      </w:pPr>
      <w:hyperlink r:id="rId9" w:history="1">
        <w:r w:rsidR="009B7CD3" w:rsidRPr="00286A5B">
          <w:rPr>
            <w:rStyle w:val="Hyperlink"/>
          </w:rPr>
          <w:t>registry@ohchr.org</w:t>
        </w:r>
      </w:hyperlink>
    </w:p>
    <w:p w:rsidR="009B7CD3" w:rsidRDefault="008D19CC" w:rsidP="00C05066">
      <w:pPr>
        <w:tabs>
          <w:tab w:val="left" w:pos="5730"/>
        </w:tabs>
      </w:pPr>
      <w:hyperlink r:id="rId10" w:history="1">
        <w:r w:rsidR="005C2267" w:rsidRPr="00286A5B">
          <w:rPr>
            <w:rStyle w:val="Hyperlink"/>
          </w:rPr>
          <w:t>disability@ohchr.org</w:t>
        </w:r>
      </w:hyperlink>
    </w:p>
    <w:p w:rsidR="009B7CD3" w:rsidRDefault="009B7CD3" w:rsidP="00C05066">
      <w:pPr>
        <w:tabs>
          <w:tab w:val="left" w:pos="5730"/>
        </w:tabs>
      </w:pPr>
    </w:p>
    <w:p w:rsidR="009B7CD3" w:rsidRDefault="009B7CD3" w:rsidP="00C05066">
      <w:pPr>
        <w:tabs>
          <w:tab w:val="left" w:pos="5730"/>
        </w:tabs>
      </w:pPr>
    </w:p>
    <w:p w:rsidR="009B7CD3" w:rsidRDefault="009B7CD3" w:rsidP="00A82810">
      <w:pPr>
        <w:tabs>
          <w:tab w:val="left" w:pos="5730"/>
        </w:tabs>
        <w:spacing w:before="120" w:after="120" w:line="276" w:lineRule="auto"/>
      </w:pPr>
      <w:r>
        <w:t xml:space="preserve">Dear Mr Stefano </w:t>
      </w:r>
      <w:proofErr w:type="spellStart"/>
      <w:r>
        <w:t>Sensi</w:t>
      </w:r>
      <w:proofErr w:type="spellEnd"/>
    </w:p>
    <w:p w:rsidR="009B7CD3" w:rsidRPr="009B7CD3" w:rsidRDefault="009B7CD3" w:rsidP="00A82810">
      <w:pPr>
        <w:tabs>
          <w:tab w:val="left" w:pos="5730"/>
        </w:tabs>
        <w:spacing w:before="120" w:after="120" w:line="276" w:lineRule="auto"/>
        <w:ind w:left="1276" w:hanging="1276"/>
        <w:rPr>
          <w:b/>
        </w:rPr>
      </w:pPr>
      <w:r>
        <w:rPr>
          <w:b/>
        </w:rPr>
        <w:t xml:space="preserve">Subject:     </w:t>
      </w:r>
      <w:r w:rsidRPr="009B7CD3">
        <w:rPr>
          <w:b/>
        </w:rPr>
        <w:t>Human Rights of Persons with Disabilities – Human Rights Council resolution 19/11</w:t>
      </w:r>
    </w:p>
    <w:p w:rsidR="00AC4A25" w:rsidRDefault="00AC4A25" w:rsidP="00A82810">
      <w:pPr>
        <w:tabs>
          <w:tab w:val="left" w:pos="5730"/>
        </w:tabs>
        <w:spacing w:before="120" w:after="120" w:line="276" w:lineRule="auto"/>
      </w:pPr>
      <w:proofErr w:type="gramStart"/>
      <w:r>
        <w:t>Thank you for the opportunity to provide information in response to the Human Rights Council resolution 19/11 concerning work and employment of disabled people.</w:t>
      </w:r>
      <w:proofErr w:type="gramEnd"/>
      <w:r>
        <w:t xml:space="preserve"> </w:t>
      </w:r>
    </w:p>
    <w:p w:rsidR="00AC4A25" w:rsidRDefault="009B7CD3" w:rsidP="00A82810">
      <w:pPr>
        <w:tabs>
          <w:tab w:val="left" w:pos="5730"/>
        </w:tabs>
        <w:spacing w:before="120" w:after="120" w:line="276" w:lineRule="auto"/>
      </w:pPr>
      <w:r>
        <w:t xml:space="preserve">The New Zealand Human Rights Commission </w:t>
      </w:r>
      <w:r w:rsidR="00AC4A25" w:rsidRPr="00AC4A25">
        <w:t xml:space="preserve">is New Zealand’s National Human Rights Institution with responsibility for monitoring and reporting on New Zealand’s compliance with international human rights standards. The New Zealand Government has ratified the Convention on the Rights of Persons with Disabilities (CRPD) and designated the Commission as one of three independent organisations with responsibilities to monitor and report on the implementation of the CRPD, with the others being the </w:t>
      </w:r>
      <w:r w:rsidR="00AC4A25">
        <w:t xml:space="preserve">Office of the </w:t>
      </w:r>
      <w:r w:rsidR="00AC4A25" w:rsidRPr="00AC4A25">
        <w:t xml:space="preserve">Ombudsmen and the </w:t>
      </w:r>
      <w:r w:rsidR="00AC4A25">
        <w:t xml:space="preserve">Disability </w:t>
      </w:r>
      <w:r w:rsidR="00AC4A25" w:rsidRPr="00AC4A25">
        <w:t>Convention Coalition</w:t>
      </w:r>
      <w:r w:rsidR="004243F1">
        <w:t xml:space="preserve"> (a coalition of Disabled Peoples Organisations)</w:t>
      </w:r>
      <w:r w:rsidR="00AC4A25" w:rsidRPr="00AC4A25">
        <w:t xml:space="preserve">. </w:t>
      </w:r>
    </w:p>
    <w:p w:rsidR="004243F1" w:rsidRDefault="00AC4A25" w:rsidP="00A82810">
      <w:pPr>
        <w:tabs>
          <w:tab w:val="left" w:pos="5730"/>
        </w:tabs>
        <w:spacing w:before="120" w:after="120" w:line="276" w:lineRule="auto"/>
      </w:pPr>
      <w:r>
        <w:t xml:space="preserve">The Commission recognises that disabled New Zealanders are one of the most </w:t>
      </w:r>
      <w:proofErr w:type="gramStart"/>
      <w:r>
        <w:t>disadvantaged</w:t>
      </w:r>
      <w:proofErr w:type="gramEnd"/>
      <w:r>
        <w:t xml:space="preserve"> groups in New Zealand. Its programme of work </w:t>
      </w:r>
      <w:r w:rsidR="00D54079">
        <w:t xml:space="preserve">to </w:t>
      </w:r>
      <w:r>
        <w:t>protect, promote and monitor disability rights</w:t>
      </w:r>
      <w:r w:rsidR="00D54079">
        <w:t xml:space="preserve"> included a report published in July 2011 called “</w:t>
      </w:r>
      <w:r w:rsidR="004243F1" w:rsidRPr="004243F1">
        <w:t>Tracking equal</w:t>
      </w:r>
      <w:r w:rsidR="00D54079">
        <w:t xml:space="preserve">ity at work for Disabled People”. This report </w:t>
      </w:r>
      <w:r w:rsidR="004243F1" w:rsidRPr="004243F1">
        <w:t>address</w:t>
      </w:r>
      <w:r w:rsidR="004243F1">
        <w:t>es</w:t>
      </w:r>
      <w:r w:rsidR="004243F1" w:rsidRPr="004243F1">
        <w:t xml:space="preserve"> fundamental inequalities faced b</w:t>
      </w:r>
      <w:r w:rsidR="004243F1">
        <w:t>y disabled people in employment.</w:t>
      </w:r>
    </w:p>
    <w:p w:rsidR="004243F1" w:rsidRPr="004243F1" w:rsidRDefault="004243F1" w:rsidP="00A82810">
      <w:pPr>
        <w:tabs>
          <w:tab w:val="left" w:pos="5730"/>
        </w:tabs>
        <w:spacing w:before="120" w:after="120" w:line="276" w:lineRule="auto"/>
      </w:pPr>
      <w:r w:rsidRPr="004243F1">
        <w:t>The report includes:</w:t>
      </w:r>
    </w:p>
    <w:p w:rsidR="004243F1" w:rsidRPr="004243F1" w:rsidRDefault="004243F1" w:rsidP="00A82810">
      <w:pPr>
        <w:pStyle w:val="ListParagraph"/>
        <w:numPr>
          <w:ilvl w:val="0"/>
          <w:numId w:val="2"/>
        </w:numPr>
        <w:tabs>
          <w:tab w:val="left" w:pos="5730"/>
        </w:tabs>
        <w:spacing w:before="120" w:after="120" w:line="276" w:lineRule="auto"/>
        <w:ind w:left="714" w:hanging="357"/>
        <w:contextualSpacing w:val="0"/>
      </w:pPr>
      <w:r w:rsidRPr="004243F1">
        <w:t>a detailed overview of issues faced by disabled people in the labour market</w:t>
      </w:r>
    </w:p>
    <w:p w:rsidR="004243F1" w:rsidRPr="004243F1" w:rsidRDefault="004243F1" w:rsidP="00A82810">
      <w:pPr>
        <w:pStyle w:val="ListParagraph"/>
        <w:numPr>
          <w:ilvl w:val="0"/>
          <w:numId w:val="2"/>
        </w:numPr>
        <w:tabs>
          <w:tab w:val="left" w:pos="5730"/>
        </w:tabs>
        <w:spacing w:before="120" w:after="120" w:line="276" w:lineRule="auto"/>
        <w:ind w:left="714" w:hanging="357"/>
        <w:contextualSpacing w:val="0"/>
      </w:pPr>
      <w:r w:rsidRPr="004243F1">
        <w:t>promotion of Article 27 of the Convention on the Rights of Persons with Disabilities relating to work and employment</w:t>
      </w:r>
    </w:p>
    <w:p w:rsidR="004243F1" w:rsidRPr="004243F1" w:rsidRDefault="004243F1" w:rsidP="00A82810">
      <w:pPr>
        <w:pStyle w:val="ListParagraph"/>
        <w:numPr>
          <w:ilvl w:val="0"/>
          <w:numId w:val="2"/>
        </w:numPr>
        <w:tabs>
          <w:tab w:val="left" w:pos="5730"/>
        </w:tabs>
        <w:spacing w:before="120" w:after="120" w:line="276" w:lineRule="auto"/>
        <w:ind w:left="714" w:hanging="357"/>
        <w:contextualSpacing w:val="0"/>
      </w:pPr>
      <w:r w:rsidRPr="004243F1">
        <w:t>an examination of international obligations and New Zealand legislation that impacts on disabled people at work</w:t>
      </w:r>
    </w:p>
    <w:p w:rsidR="004243F1" w:rsidRPr="004243F1" w:rsidRDefault="004243F1" w:rsidP="00A82810">
      <w:pPr>
        <w:pStyle w:val="ListParagraph"/>
        <w:numPr>
          <w:ilvl w:val="0"/>
          <w:numId w:val="2"/>
        </w:numPr>
        <w:tabs>
          <w:tab w:val="left" w:pos="5730"/>
        </w:tabs>
        <w:spacing w:before="120" w:after="120" w:line="276" w:lineRule="auto"/>
        <w:ind w:left="714" w:hanging="357"/>
        <w:contextualSpacing w:val="0"/>
      </w:pPr>
      <w:r w:rsidRPr="004243F1">
        <w:t>the first set of Equality at Work Indicators with disability measures developed in New Zealand to track progress towards equality at work</w:t>
      </w:r>
    </w:p>
    <w:p w:rsidR="004243F1" w:rsidRPr="004243F1" w:rsidRDefault="004243F1" w:rsidP="00A82810">
      <w:pPr>
        <w:pStyle w:val="ListParagraph"/>
        <w:numPr>
          <w:ilvl w:val="0"/>
          <w:numId w:val="2"/>
        </w:numPr>
        <w:tabs>
          <w:tab w:val="left" w:pos="5730"/>
        </w:tabs>
        <w:spacing w:before="120" w:after="120" w:line="276" w:lineRule="auto"/>
        <w:ind w:left="714" w:hanging="357"/>
        <w:contextualSpacing w:val="0"/>
      </w:pPr>
      <w:r w:rsidRPr="004243F1">
        <w:lastRenderedPageBreak/>
        <w:t>a detailed overview of labour market participation and what this means for disabled people</w:t>
      </w:r>
    </w:p>
    <w:p w:rsidR="004243F1" w:rsidRPr="004243F1" w:rsidRDefault="004243F1" w:rsidP="00A82810">
      <w:pPr>
        <w:pStyle w:val="ListParagraph"/>
        <w:numPr>
          <w:ilvl w:val="0"/>
          <w:numId w:val="2"/>
        </w:numPr>
        <w:tabs>
          <w:tab w:val="left" w:pos="5730"/>
        </w:tabs>
        <w:spacing w:before="120" w:after="120" w:line="276" w:lineRule="auto"/>
        <w:ind w:left="714" w:hanging="357"/>
        <w:contextualSpacing w:val="0"/>
      </w:pPr>
      <w:proofErr w:type="gramStart"/>
      <w:r w:rsidRPr="004243F1">
        <w:t>a</w:t>
      </w:r>
      <w:proofErr w:type="gramEnd"/>
      <w:r w:rsidRPr="004243F1">
        <w:t xml:space="preserve"> set of recommendations for the Human Rights Commission and the Government to push on with strengthening equality at work for disabled people and others.</w:t>
      </w:r>
    </w:p>
    <w:p w:rsidR="004243F1" w:rsidRDefault="00D271F8" w:rsidP="00A82810">
      <w:pPr>
        <w:tabs>
          <w:tab w:val="left" w:pos="5730"/>
        </w:tabs>
        <w:spacing w:before="120" w:after="120" w:line="276" w:lineRule="auto"/>
      </w:pPr>
      <w:r>
        <w:t xml:space="preserve">This report is attached in PDF and Word formats, and is available on the Commission’s website </w:t>
      </w:r>
      <w:proofErr w:type="gramStart"/>
      <w:r>
        <w:t xml:space="preserve">at  </w:t>
      </w:r>
      <w:proofErr w:type="gramEnd"/>
      <w:hyperlink r:id="rId11" w:history="1">
        <w:r w:rsidRPr="00286A5B">
          <w:rPr>
            <w:rStyle w:val="Hyperlink"/>
          </w:rPr>
          <w:t>http://www.hrc.co.nz/2011/tracking-equality-at-work-for-disabled-people-how-is-new-zealand-going</w:t>
        </w:r>
      </w:hyperlink>
    </w:p>
    <w:p w:rsidR="00D271F8" w:rsidRDefault="00D271F8" w:rsidP="00A82810">
      <w:pPr>
        <w:spacing w:before="120" w:after="120"/>
        <w:rPr>
          <w:rFonts w:cs="Arial"/>
        </w:rPr>
      </w:pPr>
      <w:r w:rsidRPr="004329C3">
        <w:rPr>
          <w:rFonts w:cs="Arial"/>
        </w:rPr>
        <w:t xml:space="preserve">Thank you for the opportunity to </w:t>
      </w:r>
      <w:r>
        <w:rPr>
          <w:rFonts w:cs="Arial"/>
        </w:rPr>
        <w:t xml:space="preserve">provide this information. </w:t>
      </w:r>
      <w:r w:rsidRPr="004329C3">
        <w:rPr>
          <w:rFonts w:cs="Arial"/>
        </w:rPr>
        <w:t xml:space="preserve">If you have any queries please contact </w:t>
      </w:r>
      <w:r>
        <w:rPr>
          <w:rFonts w:cs="Arial"/>
        </w:rPr>
        <w:t xml:space="preserve">Victoria Manning, Policy Analyst – Disability, </w:t>
      </w:r>
      <w:hyperlink r:id="rId12" w:history="1">
        <w:r w:rsidRPr="00286A5B">
          <w:rPr>
            <w:rStyle w:val="Hyperlink"/>
            <w:rFonts w:cs="Arial"/>
          </w:rPr>
          <w:t>VictoriaM@hrc.co.nz</w:t>
        </w:r>
      </w:hyperlink>
    </w:p>
    <w:p w:rsidR="00D271F8" w:rsidRDefault="00D271F8" w:rsidP="00A82810">
      <w:pPr>
        <w:spacing w:before="120" w:after="120"/>
        <w:rPr>
          <w:rFonts w:cs="Arial"/>
        </w:rPr>
      </w:pPr>
      <w:r>
        <w:rPr>
          <w:rFonts w:cs="Arial"/>
        </w:rPr>
        <w:t>Sincerely</w:t>
      </w:r>
    </w:p>
    <w:p w:rsidR="00D271F8" w:rsidRDefault="00A82810" w:rsidP="00D271F8">
      <w:pPr>
        <w:rPr>
          <w:rFonts w:cs="Arial"/>
        </w:rPr>
      </w:pPr>
      <w:r>
        <w:rPr>
          <w:rFonts w:cs="Arial"/>
          <w:noProof/>
          <w:lang w:val="en-GB" w:eastAsia="en-GB"/>
        </w:rPr>
        <w:drawing>
          <wp:anchor distT="0" distB="0" distL="114300" distR="114300" simplePos="0" relativeHeight="251659264" behindDoc="1" locked="0" layoutInCell="1" allowOverlap="1">
            <wp:simplePos x="0" y="0"/>
            <wp:positionH relativeFrom="column">
              <wp:posOffset>-179705</wp:posOffset>
            </wp:positionH>
            <wp:positionV relativeFrom="paragraph">
              <wp:posOffset>262890</wp:posOffset>
            </wp:positionV>
            <wp:extent cx="1943100" cy="771525"/>
            <wp:effectExtent l="19050" t="0" r="0" b="0"/>
            <wp:wrapTight wrapText="bothSides">
              <wp:wrapPolygon edited="0">
                <wp:start x="-212" y="0"/>
                <wp:lineTo x="-212" y="21333"/>
                <wp:lineTo x="21600" y="21333"/>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18665" t="21481" r="45739" b="58519"/>
                    <a:stretch>
                      <a:fillRect/>
                    </a:stretch>
                  </pic:blipFill>
                  <pic:spPr bwMode="auto">
                    <a:xfrm>
                      <a:off x="0" y="0"/>
                      <a:ext cx="1943100" cy="771525"/>
                    </a:xfrm>
                    <a:prstGeom prst="rect">
                      <a:avLst/>
                    </a:prstGeom>
                    <a:noFill/>
                    <a:ln w="9525">
                      <a:noFill/>
                      <a:miter lim="800000"/>
                      <a:headEnd/>
                      <a:tailEnd/>
                    </a:ln>
                  </pic:spPr>
                </pic:pic>
              </a:graphicData>
            </a:graphic>
          </wp:anchor>
        </w:drawing>
      </w:r>
    </w:p>
    <w:p w:rsidR="00D271F8" w:rsidRDefault="00D271F8" w:rsidP="00D271F8">
      <w:pPr>
        <w:rPr>
          <w:rFonts w:cs="Arial"/>
        </w:rPr>
      </w:pPr>
    </w:p>
    <w:p w:rsidR="00A82810" w:rsidRDefault="00A82810" w:rsidP="00D271F8">
      <w:pPr>
        <w:rPr>
          <w:rFonts w:cs="Arial"/>
        </w:rPr>
      </w:pPr>
    </w:p>
    <w:p w:rsidR="00D271F8" w:rsidRDefault="00D271F8" w:rsidP="00D271F8">
      <w:pPr>
        <w:rPr>
          <w:rFonts w:cs="Arial"/>
        </w:rPr>
      </w:pPr>
    </w:p>
    <w:p w:rsidR="00A82810" w:rsidRDefault="00A82810" w:rsidP="00A82810">
      <w:pPr>
        <w:pStyle w:val="ListParagraph"/>
        <w:spacing w:before="240" w:after="240"/>
        <w:ind w:left="0"/>
        <w:contextualSpacing w:val="0"/>
      </w:pPr>
    </w:p>
    <w:p w:rsidR="00A82810" w:rsidRDefault="00A82810" w:rsidP="00A82810">
      <w:pPr>
        <w:pStyle w:val="ListParagraph"/>
        <w:spacing w:before="240" w:after="240"/>
        <w:ind w:left="0"/>
        <w:contextualSpacing w:val="0"/>
      </w:pPr>
      <w:r>
        <w:t>Victoria Manning</w:t>
      </w:r>
    </w:p>
    <w:p w:rsidR="00A82810" w:rsidRPr="00A82810" w:rsidRDefault="00A82810" w:rsidP="00A82810">
      <w:pPr>
        <w:pStyle w:val="ListParagraph"/>
        <w:ind w:left="0"/>
        <w:contextualSpacing w:val="0"/>
        <w:rPr>
          <w:sz w:val="22"/>
          <w:szCs w:val="22"/>
        </w:rPr>
      </w:pPr>
      <w:r w:rsidRPr="00A82810">
        <w:rPr>
          <w:sz w:val="22"/>
          <w:szCs w:val="22"/>
        </w:rPr>
        <w:t>Policy Analyst, Disability</w:t>
      </w:r>
    </w:p>
    <w:p w:rsidR="00A82810" w:rsidRPr="00A82810" w:rsidRDefault="00A82810" w:rsidP="00A82810">
      <w:pPr>
        <w:pStyle w:val="ListParagraph"/>
        <w:ind w:left="0"/>
        <w:contextualSpacing w:val="0"/>
        <w:rPr>
          <w:sz w:val="22"/>
          <w:szCs w:val="22"/>
        </w:rPr>
      </w:pPr>
      <w:r w:rsidRPr="00A82810">
        <w:rPr>
          <w:sz w:val="22"/>
          <w:szCs w:val="22"/>
        </w:rPr>
        <w:t>Human Rights Commission</w:t>
      </w:r>
    </w:p>
    <w:p w:rsidR="00D271F8" w:rsidRPr="00A82810" w:rsidRDefault="00D271F8" w:rsidP="00D271F8">
      <w:pPr>
        <w:rPr>
          <w:rFonts w:cs="Arial"/>
          <w:sz w:val="22"/>
          <w:szCs w:val="22"/>
        </w:rPr>
      </w:pPr>
    </w:p>
    <w:p w:rsidR="00D271F8" w:rsidRDefault="00D271F8" w:rsidP="004243F1">
      <w:pPr>
        <w:tabs>
          <w:tab w:val="left" w:pos="5730"/>
        </w:tabs>
        <w:spacing w:before="240" w:after="240" w:line="276" w:lineRule="auto"/>
      </w:pPr>
    </w:p>
    <w:p w:rsidR="00D271F8" w:rsidRPr="004243F1" w:rsidRDefault="00D271F8" w:rsidP="004243F1">
      <w:pPr>
        <w:tabs>
          <w:tab w:val="left" w:pos="5730"/>
        </w:tabs>
        <w:spacing w:before="240" w:after="240" w:line="276" w:lineRule="auto"/>
      </w:pPr>
    </w:p>
    <w:p w:rsidR="004243F1" w:rsidRPr="00AC4A25" w:rsidRDefault="004243F1" w:rsidP="00AC4A25">
      <w:pPr>
        <w:tabs>
          <w:tab w:val="left" w:pos="5730"/>
        </w:tabs>
        <w:spacing w:before="240" w:after="240" w:line="276" w:lineRule="auto"/>
      </w:pPr>
    </w:p>
    <w:p w:rsidR="00AC4A25" w:rsidRDefault="00AC4A25" w:rsidP="009B7CD3">
      <w:pPr>
        <w:tabs>
          <w:tab w:val="left" w:pos="5730"/>
        </w:tabs>
        <w:spacing w:before="240" w:after="240"/>
      </w:pPr>
    </w:p>
    <w:p w:rsidR="009B7CD3" w:rsidRDefault="009B7CD3" w:rsidP="009B7CD3">
      <w:pPr>
        <w:tabs>
          <w:tab w:val="left" w:pos="5730"/>
        </w:tabs>
        <w:spacing w:before="240" w:after="240"/>
      </w:pPr>
    </w:p>
    <w:p w:rsidR="009B7CD3" w:rsidRDefault="009B7CD3" w:rsidP="009B7CD3">
      <w:pPr>
        <w:tabs>
          <w:tab w:val="left" w:pos="5730"/>
        </w:tabs>
        <w:spacing w:before="240" w:after="240"/>
      </w:pPr>
    </w:p>
    <w:p w:rsidR="009B7CD3" w:rsidRDefault="009B7CD3" w:rsidP="009B7CD3">
      <w:pPr>
        <w:tabs>
          <w:tab w:val="left" w:pos="5730"/>
        </w:tabs>
        <w:spacing w:before="240" w:after="240"/>
      </w:pPr>
    </w:p>
    <w:p w:rsidR="009B7CD3" w:rsidRDefault="009B7CD3" w:rsidP="009B7CD3">
      <w:pPr>
        <w:spacing w:before="240" w:after="240"/>
      </w:pPr>
    </w:p>
    <w:p w:rsidR="008C2A94" w:rsidRPr="00C05066" w:rsidRDefault="008C2A94" w:rsidP="009B7CD3">
      <w:pPr>
        <w:spacing w:before="240" w:after="240"/>
      </w:pPr>
    </w:p>
    <w:sectPr w:rsidR="008C2A94" w:rsidRPr="00C05066" w:rsidSect="00071175">
      <w:headerReference w:type="first" r:id="rId14"/>
      <w:footerReference w:type="first" r:id="rId15"/>
      <w:pgSz w:w="11906" w:h="16838" w:code="9"/>
      <w:pgMar w:top="1440" w:right="1588" w:bottom="1440" w:left="158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D3" w:rsidRDefault="009B7CD3">
      <w:r>
        <w:separator/>
      </w:r>
    </w:p>
  </w:endnote>
  <w:endnote w:type="continuationSeparator" w:id="0">
    <w:p w:rsidR="009B7CD3" w:rsidRDefault="009B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6E" w:rsidRPr="003E486E" w:rsidRDefault="003E486E" w:rsidP="003E486E">
    <w:pPr>
      <w:pStyle w:val="Footer"/>
      <w:ind w:left="-851" w:right="-851"/>
      <w:jc w:val="center"/>
      <w:rPr>
        <w:rFonts w:cs="Arial"/>
        <w:color w:val="762123"/>
        <w:sz w:val="20"/>
        <w:szCs w:val="20"/>
      </w:rPr>
    </w:pPr>
    <w:r w:rsidRPr="003E486E">
      <w:rPr>
        <w:rFonts w:cs="Arial"/>
        <w:color w:val="762123"/>
        <w:sz w:val="20"/>
        <w:szCs w:val="20"/>
      </w:rPr>
      <w:t xml:space="preserve">Level 1, Vector Building, 44 The Terrace, PO Box 12411, </w:t>
    </w:r>
    <w:proofErr w:type="spellStart"/>
    <w:r w:rsidRPr="003E486E">
      <w:rPr>
        <w:rFonts w:cs="Arial"/>
        <w:color w:val="762123"/>
        <w:sz w:val="20"/>
        <w:szCs w:val="20"/>
      </w:rPr>
      <w:t>Thorndon</w:t>
    </w:r>
    <w:proofErr w:type="spellEnd"/>
    <w:r w:rsidRPr="003E486E">
      <w:rPr>
        <w:rFonts w:cs="Arial"/>
        <w:color w:val="762123"/>
        <w:sz w:val="20"/>
        <w:szCs w:val="20"/>
      </w:rPr>
      <w:t xml:space="preserve">, </w:t>
    </w:r>
    <w:proofErr w:type="spellStart"/>
    <w:r w:rsidRPr="003E486E">
      <w:rPr>
        <w:rFonts w:cs="Arial"/>
        <w:color w:val="762123"/>
        <w:sz w:val="20"/>
        <w:szCs w:val="20"/>
      </w:rPr>
      <w:t>Te</w:t>
    </w:r>
    <w:proofErr w:type="spellEnd"/>
    <w:r w:rsidRPr="003E486E">
      <w:rPr>
        <w:rFonts w:cs="Arial"/>
        <w:color w:val="762123"/>
        <w:sz w:val="20"/>
        <w:szCs w:val="20"/>
      </w:rPr>
      <w:t xml:space="preserve"> </w:t>
    </w:r>
    <w:proofErr w:type="spellStart"/>
    <w:r w:rsidRPr="003E486E">
      <w:rPr>
        <w:rFonts w:cs="Arial"/>
        <w:color w:val="762123"/>
        <w:sz w:val="20"/>
        <w:szCs w:val="20"/>
      </w:rPr>
      <w:t>Whanganui</w:t>
    </w:r>
    <w:proofErr w:type="spellEnd"/>
    <w:r w:rsidRPr="003E486E">
      <w:rPr>
        <w:rFonts w:cs="Arial"/>
        <w:color w:val="762123"/>
        <w:sz w:val="20"/>
        <w:szCs w:val="20"/>
      </w:rPr>
      <w:t xml:space="preserve"> a Tara Wellington 6011</w:t>
    </w:r>
  </w:p>
  <w:p w:rsidR="003E486E" w:rsidRPr="003E486E" w:rsidRDefault="003E486E" w:rsidP="003E486E">
    <w:pPr>
      <w:pStyle w:val="Footer"/>
      <w:ind w:left="-851" w:right="-851"/>
      <w:jc w:val="center"/>
      <w:rPr>
        <w:rFonts w:cs="Arial"/>
        <w:color w:val="762123"/>
        <w:sz w:val="20"/>
        <w:szCs w:val="20"/>
      </w:rPr>
    </w:pPr>
    <w:proofErr w:type="spellStart"/>
    <w:r w:rsidRPr="003E486E">
      <w:rPr>
        <w:rFonts w:cs="Arial"/>
        <w:color w:val="762123"/>
        <w:sz w:val="20"/>
        <w:szCs w:val="20"/>
      </w:rPr>
      <w:t>Aotearoa</w:t>
    </w:r>
    <w:proofErr w:type="spellEnd"/>
    <w:r w:rsidRPr="003E486E">
      <w:rPr>
        <w:rFonts w:cs="Arial"/>
        <w:color w:val="762123"/>
        <w:sz w:val="20"/>
        <w:szCs w:val="20"/>
      </w:rPr>
      <w:t xml:space="preserve"> New Zealand</w:t>
    </w:r>
  </w:p>
  <w:p w:rsidR="003E486E" w:rsidRPr="003E486E" w:rsidRDefault="003E486E" w:rsidP="003E486E">
    <w:pPr>
      <w:pStyle w:val="Footer"/>
      <w:ind w:left="-851" w:right="-851"/>
      <w:jc w:val="center"/>
      <w:rPr>
        <w:rFonts w:cs="Arial"/>
        <w:color w:val="762123"/>
        <w:sz w:val="20"/>
        <w:szCs w:val="20"/>
      </w:rPr>
    </w:pPr>
    <w:proofErr w:type="spellStart"/>
    <w:r w:rsidRPr="003E486E">
      <w:rPr>
        <w:rFonts w:cs="Arial"/>
        <w:color w:val="762123"/>
        <w:sz w:val="20"/>
        <w:szCs w:val="20"/>
      </w:rPr>
      <w:t>Waea</w:t>
    </w:r>
    <w:proofErr w:type="spellEnd"/>
    <w:r w:rsidRPr="003E486E">
      <w:rPr>
        <w:rFonts w:cs="Arial"/>
        <w:color w:val="762123"/>
        <w:sz w:val="20"/>
        <w:szCs w:val="20"/>
      </w:rPr>
      <w:t xml:space="preserve"> Te</w:t>
    </w:r>
    <w:r w:rsidR="00BF0CD2">
      <w:rPr>
        <w:rFonts w:cs="Arial"/>
        <w:color w:val="762123"/>
        <w:sz w:val="20"/>
        <w:szCs w:val="20"/>
      </w:rPr>
      <w:t xml:space="preserve">lephone 64-4-473 9981 </w:t>
    </w:r>
    <w:proofErr w:type="spellStart"/>
    <w:r w:rsidR="00BF0CD2">
      <w:rPr>
        <w:rFonts w:cs="Arial"/>
        <w:color w:val="762123"/>
        <w:sz w:val="20"/>
        <w:szCs w:val="20"/>
      </w:rPr>
      <w:t>Waea</w:t>
    </w:r>
    <w:proofErr w:type="spellEnd"/>
    <w:r w:rsidR="00BF0CD2">
      <w:rPr>
        <w:rFonts w:cs="Arial"/>
        <w:color w:val="762123"/>
        <w:sz w:val="20"/>
        <w:szCs w:val="20"/>
      </w:rPr>
      <w:t xml:space="preserve"> </w:t>
    </w:r>
    <w:proofErr w:type="spellStart"/>
    <w:r w:rsidR="00BF0CD2">
      <w:rPr>
        <w:rFonts w:cs="Arial"/>
        <w:color w:val="762123"/>
        <w:sz w:val="20"/>
        <w:szCs w:val="20"/>
      </w:rPr>
      <w:t>Whaka</w:t>
    </w:r>
    <w:r w:rsidRPr="003E486E">
      <w:rPr>
        <w:rFonts w:cs="Arial"/>
        <w:color w:val="762123"/>
        <w:sz w:val="20"/>
        <w:szCs w:val="20"/>
      </w:rPr>
      <w:t>hua</w:t>
    </w:r>
    <w:proofErr w:type="spellEnd"/>
    <w:r w:rsidRPr="003E486E">
      <w:rPr>
        <w:rFonts w:cs="Arial"/>
        <w:color w:val="762123"/>
        <w:sz w:val="20"/>
        <w:szCs w:val="20"/>
      </w:rPr>
      <w:t xml:space="preserve"> Facsimile 64-4-471 6759</w:t>
    </w:r>
  </w:p>
  <w:p w:rsidR="003E486E" w:rsidRPr="003E486E" w:rsidRDefault="003E486E" w:rsidP="003E486E">
    <w:pPr>
      <w:pStyle w:val="Footer"/>
      <w:ind w:left="-851" w:right="-851"/>
      <w:jc w:val="center"/>
      <w:rPr>
        <w:rFonts w:cs="Arial"/>
        <w:color w:val="762123"/>
        <w:sz w:val="20"/>
        <w:szCs w:val="20"/>
      </w:rPr>
    </w:pPr>
    <w:r w:rsidRPr="003E486E">
      <w:rPr>
        <w:rFonts w:cs="Arial"/>
        <w:color w:val="762123"/>
        <w:sz w:val="20"/>
        <w:szCs w:val="20"/>
      </w:rPr>
      <w:t>Infoline / Toll free 0800 496 877 / TTY (teletypewriter) 0800 150 111 / infoline@hrc.co.nz</w:t>
    </w:r>
  </w:p>
  <w:p w:rsidR="008C2A94" w:rsidRPr="005F2BF9" w:rsidRDefault="003E486E" w:rsidP="003E486E">
    <w:pPr>
      <w:pStyle w:val="Footer"/>
      <w:ind w:left="-851" w:right="-851"/>
      <w:jc w:val="center"/>
      <w:rPr>
        <w:color w:val="762123"/>
      </w:rPr>
    </w:pPr>
    <w:r w:rsidRPr="003E486E">
      <w:rPr>
        <w:rFonts w:cs="Arial"/>
        <w:color w:val="762123"/>
        <w:sz w:val="20"/>
        <w:szCs w:val="20"/>
      </w:rPr>
      <w:t>www.hrc.co.nz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D3" w:rsidRDefault="009B7CD3">
      <w:r>
        <w:separator/>
      </w:r>
    </w:p>
  </w:footnote>
  <w:footnote w:type="continuationSeparator" w:id="0">
    <w:p w:rsidR="009B7CD3" w:rsidRDefault="009B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94" w:rsidRDefault="00805584">
    <w:pPr>
      <w:pStyle w:val="Header"/>
    </w:pPr>
    <w:r>
      <w:rPr>
        <w:noProof/>
        <w:lang w:val="en-GB" w:eastAsia="en-GB"/>
      </w:rPr>
      <w:drawing>
        <wp:anchor distT="0" distB="0" distL="114300" distR="114300" simplePos="0" relativeHeight="251657216" behindDoc="0" locked="0" layoutInCell="1" allowOverlap="1">
          <wp:simplePos x="0" y="0"/>
          <wp:positionH relativeFrom="column">
            <wp:posOffset>4827905</wp:posOffset>
          </wp:positionH>
          <wp:positionV relativeFrom="paragraph">
            <wp:posOffset>-107315</wp:posOffset>
          </wp:positionV>
          <wp:extent cx="1115695" cy="1257300"/>
          <wp:effectExtent l="19050" t="0" r="8255" b="0"/>
          <wp:wrapSquare wrapText="bothSides"/>
          <wp:docPr id="8" name="Picture 8" descr="HRClogo07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Clogo07_RGB"/>
                  <pic:cNvPicPr>
                    <a:picLocks noChangeAspect="1" noChangeArrowheads="1"/>
                  </pic:cNvPicPr>
                </pic:nvPicPr>
                <pic:blipFill>
                  <a:blip r:embed="rId1"/>
                  <a:srcRect/>
                  <a:stretch>
                    <a:fillRect/>
                  </a:stretch>
                </pic:blipFill>
                <pic:spPr bwMode="auto">
                  <a:xfrm>
                    <a:off x="0" y="0"/>
                    <a:ext cx="1115695" cy="1257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3E0"/>
    <w:multiLevelType w:val="multilevel"/>
    <w:tmpl w:val="B42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A1DBB"/>
    <w:multiLevelType w:val="hybridMultilevel"/>
    <w:tmpl w:val="80C45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25"/>
    <w:rsid w:val="00071175"/>
    <w:rsid w:val="00092A0F"/>
    <w:rsid w:val="000C603C"/>
    <w:rsid w:val="000F3533"/>
    <w:rsid w:val="0012005D"/>
    <w:rsid w:val="00173418"/>
    <w:rsid w:val="001A086B"/>
    <w:rsid w:val="001A786C"/>
    <w:rsid w:val="001E7A85"/>
    <w:rsid w:val="001F6260"/>
    <w:rsid w:val="00207AA8"/>
    <w:rsid w:val="00234423"/>
    <w:rsid w:val="00267EF0"/>
    <w:rsid w:val="00282E0B"/>
    <w:rsid w:val="00292389"/>
    <w:rsid w:val="002D4E4E"/>
    <w:rsid w:val="002E106F"/>
    <w:rsid w:val="002E479C"/>
    <w:rsid w:val="00313D58"/>
    <w:rsid w:val="003846A0"/>
    <w:rsid w:val="003E486E"/>
    <w:rsid w:val="004243F1"/>
    <w:rsid w:val="0042697C"/>
    <w:rsid w:val="00434CF0"/>
    <w:rsid w:val="00465705"/>
    <w:rsid w:val="004C08ED"/>
    <w:rsid w:val="0056686E"/>
    <w:rsid w:val="00566F4C"/>
    <w:rsid w:val="005C2267"/>
    <w:rsid w:val="005F2BF9"/>
    <w:rsid w:val="00637385"/>
    <w:rsid w:val="00673C6A"/>
    <w:rsid w:val="0068096F"/>
    <w:rsid w:val="006E4AA5"/>
    <w:rsid w:val="006E653B"/>
    <w:rsid w:val="00731AE7"/>
    <w:rsid w:val="00751167"/>
    <w:rsid w:val="00761F69"/>
    <w:rsid w:val="007C228A"/>
    <w:rsid w:val="00805584"/>
    <w:rsid w:val="00811304"/>
    <w:rsid w:val="008244F1"/>
    <w:rsid w:val="0084023E"/>
    <w:rsid w:val="0085252B"/>
    <w:rsid w:val="00892BA3"/>
    <w:rsid w:val="00896A3B"/>
    <w:rsid w:val="008A09AB"/>
    <w:rsid w:val="008C2A94"/>
    <w:rsid w:val="008D19CC"/>
    <w:rsid w:val="008F47AC"/>
    <w:rsid w:val="009255D4"/>
    <w:rsid w:val="0096129B"/>
    <w:rsid w:val="009758CD"/>
    <w:rsid w:val="0098765E"/>
    <w:rsid w:val="0099484C"/>
    <w:rsid w:val="009A5E2D"/>
    <w:rsid w:val="009B7CD3"/>
    <w:rsid w:val="009F0FD1"/>
    <w:rsid w:val="00A42571"/>
    <w:rsid w:val="00A66373"/>
    <w:rsid w:val="00A82810"/>
    <w:rsid w:val="00AB6304"/>
    <w:rsid w:val="00AC4A25"/>
    <w:rsid w:val="00BE272E"/>
    <w:rsid w:val="00BF0CD2"/>
    <w:rsid w:val="00C05066"/>
    <w:rsid w:val="00C06144"/>
    <w:rsid w:val="00C5117A"/>
    <w:rsid w:val="00C52F34"/>
    <w:rsid w:val="00CB0688"/>
    <w:rsid w:val="00CC3815"/>
    <w:rsid w:val="00D155E4"/>
    <w:rsid w:val="00D16FC1"/>
    <w:rsid w:val="00D17568"/>
    <w:rsid w:val="00D203ED"/>
    <w:rsid w:val="00D271F8"/>
    <w:rsid w:val="00D319BE"/>
    <w:rsid w:val="00D54079"/>
    <w:rsid w:val="00D7722F"/>
    <w:rsid w:val="00DA1DED"/>
    <w:rsid w:val="00DA6773"/>
    <w:rsid w:val="00DC34F4"/>
    <w:rsid w:val="00DE7C3B"/>
    <w:rsid w:val="00E92AB6"/>
    <w:rsid w:val="00EC3125"/>
    <w:rsid w:val="00EF52C4"/>
    <w:rsid w:val="00F453DF"/>
    <w:rsid w:val="00F64D93"/>
    <w:rsid w:val="00F9038F"/>
    <w:rsid w:val="00FA55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65E"/>
    <w:rPr>
      <w:rFonts w:ascii="Arial"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688"/>
    <w:rPr>
      <w:rFonts w:ascii="Tahoma" w:hAnsi="Tahoma" w:cs="Tahoma"/>
      <w:sz w:val="16"/>
      <w:szCs w:val="16"/>
    </w:rPr>
  </w:style>
  <w:style w:type="paragraph" w:styleId="Header">
    <w:name w:val="header"/>
    <w:basedOn w:val="Normal"/>
    <w:rsid w:val="00CB0688"/>
    <w:pPr>
      <w:tabs>
        <w:tab w:val="center" w:pos="4153"/>
        <w:tab w:val="right" w:pos="8306"/>
      </w:tabs>
    </w:pPr>
  </w:style>
  <w:style w:type="paragraph" w:styleId="Footer">
    <w:name w:val="footer"/>
    <w:basedOn w:val="Normal"/>
    <w:rsid w:val="00CB0688"/>
    <w:pPr>
      <w:tabs>
        <w:tab w:val="center" w:pos="4153"/>
        <w:tab w:val="right" w:pos="8306"/>
      </w:tabs>
    </w:pPr>
  </w:style>
  <w:style w:type="character" w:styleId="Hyperlink">
    <w:name w:val="Hyperlink"/>
    <w:basedOn w:val="DefaultParagraphFont"/>
    <w:rsid w:val="009F0FD1"/>
    <w:rPr>
      <w:color w:val="0000FF"/>
      <w:u w:val="single"/>
    </w:rPr>
  </w:style>
  <w:style w:type="paragraph" w:styleId="Date">
    <w:name w:val="Date"/>
    <w:basedOn w:val="Normal"/>
    <w:next w:val="Normal"/>
    <w:rsid w:val="00207AA8"/>
  </w:style>
  <w:style w:type="paragraph" w:styleId="BodyText">
    <w:name w:val="Body Text"/>
    <w:basedOn w:val="Normal"/>
    <w:rsid w:val="008F47AC"/>
    <w:pPr>
      <w:spacing w:after="120"/>
    </w:pPr>
  </w:style>
  <w:style w:type="character" w:styleId="Emphasis">
    <w:name w:val="Emphasis"/>
    <w:basedOn w:val="DefaultParagraphFont"/>
    <w:uiPriority w:val="20"/>
    <w:qFormat/>
    <w:rsid w:val="004243F1"/>
    <w:rPr>
      <w:i/>
      <w:iCs/>
    </w:rPr>
  </w:style>
  <w:style w:type="paragraph" w:styleId="ListParagraph">
    <w:name w:val="List Paragraph"/>
    <w:basedOn w:val="Normal"/>
    <w:uiPriority w:val="34"/>
    <w:qFormat/>
    <w:rsid w:val="00424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65E"/>
    <w:rPr>
      <w:rFonts w:ascii="Arial"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688"/>
    <w:rPr>
      <w:rFonts w:ascii="Tahoma" w:hAnsi="Tahoma" w:cs="Tahoma"/>
      <w:sz w:val="16"/>
      <w:szCs w:val="16"/>
    </w:rPr>
  </w:style>
  <w:style w:type="paragraph" w:styleId="Header">
    <w:name w:val="header"/>
    <w:basedOn w:val="Normal"/>
    <w:rsid w:val="00CB0688"/>
    <w:pPr>
      <w:tabs>
        <w:tab w:val="center" w:pos="4153"/>
        <w:tab w:val="right" w:pos="8306"/>
      </w:tabs>
    </w:pPr>
  </w:style>
  <w:style w:type="paragraph" w:styleId="Footer">
    <w:name w:val="footer"/>
    <w:basedOn w:val="Normal"/>
    <w:rsid w:val="00CB0688"/>
    <w:pPr>
      <w:tabs>
        <w:tab w:val="center" w:pos="4153"/>
        <w:tab w:val="right" w:pos="8306"/>
      </w:tabs>
    </w:pPr>
  </w:style>
  <w:style w:type="character" w:styleId="Hyperlink">
    <w:name w:val="Hyperlink"/>
    <w:basedOn w:val="DefaultParagraphFont"/>
    <w:rsid w:val="009F0FD1"/>
    <w:rPr>
      <w:color w:val="0000FF"/>
      <w:u w:val="single"/>
    </w:rPr>
  </w:style>
  <w:style w:type="paragraph" w:styleId="Date">
    <w:name w:val="Date"/>
    <w:basedOn w:val="Normal"/>
    <w:next w:val="Normal"/>
    <w:rsid w:val="00207AA8"/>
  </w:style>
  <w:style w:type="paragraph" w:styleId="BodyText">
    <w:name w:val="Body Text"/>
    <w:basedOn w:val="Normal"/>
    <w:rsid w:val="008F47AC"/>
    <w:pPr>
      <w:spacing w:after="120"/>
    </w:pPr>
  </w:style>
  <w:style w:type="character" w:styleId="Emphasis">
    <w:name w:val="Emphasis"/>
    <w:basedOn w:val="DefaultParagraphFont"/>
    <w:uiPriority w:val="20"/>
    <w:qFormat/>
    <w:rsid w:val="004243F1"/>
    <w:rPr>
      <w:i/>
      <w:iCs/>
    </w:rPr>
  </w:style>
  <w:style w:type="paragraph" w:styleId="ListParagraph">
    <w:name w:val="List Paragraph"/>
    <w:basedOn w:val="Normal"/>
    <w:uiPriority w:val="34"/>
    <w:qFormat/>
    <w:rsid w:val="00424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3072">
      <w:bodyDiv w:val="1"/>
      <w:marLeft w:val="0"/>
      <w:marRight w:val="0"/>
      <w:marTop w:val="0"/>
      <w:marBottom w:val="0"/>
      <w:divBdr>
        <w:top w:val="none" w:sz="0" w:space="0" w:color="auto"/>
        <w:left w:val="none" w:sz="0" w:space="0" w:color="auto"/>
        <w:bottom w:val="none" w:sz="0" w:space="0" w:color="auto"/>
        <w:right w:val="none" w:sz="0" w:space="0" w:color="auto"/>
      </w:divBdr>
      <w:divsChild>
        <w:div w:id="704868344">
          <w:marLeft w:val="0"/>
          <w:marRight w:val="0"/>
          <w:marTop w:val="0"/>
          <w:marBottom w:val="0"/>
          <w:divBdr>
            <w:top w:val="none" w:sz="0" w:space="0" w:color="auto"/>
            <w:left w:val="single" w:sz="6" w:space="0" w:color="C9C9C9"/>
            <w:bottom w:val="none" w:sz="0" w:space="0" w:color="auto"/>
            <w:right w:val="single" w:sz="6" w:space="0" w:color="C9C9C9"/>
          </w:divBdr>
          <w:divsChild>
            <w:div w:id="1720400778">
              <w:marLeft w:val="-204"/>
              <w:marRight w:val="-204"/>
              <w:marTop w:val="0"/>
              <w:marBottom w:val="0"/>
              <w:divBdr>
                <w:top w:val="none" w:sz="0" w:space="0" w:color="auto"/>
                <w:left w:val="none" w:sz="0" w:space="0" w:color="auto"/>
                <w:bottom w:val="none" w:sz="0" w:space="0" w:color="auto"/>
                <w:right w:val="none" w:sz="0" w:space="0" w:color="auto"/>
              </w:divBdr>
              <w:divsChild>
                <w:div w:id="581257010">
                  <w:marLeft w:val="0"/>
                  <w:marRight w:val="0"/>
                  <w:marTop w:val="0"/>
                  <w:marBottom w:val="0"/>
                  <w:divBdr>
                    <w:top w:val="none" w:sz="0" w:space="0" w:color="auto"/>
                    <w:left w:val="none" w:sz="0" w:space="0" w:color="auto"/>
                    <w:bottom w:val="none" w:sz="0" w:space="0" w:color="auto"/>
                    <w:right w:val="none" w:sz="0" w:space="0" w:color="auto"/>
                  </w:divBdr>
                  <w:divsChild>
                    <w:div w:id="1823233598">
                      <w:marLeft w:val="0"/>
                      <w:marRight w:val="0"/>
                      <w:marTop w:val="0"/>
                      <w:marBottom w:val="0"/>
                      <w:divBdr>
                        <w:top w:val="none" w:sz="0" w:space="0" w:color="auto"/>
                        <w:left w:val="none" w:sz="0" w:space="0" w:color="auto"/>
                        <w:bottom w:val="none" w:sz="0" w:space="0" w:color="auto"/>
                        <w:right w:val="none" w:sz="0" w:space="0" w:color="auto"/>
                      </w:divBdr>
                      <w:divsChild>
                        <w:div w:id="1463839107">
                          <w:marLeft w:val="0"/>
                          <w:marRight w:val="0"/>
                          <w:marTop w:val="0"/>
                          <w:marBottom w:val="380"/>
                          <w:divBdr>
                            <w:top w:val="none" w:sz="0" w:space="0" w:color="auto"/>
                            <w:left w:val="none" w:sz="0" w:space="0" w:color="auto"/>
                            <w:bottom w:val="none" w:sz="0" w:space="0" w:color="auto"/>
                            <w:right w:val="none" w:sz="0" w:space="0" w:color="auto"/>
                          </w:divBdr>
                        </w:div>
                      </w:divsChild>
                    </w:div>
                  </w:divsChild>
                </w:div>
              </w:divsChild>
            </w:div>
          </w:divsChild>
        </w:div>
      </w:divsChild>
    </w:div>
    <w:div w:id="1225607907">
      <w:bodyDiv w:val="1"/>
      <w:marLeft w:val="0"/>
      <w:marRight w:val="0"/>
      <w:marTop w:val="0"/>
      <w:marBottom w:val="0"/>
      <w:divBdr>
        <w:top w:val="none" w:sz="0" w:space="0" w:color="auto"/>
        <w:left w:val="none" w:sz="0" w:space="0" w:color="auto"/>
        <w:bottom w:val="none" w:sz="0" w:space="0" w:color="auto"/>
        <w:right w:val="none" w:sz="0" w:space="0" w:color="auto"/>
      </w:divBdr>
      <w:divsChild>
        <w:div w:id="150485321">
          <w:marLeft w:val="0"/>
          <w:marRight w:val="0"/>
          <w:marTop w:val="0"/>
          <w:marBottom w:val="0"/>
          <w:divBdr>
            <w:top w:val="none" w:sz="0" w:space="0" w:color="auto"/>
            <w:left w:val="single" w:sz="6" w:space="0" w:color="C9C9C9"/>
            <w:bottom w:val="none" w:sz="0" w:space="0" w:color="auto"/>
            <w:right w:val="single" w:sz="6" w:space="0" w:color="C9C9C9"/>
          </w:divBdr>
          <w:divsChild>
            <w:div w:id="2147039436">
              <w:marLeft w:val="-204"/>
              <w:marRight w:val="-204"/>
              <w:marTop w:val="0"/>
              <w:marBottom w:val="0"/>
              <w:divBdr>
                <w:top w:val="none" w:sz="0" w:space="0" w:color="auto"/>
                <w:left w:val="none" w:sz="0" w:space="0" w:color="auto"/>
                <w:bottom w:val="none" w:sz="0" w:space="0" w:color="auto"/>
                <w:right w:val="none" w:sz="0" w:space="0" w:color="auto"/>
              </w:divBdr>
              <w:divsChild>
                <w:div w:id="1658260254">
                  <w:marLeft w:val="0"/>
                  <w:marRight w:val="0"/>
                  <w:marTop w:val="0"/>
                  <w:marBottom w:val="0"/>
                  <w:divBdr>
                    <w:top w:val="none" w:sz="0" w:space="0" w:color="auto"/>
                    <w:left w:val="none" w:sz="0" w:space="0" w:color="auto"/>
                    <w:bottom w:val="none" w:sz="0" w:space="0" w:color="auto"/>
                    <w:right w:val="none" w:sz="0" w:space="0" w:color="auto"/>
                  </w:divBdr>
                  <w:divsChild>
                    <w:div w:id="1385324787">
                      <w:marLeft w:val="0"/>
                      <w:marRight w:val="0"/>
                      <w:marTop w:val="0"/>
                      <w:marBottom w:val="0"/>
                      <w:divBdr>
                        <w:top w:val="none" w:sz="0" w:space="0" w:color="auto"/>
                        <w:left w:val="none" w:sz="0" w:space="0" w:color="auto"/>
                        <w:bottom w:val="none" w:sz="0" w:space="0" w:color="auto"/>
                        <w:right w:val="none" w:sz="0" w:space="0" w:color="auto"/>
                      </w:divBdr>
                      <w:divsChild>
                        <w:div w:id="1173765657">
                          <w:marLeft w:val="0"/>
                          <w:marRight w:val="0"/>
                          <w:marTop w:val="0"/>
                          <w:marBottom w:val="3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toriaM@hrc.co.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c.co.nz/2011/tracking-equality-at-work-for-disabled-people-how-is-new-zealand-go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isability@ohchr.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registry@ohchr.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WGTN%20Email%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B1FD-1367-4DC3-B632-8878B584B2DD}"/>
</file>

<file path=customXml/itemProps2.xml><?xml version="1.0" encoding="utf-8"?>
<ds:datastoreItem xmlns:ds="http://schemas.openxmlformats.org/officeDocument/2006/customXml" ds:itemID="{FAADF5F6-79DD-4425-8F58-C17E19841D06}"/>
</file>

<file path=customXml/itemProps3.xml><?xml version="1.0" encoding="utf-8"?>
<ds:datastoreItem xmlns:ds="http://schemas.openxmlformats.org/officeDocument/2006/customXml" ds:itemID="{168CDDB5-ABE9-4E03-BEF8-CAFC9026D7F5}"/>
</file>

<file path=customXml/itemProps4.xml><?xml version="1.0" encoding="utf-8"?>
<ds:datastoreItem xmlns:ds="http://schemas.openxmlformats.org/officeDocument/2006/customXml" ds:itemID="{4710F054-C835-4DA7-9358-5B14131AAD1E}"/>
</file>

<file path=docProps/app.xml><?xml version="1.0" encoding="utf-8"?>
<Properties xmlns="http://schemas.openxmlformats.org/officeDocument/2006/extended-properties" xmlns:vt="http://schemas.openxmlformats.org/officeDocument/2006/docPropsVTypes">
  <Template>WGTN Email Letter</Template>
  <TotalTime>1</TotalTime>
  <Pages>2</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LANWorx Ltd</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Manning</dc:creator>
  <cp:lastModifiedBy>Krista Maria Orama</cp:lastModifiedBy>
  <cp:revision>2</cp:revision>
  <cp:lastPrinted>2003-08-11T02:35:00Z</cp:lastPrinted>
  <dcterms:created xsi:type="dcterms:W3CDTF">2012-10-08T13:22:00Z</dcterms:created>
  <dcterms:modified xsi:type="dcterms:W3CDTF">2012-10-08T13:22:00Z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1114500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