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bookmarkStart w:id="0" w:name="_GoBack"/>
            <w:bookmarkEnd w:id="0"/>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SimHei" w:hAnsi="Time New Roman" w:hint="eastAsia"/>
                <w:sz w:val="28"/>
              </w:rPr>
            </w:pPr>
            <w:r w:rsidRPr="006428AB">
              <w:rPr>
                <w:rFonts w:ascii="SimSun" w:eastAsia="SimHei" w:hAnsi="SimSun" w:cs="SimSun" w:hint="eastAsia"/>
                <w:sz w:val="28"/>
              </w:rPr>
              <w:t>联</w:t>
            </w:r>
            <w:r w:rsidRPr="006428AB">
              <w:rPr>
                <w:rFonts w:ascii="Time New Roman" w:eastAsia="SimHei" w:hAnsi="Time New Roman" w:hint="eastAsia"/>
                <w:sz w:val="28"/>
              </w:rPr>
              <w:t xml:space="preserve"> </w:t>
            </w:r>
            <w:r w:rsidRPr="006428AB">
              <w:rPr>
                <w:rFonts w:ascii="SimSun" w:eastAsia="SimHei" w:hAnsi="SimSun" w:cs="SimSun" w:hint="eastAsia"/>
                <w:sz w:val="28"/>
              </w:rPr>
              <w:t>合</w:t>
            </w:r>
            <w:r w:rsidRPr="006428AB">
              <w:rPr>
                <w:rFonts w:ascii="Time New Roman" w:eastAsia="SimHei" w:hAnsi="Time New Roman" w:hint="eastAsia"/>
                <w:sz w:val="28"/>
              </w:rPr>
              <w:t xml:space="preserve"> </w:t>
            </w:r>
            <w:r w:rsidRPr="006428AB">
              <w:rPr>
                <w:rFonts w:ascii="SimSun" w:eastAsia="SimHei" w:hAnsi="SimSun" w:cs="SimSun" w:hint="eastAsia"/>
                <w:sz w:val="28"/>
              </w:rPr>
              <w:t>国</w:t>
            </w:r>
          </w:p>
        </w:tc>
        <w:tc>
          <w:tcPr>
            <w:tcW w:w="6086" w:type="dxa"/>
            <w:gridSpan w:val="2"/>
            <w:tcBorders>
              <w:bottom w:val="single" w:sz="4" w:space="0" w:color="auto"/>
            </w:tcBorders>
            <w:vAlign w:val="bottom"/>
          </w:tcPr>
          <w:p w:rsidR="00A1364C" w:rsidRPr="00BD1886" w:rsidRDefault="00C43B88" w:rsidP="000E62AA">
            <w:pPr>
              <w:spacing w:line="240" w:lineRule="atLeast"/>
              <w:jc w:val="right"/>
              <w:rPr>
                <w:sz w:val="20"/>
                <w:szCs w:val="21"/>
              </w:rPr>
            </w:pPr>
            <w:r>
              <w:rPr>
                <w:sz w:val="40"/>
                <w:szCs w:val="21"/>
              </w:rPr>
              <w:t>A</w:t>
            </w:r>
            <w:r w:rsidR="00BD1886">
              <w:rPr>
                <w:sz w:val="20"/>
                <w:szCs w:val="21"/>
              </w:rPr>
              <w:t>/</w:t>
            </w:r>
            <w:r>
              <w:rPr>
                <w:sz w:val="20"/>
                <w:szCs w:val="21"/>
              </w:rPr>
              <w:t>HRC</w:t>
            </w:r>
            <w:r w:rsidR="00BD1886">
              <w:rPr>
                <w:sz w:val="20"/>
                <w:szCs w:val="21"/>
              </w:rPr>
              <w:t>/</w:t>
            </w:r>
            <w:r>
              <w:rPr>
                <w:sz w:val="20"/>
                <w:szCs w:val="21"/>
              </w:rPr>
              <w:t>WGEID</w:t>
            </w:r>
            <w:r w:rsidR="00BD1886">
              <w:rPr>
                <w:sz w:val="20"/>
                <w:szCs w:val="21"/>
              </w:rPr>
              <w:t>/</w:t>
            </w:r>
            <w:r>
              <w:rPr>
                <w:sz w:val="20"/>
                <w:szCs w:val="21"/>
              </w:rPr>
              <w:t>115</w:t>
            </w:r>
            <w:r w:rsidR="00BD1886">
              <w:rPr>
                <w:sz w:val="20"/>
                <w:szCs w:val="21"/>
              </w:rPr>
              <w:t>/</w:t>
            </w:r>
            <w:r>
              <w:rPr>
                <w:sz w:val="20"/>
                <w:szCs w:val="21"/>
              </w:rPr>
              <w:t>1</w:t>
            </w:r>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lang w:val="en-GB" w:eastAsia="en-GB"/>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SimHei" w:hAnsi="Time New Roman" w:hint="eastAsia"/>
                <w:sz w:val="40"/>
                <w:szCs w:val="40"/>
              </w:rPr>
            </w:pPr>
            <w:r w:rsidRPr="006428AB">
              <w:rPr>
                <w:rFonts w:ascii="SimSun" w:eastAsia="SimHei" w:hAnsi="SimSun" w:cs="SimSun" w:hint="eastAsia"/>
                <w:sz w:val="40"/>
                <w:szCs w:val="40"/>
              </w:rPr>
              <w:t>大</w:t>
            </w:r>
            <w:r w:rsidRPr="006428AB">
              <w:rPr>
                <w:rFonts w:ascii="Time New Roman" w:eastAsia="SimHei" w:hAnsi="Time New Roman" w:hint="eastAsia"/>
                <w:sz w:val="40"/>
                <w:szCs w:val="40"/>
              </w:rPr>
              <w:t xml:space="preserve">  </w:t>
            </w:r>
            <w:r w:rsidRPr="006428AB">
              <w:rPr>
                <w:rFonts w:ascii="SimSun" w:eastAsia="SimHei" w:hAnsi="SimSun" w:cs="SimSun" w:hint="eastAsia"/>
                <w:sz w:val="40"/>
                <w:szCs w:val="40"/>
              </w:rPr>
              <w:t>会</w:t>
            </w:r>
          </w:p>
        </w:tc>
        <w:tc>
          <w:tcPr>
            <w:tcW w:w="2819" w:type="dxa"/>
            <w:tcBorders>
              <w:top w:val="single" w:sz="4" w:space="0" w:color="auto"/>
              <w:bottom w:val="single" w:sz="12" w:space="0" w:color="auto"/>
            </w:tcBorders>
          </w:tcPr>
          <w:p w:rsidR="00A1364C" w:rsidRPr="00F124C6" w:rsidRDefault="00C43B88" w:rsidP="000E62AA">
            <w:pPr>
              <w:spacing w:before="240" w:line="240" w:lineRule="atLeast"/>
              <w:rPr>
                <w:sz w:val="20"/>
              </w:rPr>
            </w:pPr>
            <w:r>
              <w:rPr>
                <w:sz w:val="20"/>
              </w:rPr>
              <w:t>Distr.: General</w:t>
            </w:r>
          </w:p>
          <w:p w:rsidR="00A1364C" w:rsidRPr="00F124C6" w:rsidRDefault="00C43B88" w:rsidP="000E62AA">
            <w:pPr>
              <w:spacing w:line="240" w:lineRule="atLeast"/>
              <w:rPr>
                <w:sz w:val="20"/>
              </w:rPr>
            </w:pPr>
            <w:r>
              <w:rPr>
                <w:sz w:val="20"/>
              </w:rPr>
              <w:t>16</w:t>
            </w:r>
            <w:r w:rsidR="00676589">
              <w:rPr>
                <w:sz w:val="20"/>
              </w:rPr>
              <w:t xml:space="preserve"> </w:t>
            </w:r>
            <w:r>
              <w:rPr>
                <w:sz w:val="20"/>
              </w:rPr>
              <w:t>August</w:t>
            </w:r>
            <w:r w:rsidR="008B4347">
              <w:rPr>
                <w:sz w:val="20"/>
              </w:rPr>
              <w:t xml:space="preserve"> </w:t>
            </w:r>
            <w:r>
              <w:rPr>
                <w:sz w:val="20"/>
              </w:rPr>
              <w:t>2</w:t>
            </w:r>
            <w:r w:rsidR="008B4347">
              <w:rPr>
                <w:sz w:val="20"/>
              </w:rPr>
              <w:t>0</w:t>
            </w:r>
            <w:r>
              <w:rPr>
                <w:sz w:val="20"/>
              </w:rPr>
              <w:t>18</w:t>
            </w:r>
          </w:p>
          <w:p w:rsidR="00A1364C" w:rsidRPr="00F124C6" w:rsidRDefault="00C43B88" w:rsidP="000E62AA">
            <w:pPr>
              <w:spacing w:line="240" w:lineRule="atLeast"/>
              <w:rPr>
                <w:sz w:val="20"/>
              </w:rPr>
            </w:pPr>
            <w:r>
              <w:rPr>
                <w:sz w:val="20"/>
              </w:rPr>
              <w:t>Chinese</w:t>
            </w:r>
            <w:r w:rsidR="00A1364C" w:rsidRPr="00F124C6">
              <w:rPr>
                <w:sz w:val="20"/>
              </w:rPr>
              <w:t xml:space="preserve"> </w:t>
            </w:r>
          </w:p>
          <w:p w:rsidR="00A1364C" w:rsidRPr="00F124C6" w:rsidRDefault="00C43B88" w:rsidP="000E62AA">
            <w:pPr>
              <w:spacing w:line="240" w:lineRule="atLeast"/>
            </w:pPr>
            <w:r>
              <w:rPr>
                <w:sz w:val="20"/>
              </w:rPr>
              <w:t>Original: English</w:t>
            </w:r>
          </w:p>
        </w:tc>
      </w:tr>
    </w:tbl>
    <w:p w:rsidR="00676589" w:rsidRDefault="00676589" w:rsidP="00C7253F">
      <w:pPr>
        <w:spacing w:before="120"/>
        <w:rPr>
          <w:rFonts w:eastAsia="SimHei"/>
          <w:sz w:val="24"/>
          <w:szCs w:val="24"/>
          <w:lang w:val="fr-CH"/>
        </w:rPr>
      </w:pPr>
      <w:r>
        <w:rPr>
          <w:rFonts w:eastAsia="SimHei" w:hint="eastAsia"/>
          <w:sz w:val="24"/>
          <w:szCs w:val="24"/>
          <w:lang w:val="fr-CH"/>
        </w:rPr>
        <w:t>人权理事会</w:t>
      </w:r>
    </w:p>
    <w:p w:rsidR="00676589" w:rsidRPr="00676589" w:rsidRDefault="00676589" w:rsidP="00C7253F">
      <w:pPr>
        <w:rPr>
          <w:rFonts w:eastAsia="SimHei"/>
        </w:rPr>
      </w:pPr>
      <w:r w:rsidRPr="00676589">
        <w:rPr>
          <w:rFonts w:eastAsia="SimHei" w:hint="eastAsia"/>
          <w:szCs w:val="21"/>
          <w:lang w:val="fr-CH"/>
        </w:rPr>
        <w:t>被强迫或非自愿失踪问题工作组</w:t>
      </w:r>
    </w:p>
    <w:p w:rsidR="00BD1886" w:rsidRDefault="00BD1886" w:rsidP="00BF6D17">
      <w:pPr>
        <w:rPr>
          <w:lang w:val="fr-CH"/>
        </w:rPr>
      </w:pPr>
    </w:p>
    <w:p w:rsidR="00C43B88" w:rsidRPr="00C43B88" w:rsidRDefault="00C43B88" w:rsidP="000775DD">
      <w:pPr>
        <w:pStyle w:val="HChGC"/>
        <w:rPr>
          <w:bCs/>
          <w:lang w:val="en-GB"/>
        </w:rPr>
      </w:pPr>
      <w:r w:rsidRPr="00C43B88">
        <w:rPr>
          <w:lang w:val="en-GB"/>
        </w:rPr>
        <w:tab/>
      </w:r>
      <w:r w:rsidRPr="00C43B88">
        <w:rPr>
          <w:lang w:val="en-GB"/>
        </w:rPr>
        <w:tab/>
      </w:r>
      <w:r w:rsidRPr="00C43B88">
        <w:rPr>
          <w:rFonts w:hint="eastAsia"/>
          <w:lang w:val="en-GB"/>
        </w:rPr>
        <w:t>强迫或非自愿失踪问题工作组处理的来文、审议的案件、</w:t>
      </w:r>
      <w:r w:rsidR="00EF2B6C">
        <w:rPr>
          <w:lang w:val="en-GB"/>
        </w:rPr>
        <w:br/>
      </w:r>
      <w:r w:rsidRPr="00C43B88">
        <w:rPr>
          <w:rFonts w:hint="eastAsia"/>
          <w:lang w:val="en-GB"/>
        </w:rPr>
        <w:t>发表的意见及开展的其他活动</w:t>
      </w:r>
      <w:r w:rsidRPr="00C43B88">
        <w:rPr>
          <w:lang w:val="en-GB"/>
        </w:rPr>
        <w:footnoteReference w:customMarkFollows="1" w:id="2"/>
        <w:t>*</w:t>
      </w:r>
    </w:p>
    <w:p w:rsidR="00C43B88" w:rsidRPr="00C43B88" w:rsidRDefault="00C43B88" w:rsidP="00C43B88">
      <w:pPr>
        <w:pStyle w:val="H1GC"/>
        <w:rPr>
          <w:lang w:val="en-GB"/>
        </w:rPr>
      </w:pPr>
      <w:r w:rsidRPr="00C43B88">
        <w:rPr>
          <w:lang w:val="en-GB"/>
        </w:rPr>
        <w:tab/>
      </w:r>
      <w:r w:rsidRPr="00C43B88">
        <w:rPr>
          <w:lang w:val="en-GB"/>
        </w:rPr>
        <w:tab/>
      </w:r>
      <w:r w:rsidRPr="00C43B88">
        <w:t>第</w:t>
      </w:r>
      <w:r>
        <w:t>115</w:t>
      </w:r>
      <w:r w:rsidRPr="00C43B88">
        <w:t>届会议</w:t>
      </w:r>
      <w:r>
        <w:t>(2</w:t>
      </w:r>
      <w:r w:rsidRPr="00C43B88">
        <w:t>0</w:t>
      </w:r>
      <w:r>
        <w:t>18</w:t>
      </w:r>
      <w:r w:rsidRPr="00C43B88">
        <w:t>年</w:t>
      </w:r>
      <w:r>
        <w:t>4</w:t>
      </w:r>
      <w:r w:rsidRPr="00C43B88">
        <w:t>月</w:t>
      </w:r>
      <w:r>
        <w:t>23</w:t>
      </w:r>
      <w:r w:rsidRPr="00C43B88">
        <w:t>日至</w:t>
      </w:r>
      <w:r>
        <w:t>5</w:t>
      </w:r>
      <w:r w:rsidRPr="00C43B88">
        <w:t>月</w:t>
      </w:r>
      <w:r>
        <w:t>2</w:t>
      </w:r>
      <w:r w:rsidRPr="00C43B88">
        <w:t>日</w:t>
      </w:r>
      <w:r>
        <w:t>)</w:t>
      </w:r>
    </w:p>
    <w:p w:rsidR="00C43B88" w:rsidRPr="00C43B88" w:rsidRDefault="00C43B88" w:rsidP="00C43B88">
      <w:pPr>
        <w:pStyle w:val="HChGC"/>
      </w:pPr>
      <w:r w:rsidRPr="00C43B88">
        <w:rPr>
          <w:lang w:val="en-GB"/>
        </w:rPr>
        <w:tab/>
      </w:r>
      <w:r w:rsidR="004D4B1D">
        <w:rPr>
          <w:rFonts w:hint="eastAsia"/>
          <w:lang w:val="en-GB"/>
        </w:rPr>
        <w:t>一</w:t>
      </w:r>
      <w:r w:rsidRPr="00C43B88">
        <w:rPr>
          <w:lang w:val="en-GB"/>
        </w:rPr>
        <w:t>.</w:t>
      </w:r>
      <w:r w:rsidRPr="00C43B88">
        <w:rPr>
          <w:lang w:val="en-GB"/>
        </w:rPr>
        <w:tab/>
      </w:r>
      <w:r w:rsidRPr="00C43B88">
        <w:rPr>
          <w:rFonts w:hint="eastAsia"/>
        </w:rPr>
        <w:t>来文</w:t>
      </w:r>
    </w:p>
    <w:p w:rsidR="00C43B88" w:rsidRPr="00C43B88" w:rsidRDefault="00C43B88" w:rsidP="00C43B88">
      <w:pPr>
        <w:pStyle w:val="SingleTxtGC"/>
        <w:rPr>
          <w:lang w:val="en-GB"/>
        </w:rPr>
      </w:pPr>
      <w:r>
        <w:rPr>
          <w:lang w:val="en-GB"/>
        </w:rPr>
        <w:t>1</w:t>
      </w:r>
      <w:r w:rsidRPr="00C43B88">
        <w:rPr>
          <w:lang w:val="en-GB"/>
        </w:rPr>
        <w:t>.</w:t>
      </w:r>
      <w:r w:rsidRPr="00C43B88">
        <w:rPr>
          <w:lang w:val="en-GB"/>
        </w:rPr>
        <w:tab/>
      </w:r>
      <w:r w:rsidRPr="00C43B88">
        <w:t>在第</w:t>
      </w:r>
      <w:r>
        <w:t>114</w:t>
      </w:r>
      <w:r w:rsidRPr="00C43B88">
        <w:t>届和第</w:t>
      </w:r>
      <w:r>
        <w:t>115</w:t>
      </w:r>
      <w:r w:rsidRPr="00C43B88">
        <w:t>届会议</w:t>
      </w:r>
      <w:r w:rsidRPr="00C43B88">
        <w:rPr>
          <w:rFonts w:hint="eastAsia"/>
          <w:lang w:val="en-GB"/>
        </w:rPr>
        <w:t>间隔期间</w:t>
      </w:r>
      <w:r w:rsidRPr="00C43B88">
        <w:t>，</w:t>
      </w:r>
      <w:r w:rsidRPr="00C43B88">
        <w:rPr>
          <w:rFonts w:hint="eastAsia"/>
          <w:lang w:val="en-GB"/>
        </w:rPr>
        <w:t>工作组在其紧急行动程序下，向以下国家转交了</w:t>
      </w:r>
      <w:r>
        <w:t>5</w:t>
      </w:r>
      <w:r w:rsidRPr="00C43B88">
        <w:t>0</w:t>
      </w:r>
      <w:r w:rsidRPr="00C43B88">
        <w:t>起案件：阿塞拜疆</w:t>
      </w:r>
      <w:r>
        <w:t>(1)</w:t>
      </w:r>
      <w:r w:rsidRPr="00C43B88">
        <w:rPr>
          <w:rFonts w:hint="eastAsia"/>
        </w:rPr>
        <w:t>、</w:t>
      </w:r>
      <w:r w:rsidRPr="00C43B88">
        <w:t>中国</w:t>
      </w:r>
      <w:r>
        <w:t>(1)</w:t>
      </w:r>
      <w:r w:rsidRPr="00C43B88">
        <w:rPr>
          <w:rFonts w:hint="eastAsia"/>
        </w:rPr>
        <w:t>、</w:t>
      </w:r>
      <w:r w:rsidRPr="00C43B88">
        <w:t>埃及</w:t>
      </w:r>
      <w:r>
        <w:t>(39)</w:t>
      </w:r>
      <w:r w:rsidRPr="00C43B88">
        <w:rPr>
          <w:rFonts w:hint="eastAsia"/>
        </w:rPr>
        <w:t>、</w:t>
      </w:r>
      <w:r w:rsidRPr="00C43B88">
        <w:t>利比亚</w:t>
      </w:r>
      <w:r>
        <w:t>(2)</w:t>
      </w:r>
      <w:r w:rsidRPr="00C43B88">
        <w:rPr>
          <w:rFonts w:hint="eastAsia"/>
        </w:rPr>
        <w:t>、</w:t>
      </w:r>
      <w:r w:rsidRPr="00C43B88">
        <w:t>巴基斯坦</w:t>
      </w:r>
      <w:r>
        <w:t>(3)</w:t>
      </w:r>
      <w:r w:rsidRPr="00C43B88">
        <w:rPr>
          <w:rFonts w:hint="eastAsia"/>
        </w:rPr>
        <w:t>、</w:t>
      </w:r>
      <w:r w:rsidRPr="00C43B88">
        <w:t>俄罗斯联邦</w:t>
      </w:r>
      <w:r>
        <w:t>(1)</w:t>
      </w:r>
      <w:r w:rsidRPr="00C43B88">
        <w:rPr>
          <w:rFonts w:hint="eastAsia"/>
        </w:rPr>
        <w:t>、</w:t>
      </w:r>
      <w:r w:rsidRPr="00C43B88">
        <w:t>沙特阿拉伯</w:t>
      </w:r>
      <w:r>
        <w:t>(2)</w:t>
      </w:r>
      <w:r w:rsidRPr="00C43B88">
        <w:rPr>
          <w:rFonts w:hint="eastAsia"/>
        </w:rPr>
        <w:t>、</w:t>
      </w:r>
      <w:r w:rsidRPr="00C43B88">
        <w:t>阿拉伯联合酋长国</w:t>
      </w:r>
      <w:r>
        <w:t>(1)</w:t>
      </w:r>
    </w:p>
    <w:p w:rsidR="00C43B88" w:rsidRPr="00C43B88" w:rsidRDefault="00C43B88" w:rsidP="00C43B88">
      <w:pPr>
        <w:pStyle w:val="SingleTxtGC"/>
        <w:rPr>
          <w:lang w:val="en-GB"/>
        </w:rPr>
      </w:pPr>
      <w:r>
        <w:rPr>
          <w:lang w:val="en-GB"/>
        </w:rPr>
        <w:t>2</w:t>
      </w:r>
      <w:r w:rsidRPr="00C43B88">
        <w:rPr>
          <w:lang w:val="en-GB"/>
        </w:rPr>
        <w:t>.</w:t>
      </w:r>
      <w:r w:rsidRPr="00C43B88">
        <w:rPr>
          <w:lang w:val="en-GB"/>
        </w:rPr>
        <w:tab/>
      </w:r>
      <w:r w:rsidRPr="00C43B88">
        <w:rPr>
          <w:rFonts w:hint="eastAsia"/>
          <w:lang w:val="en-GB"/>
        </w:rPr>
        <w:t>在第</w:t>
      </w:r>
      <w:r>
        <w:rPr>
          <w:rFonts w:hint="eastAsia"/>
          <w:lang w:val="en-GB"/>
        </w:rPr>
        <w:t>11</w:t>
      </w:r>
      <w:r>
        <w:rPr>
          <w:rFonts w:hint="eastAsia"/>
        </w:rPr>
        <w:t>5</w:t>
      </w:r>
      <w:r w:rsidRPr="00C43B88">
        <w:rPr>
          <w:rFonts w:hint="eastAsia"/>
          <w:lang w:val="en-GB"/>
        </w:rPr>
        <w:t>届会议上，工作组决定向</w:t>
      </w:r>
      <w:r>
        <w:rPr>
          <w:rFonts w:hint="eastAsia"/>
        </w:rPr>
        <w:t>17</w:t>
      </w:r>
      <w:r w:rsidRPr="00C43B88">
        <w:rPr>
          <w:rFonts w:hint="eastAsia"/>
          <w:lang w:val="en-GB"/>
        </w:rPr>
        <w:t>个国家转交</w:t>
      </w:r>
      <w:r>
        <w:rPr>
          <w:rFonts w:hint="eastAsia"/>
          <w:lang w:val="en-GB"/>
        </w:rPr>
        <w:t>1</w:t>
      </w:r>
      <w:r>
        <w:rPr>
          <w:rFonts w:hint="eastAsia"/>
        </w:rPr>
        <w:t>35</w:t>
      </w:r>
      <w:r w:rsidRPr="00C43B88">
        <w:rPr>
          <w:rFonts w:hint="eastAsia"/>
          <w:lang w:val="en-GB"/>
        </w:rPr>
        <w:t>起新报告的强迫失踪案件：</w:t>
      </w:r>
      <w:r w:rsidRPr="00C43B88">
        <w:t>阿尔及利亚</w:t>
      </w:r>
      <w:r>
        <w:t>(12)</w:t>
      </w:r>
      <w:r w:rsidRPr="00C43B88">
        <w:rPr>
          <w:rFonts w:hint="eastAsia"/>
        </w:rPr>
        <w:t>、</w:t>
      </w:r>
      <w:r w:rsidRPr="00C43B88">
        <w:t>孟加拉国</w:t>
      </w:r>
      <w:r>
        <w:t>(1)</w:t>
      </w:r>
      <w:r w:rsidRPr="00C43B88">
        <w:rPr>
          <w:rFonts w:hint="eastAsia"/>
        </w:rPr>
        <w:t>、</w:t>
      </w:r>
      <w:r w:rsidRPr="00C43B88">
        <w:t>中国</w:t>
      </w:r>
      <w:r>
        <w:t>(2)</w:t>
      </w:r>
      <w:r w:rsidRPr="00C43B88">
        <w:rPr>
          <w:rFonts w:hint="eastAsia"/>
        </w:rPr>
        <w:t>、</w:t>
      </w:r>
      <w:r w:rsidRPr="00C43B88">
        <w:t>朝鲜民主主义人民共和国</w:t>
      </w:r>
      <w:r>
        <w:t>(23)</w:t>
      </w:r>
      <w:r w:rsidRPr="00C43B88">
        <w:rPr>
          <w:rFonts w:hint="eastAsia"/>
        </w:rPr>
        <w:t>、</w:t>
      </w:r>
      <w:r w:rsidRPr="00C43B88">
        <w:t>埃及</w:t>
      </w:r>
      <w:r>
        <w:t>(4)</w:t>
      </w:r>
      <w:r w:rsidRPr="00C43B88">
        <w:rPr>
          <w:rFonts w:hint="eastAsia"/>
        </w:rPr>
        <w:t>、</w:t>
      </w:r>
      <w:r w:rsidRPr="00C43B88">
        <w:t>印度</w:t>
      </w:r>
      <w:r>
        <w:t>(4)</w:t>
      </w:r>
      <w:r w:rsidRPr="00C43B88">
        <w:rPr>
          <w:rFonts w:hint="eastAsia"/>
        </w:rPr>
        <w:t>、</w:t>
      </w:r>
      <w:r w:rsidRPr="00C43B88">
        <w:t>伊朗</w:t>
      </w:r>
      <w:r>
        <w:t>(</w:t>
      </w:r>
      <w:r w:rsidRPr="00C43B88">
        <w:t>伊斯兰共和国</w:t>
      </w:r>
      <w:r>
        <w:t>)(1)</w:t>
      </w:r>
      <w:r w:rsidRPr="00C43B88">
        <w:rPr>
          <w:rFonts w:hint="eastAsia"/>
        </w:rPr>
        <w:t>、</w:t>
      </w:r>
      <w:r w:rsidRPr="00C43B88">
        <w:t>伊拉克</w:t>
      </w:r>
      <w:r>
        <w:t>(1)</w:t>
      </w:r>
      <w:r w:rsidRPr="00C43B88">
        <w:rPr>
          <w:rFonts w:hint="eastAsia"/>
        </w:rPr>
        <w:t>、</w:t>
      </w:r>
      <w:r w:rsidRPr="00C43B88">
        <w:t>以色列</w:t>
      </w:r>
      <w:r>
        <w:t>(1)</w:t>
      </w:r>
      <w:r w:rsidRPr="00C43B88">
        <w:rPr>
          <w:rFonts w:hint="eastAsia"/>
        </w:rPr>
        <w:t>、</w:t>
      </w:r>
      <w:r w:rsidRPr="00C43B88">
        <w:t>利比亚</w:t>
      </w:r>
      <w:r>
        <w:t>(8)</w:t>
      </w:r>
      <w:r w:rsidRPr="00C43B88">
        <w:rPr>
          <w:rFonts w:hint="eastAsia"/>
        </w:rPr>
        <w:t>、</w:t>
      </w:r>
      <w:r w:rsidRPr="00C43B88">
        <w:t>尼日利亚</w:t>
      </w:r>
      <w:r>
        <w:t>(1)</w:t>
      </w:r>
      <w:r w:rsidRPr="00C43B88">
        <w:rPr>
          <w:rFonts w:hint="eastAsia"/>
        </w:rPr>
        <w:t>、</w:t>
      </w:r>
      <w:r w:rsidRPr="00C43B88">
        <w:t>巴基斯坦</w:t>
      </w:r>
      <w:r>
        <w:t>(34)</w:t>
      </w:r>
      <w:r w:rsidRPr="00C43B88">
        <w:rPr>
          <w:rFonts w:hint="eastAsia"/>
        </w:rPr>
        <w:t>、</w:t>
      </w:r>
      <w:r w:rsidRPr="00C43B88">
        <w:t>沙特阿拉伯</w:t>
      </w:r>
      <w:r>
        <w:t>(1)</w:t>
      </w:r>
      <w:r w:rsidRPr="00C43B88">
        <w:rPr>
          <w:rFonts w:hint="eastAsia"/>
        </w:rPr>
        <w:t>、</w:t>
      </w:r>
      <w:r w:rsidRPr="00C43B88">
        <w:t>斯里兰卡兰卡</w:t>
      </w:r>
      <w:r>
        <w:lastRenderedPageBreak/>
        <w:t>(28)</w:t>
      </w:r>
      <w:r w:rsidRPr="00C43B88">
        <w:rPr>
          <w:rFonts w:hint="eastAsia"/>
        </w:rPr>
        <w:t>、</w:t>
      </w:r>
      <w:r w:rsidRPr="00C43B88">
        <w:t>阿拉伯叙利亚共和国</w:t>
      </w:r>
      <w:r>
        <w:t>(12)</w:t>
      </w:r>
      <w:r w:rsidRPr="00C43B88">
        <w:rPr>
          <w:rFonts w:hint="eastAsia"/>
        </w:rPr>
        <w:t>、</w:t>
      </w:r>
      <w:r w:rsidRPr="00C43B88">
        <w:t>阿拉伯联合酋长国</w:t>
      </w:r>
      <w:r>
        <w:t>(1)</w:t>
      </w:r>
      <w:r w:rsidRPr="00C43B88">
        <w:rPr>
          <w:rFonts w:hint="eastAsia"/>
        </w:rPr>
        <w:t>、</w:t>
      </w:r>
      <w:r w:rsidRPr="00C43B88">
        <w:t>乌克兰</w:t>
      </w:r>
      <w:r>
        <w:t>(1)</w:t>
      </w:r>
      <w:r w:rsidRPr="00C43B88">
        <w:rPr>
          <w:rFonts w:hint="eastAsia"/>
        </w:rPr>
        <w:t>。</w:t>
      </w:r>
    </w:p>
    <w:p w:rsidR="00C43B88" w:rsidRPr="00C43B88" w:rsidRDefault="00C43B88" w:rsidP="00C43B88">
      <w:pPr>
        <w:pStyle w:val="SingleTxtGC"/>
        <w:rPr>
          <w:lang w:val="en-GB"/>
        </w:rPr>
      </w:pPr>
      <w:r>
        <w:rPr>
          <w:lang w:val="en-GB"/>
        </w:rPr>
        <w:t>3</w:t>
      </w:r>
      <w:r w:rsidRPr="00C43B88">
        <w:rPr>
          <w:lang w:val="en-GB"/>
        </w:rPr>
        <w:t>.</w:t>
      </w:r>
      <w:r w:rsidRPr="00C43B88">
        <w:rPr>
          <w:lang w:val="en-GB"/>
        </w:rPr>
        <w:tab/>
      </w:r>
      <w:r w:rsidRPr="00C43B88">
        <w:rPr>
          <w:rFonts w:hint="eastAsia"/>
          <w:lang w:val="en-GB"/>
        </w:rPr>
        <w:t>工作组还澄清了以下国家的</w:t>
      </w:r>
      <w:r>
        <w:rPr>
          <w:rFonts w:hint="eastAsia"/>
        </w:rPr>
        <w:t>45</w:t>
      </w:r>
      <w:r w:rsidRPr="00C43B88">
        <w:rPr>
          <w:rFonts w:hint="eastAsia"/>
          <w:lang w:val="en-GB"/>
        </w:rPr>
        <w:t>起案件</w:t>
      </w:r>
      <w:r w:rsidRPr="00C43B88">
        <w:t>：中国</w:t>
      </w:r>
      <w:r>
        <w:t>(2)</w:t>
      </w:r>
      <w:r w:rsidRPr="00C43B88">
        <w:rPr>
          <w:rFonts w:hint="eastAsia"/>
        </w:rPr>
        <w:t>、</w:t>
      </w:r>
      <w:r w:rsidRPr="00C43B88">
        <w:t>埃及</w:t>
      </w:r>
      <w:r>
        <w:t>(25)</w:t>
      </w:r>
      <w:r w:rsidRPr="00C43B88">
        <w:rPr>
          <w:rFonts w:hint="eastAsia"/>
        </w:rPr>
        <w:t>、</w:t>
      </w:r>
      <w:r w:rsidRPr="00C43B88">
        <w:t>毛里塔尼亚</w:t>
      </w:r>
      <w:r>
        <w:t>(1)</w:t>
      </w:r>
      <w:r w:rsidRPr="00C43B88">
        <w:rPr>
          <w:rFonts w:hint="eastAsia"/>
        </w:rPr>
        <w:t>、</w:t>
      </w:r>
      <w:r w:rsidRPr="00C43B88">
        <w:t>巴基斯坦</w:t>
      </w:r>
      <w:r>
        <w:t>(8)</w:t>
      </w:r>
      <w:r w:rsidRPr="00C43B88">
        <w:rPr>
          <w:rFonts w:hint="eastAsia"/>
        </w:rPr>
        <w:t>、</w:t>
      </w:r>
      <w:r w:rsidRPr="00C43B88">
        <w:t>秘鲁</w:t>
      </w:r>
      <w:r>
        <w:t>(1)</w:t>
      </w:r>
      <w:r w:rsidRPr="00C43B88">
        <w:rPr>
          <w:rFonts w:hint="eastAsia"/>
        </w:rPr>
        <w:t>、</w:t>
      </w:r>
      <w:r w:rsidRPr="00C43B88">
        <w:t>沙特阿拉伯</w:t>
      </w:r>
      <w:r>
        <w:t>(1)</w:t>
      </w:r>
      <w:r w:rsidRPr="00C43B88">
        <w:rPr>
          <w:rFonts w:hint="eastAsia"/>
        </w:rPr>
        <w:t>、</w:t>
      </w:r>
      <w:r w:rsidRPr="00C43B88">
        <w:t>苏丹</w:t>
      </w:r>
      <w:r>
        <w:t>(1)</w:t>
      </w:r>
      <w:r w:rsidRPr="00C43B88">
        <w:t>，土耳其</w:t>
      </w:r>
      <w:r>
        <w:t>(3)</w:t>
      </w:r>
      <w:r w:rsidRPr="00C43B88">
        <w:rPr>
          <w:rFonts w:hint="eastAsia"/>
        </w:rPr>
        <w:t>、</w:t>
      </w:r>
      <w:r w:rsidRPr="00C43B88">
        <w:t>土库曼斯坦</w:t>
      </w:r>
      <w:r>
        <w:t>(1)</w:t>
      </w:r>
      <w:r w:rsidRPr="00C43B88">
        <w:rPr>
          <w:rFonts w:hint="eastAsia"/>
        </w:rPr>
        <w:t>、</w:t>
      </w:r>
      <w:r w:rsidRPr="00C43B88">
        <w:t>委内瑞拉</w:t>
      </w:r>
      <w:r>
        <w:t>(</w:t>
      </w:r>
      <w:r w:rsidRPr="00C43B88">
        <w:t>玻利瓦尔共和国</w:t>
      </w:r>
      <w:r>
        <w:t>)(1)</w:t>
      </w:r>
      <w:r w:rsidRPr="00C43B88">
        <w:rPr>
          <w:rFonts w:hint="eastAsia"/>
        </w:rPr>
        <w:t>、</w:t>
      </w:r>
      <w:r w:rsidRPr="00C43B88">
        <w:t>越南</w:t>
      </w:r>
      <w:r>
        <w:t>(1)</w:t>
      </w:r>
      <w:r w:rsidRPr="00C43B88">
        <w:t>。根据政府提供的资料澄清了</w:t>
      </w:r>
      <w:r>
        <w:t>17</w:t>
      </w:r>
      <w:r w:rsidRPr="00C43B88">
        <w:t>起案件，根据</w:t>
      </w:r>
      <w:r w:rsidRPr="00C43B88">
        <w:rPr>
          <w:rFonts w:hint="eastAsia"/>
        </w:rPr>
        <w:t>来文方</w:t>
      </w:r>
      <w:r w:rsidRPr="00C43B88">
        <w:t>提供的资料澄清了</w:t>
      </w:r>
      <w:r>
        <w:t>28</w:t>
      </w:r>
      <w:r w:rsidRPr="00C43B88">
        <w:t>起案件</w:t>
      </w:r>
      <w:r w:rsidRPr="00C43B88">
        <w:rPr>
          <w:rFonts w:hint="eastAsia"/>
        </w:rPr>
        <w:t>。</w:t>
      </w:r>
    </w:p>
    <w:p w:rsidR="00C43B88" w:rsidRPr="00C43B88" w:rsidRDefault="00C43B88" w:rsidP="00C43B88">
      <w:pPr>
        <w:pStyle w:val="SingleTxtGC"/>
        <w:rPr>
          <w:lang w:val="en-GB"/>
        </w:rPr>
      </w:pPr>
      <w:r>
        <w:rPr>
          <w:lang w:val="en-GB"/>
        </w:rPr>
        <w:t>4</w:t>
      </w:r>
      <w:r w:rsidRPr="00C43B88">
        <w:rPr>
          <w:lang w:val="en-GB"/>
        </w:rPr>
        <w:t>.</w:t>
      </w:r>
      <w:r w:rsidRPr="00C43B88">
        <w:rPr>
          <w:lang w:val="en-GB"/>
        </w:rPr>
        <w:tab/>
      </w:r>
      <w:r w:rsidRPr="00C43B88">
        <w:t>在第</w:t>
      </w:r>
      <w:r>
        <w:t>114</w:t>
      </w:r>
      <w:r w:rsidRPr="00C43B88">
        <w:t>届和第</w:t>
      </w:r>
      <w:r>
        <w:t>115</w:t>
      </w:r>
      <w:r w:rsidRPr="00C43B88">
        <w:t>届会议</w:t>
      </w:r>
      <w:r w:rsidRPr="00C43B88">
        <w:rPr>
          <w:rFonts w:hint="eastAsia"/>
        </w:rPr>
        <w:t>间隔期间</w:t>
      </w:r>
      <w:r w:rsidRPr="00C43B88">
        <w:t>，</w:t>
      </w:r>
      <w:r w:rsidRPr="00C43B88">
        <w:rPr>
          <w:rFonts w:hint="eastAsia"/>
          <w:lang w:val="en-GB"/>
        </w:rPr>
        <w:t>工作组还单独转交或与其他特别程序机制联合转交了</w:t>
      </w:r>
      <w:r>
        <w:rPr>
          <w:rFonts w:hint="eastAsia"/>
        </w:rPr>
        <w:t>7</w:t>
      </w:r>
      <w:r w:rsidRPr="00C43B88">
        <w:rPr>
          <w:rFonts w:hint="eastAsia"/>
        </w:rPr>
        <w:t>项</w:t>
      </w:r>
      <w:r w:rsidRPr="00C43B88">
        <w:t>来文：</w:t>
      </w:r>
      <w:r>
        <w:rPr>
          <w:rFonts w:hint="eastAsia"/>
        </w:rPr>
        <w:t>3</w:t>
      </w:r>
      <w:r w:rsidRPr="00C43B88">
        <w:rPr>
          <w:rFonts w:hint="eastAsia"/>
        </w:rPr>
        <w:t>项</w:t>
      </w:r>
      <w:r w:rsidRPr="00C43B88">
        <w:t>紧急呼吁</w:t>
      </w:r>
      <w:r w:rsidRPr="00C43B88">
        <w:rPr>
          <w:rFonts w:hint="eastAsia"/>
        </w:rPr>
        <w:t>：</w:t>
      </w:r>
      <w:r w:rsidRPr="00C43B88">
        <w:t>阿塞拜疆</w:t>
      </w:r>
      <w:r>
        <w:t>(1)</w:t>
      </w:r>
      <w:r w:rsidRPr="00C43B88">
        <w:rPr>
          <w:rFonts w:hint="eastAsia"/>
        </w:rPr>
        <w:t>、</w:t>
      </w:r>
      <w:r w:rsidRPr="00C43B88">
        <w:t>伊拉克</w:t>
      </w:r>
      <w:r>
        <w:t>(1)</w:t>
      </w:r>
      <w:r w:rsidRPr="00C43B88">
        <w:rPr>
          <w:rFonts w:hint="eastAsia"/>
        </w:rPr>
        <w:t>、</w:t>
      </w:r>
      <w:r w:rsidRPr="00C43B88">
        <w:t>苏丹</w:t>
      </w:r>
      <w:r>
        <w:t>(1)</w:t>
      </w:r>
      <w:r w:rsidRPr="00C43B88">
        <w:rPr>
          <w:rFonts w:hint="eastAsia"/>
        </w:rPr>
        <w:t>；</w:t>
      </w:r>
      <w:r>
        <w:rPr>
          <w:rFonts w:hint="eastAsia"/>
        </w:rPr>
        <w:t>3</w:t>
      </w:r>
      <w:r w:rsidRPr="00C43B88">
        <w:rPr>
          <w:rFonts w:hint="eastAsia"/>
        </w:rPr>
        <w:t>项迅速干预信函：</w:t>
      </w:r>
      <w:r w:rsidRPr="00C43B88">
        <w:t>埃及</w:t>
      </w:r>
      <w:r>
        <w:t>(2)</w:t>
      </w:r>
      <w:r w:rsidRPr="00C43B88">
        <w:rPr>
          <w:rFonts w:hint="eastAsia"/>
        </w:rPr>
        <w:t>、</w:t>
      </w:r>
      <w:r w:rsidRPr="00C43B88">
        <w:t>印度</w:t>
      </w:r>
      <w:r>
        <w:t>(1)</w:t>
      </w:r>
      <w:r w:rsidRPr="00C43B88">
        <w:rPr>
          <w:rFonts w:hint="eastAsia"/>
        </w:rPr>
        <w:t>；以及</w:t>
      </w:r>
      <w:r>
        <w:rPr>
          <w:rFonts w:hint="eastAsia"/>
        </w:rPr>
        <w:t>1</w:t>
      </w:r>
      <w:r w:rsidRPr="00C43B88">
        <w:rPr>
          <w:rFonts w:hint="eastAsia"/>
        </w:rPr>
        <w:t>项</w:t>
      </w:r>
      <w:r>
        <w:rPr>
          <w:rFonts w:hint="eastAsia"/>
        </w:rPr>
        <w:t>“</w:t>
      </w:r>
      <w:r w:rsidRPr="00C43B88">
        <w:rPr>
          <w:rFonts w:hint="eastAsia"/>
        </w:rPr>
        <w:t>其他信函</w:t>
      </w:r>
      <w:r>
        <w:rPr>
          <w:rFonts w:hint="eastAsia"/>
        </w:rPr>
        <w:t>”</w:t>
      </w:r>
      <w:r w:rsidRPr="00C43B88">
        <w:rPr>
          <w:rFonts w:hint="eastAsia"/>
        </w:rPr>
        <w:t>：</w:t>
      </w:r>
      <w:r w:rsidRPr="00C43B88">
        <w:t>危地马拉</w:t>
      </w:r>
      <w:r w:rsidRPr="00C43B88">
        <w:rPr>
          <w:rFonts w:hint="eastAsia"/>
        </w:rPr>
        <w:t>。</w:t>
      </w:r>
    </w:p>
    <w:p w:rsidR="000775DD" w:rsidRDefault="00C43B88" w:rsidP="000775DD">
      <w:pPr>
        <w:pStyle w:val="SingleTxtGC"/>
      </w:pPr>
      <w:r>
        <w:rPr>
          <w:lang w:val="en-GB"/>
        </w:rPr>
        <w:t>5</w:t>
      </w:r>
      <w:r w:rsidRPr="00C43B88">
        <w:rPr>
          <w:lang w:val="en-GB"/>
        </w:rPr>
        <w:t>.</w:t>
      </w:r>
      <w:r w:rsidRPr="00C43B88">
        <w:rPr>
          <w:lang w:val="en-GB"/>
        </w:rPr>
        <w:tab/>
      </w:r>
      <w:r>
        <w:t>2</w:t>
      </w:r>
      <w:r w:rsidRPr="00C43B88">
        <w:t>0</w:t>
      </w:r>
      <w:r>
        <w:t>18</w:t>
      </w:r>
      <w:r w:rsidRPr="00C43B88">
        <w:t>年</w:t>
      </w:r>
      <w:r>
        <w:t>4</w:t>
      </w:r>
      <w:r w:rsidRPr="00C43B88">
        <w:t>月</w:t>
      </w:r>
      <w:r>
        <w:t>3</w:t>
      </w:r>
      <w:r w:rsidRPr="00C43B88">
        <w:t>0</w:t>
      </w:r>
      <w:r w:rsidRPr="00C43B88">
        <w:t>日，与其他特别程序机制一起发布了关于巴林的新闻稿。</w:t>
      </w:r>
    </w:p>
    <w:p w:rsidR="00C43B88" w:rsidRPr="00C43B88" w:rsidRDefault="00C43B88" w:rsidP="000775DD">
      <w:pPr>
        <w:pStyle w:val="SingleTxtGC"/>
        <w:rPr>
          <w:lang w:val="en-GB"/>
        </w:rPr>
      </w:pPr>
      <w:r>
        <w:rPr>
          <w:lang w:val="en-GB"/>
        </w:rPr>
        <w:t>6</w:t>
      </w:r>
      <w:r w:rsidRPr="00C43B88">
        <w:rPr>
          <w:lang w:val="en-GB"/>
        </w:rPr>
        <w:t>.</w:t>
      </w:r>
      <w:r w:rsidRPr="00C43B88">
        <w:rPr>
          <w:lang w:val="en-GB"/>
        </w:rPr>
        <w:tab/>
      </w:r>
      <w:r w:rsidRPr="00C43B88">
        <w:t>工作组第</w:t>
      </w:r>
      <w:r>
        <w:t>115</w:t>
      </w:r>
      <w:r w:rsidRPr="00C43B88">
        <w:t>届会议还审查并通过了两项有关中国和泰国的</w:t>
      </w:r>
      <w:r w:rsidRPr="00C43B88">
        <w:rPr>
          <w:rFonts w:hint="eastAsia"/>
        </w:rPr>
        <w:t>一般指称。</w:t>
      </w:r>
    </w:p>
    <w:p w:rsidR="00C43B88" w:rsidRPr="00C43B88" w:rsidRDefault="00C43B88" w:rsidP="00F768AE">
      <w:pPr>
        <w:pStyle w:val="HChGC"/>
        <w:rPr>
          <w:lang w:val="en-GB"/>
        </w:rPr>
      </w:pPr>
      <w:r w:rsidRPr="00C43B88">
        <w:rPr>
          <w:lang w:val="en-GB"/>
        </w:rPr>
        <w:tab/>
      </w:r>
      <w:r w:rsidR="00F768AE">
        <w:rPr>
          <w:rFonts w:hint="eastAsia"/>
          <w:lang w:val="en-GB"/>
        </w:rPr>
        <w:t>二</w:t>
      </w:r>
      <w:r w:rsidRPr="00C43B88">
        <w:rPr>
          <w:lang w:val="en-GB"/>
        </w:rPr>
        <w:t>.</w:t>
      </w:r>
      <w:r w:rsidRPr="00C43B88">
        <w:rPr>
          <w:lang w:val="en-GB"/>
        </w:rPr>
        <w:tab/>
      </w:r>
      <w:r w:rsidRPr="00C43B88">
        <w:t>其他活动</w:t>
      </w:r>
    </w:p>
    <w:p w:rsidR="00C43B88" w:rsidRPr="00C43B88" w:rsidRDefault="00C43B88" w:rsidP="00C43B88">
      <w:pPr>
        <w:pStyle w:val="SingleTxtGC"/>
        <w:rPr>
          <w:lang w:val="en-GB"/>
        </w:rPr>
      </w:pPr>
      <w:r>
        <w:rPr>
          <w:lang w:val="en-GB"/>
        </w:rPr>
        <w:t>7</w:t>
      </w:r>
      <w:r w:rsidRPr="00C43B88">
        <w:rPr>
          <w:lang w:val="en-GB"/>
        </w:rPr>
        <w:t>.</w:t>
      </w:r>
      <w:r w:rsidRPr="00C43B88">
        <w:rPr>
          <w:lang w:val="en-GB"/>
        </w:rPr>
        <w:tab/>
      </w:r>
      <w:r w:rsidRPr="00C43B88">
        <w:t>在</w:t>
      </w:r>
      <w:r w:rsidRPr="00C43B88">
        <w:rPr>
          <w:rFonts w:hint="eastAsia"/>
          <w:lang w:val="en-GB"/>
        </w:rPr>
        <w:t>在届会期间</w:t>
      </w:r>
      <w:r w:rsidRPr="00C43B88">
        <w:t>，</w:t>
      </w:r>
      <w:r w:rsidRPr="00C43B88">
        <w:rPr>
          <w:rFonts w:hint="eastAsia"/>
          <w:lang w:val="en-GB"/>
        </w:rPr>
        <w:t>工作组会见了强迫失踪受害者的亲属和就这一问题开展工作的非政府组织。</w:t>
      </w:r>
      <w:r w:rsidRPr="00C43B88">
        <w:t>工作组还与埃及</w:t>
      </w:r>
      <w:r w:rsidRPr="00C43B88">
        <w:rPr>
          <w:rFonts w:hint="eastAsia"/>
        </w:rPr>
        <w:t>、</w:t>
      </w:r>
      <w:r w:rsidRPr="00C43B88">
        <w:t>日本</w:t>
      </w:r>
      <w:r w:rsidRPr="00C43B88">
        <w:rPr>
          <w:rFonts w:hint="eastAsia"/>
        </w:rPr>
        <w:t>、</w:t>
      </w:r>
      <w:r w:rsidRPr="00C43B88">
        <w:t>摩洛哥</w:t>
      </w:r>
      <w:r w:rsidRPr="00C43B88">
        <w:rPr>
          <w:rFonts w:hint="eastAsia"/>
        </w:rPr>
        <w:t>、</w:t>
      </w:r>
      <w:r w:rsidRPr="00C43B88">
        <w:t>巴基斯坦</w:t>
      </w:r>
      <w:r w:rsidRPr="00C43B88">
        <w:rPr>
          <w:rFonts w:hint="eastAsia"/>
        </w:rPr>
        <w:t>、</w:t>
      </w:r>
      <w:r w:rsidRPr="00C43B88">
        <w:t>葡萄牙</w:t>
      </w:r>
      <w:r w:rsidRPr="00C43B88">
        <w:rPr>
          <w:rFonts w:hint="eastAsia"/>
        </w:rPr>
        <w:t>、</w:t>
      </w:r>
      <w:r w:rsidRPr="00C43B88">
        <w:t>苏丹和泰国政府的代表举行了会议</w:t>
      </w:r>
      <w:r w:rsidRPr="00C43B88">
        <w:rPr>
          <w:rFonts w:hint="eastAsia"/>
          <w:lang w:val="en-GB"/>
        </w:rPr>
        <w:t>。</w:t>
      </w:r>
    </w:p>
    <w:p w:rsidR="00C43B88" w:rsidRPr="00C43B88" w:rsidRDefault="00C43B88" w:rsidP="000775DD">
      <w:pPr>
        <w:pStyle w:val="HChGC"/>
        <w:spacing w:before="320"/>
        <w:jc w:val="both"/>
        <w:rPr>
          <w:lang w:val="en-GB"/>
        </w:rPr>
      </w:pPr>
      <w:r w:rsidRPr="00C43B88">
        <w:rPr>
          <w:lang w:val="en-GB"/>
        </w:rPr>
        <w:lastRenderedPageBreak/>
        <w:tab/>
      </w:r>
      <w:r w:rsidR="00F768AE">
        <w:rPr>
          <w:rFonts w:hint="eastAsia"/>
          <w:lang w:val="en-GB"/>
        </w:rPr>
        <w:t>三</w:t>
      </w:r>
      <w:r w:rsidRPr="00C43B88">
        <w:rPr>
          <w:lang w:val="en-GB"/>
        </w:rPr>
        <w:t>.</w:t>
      </w:r>
      <w:r w:rsidRPr="00C43B88">
        <w:rPr>
          <w:lang w:val="en-GB"/>
        </w:rPr>
        <w:tab/>
      </w:r>
      <w:r w:rsidRPr="00C02C54">
        <w:rPr>
          <w:rFonts w:hint="eastAsia"/>
          <w:spacing w:val="-4"/>
          <w:lang w:val="en-GB"/>
        </w:rPr>
        <w:t>工作组在届会期间审查的关于在各国发生的强迫或非自愿失踪</w:t>
      </w:r>
      <w:r w:rsidRPr="00C43B88">
        <w:rPr>
          <w:rFonts w:hint="eastAsia"/>
          <w:lang w:val="en-GB"/>
        </w:rPr>
        <w:t>的资料</w:t>
      </w:r>
    </w:p>
    <w:p w:rsidR="00C43B88" w:rsidRPr="00C43B88" w:rsidRDefault="00F768AE" w:rsidP="00C02C54">
      <w:pPr>
        <w:pStyle w:val="H1GC"/>
        <w:rPr>
          <w:lang w:val="en-GB"/>
        </w:rPr>
      </w:pPr>
      <w:r>
        <w:rPr>
          <w:lang w:val="en-GB"/>
        </w:rPr>
        <w:tab/>
      </w:r>
      <w:r w:rsidR="00C02C54">
        <w:rPr>
          <w:lang w:val="en-GB"/>
        </w:rPr>
        <w:tab/>
      </w:r>
      <w:r w:rsidR="00C43B88" w:rsidRPr="00C43B88">
        <w:rPr>
          <w:rFonts w:hint="eastAsia"/>
          <w:lang w:val="en-GB"/>
        </w:rPr>
        <w:t>阿尔及利亚</w:t>
      </w:r>
    </w:p>
    <w:p w:rsidR="00C43B88" w:rsidRPr="00C43B88" w:rsidRDefault="00F768AE" w:rsidP="00C02C54">
      <w:pPr>
        <w:pStyle w:val="H23GC"/>
        <w:rPr>
          <w:lang w:val="en-GB"/>
        </w:rPr>
      </w:pPr>
      <w:r>
        <w:rPr>
          <w:rFonts w:hint="eastAsia"/>
          <w:lang w:val="en-GB"/>
        </w:rPr>
        <w:tab/>
      </w:r>
      <w:r w:rsidR="00C02C54">
        <w:rPr>
          <w:lang w:val="en-GB"/>
        </w:rPr>
        <w:tab/>
      </w:r>
      <w:r w:rsidR="00C43B88" w:rsidRPr="00C43B88">
        <w:rPr>
          <w:rFonts w:hint="eastAsia"/>
          <w:lang w:val="en-GB"/>
        </w:rPr>
        <w:t>标准程序</w:t>
      </w:r>
    </w:p>
    <w:p w:rsidR="00C43B88" w:rsidRPr="00C43B88" w:rsidRDefault="00C43B88" w:rsidP="00C43B88">
      <w:pPr>
        <w:pStyle w:val="SingleTxtGC"/>
      </w:pPr>
      <w:r>
        <w:rPr>
          <w:lang w:val="en-GB"/>
        </w:rPr>
        <w:t>8</w:t>
      </w:r>
      <w:r w:rsidRPr="00C43B88">
        <w:rPr>
          <w:lang w:val="en-GB"/>
        </w:rPr>
        <w:t>.</w:t>
      </w:r>
      <w:r w:rsidRPr="00C43B88">
        <w:rPr>
          <w:lang w:val="en-GB"/>
        </w:rPr>
        <w:tab/>
      </w:r>
      <w:r w:rsidRPr="00C43B88">
        <w:t>工作组向</w:t>
      </w:r>
      <w:r w:rsidRPr="00C43B88">
        <w:rPr>
          <w:rFonts w:hint="eastAsia"/>
        </w:rPr>
        <w:t>该国</w:t>
      </w:r>
      <w:r w:rsidRPr="00C43B88">
        <w:t>政府转交了</w:t>
      </w:r>
      <w:r>
        <w:t>12</w:t>
      </w:r>
      <w:r w:rsidRPr="00C43B88">
        <w:t>起案件，涉及：</w:t>
      </w:r>
    </w:p>
    <w:p w:rsidR="00C43B88" w:rsidRPr="00C43B88" w:rsidRDefault="00C43B88" w:rsidP="00DB7646">
      <w:pPr>
        <w:pStyle w:val="SingleTxtGC"/>
        <w:spacing w:line="310" w:lineRule="exact"/>
        <w:rPr>
          <w:lang w:val="en-GB"/>
        </w:rPr>
      </w:pPr>
      <w:r w:rsidRPr="00C43B88">
        <w:rPr>
          <w:lang w:val="en-GB"/>
        </w:rPr>
        <w:tab/>
        <w:t>(</w:t>
      </w:r>
      <w:r>
        <w:rPr>
          <w:lang w:val="en-GB"/>
        </w:rPr>
        <w:t>a</w:t>
      </w:r>
      <w:r w:rsidRPr="00C43B88">
        <w:rPr>
          <w:lang w:val="en-GB"/>
        </w:rPr>
        <w:t>)</w:t>
      </w:r>
      <w:r w:rsidRPr="00C43B88">
        <w:rPr>
          <w:lang w:val="en-GB"/>
        </w:rPr>
        <w:tab/>
      </w:r>
      <w:r>
        <w:t>Mohamed</w:t>
      </w:r>
      <w:r w:rsidRPr="00C43B88">
        <w:t xml:space="preserve"> </w:t>
      </w:r>
      <w:r>
        <w:t>Bouazza</w:t>
      </w:r>
      <w:r w:rsidRPr="00C43B88">
        <w:t xml:space="preserve"> </w:t>
      </w:r>
      <w:r>
        <w:t>El</w:t>
      </w:r>
      <w:r w:rsidRPr="00C43B88">
        <w:t xml:space="preserve"> </w:t>
      </w:r>
      <w:r>
        <w:t xml:space="preserve">Jazmi, </w:t>
      </w:r>
      <w:r w:rsidRPr="00C43B88">
        <w:t>据称于</w:t>
      </w:r>
      <w:r>
        <w:t>1981</w:t>
      </w:r>
      <w:r w:rsidRPr="00C43B88">
        <w:t>年</w:t>
      </w:r>
      <w:r>
        <w:t>3</w:t>
      </w:r>
      <w:r w:rsidRPr="00C43B88">
        <w:t>月</w:t>
      </w:r>
      <w:r>
        <w:t>11</w:t>
      </w:r>
      <w:r w:rsidRPr="00C43B88">
        <w:t>日在摩洛哥南部</w:t>
      </w:r>
      <w:r>
        <w:rPr>
          <w:lang w:val="en-GB"/>
        </w:rPr>
        <w:t>Tan</w:t>
      </w:r>
      <w:r w:rsidRPr="00C43B88">
        <w:rPr>
          <w:lang w:val="en-GB"/>
        </w:rPr>
        <w:t>-</w:t>
      </w:r>
      <w:r>
        <w:rPr>
          <w:lang w:val="en-GB"/>
        </w:rPr>
        <w:t>Tan</w:t>
      </w:r>
      <w:r w:rsidRPr="00C43B88">
        <w:t>以南的</w:t>
      </w:r>
      <w:r>
        <w:t>Bouirat</w:t>
      </w:r>
      <w:r w:rsidRPr="00C43B88">
        <w:t>村被阿尔及利亚军队成员和萨基亚阿姆拉和里奥德奥罗人民解放阵线绑架</w:t>
      </w:r>
      <w:r>
        <w:t>(</w:t>
      </w:r>
      <w:r w:rsidRPr="00C43B88">
        <w:rPr>
          <w:rFonts w:hint="eastAsia"/>
        </w:rPr>
        <w:t>波萨里奥阵线</w:t>
      </w:r>
      <w:r>
        <w:t>)</w:t>
      </w:r>
      <w:r w:rsidRPr="00C43B88">
        <w:rPr>
          <w:rFonts w:hint="eastAsia"/>
        </w:rPr>
        <w:t>；</w:t>
      </w:r>
    </w:p>
    <w:p w:rsidR="00C43B88" w:rsidRPr="00C43B88" w:rsidRDefault="00C43B88" w:rsidP="00DB7646">
      <w:pPr>
        <w:pStyle w:val="SingleTxtGC"/>
        <w:spacing w:line="310" w:lineRule="exact"/>
        <w:rPr>
          <w:lang w:val="en-GB"/>
        </w:rPr>
      </w:pPr>
      <w:r w:rsidRPr="00C43B88">
        <w:rPr>
          <w:lang w:val="en-GB"/>
        </w:rPr>
        <w:tab/>
        <w:t>(</w:t>
      </w:r>
      <w:r>
        <w:rPr>
          <w:lang w:val="en-GB"/>
        </w:rPr>
        <w:t>b</w:t>
      </w:r>
      <w:r w:rsidRPr="00C43B88">
        <w:rPr>
          <w:lang w:val="en-GB"/>
        </w:rPr>
        <w:t>)</w:t>
      </w:r>
      <w:r w:rsidRPr="00C43B88">
        <w:rPr>
          <w:lang w:val="en-GB"/>
        </w:rPr>
        <w:tab/>
      </w:r>
      <w:r>
        <w:t>Hamdani</w:t>
      </w:r>
      <w:r w:rsidRPr="00C43B88">
        <w:t xml:space="preserve"> </w:t>
      </w:r>
      <w:r>
        <w:t>Aba</w:t>
      </w:r>
      <w:r w:rsidRPr="00C43B88">
        <w:t xml:space="preserve"> </w:t>
      </w:r>
      <w:r>
        <w:t xml:space="preserve">Ali, </w:t>
      </w:r>
      <w:r w:rsidRPr="00C43B88">
        <w:t>据称于</w:t>
      </w:r>
      <w:r>
        <w:t>1976</w:t>
      </w:r>
      <w:r w:rsidRPr="00C43B88">
        <w:t>年</w:t>
      </w:r>
      <w:r>
        <w:t>4</w:t>
      </w:r>
      <w:r w:rsidRPr="00C43B88">
        <w:t>月</w:t>
      </w:r>
      <w:r>
        <w:t>18</w:t>
      </w:r>
      <w:r w:rsidRPr="00C43B88">
        <w:t>日在摩洛哥南部</w:t>
      </w:r>
      <w:r>
        <w:t>Tan</w:t>
      </w:r>
      <w:r w:rsidRPr="00C43B88">
        <w:t>-</w:t>
      </w:r>
      <w:r>
        <w:t>Tan</w:t>
      </w:r>
      <w:r w:rsidRPr="00C43B88">
        <w:t>以南的</w:t>
      </w:r>
      <w:r>
        <w:t>Bouirat</w:t>
      </w:r>
      <w:r w:rsidRPr="00C43B88">
        <w:t>村被阿尔及利亚军队成员和波利萨里奥</w:t>
      </w:r>
      <w:r w:rsidRPr="00C43B88">
        <w:rPr>
          <w:rFonts w:hint="eastAsia"/>
        </w:rPr>
        <w:t>阵线</w:t>
      </w:r>
      <w:r w:rsidRPr="00C43B88">
        <w:t>绑架</w:t>
      </w:r>
      <w:r>
        <w:rPr>
          <w:lang w:val="en-GB"/>
        </w:rPr>
        <w:t>；</w:t>
      </w:r>
    </w:p>
    <w:p w:rsidR="00C43B88" w:rsidRPr="00C43B88" w:rsidRDefault="00C43B88" w:rsidP="00DB7646">
      <w:pPr>
        <w:pStyle w:val="SingleTxtGC"/>
        <w:spacing w:line="310" w:lineRule="exact"/>
        <w:rPr>
          <w:lang w:val="en-GB"/>
        </w:rPr>
      </w:pPr>
      <w:r w:rsidRPr="00C43B88">
        <w:rPr>
          <w:lang w:val="en-GB"/>
        </w:rPr>
        <w:tab/>
        <w:t>(</w:t>
      </w:r>
      <w:r>
        <w:rPr>
          <w:lang w:val="en-GB"/>
        </w:rPr>
        <w:t>c</w:t>
      </w:r>
      <w:r w:rsidRPr="00C43B88">
        <w:rPr>
          <w:lang w:val="en-GB"/>
        </w:rPr>
        <w:t>)</w:t>
      </w:r>
      <w:r w:rsidRPr="00C43B88">
        <w:rPr>
          <w:lang w:val="en-GB"/>
        </w:rPr>
        <w:tab/>
      </w:r>
      <w:r>
        <w:t>Jilali</w:t>
      </w:r>
      <w:r w:rsidRPr="00C43B88">
        <w:t xml:space="preserve"> </w:t>
      </w:r>
      <w:r>
        <w:t xml:space="preserve">Bouchan, </w:t>
      </w:r>
      <w:r w:rsidRPr="00C43B88">
        <w:t>据称于</w:t>
      </w:r>
      <w:r>
        <w:t>1975</w:t>
      </w:r>
      <w:r w:rsidRPr="00C43B88">
        <w:t>年</w:t>
      </w:r>
      <w:r>
        <w:t>4</w:t>
      </w:r>
      <w:r w:rsidRPr="00C43B88">
        <w:t>月</w:t>
      </w:r>
      <w:r>
        <w:t>14</w:t>
      </w:r>
      <w:r w:rsidRPr="00C43B88">
        <w:t>日在摩洛哥南部</w:t>
      </w:r>
      <w:r>
        <w:t>Tan</w:t>
      </w:r>
      <w:r w:rsidRPr="00C43B88">
        <w:t>-</w:t>
      </w:r>
      <w:r>
        <w:t>Tan</w:t>
      </w:r>
      <w:r w:rsidRPr="00C43B88">
        <w:t>以南的</w:t>
      </w:r>
      <w:r>
        <w:t>Bouirat</w:t>
      </w:r>
      <w:r w:rsidRPr="00C43B88">
        <w:t>村被阿尔及利亚军队成员和波利萨里奥</w:t>
      </w:r>
      <w:r w:rsidRPr="00C43B88">
        <w:rPr>
          <w:rFonts w:hint="eastAsia"/>
        </w:rPr>
        <w:t>阵线</w:t>
      </w:r>
      <w:r w:rsidRPr="00C43B88">
        <w:t>绑架</w:t>
      </w:r>
      <w:r w:rsidRPr="00C43B88">
        <w:rPr>
          <w:rFonts w:hint="eastAsia"/>
        </w:rPr>
        <w:t>；</w:t>
      </w:r>
    </w:p>
    <w:p w:rsidR="00C43B88" w:rsidRPr="00C43B88" w:rsidRDefault="00C43B88" w:rsidP="00DB7646">
      <w:pPr>
        <w:pStyle w:val="SingleTxtGC"/>
        <w:spacing w:line="310" w:lineRule="exact"/>
        <w:rPr>
          <w:lang w:val="en-GB"/>
        </w:rPr>
      </w:pPr>
      <w:r w:rsidRPr="00C43B88">
        <w:rPr>
          <w:lang w:val="en-GB"/>
        </w:rPr>
        <w:tab/>
        <w:t>(</w:t>
      </w:r>
      <w:r>
        <w:rPr>
          <w:lang w:val="en-GB"/>
        </w:rPr>
        <w:t>d</w:t>
      </w:r>
      <w:r w:rsidRPr="00C43B88">
        <w:rPr>
          <w:lang w:val="en-GB"/>
        </w:rPr>
        <w:t>)</w:t>
      </w:r>
      <w:r w:rsidRPr="00C43B88">
        <w:rPr>
          <w:lang w:val="en-GB"/>
        </w:rPr>
        <w:tab/>
      </w:r>
      <w:r>
        <w:t>Ali</w:t>
      </w:r>
      <w:r w:rsidRPr="00C43B88">
        <w:t xml:space="preserve"> </w:t>
      </w:r>
      <w:r>
        <w:t xml:space="preserve">Akacem, </w:t>
      </w:r>
      <w:r w:rsidRPr="00C43B88">
        <w:t>据称于</w:t>
      </w:r>
      <w:r>
        <w:t>1994</w:t>
      </w:r>
      <w:r w:rsidRPr="00C43B88">
        <w:t>年</w:t>
      </w:r>
      <w:r>
        <w:t>2</w:t>
      </w:r>
      <w:r w:rsidRPr="00C43B88">
        <w:t>月</w:t>
      </w:r>
      <w:r>
        <w:t>23</w:t>
      </w:r>
      <w:r w:rsidRPr="00C43B88">
        <w:t>日在奥兰</w:t>
      </w:r>
      <w:r>
        <w:t>Essenia</w:t>
      </w:r>
      <w:r w:rsidRPr="00C43B88">
        <w:t>大学校园内的</w:t>
      </w:r>
      <w:r w:rsidRPr="00C43B88">
        <w:rPr>
          <w:rFonts w:hint="eastAsia"/>
        </w:rPr>
        <w:t>住所</w:t>
      </w:r>
      <w:r w:rsidRPr="00C43B88">
        <w:t>附近被</w:t>
      </w:r>
      <w:r w:rsidRPr="00C43B88">
        <w:rPr>
          <w:rFonts w:hint="eastAsia"/>
        </w:rPr>
        <w:t>军方</w:t>
      </w:r>
      <w:r w:rsidRPr="00C43B88">
        <w:t>安全人员逮捕</w:t>
      </w:r>
      <w:r>
        <w:t>；</w:t>
      </w:r>
    </w:p>
    <w:p w:rsidR="00C43B88" w:rsidRPr="00C43B88" w:rsidRDefault="00C43B88" w:rsidP="00DB7646">
      <w:pPr>
        <w:pStyle w:val="SingleTxtGC"/>
        <w:spacing w:line="310" w:lineRule="exact"/>
        <w:rPr>
          <w:lang w:val="en-GB"/>
        </w:rPr>
      </w:pPr>
      <w:r w:rsidRPr="00C43B88">
        <w:rPr>
          <w:lang w:val="en-GB"/>
        </w:rPr>
        <w:tab/>
        <w:t>(</w:t>
      </w:r>
      <w:r>
        <w:rPr>
          <w:lang w:val="en-GB"/>
        </w:rPr>
        <w:t>e</w:t>
      </w:r>
      <w:r w:rsidRPr="00C43B88">
        <w:rPr>
          <w:lang w:val="en-GB"/>
        </w:rPr>
        <w:t>)</w:t>
      </w:r>
      <w:r w:rsidRPr="00C43B88">
        <w:rPr>
          <w:lang w:val="en-GB"/>
        </w:rPr>
        <w:tab/>
      </w:r>
      <w:r>
        <w:t>Tayeb</w:t>
      </w:r>
      <w:r w:rsidRPr="00C43B88">
        <w:t xml:space="preserve"> </w:t>
      </w:r>
      <w:r>
        <w:t xml:space="preserve">Azzouz, </w:t>
      </w:r>
      <w:r w:rsidRPr="00C43B88">
        <w:t>据称于</w:t>
      </w:r>
      <w:r>
        <w:t>1994</w:t>
      </w:r>
      <w:r w:rsidRPr="00C43B88">
        <w:t>年</w:t>
      </w:r>
      <w:r>
        <w:t>12</w:t>
      </w:r>
      <w:r w:rsidRPr="00C43B88">
        <w:t>月</w:t>
      </w:r>
      <w:r>
        <w:t>14</w:t>
      </w:r>
      <w:r w:rsidRPr="00C43B88">
        <w:t>日在奥兰的</w:t>
      </w:r>
      <w:r>
        <w:t>Ain</w:t>
      </w:r>
      <w:r w:rsidRPr="00C43B88">
        <w:t xml:space="preserve"> </w:t>
      </w:r>
      <w:r>
        <w:t>El</w:t>
      </w:r>
      <w:r w:rsidRPr="00C43B88">
        <w:t xml:space="preserve"> </w:t>
      </w:r>
      <w:r>
        <w:t>Biya</w:t>
      </w:r>
      <w:r w:rsidRPr="00C43B88">
        <w:t>的工作场所被军</w:t>
      </w:r>
      <w:r w:rsidRPr="00C43B88">
        <w:rPr>
          <w:rFonts w:hint="eastAsia"/>
        </w:rPr>
        <w:t>方</w:t>
      </w:r>
      <w:r w:rsidRPr="00C43B88">
        <w:t>安全人员逮捕</w:t>
      </w:r>
      <w:r>
        <w:t>；</w:t>
      </w:r>
    </w:p>
    <w:p w:rsidR="00C43B88" w:rsidRPr="00C43B88" w:rsidRDefault="00C43B88" w:rsidP="00DB7646">
      <w:pPr>
        <w:pStyle w:val="SingleTxtGC"/>
        <w:spacing w:line="310" w:lineRule="exact"/>
        <w:rPr>
          <w:lang w:val="en-GB"/>
        </w:rPr>
      </w:pPr>
      <w:r w:rsidRPr="00C43B88">
        <w:rPr>
          <w:lang w:val="en-GB"/>
        </w:rPr>
        <w:tab/>
        <w:t>(</w:t>
      </w:r>
      <w:r>
        <w:rPr>
          <w:lang w:val="en-GB"/>
        </w:rPr>
        <w:t>f</w:t>
      </w:r>
      <w:r w:rsidRPr="00C43B88">
        <w:rPr>
          <w:lang w:val="en-GB"/>
        </w:rPr>
        <w:t>)</w:t>
      </w:r>
      <w:r w:rsidRPr="00C43B88">
        <w:rPr>
          <w:lang w:val="en-GB"/>
        </w:rPr>
        <w:tab/>
      </w:r>
      <w:r>
        <w:t>El</w:t>
      </w:r>
      <w:r w:rsidRPr="00C43B88">
        <w:t xml:space="preserve"> </w:t>
      </w:r>
      <w:r>
        <w:t>Mechri</w:t>
      </w:r>
      <w:r w:rsidRPr="00C43B88">
        <w:t xml:space="preserve"> </w:t>
      </w:r>
      <w:r>
        <w:t xml:space="preserve">Bouchiba, </w:t>
      </w:r>
      <w:r w:rsidRPr="00C43B88">
        <w:t>据称于</w:t>
      </w:r>
      <w:r>
        <w:t>1996</w:t>
      </w:r>
      <w:r w:rsidRPr="00C43B88">
        <w:t>年</w:t>
      </w:r>
      <w:r>
        <w:t>1</w:t>
      </w:r>
      <w:r w:rsidRPr="00C43B88">
        <w:t>月</w:t>
      </w:r>
      <w:r>
        <w:t>2</w:t>
      </w:r>
      <w:r w:rsidRPr="00C43B88">
        <w:t>日在</w:t>
      </w:r>
      <w:r>
        <w:t>Laghouat</w:t>
      </w:r>
      <w:r w:rsidRPr="00C43B88">
        <w:t>的家中被军人逮捕</w:t>
      </w:r>
      <w:r w:rsidRPr="00C43B88">
        <w:rPr>
          <w:rFonts w:hint="eastAsia"/>
        </w:rPr>
        <w:t>；</w:t>
      </w:r>
    </w:p>
    <w:p w:rsidR="00C43B88" w:rsidRPr="00C43B88" w:rsidRDefault="00C43B88" w:rsidP="00DB7646">
      <w:pPr>
        <w:pStyle w:val="SingleTxtGC"/>
        <w:spacing w:line="310" w:lineRule="exact"/>
        <w:rPr>
          <w:lang w:val="en-GB"/>
        </w:rPr>
      </w:pPr>
      <w:r w:rsidRPr="00C43B88">
        <w:rPr>
          <w:lang w:val="en-GB"/>
        </w:rPr>
        <w:tab/>
        <w:t>(</w:t>
      </w:r>
      <w:r>
        <w:rPr>
          <w:lang w:val="en-GB"/>
        </w:rPr>
        <w:t>g</w:t>
      </w:r>
      <w:r w:rsidRPr="00C43B88">
        <w:rPr>
          <w:lang w:val="en-GB"/>
        </w:rPr>
        <w:t>)</w:t>
      </w:r>
      <w:r w:rsidRPr="00C43B88">
        <w:rPr>
          <w:lang w:val="en-GB"/>
        </w:rPr>
        <w:tab/>
      </w:r>
      <w:r>
        <w:t>Larbi</w:t>
      </w:r>
      <w:r w:rsidRPr="00C43B88">
        <w:t xml:space="preserve"> </w:t>
      </w:r>
      <w:r>
        <w:t xml:space="preserve">Bounadja, </w:t>
      </w:r>
      <w:r w:rsidRPr="00C43B88">
        <w:t>据称于</w:t>
      </w:r>
      <w:r>
        <w:t>1994</w:t>
      </w:r>
      <w:r w:rsidRPr="00C43B88">
        <w:t>年</w:t>
      </w:r>
      <w:r>
        <w:t>11</w:t>
      </w:r>
      <w:r w:rsidRPr="00C43B88">
        <w:t>月</w:t>
      </w:r>
      <w:r>
        <w:t>16</w:t>
      </w:r>
      <w:r w:rsidRPr="00C43B88">
        <w:t>日在</w:t>
      </w:r>
      <w:r w:rsidRPr="00C43B88">
        <w:rPr>
          <w:rFonts w:hint="eastAsia"/>
        </w:rPr>
        <w:t>奥兰</w:t>
      </w:r>
      <w:r w:rsidRPr="00C43B88">
        <w:t>的</w:t>
      </w:r>
      <w:r>
        <w:t>Sidi</w:t>
      </w:r>
      <w:r w:rsidRPr="00C43B88">
        <w:t xml:space="preserve"> </w:t>
      </w:r>
      <w:r>
        <w:t>Chami</w:t>
      </w:r>
      <w:r w:rsidRPr="00C43B88">
        <w:t>的</w:t>
      </w:r>
      <w:r>
        <w:t>Emir</w:t>
      </w:r>
      <w:r w:rsidRPr="00C43B88">
        <w:t xml:space="preserve"> </w:t>
      </w:r>
      <w:r>
        <w:t>Abdelkader</w:t>
      </w:r>
      <w:r w:rsidRPr="00C43B88">
        <w:t>被保安人员和宪兵队成员逮捕</w:t>
      </w:r>
      <w:r w:rsidRPr="00C43B88">
        <w:rPr>
          <w:rFonts w:hint="eastAsia"/>
        </w:rPr>
        <w:t>；</w:t>
      </w:r>
    </w:p>
    <w:p w:rsidR="00C43B88" w:rsidRPr="00C43B88" w:rsidRDefault="00C43B88" w:rsidP="00DB7646">
      <w:pPr>
        <w:pStyle w:val="SingleTxtGC"/>
        <w:spacing w:line="310" w:lineRule="exact"/>
        <w:rPr>
          <w:lang w:val="en-GB"/>
        </w:rPr>
      </w:pPr>
      <w:r w:rsidRPr="00C43B88">
        <w:rPr>
          <w:lang w:val="en-GB"/>
        </w:rPr>
        <w:lastRenderedPageBreak/>
        <w:tab/>
        <w:t>(</w:t>
      </w:r>
      <w:r>
        <w:rPr>
          <w:lang w:val="en-GB"/>
        </w:rPr>
        <w:t>h</w:t>
      </w:r>
      <w:r w:rsidRPr="00C43B88">
        <w:rPr>
          <w:lang w:val="en-GB"/>
        </w:rPr>
        <w:t>)</w:t>
      </w:r>
      <w:r w:rsidRPr="00C43B88">
        <w:rPr>
          <w:lang w:val="en-GB"/>
        </w:rPr>
        <w:tab/>
      </w:r>
      <w:r>
        <w:t>Abderrahmane</w:t>
      </w:r>
      <w:r w:rsidRPr="00C43B88">
        <w:t xml:space="preserve"> </w:t>
      </w:r>
      <w:r>
        <w:t xml:space="preserve">Daoudi, </w:t>
      </w:r>
      <w:r w:rsidRPr="00C43B88">
        <w:t>据称于</w:t>
      </w:r>
      <w:r>
        <w:t>1995</w:t>
      </w:r>
      <w:r w:rsidRPr="00C43B88">
        <w:t>年</w:t>
      </w:r>
      <w:r>
        <w:t>1</w:t>
      </w:r>
      <w:r w:rsidRPr="00C43B88">
        <w:t>月</w:t>
      </w:r>
      <w:r>
        <w:t>2</w:t>
      </w:r>
      <w:r w:rsidRPr="00C43B88">
        <w:t>0</w:t>
      </w:r>
      <w:r w:rsidRPr="00C43B88">
        <w:t>日在</w:t>
      </w:r>
      <w:r>
        <w:t>Batna</w:t>
      </w:r>
      <w:r w:rsidRPr="00C43B88">
        <w:rPr>
          <w:rFonts w:hint="eastAsia"/>
        </w:rPr>
        <w:t xml:space="preserve"> </w:t>
      </w:r>
      <w:r>
        <w:t>Abderrahmane</w:t>
      </w:r>
      <w:r w:rsidRPr="00C43B88">
        <w:t xml:space="preserve"> </w:t>
      </w:r>
      <w:r>
        <w:t>Daoudi</w:t>
      </w:r>
      <w:r w:rsidRPr="00C43B88">
        <w:t>的</w:t>
      </w:r>
      <w:r>
        <w:t>Ras</w:t>
      </w:r>
      <w:r w:rsidRPr="00C43B88">
        <w:t xml:space="preserve"> </w:t>
      </w:r>
      <w:r>
        <w:t>El</w:t>
      </w:r>
      <w:r w:rsidRPr="00C43B88">
        <w:t xml:space="preserve"> </w:t>
      </w:r>
      <w:r>
        <w:t>Aioun</w:t>
      </w:r>
      <w:r w:rsidRPr="00C43B88">
        <w:t>的家中被</w:t>
      </w:r>
      <w:r>
        <w:t>Ras</w:t>
      </w:r>
      <w:r w:rsidRPr="00C43B88">
        <w:t xml:space="preserve"> </w:t>
      </w:r>
      <w:r>
        <w:t>El</w:t>
      </w:r>
      <w:r w:rsidRPr="00C43B88">
        <w:t xml:space="preserve"> </w:t>
      </w:r>
      <w:r>
        <w:t>Aioun</w:t>
      </w:r>
      <w:r w:rsidRPr="00C43B88">
        <w:t>警察局</w:t>
      </w:r>
      <w:r w:rsidRPr="00C43B88">
        <w:rPr>
          <w:rFonts w:hint="eastAsia"/>
        </w:rPr>
        <w:t>的</w:t>
      </w:r>
      <w:r w:rsidRPr="00C43B88">
        <w:t>警察逮捕</w:t>
      </w:r>
      <w:r w:rsidRPr="00C43B88">
        <w:rPr>
          <w:rFonts w:hint="eastAsia"/>
        </w:rPr>
        <w:t>；</w:t>
      </w:r>
    </w:p>
    <w:p w:rsidR="00C43B88" w:rsidRPr="00C43B88" w:rsidRDefault="00C43B88" w:rsidP="00DB7646">
      <w:pPr>
        <w:pStyle w:val="SingleTxtGC"/>
        <w:spacing w:line="310" w:lineRule="exact"/>
        <w:rPr>
          <w:lang w:val="en-GB"/>
        </w:rPr>
      </w:pPr>
      <w:r w:rsidRPr="00C43B88">
        <w:rPr>
          <w:lang w:val="en-GB"/>
        </w:rPr>
        <w:tab/>
        <w:t>(</w:t>
      </w:r>
      <w:r>
        <w:rPr>
          <w:lang w:val="en-GB"/>
        </w:rPr>
        <w:t>i</w:t>
      </w:r>
      <w:r w:rsidRPr="00C43B88">
        <w:rPr>
          <w:lang w:val="en-GB"/>
        </w:rPr>
        <w:t>)</w:t>
      </w:r>
      <w:r w:rsidRPr="00C43B88">
        <w:rPr>
          <w:lang w:val="en-GB"/>
        </w:rPr>
        <w:tab/>
      </w:r>
      <w:r>
        <w:t>Mohamed</w:t>
      </w:r>
      <w:r w:rsidRPr="00C43B88">
        <w:t xml:space="preserve"> </w:t>
      </w:r>
      <w:r>
        <w:t xml:space="preserve">Mechali, </w:t>
      </w:r>
      <w:r w:rsidRPr="00C43B88">
        <w:t>据称于</w:t>
      </w:r>
      <w:r>
        <w:t>1995</w:t>
      </w:r>
      <w:r w:rsidRPr="00C43B88">
        <w:t>年</w:t>
      </w:r>
      <w:r>
        <w:t>5</w:t>
      </w:r>
      <w:r w:rsidRPr="00C43B88">
        <w:t>月</w:t>
      </w:r>
      <w:r>
        <w:t>1</w:t>
      </w:r>
      <w:r w:rsidRPr="00C43B88">
        <w:t>日在阿尔及尔</w:t>
      </w:r>
      <w:r>
        <w:t>Baraki</w:t>
      </w:r>
      <w:r w:rsidRPr="00C43B88">
        <w:t>的家中被</w:t>
      </w:r>
      <w:r>
        <w:t>Chateaunef</w:t>
      </w:r>
      <w:r w:rsidRPr="00C43B88">
        <w:t>的安全部队逮捕</w:t>
      </w:r>
    </w:p>
    <w:p w:rsidR="00C02C54" w:rsidRDefault="00C43B88" w:rsidP="00DB7646">
      <w:pPr>
        <w:pStyle w:val="SingleTxtGC"/>
        <w:spacing w:line="310" w:lineRule="exact"/>
      </w:pPr>
      <w:r w:rsidRPr="00C43B88">
        <w:rPr>
          <w:lang w:val="en-GB"/>
        </w:rPr>
        <w:tab/>
        <w:t>(</w:t>
      </w:r>
      <w:r>
        <w:rPr>
          <w:lang w:val="en-GB"/>
        </w:rPr>
        <w:t>j</w:t>
      </w:r>
      <w:r w:rsidRPr="00C43B88">
        <w:rPr>
          <w:lang w:val="en-GB"/>
        </w:rPr>
        <w:t>)</w:t>
      </w:r>
      <w:r w:rsidRPr="00C43B88">
        <w:rPr>
          <w:lang w:val="en-GB"/>
        </w:rPr>
        <w:tab/>
      </w:r>
      <w:r>
        <w:t>Abdellah</w:t>
      </w:r>
      <w:r w:rsidRPr="00C43B88">
        <w:t xml:space="preserve"> </w:t>
      </w:r>
      <w:r>
        <w:t>Ras</w:t>
      </w:r>
      <w:r w:rsidRPr="00C43B88">
        <w:t xml:space="preserve"> </w:t>
      </w:r>
      <w:r>
        <w:t>El</w:t>
      </w:r>
      <w:r w:rsidRPr="00C43B88">
        <w:t xml:space="preserve"> </w:t>
      </w:r>
      <w:r>
        <w:t xml:space="preserve">Gourab, </w:t>
      </w:r>
      <w:r w:rsidRPr="00C43B88">
        <w:t>据称于</w:t>
      </w:r>
      <w:r>
        <w:t>1997</w:t>
      </w:r>
      <w:r w:rsidRPr="00C43B88">
        <w:t>年</w:t>
      </w:r>
      <w:r>
        <w:t>2</w:t>
      </w:r>
      <w:r w:rsidRPr="00C43B88">
        <w:t>月</w:t>
      </w:r>
      <w:r>
        <w:t>19</w:t>
      </w:r>
      <w:r w:rsidRPr="00C43B88">
        <w:t>日在阿尔及尔的家中被军</w:t>
      </w:r>
      <w:r w:rsidRPr="00C43B88">
        <w:rPr>
          <w:rFonts w:hint="eastAsia"/>
        </w:rPr>
        <w:t>方</w:t>
      </w:r>
      <w:r w:rsidRPr="00C43B88">
        <w:t>安全</w:t>
      </w:r>
      <w:r w:rsidRPr="00C43B88">
        <w:rPr>
          <w:rFonts w:hint="eastAsia"/>
        </w:rPr>
        <w:t>机关</w:t>
      </w:r>
      <w:r w:rsidRPr="00C43B88">
        <w:t>派遣的士兵逮捕</w:t>
      </w:r>
      <w:r>
        <w:t>；</w:t>
      </w:r>
    </w:p>
    <w:p w:rsidR="00C43B88" w:rsidRPr="00C43B88" w:rsidRDefault="00C43B88" w:rsidP="00DB7646">
      <w:pPr>
        <w:pStyle w:val="SingleTxtGC"/>
        <w:spacing w:line="310" w:lineRule="exact"/>
        <w:rPr>
          <w:lang w:val="en-GB"/>
        </w:rPr>
      </w:pPr>
      <w:r w:rsidRPr="00C43B88">
        <w:rPr>
          <w:lang w:val="en-GB"/>
        </w:rPr>
        <w:tab/>
        <w:t>(</w:t>
      </w:r>
      <w:r>
        <w:rPr>
          <w:lang w:val="en-GB"/>
        </w:rPr>
        <w:t>k</w:t>
      </w:r>
      <w:r w:rsidRPr="00C43B88">
        <w:rPr>
          <w:lang w:val="en-GB"/>
        </w:rPr>
        <w:t>)</w:t>
      </w:r>
      <w:r w:rsidRPr="00C43B88">
        <w:rPr>
          <w:lang w:val="en-GB"/>
        </w:rPr>
        <w:tab/>
      </w:r>
      <w:r>
        <w:t>Omar</w:t>
      </w:r>
      <w:r w:rsidRPr="00C43B88">
        <w:t xml:space="preserve"> </w:t>
      </w:r>
      <w:r>
        <w:t>Ras</w:t>
      </w:r>
      <w:r w:rsidRPr="00C43B88">
        <w:t xml:space="preserve"> </w:t>
      </w:r>
      <w:r>
        <w:t>El</w:t>
      </w:r>
      <w:r w:rsidRPr="00C43B88">
        <w:t xml:space="preserve"> </w:t>
      </w:r>
      <w:r>
        <w:t xml:space="preserve">Gourab, </w:t>
      </w:r>
      <w:r w:rsidRPr="00C43B88">
        <w:t>据称于</w:t>
      </w:r>
      <w:r>
        <w:t>1995</w:t>
      </w:r>
      <w:r w:rsidRPr="00C43B88">
        <w:t>年</w:t>
      </w:r>
      <w:r>
        <w:t>5</w:t>
      </w:r>
      <w:r w:rsidRPr="00C43B88">
        <w:t>月</w:t>
      </w:r>
      <w:r>
        <w:t>22</w:t>
      </w:r>
      <w:r w:rsidRPr="00C43B88">
        <w:t>日在阿尔及尔</w:t>
      </w:r>
      <w:r>
        <w:t>Belcourt</w:t>
      </w:r>
      <w:r w:rsidRPr="00C43B88">
        <w:t>的</w:t>
      </w:r>
      <w:r>
        <w:t>Laaquiba</w:t>
      </w:r>
      <w:r w:rsidRPr="00C43B88">
        <w:t>市场被警察逮捕</w:t>
      </w:r>
      <w:r>
        <w:t>；</w:t>
      </w:r>
    </w:p>
    <w:p w:rsidR="00C43B88" w:rsidRPr="00C43B88" w:rsidRDefault="00C43B88" w:rsidP="00DB7646">
      <w:pPr>
        <w:pStyle w:val="SingleTxtGC"/>
        <w:spacing w:line="310" w:lineRule="exact"/>
        <w:rPr>
          <w:lang w:val="en-GB"/>
        </w:rPr>
      </w:pPr>
      <w:r w:rsidRPr="00C43B88">
        <w:rPr>
          <w:lang w:val="en-GB"/>
        </w:rPr>
        <w:tab/>
        <w:t>(</w:t>
      </w:r>
      <w:r>
        <w:rPr>
          <w:lang w:val="en-GB"/>
        </w:rPr>
        <w:t>l</w:t>
      </w:r>
      <w:r w:rsidRPr="00C43B88">
        <w:rPr>
          <w:lang w:val="en-GB"/>
        </w:rPr>
        <w:t>)</w:t>
      </w:r>
      <w:r w:rsidRPr="00C43B88">
        <w:rPr>
          <w:lang w:val="en-GB"/>
        </w:rPr>
        <w:tab/>
      </w:r>
      <w:r>
        <w:t>Zidane</w:t>
      </w:r>
      <w:r w:rsidRPr="00C43B88">
        <w:t xml:space="preserve"> </w:t>
      </w:r>
      <w:r>
        <w:t xml:space="preserve">Yassaa, </w:t>
      </w:r>
      <w:r w:rsidRPr="00C43B88">
        <w:t>他于</w:t>
      </w:r>
      <w:r>
        <w:t>1996</w:t>
      </w:r>
      <w:r w:rsidRPr="00C43B88">
        <w:t>年</w:t>
      </w:r>
      <w:r>
        <w:t>3</w:t>
      </w:r>
      <w:r w:rsidRPr="00C43B88">
        <w:t>月</w:t>
      </w:r>
      <w:r>
        <w:t>3</w:t>
      </w:r>
      <w:r w:rsidRPr="00C43B88">
        <w:t>日离开</w:t>
      </w:r>
      <w:r w:rsidRPr="00C43B88">
        <w:rPr>
          <w:rFonts w:hint="eastAsia"/>
        </w:rPr>
        <w:t>在</w:t>
      </w:r>
      <w:r w:rsidRPr="00C43B88">
        <w:t>阿尔及尔</w:t>
      </w:r>
      <w:r>
        <w:t>Baraki</w:t>
      </w:r>
      <w:r w:rsidRPr="00C43B88">
        <w:t>的</w:t>
      </w:r>
      <w:r>
        <w:t>Sidi</w:t>
      </w:r>
      <w:r w:rsidRPr="00C43B88">
        <w:t xml:space="preserve"> </w:t>
      </w:r>
      <w:r>
        <w:t>Moussa</w:t>
      </w:r>
      <w:r w:rsidRPr="00C43B88">
        <w:rPr>
          <w:rFonts w:hint="eastAsia"/>
        </w:rPr>
        <w:t>的</w:t>
      </w:r>
      <w:r w:rsidRPr="00C43B88">
        <w:t>家，前往他的工作场所。据称，军</w:t>
      </w:r>
      <w:r w:rsidRPr="00C43B88">
        <w:rPr>
          <w:rFonts w:hint="eastAsia"/>
        </w:rPr>
        <w:t>方</w:t>
      </w:r>
      <w:r w:rsidRPr="00C43B88">
        <w:t>安全</w:t>
      </w:r>
      <w:r w:rsidRPr="00C43B88">
        <w:rPr>
          <w:rFonts w:hint="eastAsia"/>
        </w:rPr>
        <w:t>机关</w:t>
      </w:r>
      <w:r w:rsidRPr="00C43B88">
        <w:t>与他的失踪有牵连。据报道，在</w:t>
      </w:r>
      <w:r>
        <w:t>199</w:t>
      </w:r>
      <w:r w:rsidRPr="00C43B88">
        <w:t>0</w:t>
      </w:r>
      <w:r w:rsidRPr="00C43B88">
        <w:t>年代，逮捕非常频繁，居民在到达目的地之前必须</w:t>
      </w:r>
      <w:r w:rsidRPr="00C43B88">
        <w:rPr>
          <w:rFonts w:hint="eastAsia"/>
        </w:rPr>
        <w:t>穿越</w:t>
      </w:r>
      <w:r w:rsidRPr="00C43B88">
        <w:t>军</w:t>
      </w:r>
      <w:r w:rsidRPr="00C43B88">
        <w:rPr>
          <w:rFonts w:hint="eastAsia"/>
        </w:rPr>
        <w:t>方</w:t>
      </w:r>
      <w:r w:rsidRPr="00C43B88">
        <w:t>安全</w:t>
      </w:r>
      <w:r w:rsidRPr="00C43B88">
        <w:rPr>
          <w:rFonts w:hint="eastAsia"/>
        </w:rPr>
        <w:t>机关占据</w:t>
      </w:r>
      <w:r w:rsidRPr="00C43B88">
        <w:t>的多个检查站</w:t>
      </w:r>
      <w:r w:rsidRPr="00C43B88">
        <w:rPr>
          <w:rFonts w:hint="eastAsia"/>
        </w:rPr>
        <w:t>；</w:t>
      </w:r>
    </w:p>
    <w:p w:rsidR="00C43B88" w:rsidRPr="00C43B88" w:rsidRDefault="00C43B88" w:rsidP="00C43B88">
      <w:pPr>
        <w:pStyle w:val="SingleTxtGC"/>
        <w:rPr>
          <w:lang w:val="en-GB"/>
        </w:rPr>
      </w:pPr>
      <w:r>
        <w:rPr>
          <w:lang w:val="en-GB"/>
        </w:rPr>
        <w:t>9</w:t>
      </w:r>
      <w:r w:rsidRPr="00C43B88">
        <w:rPr>
          <w:lang w:val="en-GB"/>
        </w:rPr>
        <w:t>.</w:t>
      </w:r>
      <w:r w:rsidRPr="00C43B88">
        <w:rPr>
          <w:lang w:val="en-GB"/>
        </w:rPr>
        <w:tab/>
      </w:r>
      <w:r w:rsidRPr="00C43B88">
        <w:rPr>
          <w:rFonts w:hint="eastAsia"/>
          <w:lang w:val="en-GB"/>
        </w:rPr>
        <w:t>工作组依照其工作方法，向</w:t>
      </w:r>
      <w:r w:rsidRPr="00C43B88">
        <w:t>摩洛哥政府</w:t>
      </w:r>
      <w:r w:rsidRPr="00C43B88">
        <w:rPr>
          <w:rFonts w:hint="eastAsia"/>
          <w:lang w:val="en-GB"/>
        </w:rPr>
        <w:t>转交了</w:t>
      </w:r>
      <w:r>
        <w:rPr>
          <w:rFonts w:hint="eastAsia"/>
        </w:rPr>
        <w:t>3</w:t>
      </w:r>
      <w:r w:rsidRPr="00C43B88">
        <w:rPr>
          <w:rFonts w:hint="eastAsia"/>
        </w:rPr>
        <w:t>起</w:t>
      </w:r>
      <w:r w:rsidRPr="00C43B88">
        <w:rPr>
          <w:rFonts w:hint="eastAsia"/>
          <w:lang w:val="en-GB"/>
        </w:rPr>
        <w:t>案件卷宗的副本。</w:t>
      </w:r>
    </w:p>
    <w:p w:rsidR="00C43B88" w:rsidRPr="00C43B88" w:rsidRDefault="00F768AE" w:rsidP="002E376E">
      <w:pPr>
        <w:pStyle w:val="H23GC"/>
        <w:spacing w:after="180"/>
        <w:rPr>
          <w:lang w:val="en-GB"/>
        </w:rPr>
      </w:pPr>
      <w:r>
        <w:rPr>
          <w:lang w:val="en-GB"/>
        </w:rPr>
        <w:tab/>
      </w:r>
      <w:r w:rsidR="00EF4923">
        <w:rPr>
          <w:lang w:val="en-GB"/>
        </w:rPr>
        <w:tab/>
      </w:r>
      <w:r w:rsidR="00C43B88" w:rsidRPr="00C43B88">
        <w:rPr>
          <w:rFonts w:hint="eastAsia"/>
          <w:lang w:val="en-GB"/>
        </w:rPr>
        <w:t>来文方提供的资料</w:t>
      </w:r>
    </w:p>
    <w:p w:rsidR="00C43B88" w:rsidRPr="00C43B88" w:rsidRDefault="00C43B88" w:rsidP="00C43B88">
      <w:pPr>
        <w:pStyle w:val="SingleTxtGC"/>
        <w:rPr>
          <w:lang w:val="en-GB"/>
        </w:rPr>
      </w:pPr>
      <w:r>
        <w:rPr>
          <w:lang w:val="en-GB"/>
        </w:rPr>
        <w:t>1</w:t>
      </w:r>
      <w:r w:rsidRPr="00C43B88">
        <w:rPr>
          <w:lang w:val="en-GB"/>
        </w:rPr>
        <w:t>0.</w:t>
      </w:r>
      <w:r w:rsidRPr="00C43B88">
        <w:rPr>
          <w:lang w:val="en-GB"/>
        </w:rPr>
        <w:tab/>
      </w:r>
      <w:r w:rsidRPr="00C43B88">
        <w:rPr>
          <w:rFonts w:hint="eastAsia"/>
          <w:lang w:val="en-GB"/>
        </w:rPr>
        <w:t>来文方就一起未决案件提供了最新资料，但被认为不足以对案件作出澄清。</w:t>
      </w:r>
    </w:p>
    <w:p w:rsidR="00C43B88" w:rsidRPr="00C43B88" w:rsidRDefault="00F768AE" w:rsidP="002E376E">
      <w:pPr>
        <w:pStyle w:val="H23GC"/>
        <w:spacing w:after="180"/>
        <w:rPr>
          <w:lang w:val="en-GB"/>
        </w:rPr>
      </w:pPr>
      <w:r>
        <w:rPr>
          <w:lang w:val="en-GB"/>
        </w:rPr>
        <w:tab/>
      </w:r>
      <w:r w:rsidR="00EF4923">
        <w:rPr>
          <w:lang w:val="en-GB"/>
        </w:rPr>
        <w:tab/>
      </w:r>
      <w:r w:rsidR="00C43B88" w:rsidRPr="00C43B88">
        <w:rPr>
          <w:rFonts w:hint="eastAsia"/>
          <w:lang w:val="en-GB"/>
        </w:rPr>
        <w:t>政府提供的资料</w:t>
      </w:r>
    </w:p>
    <w:p w:rsidR="00C43B88" w:rsidRPr="00C43B88" w:rsidRDefault="00C43B88" w:rsidP="00C43B88">
      <w:pPr>
        <w:pStyle w:val="SingleTxtGC"/>
        <w:rPr>
          <w:lang w:val="en-GB"/>
        </w:rPr>
      </w:pPr>
      <w:r>
        <w:rPr>
          <w:lang w:val="en-GB"/>
        </w:rPr>
        <w:t>11</w:t>
      </w:r>
      <w:r w:rsidRPr="00C43B88">
        <w:rPr>
          <w:lang w:val="en-GB"/>
        </w:rPr>
        <w:t>.</w:t>
      </w:r>
      <w:r w:rsidRPr="00C43B88">
        <w:rPr>
          <w:lang w:val="en-GB"/>
        </w:rPr>
        <w:tab/>
      </w:r>
      <w:r>
        <w:t>2</w:t>
      </w:r>
      <w:r w:rsidRPr="00C43B88">
        <w:t>0</w:t>
      </w:r>
      <w:r>
        <w:t>18</w:t>
      </w:r>
      <w:r w:rsidRPr="00C43B88">
        <w:t>年</w:t>
      </w:r>
      <w:r>
        <w:t>4</w:t>
      </w:r>
      <w:r w:rsidRPr="00C43B88">
        <w:t>月</w:t>
      </w:r>
      <w:r>
        <w:t>3</w:t>
      </w:r>
      <w:r w:rsidRPr="00C43B88">
        <w:t>0</w:t>
      </w:r>
      <w:r w:rsidRPr="00C43B88">
        <w:t>日，阿尔及利亚政府转交了有关</w:t>
      </w:r>
      <w:r>
        <w:t>2,78</w:t>
      </w:r>
      <w:r w:rsidRPr="00C43B88">
        <w:t>0</w:t>
      </w:r>
      <w:r w:rsidRPr="00C43B88">
        <w:t>起未决案件的资料，工作组将在下届会议上</w:t>
      </w:r>
      <w:r w:rsidRPr="00C43B88">
        <w:rPr>
          <w:rFonts w:hint="eastAsia"/>
        </w:rPr>
        <w:t>进行审议。</w:t>
      </w:r>
    </w:p>
    <w:p w:rsidR="00C43B88" w:rsidRPr="00C43B88" w:rsidRDefault="00F768AE" w:rsidP="00713C03">
      <w:pPr>
        <w:pStyle w:val="H1GC"/>
        <w:rPr>
          <w:lang w:val="en-GB"/>
        </w:rPr>
      </w:pPr>
      <w:r>
        <w:rPr>
          <w:lang w:val="en-GB"/>
        </w:rPr>
        <w:lastRenderedPageBreak/>
        <w:tab/>
      </w:r>
      <w:r w:rsidR="00713C03">
        <w:rPr>
          <w:lang w:val="en-GB"/>
        </w:rPr>
        <w:tab/>
      </w:r>
      <w:r w:rsidR="00C43B88" w:rsidRPr="00C43B88">
        <w:rPr>
          <w:rFonts w:hint="eastAsia"/>
        </w:rPr>
        <w:t>阿根廷</w:t>
      </w:r>
    </w:p>
    <w:p w:rsidR="00C43B88" w:rsidRPr="00C43B88" w:rsidRDefault="00F768AE" w:rsidP="002E376E">
      <w:pPr>
        <w:pStyle w:val="H23GC"/>
        <w:spacing w:after="180"/>
        <w:rPr>
          <w:lang w:val="en-GB"/>
        </w:rPr>
      </w:pPr>
      <w:r>
        <w:rPr>
          <w:lang w:val="en-GB"/>
        </w:rPr>
        <w:tab/>
      </w:r>
      <w:r w:rsidR="00713C03">
        <w:rPr>
          <w:lang w:val="en-GB"/>
        </w:rPr>
        <w:tab/>
      </w:r>
      <w:r w:rsidR="00C43B88" w:rsidRPr="00C43B88">
        <w:rPr>
          <w:rFonts w:hint="eastAsia"/>
        </w:rPr>
        <w:t>适用六个月规则</w:t>
      </w:r>
    </w:p>
    <w:p w:rsidR="00C43B88" w:rsidRPr="00C43B88" w:rsidRDefault="00713C03" w:rsidP="00713C03">
      <w:pPr>
        <w:pStyle w:val="SingleTxtGC"/>
      </w:pPr>
      <w:r>
        <w:rPr>
          <w:lang w:val="en-GB"/>
        </w:rPr>
        <w:t>12.</w:t>
      </w:r>
      <w:r>
        <w:rPr>
          <w:lang w:val="en-GB"/>
        </w:rPr>
        <w:tab/>
      </w:r>
      <w:r w:rsidR="00C43B88">
        <w:t>2</w:t>
      </w:r>
      <w:r w:rsidR="00C43B88" w:rsidRPr="00C43B88">
        <w:t>0</w:t>
      </w:r>
      <w:r w:rsidR="00C43B88">
        <w:t>18</w:t>
      </w:r>
      <w:r w:rsidR="00C43B88" w:rsidRPr="00C43B88">
        <w:t>年</w:t>
      </w:r>
      <w:r w:rsidR="00C43B88">
        <w:t>4</w:t>
      </w:r>
      <w:r w:rsidR="00C43B88" w:rsidRPr="00C43B88">
        <w:t>月</w:t>
      </w:r>
      <w:r w:rsidR="00C43B88">
        <w:t>5</w:t>
      </w:r>
      <w:r w:rsidR="00C43B88" w:rsidRPr="00C43B88">
        <w:t>日，阿根廷政府</w:t>
      </w:r>
      <w:r w:rsidR="00C43B88" w:rsidRPr="00C43B88">
        <w:rPr>
          <w:rFonts w:hint="eastAsia"/>
        </w:rPr>
        <w:t>就</w:t>
      </w:r>
      <w:r w:rsidR="00C43B88">
        <w:rPr>
          <w:rFonts w:hint="eastAsia"/>
        </w:rPr>
        <w:t>3</w:t>
      </w:r>
      <w:r w:rsidR="00C43B88" w:rsidRPr="00C43B88">
        <w:t>起未决案件提供了资料。根据所提供的</w:t>
      </w:r>
      <w:r w:rsidR="00C43B88" w:rsidRPr="00C43B88">
        <w:rPr>
          <w:rFonts w:hint="eastAsia"/>
        </w:rPr>
        <w:t>资料</w:t>
      </w:r>
      <w:r w:rsidR="00C43B88" w:rsidRPr="00C43B88">
        <w:t>，工作组决定对案件适用六个月的规则。</w:t>
      </w:r>
    </w:p>
    <w:p w:rsidR="00C43B88" w:rsidRPr="00C43B88" w:rsidRDefault="00F768AE" w:rsidP="002E376E">
      <w:pPr>
        <w:pStyle w:val="H23GC"/>
        <w:spacing w:after="180"/>
        <w:rPr>
          <w:lang w:val="en-GB"/>
        </w:rPr>
      </w:pPr>
      <w:r>
        <w:rPr>
          <w:lang w:val="en-GB"/>
        </w:rPr>
        <w:tab/>
      </w:r>
      <w:r w:rsidR="00AE031B">
        <w:rPr>
          <w:lang w:val="en-GB"/>
        </w:rPr>
        <w:tab/>
      </w:r>
      <w:r w:rsidR="00C43B88" w:rsidRPr="00C43B88">
        <w:rPr>
          <w:rFonts w:hint="eastAsia"/>
          <w:lang w:val="en-GB"/>
        </w:rPr>
        <w:t>政府提供的资料</w:t>
      </w:r>
    </w:p>
    <w:p w:rsidR="00C43B88" w:rsidRPr="00C43B88" w:rsidRDefault="00C43B88" w:rsidP="00C43B88">
      <w:pPr>
        <w:pStyle w:val="SingleTxtGC"/>
        <w:rPr>
          <w:lang w:val="en-GB"/>
        </w:rPr>
      </w:pPr>
      <w:r>
        <w:rPr>
          <w:lang w:val="en-GB"/>
        </w:rPr>
        <w:t>13</w:t>
      </w:r>
      <w:r w:rsidRPr="00C43B88">
        <w:rPr>
          <w:lang w:val="en-GB"/>
        </w:rPr>
        <w:t>.</w:t>
      </w:r>
      <w:r w:rsidRPr="00C43B88">
        <w:rPr>
          <w:lang w:val="en-GB"/>
        </w:rPr>
        <w:tab/>
      </w:r>
      <w:r>
        <w:t>2</w:t>
      </w:r>
      <w:r w:rsidRPr="00C43B88">
        <w:t>0</w:t>
      </w:r>
      <w:r>
        <w:t>18</w:t>
      </w:r>
      <w:r w:rsidRPr="00C43B88">
        <w:t>年</w:t>
      </w:r>
      <w:r>
        <w:t>4</w:t>
      </w:r>
      <w:r w:rsidRPr="00C43B88">
        <w:t>月</w:t>
      </w:r>
      <w:r>
        <w:t>5</w:t>
      </w:r>
      <w:r w:rsidRPr="00C43B88">
        <w:t>日，阿根廷政府</w:t>
      </w:r>
      <w:r w:rsidRPr="00C43B88">
        <w:rPr>
          <w:rFonts w:hint="eastAsia"/>
        </w:rPr>
        <w:t>就</w:t>
      </w:r>
      <w:r>
        <w:rPr>
          <w:rFonts w:hint="eastAsia"/>
        </w:rPr>
        <w:t>5</w:t>
      </w:r>
      <w:r w:rsidRPr="00C43B88">
        <w:t>起未决案件转交了资料，</w:t>
      </w:r>
      <w:r w:rsidRPr="00C43B88">
        <w:rPr>
          <w:rFonts w:hint="eastAsia"/>
          <w:lang w:val="en-GB"/>
        </w:rPr>
        <w:t>但被认为不足以</w:t>
      </w:r>
      <w:r w:rsidRPr="00C43B88">
        <w:rPr>
          <w:rFonts w:hint="eastAsia"/>
        </w:rPr>
        <w:t>对</w:t>
      </w:r>
      <w:r w:rsidRPr="00C43B88">
        <w:rPr>
          <w:rFonts w:hint="eastAsia"/>
          <w:lang w:val="en-GB"/>
        </w:rPr>
        <w:t>案件作出澄清</w:t>
      </w:r>
      <w:r w:rsidRPr="00C43B88">
        <w:rPr>
          <w:rFonts w:hint="eastAsia"/>
        </w:rPr>
        <w:t>。</w:t>
      </w:r>
    </w:p>
    <w:p w:rsidR="00C43B88" w:rsidRPr="00C43B88" w:rsidRDefault="00F768AE" w:rsidP="00AE031B">
      <w:pPr>
        <w:pStyle w:val="H1GC"/>
      </w:pPr>
      <w:r>
        <w:rPr>
          <w:lang w:val="en-GB"/>
        </w:rPr>
        <w:tab/>
      </w:r>
      <w:r w:rsidR="00AE031B">
        <w:rPr>
          <w:lang w:val="en-GB"/>
        </w:rPr>
        <w:tab/>
      </w:r>
      <w:r w:rsidR="00C43B88" w:rsidRPr="00C43B88">
        <w:rPr>
          <w:rFonts w:hint="eastAsia"/>
        </w:rPr>
        <w:t>阿塞拜疆</w:t>
      </w:r>
    </w:p>
    <w:p w:rsidR="00C43B88" w:rsidRPr="00C43B88" w:rsidRDefault="00F768AE" w:rsidP="002E376E">
      <w:pPr>
        <w:pStyle w:val="H23GC"/>
        <w:spacing w:after="180"/>
        <w:rPr>
          <w:lang w:val="en-GB"/>
        </w:rPr>
      </w:pPr>
      <w:r>
        <w:rPr>
          <w:lang w:val="en-GB"/>
        </w:rPr>
        <w:tab/>
      </w:r>
      <w:r w:rsidR="00AE031B">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14</w:t>
      </w:r>
      <w:r w:rsidRPr="00C43B88">
        <w:rPr>
          <w:lang w:val="en-GB"/>
        </w:rPr>
        <w:t>.</w:t>
      </w:r>
      <w:r w:rsidRPr="00C43B88">
        <w:rPr>
          <w:lang w:val="en-GB"/>
        </w:rPr>
        <w:tab/>
      </w:r>
      <w:r>
        <w:t>2</w:t>
      </w:r>
      <w:r w:rsidRPr="00C43B88">
        <w:t>0</w:t>
      </w:r>
      <w:r>
        <w:t>18</w:t>
      </w:r>
      <w:r w:rsidRPr="00C43B88">
        <w:t>年</w:t>
      </w:r>
      <w:r>
        <w:t>5</w:t>
      </w:r>
      <w:r w:rsidRPr="00C43B88">
        <w:t>月</w:t>
      </w:r>
      <w:r>
        <w:t>2</w:t>
      </w:r>
      <w:r w:rsidRPr="00C43B88">
        <w:t>日，工作组根据其紧急行动程序向阿塞拜疆政府转交了</w:t>
      </w:r>
      <w:r>
        <w:t>Mustafa</w:t>
      </w:r>
      <w:r w:rsidRPr="00C43B88">
        <w:t xml:space="preserve"> </w:t>
      </w:r>
      <w:r>
        <w:t>Ceyhan</w:t>
      </w:r>
      <w:r w:rsidRPr="00C43B88">
        <w:t>案</w:t>
      </w:r>
      <w:r w:rsidRPr="00C43B88">
        <w:rPr>
          <w:rFonts w:hint="eastAsia"/>
        </w:rPr>
        <w:t>。他</w:t>
      </w:r>
      <w:r w:rsidRPr="00C43B88">
        <w:t>据称于</w:t>
      </w:r>
      <w:r>
        <w:t>2</w:t>
      </w:r>
      <w:r w:rsidRPr="00C43B88">
        <w:t>0</w:t>
      </w:r>
      <w:r>
        <w:t>18</w:t>
      </w:r>
      <w:r w:rsidRPr="00C43B88">
        <w:t>年</w:t>
      </w:r>
      <w:r>
        <w:t>4</w:t>
      </w:r>
      <w:r w:rsidRPr="00C43B88">
        <w:t>月</w:t>
      </w:r>
      <w:r>
        <w:t>26</w:t>
      </w:r>
      <w:r w:rsidRPr="00C43B88">
        <w:t>日在巴库严重犯罪法院</w:t>
      </w:r>
      <w:r w:rsidRPr="00C43B88">
        <w:rPr>
          <w:rFonts w:hint="eastAsia"/>
        </w:rPr>
        <w:t>被</w:t>
      </w:r>
      <w:r w:rsidRPr="00C43B88">
        <w:t>国家移民</w:t>
      </w:r>
      <w:r w:rsidRPr="00C43B88">
        <w:rPr>
          <w:rFonts w:hint="eastAsia"/>
        </w:rPr>
        <w:t>局和</w:t>
      </w:r>
      <w:r w:rsidRPr="00C43B88">
        <w:t>阿塞拜疆情报局</w:t>
      </w:r>
      <w:r w:rsidRPr="00C43B88">
        <w:rPr>
          <w:rFonts w:hint="eastAsia"/>
        </w:rPr>
        <w:t>的特工</w:t>
      </w:r>
      <w:r w:rsidRPr="00C43B88">
        <w:t>绑架</w:t>
      </w:r>
      <w:r w:rsidRPr="00C43B88">
        <w:rPr>
          <w:rFonts w:hint="eastAsia"/>
        </w:rPr>
        <w:t>。</w:t>
      </w:r>
    </w:p>
    <w:p w:rsidR="00C43B88" w:rsidRPr="00C43B88" w:rsidRDefault="00C43B88" w:rsidP="00C43B88">
      <w:pPr>
        <w:pStyle w:val="SingleTxtGC"/>
        <w:rPr>
          <w:lang w:val="en-GB"/>
        </w:rPr>
      </w:pPr>
      <w:r>
        <w:rPr>
          <w:lang w:val="en-GB"/>
        </w:rPr>
        <w:t>15</w:t>
      </w:r>
      <w:r w:rsidRPr="00C43B88">
        <w:rPr>
          <w:lang w:val="en-GB"/>
        </w:rPr>
        <w:t>.</w:t>
      </w:r>
      <w:r w:rsidRPr="00C43B88">
        <w:rPr>
          <w:lang w:val="en-GB"/>
        </w:rPr>
        <w:tab/>
      </w:r>
      <w:r w:rsidRPr="00C43B88">
        <w:t>根据其工作方法，工作组</w:t>
      </w:r>
      <w:r w:rsidRPr="00C43B88">
        <w:rPr>
          <w:rFonts w:hint="eastAsia"/>
        </w:rPr>
        <w:t>向</w:t>
      </w:r>
      <w:r w:rsidRPr="00C43B88">
        <w:t>格鲁吉亚</w:t>
      </w:r>
      <w:r w:rsidRPr="00C43B88">
        <w:rPr>
          <w:rFonts w:hint="eastAsia"/>
        </w:rPr>
        <w:t>政府</w:t>
      </w:r>
      <w:r w:rsidRPr="00C43B88">
        <w:t>和土耳其</w:t>
      </w:r>
      <w:r w:rsidRPr="00C43B88">
        <w:rPr>
          <w:rFonts w:hint="eastAsia"/>
        </w:rPr>
        <w:t>政府</w:t>
      </w:r>
      <w:r w:rsidRPr="00C43B88">
        <w:t>转交案件的副本</w:t>
      </w:r>
      <w:r w:rsidRPr="00C43B88">
        <w:rPr>
          <w:rFonts w:hint="eastAsia"/>
        </w:rPr>
        <w:t>。</w:t>
      </w:r>
    </w:p>
    <w:p w:rsidR="00C43B88" w:rsidRPr="00C43B88" w:rsidRDefault="00F768AE" w:rsidP="002E376E">
      <w:pPr>
        <w:pStyle w:val="H23GC"/>
        <w:spacing w:after="180"/>
        <w:rPr>
          <w:lang w:val="en-GB"/>
        </w:rPr>
      </w:pPr>
      <w:r>
        <w:rPr>
          <w:lang w:val="en-GB"/>
        </w:rPr>
        <w:tab/>
      </w:r>
      <w:r w:rsidR="00DB1F05">
        <w:rPr>
          <w:lang w:val="en-GB"/>
        </w:rPr>
        <w:tab/>
      </w:r>
      <w:r w:rsidR="00C43B88" w:rsidRPr="00C43B88">
        <w:rPr>
          <w:rFonts w:hint="eastAsia"/>
        </w:rPr>
        <w:t>联合紧急呼吁</w:t>
      </w:r>
    </w:p>
    <w:p w:rsidR="00C43B88" w:rsidRPr="00C43B88" w:rsidRDefault="00C43B88" w:rsidP="00C43B88">
      <w:pPr>
        <w:pStyle w:val="SingleTxtGC"/>
        <w:rPr>
          <w:lang w:val="en-GB"/>
        </w:rPr>
      </w:pPr>
      <w:r>
        <w:rPr>
          <w:lang w:val="en-GB"/>
        </w:rPr>
        <w:t>16</w:t>
      </w:r>
      <w:r w:rsidRPr="00C43B88">
        <w:rPr>
          <w:lang w:val="en-GB"/>
        </w:rPr>
        <w:t>.</w:t>
      </w:r>
      <w:r w:rsidRPr="00C43B88">
        <w:rPr>
          <w:lang w:val="en-GB"/>
        </w:rPr>
        <w:tab/>
      </w:r>
      <w:r>
        <w:t>2</w:t>
      </w:r>
      <w:r w:rsidRPr="00C43B88">
        <w:t>0</w:t>
      </w:r>
      <w:r>
        <w:t>18</w:t>
      </w:r>
      <w:r w:rsidRPr="00C43B88">
        <w:t>年</w:t>
      </w:r>
      <w:r>
        <w:t>3</w:t>
      </w:r>
      <w:r w:rsidRPr="00C43B88">
        <w:t>月</w:t>
      </w:r>
      <w:r>
        <w:t>5</w:t>
      </w:r>
      <w:r w:rsidRPr="00C43B88">
        <w:t>日，工作组与其他三</w:t>
      </w:r>
      <w:r w:rsidRPr="00C43B88">
        <w:rPr>
          <w:rFonts w:hint="eastAsia"/>
        </w:rPr>
        <w:t>项</w:t>
      </w:r>
      <w:r w:rsidRPr="00C43B88">
        <w:t>特别程序机制联合</w:t>
      </w:r>
      <w:r w:rsidRPr="00C43B88">
        <w:rPr>
          <w:rFonts w:hint="eastAsia"/>
        </w:rPr>
        <w:t>转交</w:t>
      </w:r>
      <w:r w:rsidRPr="00C43B88">
        <w:t>了一</w:t>
      </w:r>
      <w:r w:rsidRPr="00C43B88">
        <w:rPr>
          <w:rFonts w:hint="eastAsia"/>
        </w:rPr>
        <w:t>份</w:t>
      </w:r>
      <w:r w:rsidRPr="00C43B88">
        <w:t>联合紧急呼吁，涉及</w:t>
      </w:r>
      <w:r w:rsidRPr="00C43B88">
        <w:rPr>
          <w:rFonts w:hint="eastAsia"/>
        </w:rPr>
        <w:t>对</w:t>
      </w:r>
      <w:r>
        <w:t>Tahir</w:t>
      </w:r>
      <w:r w:rsidRPr="00C43B88">
        <w:t xml:space="preserve"> </w:t>
      </w:r>
      <w:r>
        <w:t>Teymurov</w:t>
      </w:r>
      <w:r w:rsidRPr="00C43B88">
        <w:t>据称的逮捕</w:t>
      </w:r>
      <w:r w:rsidRPr="00C43B88">
        <w:rPr>
          <w:rFonts w:hint="eastAsia"/>
        </w:rPr>
        <w:t>、</w:t>
      </w:r>
      <w:r w:rsidRPr="00C43B88">
        <w:t>强迫失踪</w:t>
      </w:r>
      <w:r w:rsidRPr="00C43B88">
        <w:rPr>
          <w:rFonts w:hint="eastAsia"/>
        </w:rPr>
        <w:t>、</w:t>
      </w:r>
      <w:r w:rsidRPr="00C43B88">
        <w:t>任意拘留和酷刑</w:t>
      </w:r>
      <w:r w:rsidRPr="00C43B88">
        <w:rPr>
          <w:rFonts w:hint="eastAsia"/>
        </w:rPr>
        <w:t>、</w:t>
      </w:r>
      <w:r w:rsidRPr="00C43B88">
        <w:t>以及与毒品有关的指控</w:t>
      </w:r>
      <w:r w:rsidRPr="00C43B88">
        <w:rPr>
          <w:rFonts w:hint="eastAsia"/>
        </w:rPr>
        <w:t>，这和对</w:t>
      </w:r>
      <w:r>
        <w:t>Sahib</w:t>
      </w:r>
      <w:r w:rsidRPr="00C43B88">
        <w:t xml:space="preserve"> </w:t>
      </w:r>
      <w:r>
        <w:t>Teymurov</w:t>
      </w:r>
      <w:r w:rsidRPr="00C43B88">
        <w:t>家庭成员的骚扰</w:t>
      </w:r>
      <w:r w:rsidRPr="00C43B88">
        <w:rPr>
          <w:rFonts w:hint="eastAsia"/>
        </w:rPr>
        <w:t>一样，明显是对</w:t>
      </w:r>
      <w:r w:rsidRPr="00C43B88">
        <w:t>他的继</w:t>
      </w:r>
      <w:r w:rsidRPr="00C43B88">
        <w:rPr>
          <w:rFonts w:hint="eastAsia"/>
        </w:rPr>
        <w:t>兄弟</w:t>
      </w:r>
      <w:r w:rsidRPr="00C43B88">
        <w:t>在网上发布评论的报复</w:t>
      </w:r>
      <w:r w:rsidRPr="00C43B88">
        <w:rPr>
          <w:rFonts w:hint="eastAsia"/>
        </w:rPr>
        <w:t>。</w:t>
      </w:r>
    </w:p>
    <w:p w:rsidR="00C43B88" w:rsidRPr="00C43B88" w:rsidRDefault="00F768AE" w:rsidP="002E376E">
      <w:pPr>
        <w:pStyle w:val="H23GC"/>
        <w:spacing w:after="180"/>
        <w:rPr>
          <w:lang w:val="en-GB"/>
        </w:rPr>
      </w:pPr>
      <w:r>
        <w:rPr>
          <w:lang w:val="en-GB"/>
        </w:rPr>
        <w:tab/>
      </w:r>
      <w:r w:rsidR="00DB1F05">
        <w:rPr>
          <w:lang w:val="en-GB"/>
        </w:rPr>
        <w:tab/>
      </w:r>
      <w:r w:rsidR="00C43B88" w:rsidRPr="00C43B88">
        <w:rPr>
          <w:rFonts w:hint="eastAsia"/>
        </w:rPr>
        <w:t>对联合紧急呼吁的答复</w:t>
      </w:r>
    </w:p>
    <w:p w:rsidR="00C43B88" w:rsidRPr="00C43B88" w:rsidRDefault="00C43B88" w:rsidP="00C43B88">
      <w:pPr>
        <w:pStyle w:val="SingleTxtGC"/>
        <w:rPr>
          <w:lang w:val="en-GB"/>
        </w:rPr>
      </w:pPr>
      <w:r>
        <w:rPr>
          <w:lang w:val="en-GB"/>
        </w:rPr>
        <w:t>17</w:t>
      </w:r>
      <w:r w:rsidRPr="00C43B88">
        <w:rPr>
          <w:lang w:val="en-GB"/>
        </w:rPr>
        <w:t>.</w:t>
      </w:r>
      <w:r w:rsidRPr="00C43B88">
        <w:rPr>
          <w:lang w:val="en-GB"/>
        </w:rPr>
        <w:tab/>
      </w:r>
      <w:r>
        <w:t>2</w:t>
      </w:r>
      <w:r w:rsidRPr="00C43B88">
        <w:t>0</w:t>
      </w:r>
      <w:r>
        <w:t>18</w:t>
      </w:r>
      <w:r w:rsidRPr="00C43B88">
        <w:t>年</w:t>
      </w:r>
      <w:r>
        <w:t>3</w:t>
      </w:r>
      <w:r w:rsidRPr="00C43B88">
        <w:t>月</w:t>
      </w:r>
      <w:r>
        <w:t>7</w:t>
      </w:r>
      <w:r w:rsidRPr="00C43B88">
        <w:t>日和</w:t>
      </w:r>
      <w:r>
        <w:t>4</w:t>
      </w:r>
      <w:r w:rsidRPr="00C43B88">
        <w:t>月</w:t>
      </w:r>
      <w:r>
        <w:t>13</w:t>
      </w:r>
      <w:r w:rsidRPr="00C43B88">
        <w:t>日，阿塞拜疆政府</w:t>
      </w:r>
      <w:r w:rsidRPr="00C43B88">
        <w:rPr>
          <w:rFonts w:hint="eastAsia"/>
        </w:rPr>
        <w:t>转交</w:t>
      </w:r>
      <w:r w:rsidRPr="00C43B88">
        <w:t>了对</w:t>
      </w:r>
      <w:r>
        <w:t>2</w:t>
      </w:r>
      <w:r w:rsidRPr="00C43B88">
        <w:t>0</w:t>
      </w:r>
      <w:r>
        <w:t>18</w:t>
      </w:r>
      <w:r w:rsidRPr="00C43B88">
        <w:t>年</w:t>
      </w:r>
      <w:r>
        <w:t>3</w:t>
      </w:r>
      <w:r w:rsidRPr="00C43B88">
        <w:t>月</w:t>
      </w:r>
      <w:r>
        <w:t>5</w:t>
      </w:r>
      <w:r w:rsidRPr="00C43B88">
        <w:t>日</w:t>
      </w:r>
      <w:r w:rsidRPr="00C43B88">
        <w:rPr>
          <w:rFonts w:hint="eastAsia"/>
        </w:rPr>
        <w:lastRenderedPageBreak/>
        <w:t>发送</w:t>
      </w:r>
      <w:r w:rsidRPr="00C43B88">
        <w:t>的联合来文的答复，其中提供了有关</w:t>
      </w:r>
      <w:r>
        <w:t>Tahir</w:t>
      </w:r>
      <w:r w:rsidRPr="00C43B88">
        <w:t xml:space="preserve"> </w:t>
      </w:r>
      <w:r>
        <w:t>Teymurov</w:t>
      </w:r>
      <w:r w:rsidRPr="00C43B88">
        <w:t>目前法律情况的资料，包括</w:t>
      </w:r>
      <w:r w:rsidRPr="00C43B88">
        <w:rPr>
          <w:rFonts w:hint="eastAsia"/>
        </w:rPr>
        <w:t>逮捕、</w:t>
      </w:r>
      <w:r w:rsidRPr="00C43B88">
        <w:t>拘留</w:t>
      </w:r>
      <w:r w:rsidRPr="00C43B88">
        <w:rPr>
          <w:rFonts w:hint="eastAsia"/>
        </w:rPr>
        <w:t>和</w:t>
      </w:r>
      <w:r w:rsidRPr="00C43B88">
        <w:t>指控他的事实</w:t>
      </w:r>
      <w:r w:rsidRPr="00C43B88">
        <w:rPr>
          <w:rFonts w:hint="eastAsia"/>
        </w:rPr>
        <w:t>依据</w:t>
      </w:r>
      <w:r w:rsidRPr="00C43B88">
        <w:t>和法律依据，以及针对他的司法程序。</w:t>
      </w:r>
      <w:r w:rsidRPr="00C43B88">
        <w:rPr>
          <w:rFonts w:hint="eastAsia"/>
        </w:rPr>
        <w:t>该国</w:t>
      </w:r>
      <w:r w:rsidRPr="00C43B88">
        <w:t>政府还提供了有关</w:t>
      </w:r>
      <w:r>
        <w:t>2</w:t>
      </w:r>
      <w:r w:rsidRPr="00C43B88">
        <w:t>0</w:t>
      </w:r>
      <w:r>
        <w:t>17</w:t>
      </w:r>
      <w:r w:rsidRPr="00C43B88">
        <w:t>年</w:t>
      </w:r>
      <w:r>
        <w:t>12</w:t>
      </w:r>
      <w:r w:rsidRPr="00C43B88">
        <w:t>月</w:t>
      </w:r>
      <w:r>
        <w:t>8</w:t>
      </w:r>
      <w:r w:rsidRPr="00C43B88">
        <w:t>日至</w:t>
      </w:r>
      <w:r>
        <w:t>21</w:t>
      </w:r>
      <w:r w:rsidRPr="00C43B88">
        <w:t>日</w:t>
      </w:r>
      <w:r>
        <w:t>Tahir</w:t>
      </w:r>
      <w:r w:rsidRPr="00C43B88">
        <w:t xml:space="preserve"> </w:t>
      </w:r>
      <w:r>
        <w:t>Teymurov</w:t>
      </w:r>
      <w:r w:rsidRPr="00C43B88">
        <w:rPr>
          <w:rFonts w:hint="eastAsia"/>
        </w:rPr>
        <w:t>被关押的</w:t>
      </w:r>
      <w:r w:rsidRPr="00C43B88">
        <w:t>地点的信</w:t>
      </w:r>
      <w:r w:rsidRPr="003A2715">
        <w:rPr>
          <w:spacing w:val="4"/>
        </w:rPr>
        <w:t>息。此外，</w:t>
      </w:r>
      <w:r w:rsidRPr="003A2715">
        <w:rPr>
          <w:rFonts w:hint="eastAsia"/>
          <w:spacing w:val="4"/>
        </w:rPr>
        <w:t>该国</w:t>
      </w:r>
      <w:r w:rsidRPr="003A2715">
        <w:rPr>
          <w:spacing w:val="4"/>
        </w:rPr>
        <w:t>政府表示没有</w:t>
      </w:r>
      <w:r w:rsidRPr="003A2715">
        <w:rPr>
          <w:rFonts w:hint="eastAsia"/>
          <w:spacing w:val="4"/>
        </w:rPr>
        <w:t>人</w:t>
      </w:r>
      <w:r w:rsidRPr="003A2715">
        <w:rPr>
          <w:spacing w:val="4"/>
        </w:rPr>
        <w:t>就</w:t>
      </w:r>
      <w:r w:rsidRPr="003A2715">
        <w:rPr>
          <w:rFonts w:hint="eastAsia"/>
          <w:spacing w:val="4"/>
        </w:rPr>
        <w:t>据称的</w:t>
      </w:r>
      <w:r w:rsidRPr="003A2715">
        <w:rPr>
          <w:spacing w:val="4"/>
        </w:rPr>
        <w:t>骚扰</w:t>
      </w:r>
      <w:r w:rsidRPr="003A2715">
        <w:rPr>
          <w:spacing w:val="4"/>
        </w:rPr>
        <w:t>Sahib Teymurov</w:t>
      </w:r>
      <w:r w:rsidRPr="003A2715">
        <w:rPr>
          <w:spacing w:val="4"/>
        </w:rPr>
        <w:t>及其家人提出</w:t>
      </w:r>
      <w:r w:rsidRPr="003A2715">
        <w:rPr>
          <w:rFonts w:hint="eastAsia"/>
          <w:spacing w:val="4"/>
        </w:rPr>
        <w:t>投</w:t>
      </w:r>
      <w:r w:rsidRPr="00C43B88">
        <w:rPr>
          <w:rFonts w:hint="eastAsia"/>
        </w:rPr>
        <w:t>诉。</w:t>
      </w:r>
    </w:p>
    <w:p w:rsidR="00C43B88" w:rsidRPr="00C43B88" w:rsidRDefault="00F768AE" w:rsidP="00F648D7">
      <w:pPr>
        <w:pStyle w:val="H1GC"/>
      </w:pPr>
      <w:r>
        <w:rPr>
          <w:lang w:val="en-GB"/>
        </w:rPr>
        <w:tab/>
      </w:r>
      <w:r w:rsidR="00F648D7">
        <w:rPr>
          <w:lang w:val="en-GB"/>
        </w:rPr>
        <w:tab/>
      </w:r>
      <w:r w:rsidR="00C43B88" w:rsidRPr="00C43B88">
        <w:rPr>
          <w:rFonts w:hint="eastAsia"/>
        </w:rPr>
        <w:t>巴林</w:t>
      </w:r>
    </w:p>
    <w:p w:rsidR="00C43B88" w:rsidRPr="00C43B88" w:rsidRDefault="00F768AE" w:rsidP="004162C1">
      <w:pPr>
        <w:pStyle w:val="H23GC"/>
        <w:spacing w:after="180"/>
      </w:pPr>
      <w:r>
        <w:rPr>
          <w:lang w:val="en-GB"/>
        </w:rPr>
        <w:tab/>
      </w:r>
      <w:r w:rsidR="00F648D7">
        <w:rPr>
          <w:lang w:val="en-GB"/>
        </w:rPr>
        <w:tab/>
      </w:r>
      <w:r w:rsidR="00C43B88" w:rsidRPr="00C43B88">
        <w:rPr>
          <w:rFonts w:hint="eastAsia"/>
        </w:rPr>
        <w:t>对联合紧急呼吁的答复</w:t>
      </w:r>
    </w:p>
    <w:p w:rsidR="00C43B88" w:rsidRPr="00C43B88" w:rsidRDefault="00C43B88" w:rsidP="00F648D7">
      <w:pPr>
        <w:pStyle w:val="SingleTxtGC"/>
        <w:rPr>
          <w:lang w:val="en-GB"/>
        </w:rPr>
      </w:pPr>
      <w:r>
        <w:rPr>
          <w:lang w:val="en-GB"/>
        </w:rPr>
        <w:t>18</w:t>
      </w:r>
      <w:r w:rsidRPr="00C43B88">
        <w:rPr>
          <w:lang w:val="en-GB"/>
        </w:rPr>
        <w:t>.</w:t>
      </w:r>
      <w:r w:rsidRPr="00C43B88">
        <w:rPr>
          <w:lang w:val="en-GB"/>
        </w:rPr>
        <w:tab/>
      </w:r>
      <w:r>
        <w:t>2</w:t>
      </w:r>
      <w:r w:rsidRPr="00C43B88">
        <w:t>0</w:t>
      </w:r>
      <w:r>
        <w:t>18</w:t>
      </w:r>
      <w:r w:rsidRPr="00C43B88">
        <w:t>年</w:t>
      </w:r>
      <w:r>
        <w:t>3</w:t>
      </w:r>
      <w:r w:rsidRPr="00C43B88">
        <w:t>月</w:t>
      </w:r>
      <w:r>
        <w:t>6</w:t>
      </w:r>
      <w:r w:rsidRPr="00C43B88">
        <w:t>日，巴林政府</w:t>
      </w:r>
      <w:r w:rsidRPr="00C43B88">
        <w:rPr>
          <w:rFonts w:hint="eastAsia"/>
        </w:rPr>
        <w:t>转交了对</w:t>
      </w:r>
      <w:r>
        <w:t>2</w:t>
      </w:r>
      <w:r w:rsidRPr="00C43B88">
        <w:t>0</w:t>
      </w:r>
      <w:r>
        <w:t>18</w:t>
      </w:r>
      <w:r w:rsidRPr="00C43B88">
        <w:t>年</w:t>
      </w:r>
      <w:r>
        <w:t>2</w:t>
      </w:r>
      <w:r w:rsidRPr="00C43B88">
        <w:t>月</w:t>
      </w:r>
      <w:r>
        <w:t>7</w:t>
      </w:r>
      <w:r w:rsidRPr="00C43B88">
        <w:t>日</w:t>
      </w:r>
      <w:r w:rsidRPr="00C43B88">
        <w:rPr>
          <w:rFonts w:hint="eastAsia"/>
        </w:rPr>
        <w:t>发送的</w:t>
      </w:r>
      <w:r w:rsidRPr="00C43B88">
        <w:t>关于</w:t>
      </w:r>
      <w:r>
        <w:t>Mohamed</w:t>
      </w:r>
      <w:r w:rsidRPr="00C43B88">
        <w:t xml:space="preserve"> </w:t>
      </w:r>
      <w:r>
        <w:t>Abdul</w:t>
      </w:r>
      <w:r w:rsidRPr="00C43B88">
        <w:t>-</w:t>
      </w:r>
      <w:r>
        <w:t>Hasan</w:t>
      </w:r>
      <w:r w:rsidRPr="00C43B88">
        <w:t xml:space="preserve"> </w:t>
      </w:r>
      <w:r>
        <w:t>Ahmed</w:t>
      </w:r>
      <w:r w:rsidRPr="00C43B88">
        <w:t xml:space="preserve"> </w:t>
      </w:r>
      <w:r>
        <w:t>Kadhem</w:t>
      </w:r>
      <w:r w:rsidRPr="00C43B88">
        <w:rPr>
          <w:rFonts w:hint="eastAsia"/>
        </w:rPr>
        <w:t>、</w:t>
      </w:r>
      <w:r>
        <w:t>Fadhel</w:t>
      </w:r>
      <w:r w:rsidRPr="00C43B88">
        <w:t xml:space="preserve"> </w:t>
      </w:r>
      <w:r>
        <w:t>Sayed</w:t>
      </w:r>
      <w:r w:rsidRPr="00C43B88">
        <w:t xml:space="preserve"> </w:t>
      </w:r>
      <w:r>
        <w:t>Radhi</w:t>
      </w:r>
      <w:r w:rsidRPr="00C43B88">
        <w:rPr>
          <w:rFonts w:hint="eastAsia"/>
        </w:rPr>
        <w:t>、</w:t>
      </w:r>
      <w:r>
        <w:t>Sayed</w:t>
      </w:r>
      <w:r w:rsidRPr="00C43B88">
        <w:t xml:space="preserve"> </w:t>
      </w:r>
      <w:r>
        <w:t>Alawi</w:t>
      </w:r>
      <w:r w:rsidRPr="00C43B88">
        <w:t xml:space="preserve"> </w:t>
      </w:r>
      <w:r>
        <w:t>Husain</w:t>
      </w:r>
      <w:r w:rsidRPr="00C43B88">
        <w:t xml:space="preserve"> </w:t>
      </w:r>
      <w:r>
        <w:t>Alawi</w:t>
      </w:r>
      <w:r w:rsidRPr="00C43B88">
        <w:t xml:space="preserve"> </w:t>
      </w:r>
      <w:r>
        <w:t>Husain</w:t>
      </w:r>
      <w:r w:rsidRPr="00C43B88">
        <w:rPr>
          <w:rFonts w:hint="eastAsia"/>
        </w:rPr>
        <w:t>、</w:t>
      </w:r>
      <w:r w:rsidRPr="00C43B88">
        <w:t>以及另外三人的联合紧急呼吁</w:t>
      </w:r>
      <w:r w:rsidRPr="00C43B88">
        <w:rPr>
          <w:rFonts w:hint="eastAsia"/>
        </w:rPr>
        <w:t>的答复</w:t>
      </w:r>
      <w:r w:rsidRPr="00C43B88">
        <w:t>。答复</w:t>
      </w:r>
      <w:r w:rsidRPr="00C43B88">
        <w:rPr>
          <w:rFonts w:hint="eastAsia"/>
        </w:rPr>
        <w:t>包括的资料涉及</w:t>
      </w:r>
      <w:r w:rsidRPr="00C43B88">
        <w:t>提出的指控</w:t>
      </w:r>
      <w:r w:rsidRPr="00C43B88">
        <w:rPr>
          <w:rFonts w:hint="eastAsia"/>
        </w:rPr>
        <w:t>、适用于</w:t>
      </w:r>
      <w:r w:rsidRPr="00C43B88">
        <w:t>审判这些人的的基本法律规定</w:t>
      </w:r>
      <w:r w:rsidRPr="00C43B88">
        <w:rPr>
          <w:rFonts w:hint="eastAsia"/>
        </w:rPr>
        <w:t>、</w:t>
      </w:r>
      <w:r w:rsidRPr="00C43B88">
        <w:t>以及在逮捕</w:t>
      </w:r>
      <w:r w:rsidRPr="00C43B88">
        <w:rPr>
          <w:rFonts w:hint="eastAsia"/>
        </w:rPr>
        <w:t>、侦察</w:t>
      </w:r>
      <w:r w:rsidRPr="00C43B88">
        <w:t>和审判期间所</w:t>
      </w:r>
      <w:r w:rsidRPr="00C43B88">
        <w:rPr>
          <w:rFonts w:hint="eastAsia"/>
        </w:rPr>
        <w:t>遵循</w:t>
      </w:r>
      <w:r w:rsidRPr="00C43B88">
        <w:t>的保障</w:t>
      </w:r>
      <w:r w:rsidRPr="00C43B88">
        <w:rPr>
          <w:rFonts w:hint="eastAsia"/>
        </w:rPr>
        <w:t>。</w:t>
      </w:r>
    </w:p>
    <w:p w:rsidR="00C43B88" w:rsidRPr="00C43B88" w:rsidRDefault="00F768AE" w:rsidP="003A2715">
      <w:pPr>
        <w:pStyle w:val="H23GC"/>
        <w:rPr>
          <w:lang w:val="en-GB"/>
        </w:rPr>
      </w:pPr>
      <w:r>
        <w:rPr>
          <w:lang w:val="en-GB"/>
        </w:rPr>
        <w:tab/>
      </w:r>
      <w:r w:rsidR="003A2715">
        <w:rPr>
          <w:lang w:val="en-GB"/>
        </w:rPr>
        <w:tab/>
      </w:r>
      <w:r w:rsidR="00C43B88" w:rsidRPr="00C43B88">
        <w:rPr>
          <w:rFonts w:hint="eastAsia"/>
        </w:rPr>
        <w:t>新闻稿</w:t>
      </w:r>
    </w:p>
    <w:p w:rsidR="00C43B88" w:rsidRPr="00C43B88" w:rsidRDefault="00C43B88" w:rsidP="00C43B88">
      <w:pPr>
        <w:pStyle w:val="SingleTxtGC"/>
        <w:rPr>
          <w:lang w:val="en-GB"/>
        </w:rPr>
      </w:pPr>
      <w:r>
        <w:rPr>
          <w:lang w:val="en-GB"/>
        </w:rPr>
        <w:t>19</w:t>
      </w:r>
      <w:r w:rsidRPr="00C43B88">
        <w:rPr>
          <w:lang w:val="en-GB"/>
        </w:rPr>
        <w:t>.</w:t>
      </w:r>
      <w:r w:rsidRPr="00C43B88">
        <w:rPr>
          <w:lang w:val="en-GB"/>
        </w:rPr>
        <w:tab/>
      </w:r>
      <w:r>
        <w:t>2</w:t>
      </w:r>
      <w:r w:rsidRPr="00C43B88">
        <w:t>0</w:t>
      </w:r>
      <w:r>
        <w:t>18</w:t>
      </w:r>
      <w:r w:rsidRPr="00C43B88">
        <w:t>年</w:t>
      </w:r>
      <w:r>
        <w:t>4</w:t>
      </w:r>
      <w:r w:rsidRPr="00C43B88">
        <w:t>月</w:t>
      </w:r>
      <w:r>
        <w:t>3</w:t>
      </w:r>
      <w:r w:rsidRPr="00C43B88">
        <w:t>0</w:t>
      </w:r>
      <w:r w:rsidRPr="00C43B88">
        <w:t>日，工作组</w:t>
      </w:r>
      <w:r w:rsidRPr="00C43B88">
        <w:rPr>
          <w:rFonts w:hint="eastAsia"/>
        </w:rPr>
        <w:t>和</w:t>
      </w:r>
      <w:r w:rsidRPr="00C43B88">
        <w:t>其他特别程序机制发布了一份新闻稿</w:t>
      </w:r>
      <w:r w:rsidRPr="00C43B88">
        <w:rPr>
          <w:rFonts w:hint="eastAsia"/>
        </w:rPr>
        <w:t>，涉及对</w:t>
      </w:r>
      <w:r w:rsidRPr="00C43B88">
        <w:t>四名男子</w:t>
      </w:r>
      <w:r w:rsidRPr="00C43B88">
        <w:rPr>
          <w:rFonts w:hint="eastAsia"/>
        </w:rPr>
        <w:t>的</w:t>
      </w:r>
      <w:r w:rsidRPr="00C43B88">
        <w:t>审判，这些人的最初</w:t>
      </w:r>
      <w:r w:rsidRPr="00C43B88">
        <w:rPr>
          <w:rFonts w:hint="eastAsia"/>
        </w:rPr>
        <w:t>被</w:t>
      </w:r>
      <w:r w:rsidRPr="00C43B88">
        <w:t>判处死刑</w:t>
      </w:r>
      <w:r w:rsidRPr="00C43B88">
        <w:rPr>
          <w:rFonts w:hint="eastAsia"/>
        </w:rPr>
        <w:t>，后来</w:t>
      </w:r>
      <w:r w:rsidRPr="00C43B88">
        <w:t>被巴林军事法庭改判为</w:t>
      </w:r>
      <w:r w:rsidRPr="00C43B88">
        <w:rPr>
          <w:rFonts w:hint="eastAsia"/>
        </w:rPr>
        <w:t>终身监禁。</w:t>
      </w:r>
      <w:r w:rsidRPr="00C43B88">
        <w:t>据称</w:t>
      </w:r>
      <w:r w:rsidRPr="00C43B88">
        <w:rPr>
          <w:rFonts w:hint="eastAsia"/>
        </w:rPr>
        <w:t>对他们的</w:t>
      </w:r>
      <w:r w:rsidRPr="00C43B88">
        <w:t>集体审判违反了公平审判和正当程序保障，包括在酷刑下获得供词。</w:t>
      </w:r>
      <w:r w:rsidRPr="00C43B88">
        <w:rPr>
          <w:vertAlign w:val="superscript"/>
          <w:lang w:val="en-GB"/>
        </w:rPr>
        <w:footnoteReference w:id="3"/>
      </w:r>
    </w:p>
    <w:p w:rsidR="00C43B88" w:rsidRPr="00C43B88" w:rsidRDefault="00F768AE" w:rsidP="003A2715">
      <w:pPr>
        <w:pStyle w:val="H1GC"/>
      </w:pPr>
      <w:r>
        <w:rPr>
          <w:lang w:val="en-GB"/>
        </w:rPr>
        <w:lastRenderedPageBreak/>
        <w:tab/>
      </w:r>
      <w:r w:rsidR="003A2715">
        <w:rPr>
          <w:lang w:val="en-GB"/>
        </w:rPr>
        <w:tab/>
      </w:r>
      <w:r w:rsidR="00C43B88" w:rsidRPr="00C43B88">
        <w:rPr>
          <w:rFonts w:hint="eastAsia"/>
        </w:rPr>
        <w:t>孟加拉国</w:t>
      </w:r>
    </w:p>
    <w:p w:rsidR="00C43B88" w:rsidRPr="00C43B88" w:rsidRDefault="00F768AE" w:rsidP="004162C1">
      <w:pPr>
        <w:pStyle w:val="H23GC"/>
        <w:spacing w:after="180"/>
        <w:rPr>
          <w:lang w:val="en-GB"/>
        </w:rPr>
      </w:pPr>
      <w:r>
        <w:rPr>
          <w:lang w:val="en-GB"/>
        </w:rPr>
        <w:tab/>
      </w:r>
      <w:r w:rsidR="003A2715">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2</w:t>
      </w:r>
      <w:r w:rsidRPr="00C43B88">
        <w:rPr>
          <w:lang w:val="en-GB"/>
        </w:rPr>
        <w:t>0.</w:t>
      </w:r>
      <w:r w:rsidRPr="00C43B88">
        <w:rPr>
          <w:lang w:val="en-GB"/>
        </w:rPr>
        <w:tab/>
      </w:r>
      <w:r w:rsidRPr="00C43B88">
        <w:t>工作组向孟加拉国政府转交了</w:t>
      </w:r>
      <w:r w:rsidRPr="00C43B88">
        <w:rPr>
          <w:rFonts w:hint="eastAsia"/>
        </w:rPr>
        <w:t>一</w:t>
      </w:r>
      <w:r w:rsidRPr="00C43B88">
        <w:t>起案件，涉及</w:t>
      </w:r>
      <w:r>
        <w:t>Mohammad</w:t>
      </w:r>
      <w:r w:rsidRPr="00C43B88">
        <w:t xml:space="preserve"> </w:t>
      </w:r>
      <w:r>
        <w:t>Abdullah</w:t>
      </w:r>
      <w:r w:rsidRPr="00C43B88">
        <w:t xml:space="preserve"> </w:t>
      </w:r>
      <w:r>
        <w:t>al</w:t>
      </w:r>
      <w:r w:rsidRPr="00C43B88">
        <w:t xml:space="preserve"> </w:t>
      </w:r>
      <w:r>
        <w:t>Faruq</w:t>
      </w:r>
      <w:r w:rsidRPr="00C43B88">
        <w:rPr>
          <w:rFonts w:hint="eastAsia"/>
        </w:rPr>
        <w:t>。他</w:t>
      </w:r>
      <w:r w:rsidRPr="00C43B88">
        <w:t>据称于</w:t>
      </w:r>
      <w:r>
        <w:t>2</w:t>
      </w:r>
      <w:r w:rsidRPr="00C43B88">
        <w:t>0</w:t>
      </w:r>
      <w:r>
        <w:t>17</w:t>
      </w:r>
      <w:r w:rsidRPr="00C43B88">
        <w:t>年</w:t>
      </w:r>
      <w:r>
        <w:t>7</w:t>
      </w:r>
      <w:r w:rsidRPr="00C43B88">
        <w:t>月</w:t>
      </w:r>
      <w:r>
        <w:t>18</w:t>
      </w:r>
      <w:r w:rsidRPr="00C43B88">
        <w:t>日在</w:t>
      </w:r>
      <w:r>
        <w:t>Rajshahi</w:t>
      </w:r>
      <w:r w:rsidRPr="00C43B88">
        <w:t>区的一所房屋被</w:t>
      </w:r>
      <w:r>
        <w:rPr>
          <w:rFonts w:hint="eastAsia"/>
        </w:rPr>
        <w:t>5</w:t>
      </w:r>
      <w:r w:rsidRPr="00C43B88">
        <w:t>名穿着便衣的武装人员绑架，</w:t>
      </w:r>
      <w:r w:rsidRPr="00C43B88">
        <w:rPr>
          <w:rFonts w:hint="eastAsia"/>
        </w:rPr>
        <w:t>他们</w:t>
      </w:r>
      <w:r w:rsidRPr="00C43B88">
        <w:t>声称是快速行动营第五</w:t>
      </w:r>
      <w:r w:rsidRPr="00C43B88">
        <w:rPr>
          <w:rFonts w:hint="eastAsia"/>
        </w:rPr>
        <w:t>小组</w:t>
      </w:r>
      <w:r w:rsidRPr="00C43B88">
        <w:t>的成员</w:t>
      </w:r>
      <w:r w:rsidRPr="00C43B88">
        <w:rPr>
          <w:rFonts w:hint="eastAsia"/>
        </w:rPr>
        <w:t>。</w:t>
      </w:r>
    </w:p>
    <w:p w:rsidR="00C43B88" w:rsidRPr="00C43B88" w:rsidRDefault="00F768AE" w:rsidP="003A2715">
      <w:pPr>
        <w:pStyle w:val="H23GC"/>
      </w:pPr>
      <w:r>
        <w:rPr>
          <w:lang w:val="en-GB"/>
        </w:rPr>
        <w:tab/>
      </w:r>
      <w:r w:rsidR="003A2715">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21</w:t>
      </w:r>
      <w:r w:rsidRPr="00C43B88">
        <w:rPr>
          <w:lang w:val="en-GB"/>
        </w:rPr>
        <w:t>.</w:t>
      </w:r>
      <w:r w:rsidRPr="00C43B88">
        <w:rPr>
          <w:lang w:val="en-GB"/>
        </w:rPr>
        <w:tab/>
      </w:r>
      <w:r w:rsidRPr="00C43B88">
        <w:rPr>
          <w:rFonts w:hint="eastAsia"/>
        </w:rPr>
        <w:t>来文方就一</w:t>
      </w:r>
      <w:r w:rsidRPr="00C43B88">
        <w:t>起未决案件提供了最新资料，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lang w:val="en-GB"/>
        </w:rPr>
        <w:t>。</w:t>
      </w:r>
    </w:p>
    <w:p w:rsidR="00C43B88" w:rsidRPr="00C43B88" w:rsidRDefault="00F768AE" w:rsidP="003A2715">
      <w:pPr>
        <w:pStyle w:val="H1GC"/>
      </w:pPr>
      <w:r>
        <w:rPr>
          <w:lang w:val="en-GB"/>
        </w:rPr>
        <w:tab/>
      </w:r>
      <w:r w:rsidR="003A2715">
        <w:rPr>
          <w:lang w:val="en-GB"/>
        </w:rPr>
        <w:tab/>
      </w:r>
      <w:r w:rsidR="00C43B88" w:rsidRPr="00C43B88">
        <w:rPr>
          <w:rFonts w:hint="eastAsia"/>
        </w:rPr>
        <w:t>白俄罗斯</w:t>
      </w:r>
    </w:p>
    <w:p w:rsidR="00C43B88" w:rsidRPr="00C43B88" w:rsidRDefault="00F768AE" w:rsidP="004162C1">
      <w:pPr>
        <w:pStyle w:val="H23GC"/>
        <w:spacing w:after="180"/>
        <w:rPr>
          <w:lang w:val="en-GB"/>
        </w:rPr>
      </w:pPr>
      <w:r>
        <w:rPr>
          <w:lang w:val="en-GB"/>
        </w:rPr>
        <w:tab/>
      </w:r>
      <w:r w:rsidR="003A2715">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22</w:t>
      </w:r>
      <w:r w:rsidRPr="00C43B88">
        <w:rPr>
          <w:lang w:val="en-GB"/>
        </w:rPr>
        <w:t>.</w:t>
      </w:r>
      <w:r w:rsidRPr="00C43B88">
        <w:rPr>
          <w:lang w:val="en-GB"/>
        </w:rPr>
        <w:tab/>
      </w:r>
      <w:r w:rsidRPr="00C43B88">
        <w:rPr>
          <w:rFonts w:hint="eastAsia"/>
        </w:rPr>
        <w:t>来文方就</w:t>
      </w:r>
      <w:r>
        <w:rPr>
          <w:rFonts w:hint="eastAsia"/>
        </w:rPr>
        <w:t>3</w:t>
      </w:r>
      <w:r w:rsidRPr="00C43B88">
        <w:t>起未决案件提供了最新资料，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lang w:val="en-GB"/>
        </w:rPr>
        <w:t>。</w:t>
      </w:r>
    </w:p>
    <w:p w:rsidR="00C43B88" w:rsidRPr="00C43B88" w:rsidRDefault="003A2715" w:rsidP="003A2715">
      <w:pPr>
        <w:pStyle w:val="H1GC"/>
      </w:pPr>
      <w:r>
        <w:rPr>
          <w:lang w:val="en-GB"/>
        </w:rPr>
        <w:tab/>
      </w:r>
      <w:r w:rsidR="00F768AE">
        <w:rPr>
          <w:lang w:val="en-GB"/>
        </w:rPr>
        <w:tab/>
      </w:r>
      <w:r w:rsidR="00C43B88" w:rsidRPr="00C43B88">
        <w:rPr>
          <w:rFonts w:hint="eastAsia"/>
        </w:rPr>
        <w:t>中国</w:t>
      </w:r>
    </w:p>
    <w:p w:rsidR="00C43B88" w:rsidRPr="00C43B88" w:rsidRDefault="00F768AE" w:rsidP="004162C1">
      <w:pPr>
        <w:pStyle w:val="H23GC"/>
        <w:spacing w:after="180"/>
        <w:rPr>
          <w:lang w:val="en-GB"/>
        </w:rPr>
      </w:pPr>
      <w:r>
        <w:rPr>
          <w:lang w:val="en-GB"/>
        </w:rPr>
        <w:tab/>
      </w:r>
      <w:r w:rsidR="003A2715">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23</w:t>
      </w:r>
      <w:r w:rsidRPr="00C43B88">
        <w:rPr>
          <w:lang w:val="en-GB"/>
        </w:rPr>
        <w:t>.</w:t>
      </w:r>
      <w:r w:rsidRPr="00C43B88">
        <w:rPr>
          <w:lang w:val="en-GB"/>
        </w:rPr>
        <w:tab/>
      </w:r>
      <w:r>
        <w:t>2</w:t>
      </w:r>
      <w:r w:rsidRPr="00C43B88">
        <w:t>0</w:t>
      </w:r>
      <w:r>
        <w:t>18</w:t>
      </w:r>
      <w:r w:rsidRPr="00C43B88">
        <w:t>年</w:t>
      </w:r>
      <w:r>
        <w:t>2</w:t>
      </w:r>
      <w:r w:rsidRPr="00C43B88">
        <w:t>月</w:t>
      </w:r>
      <w:r>
        <w:t>14</w:t>
      </w:r>
      <w:r w:rsidRPr="00C43B88">
        <w:t>日，工作组根据其紧急行动程序向中国政府转交了余文胜案</w:t>
      </w:r>
      <w:r w:rsidRPr="00C43B88">
        <w:rPr>
          <w:rFonts w:hint="eastAsia"/>
        </w:rPr>
        <w:t>，他据称</w:t>
      </w:r>
      <w:r w:rsidRPr="00C43B88">
        <w:t>于</w:t>
      </w:r>
      <w:r>
        <w:t>2</w:t>
      </w:r>
      <w:r w:rsidRPr="00C43B88">
        <w:t>0</w:t>
      </w:r>
      <w:r>
        <w:t>18</w:t>
      </w:r>
      <w:r w:rsidRPr="00C43B88">
        <w:t>年</w:t>
      </w:r>
      <w:r>
        <w:t>1</w:t>
      </w:r>
      <w:r w:rsidRPr="00C43B88">
        <w:t>月</w:t>
      </w:r>
      <w:r>
        <w:t>19</w:t>
      </w:r>
      <w:r w:rsidRPr="00C43B88">
        <w:t>日</w:t>
      </w:r>
      <w:r w:rsidRPr="00C43B88">
        <w:rPr>
          <w:rFonts w:hint="eastAsia"/>
        </w:rPr>
        <w:t>被</w:t>
      </w:r>
      <w:r w:rsidRPr="00C43B88">
        <w:t>北京石景山区公安局特工逮捕。他的拘留地点仍然未知</w:t>
      </w:r>
      <w:r w:rsidRPr="00C43B88">
        <w:rPr>
          <w:rFonts w:hint="eastAsia"/>
        </w:rPr>
        <w:t>。</w:t>
      </w:r>
    </w:p>
    <w:p w:rsidR="004162C1" w:rsidRDefault="004162C1">
      <w:pPr>
        <w:overflowPunct/>
        <w:adjustRightInd/>
        <w:snapToGrid/>
        <w:spacing w:line="240" w:lineRule="auto"/>
        <w:rPr>
          <w:rFonts w:eastAsia="SimHei"/>
          <w:snapToGrid/>
          <w:sz w:val="22"/>
          <w:szCs w:val="22"/>
          <w:lang w:val="en-GB"/>
        </w:rPr>
      </w:pPr>
      <w:r>
        <w:rPr>
          <w:lang w:val="en-GB"/>
        </w:rPr>
        <w:br w:type="page"/>
      </w:r>
    </w:p>
    <w:p w:rsidR="00C43B88" w:rsidRPr="00C43B88" w:rsidRDefault="00F768AE" w:rsidP="003A2715">
      <w:pPr>
        <w:pStyle w:val="H23GC"/>
        <w:rPr>
          <w:lang w:val="en-GB"/>
        </w:rPr>
      </w:pPr>
      <w:r>
        <w:rPr>
          <w:lang w:val="en-GB"/>
        </w:rPr>
        <w:lastRenderedPageBreak/>
        <w:tab/>
      </w:r>
      <w:r w:rsidR="003A2715">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24</w:t>
      </w:r>
      <w:r w:rsidRPr="00C43B88">
        <w:rPr>
          <w:lang w:val="en-GB"/>
        </w:rPr>
        <w:t>.</w:t>
      </w:r>
      <w:r w:rsidRPr="00C43B88">
        <w:rPr>
          <w:lang w:val="en-GB"/>
        </w:rPr>
        <w:tab/>
      </w:r>
      <w:r w:rsidRPr="00C43B88">
        <w:t>工作组向中国政府转交了两起案件，涉及</w:t>
      </w:r>
      <w:r>
        <w:rPr>
          <w:lang w:val="en-GB"/>
        </w:rPr>
        <w:t>：</w:t>
      </w:r>
    </w:p>
    <w:p w:rsidR="00C43B88" w:rsidRPr="00C43B88" w:rsidRDefault="00C43B88" w:rsidP="00C43B88">
      <w:pPr>
        <w:pStyle w:val="SingleTxtGC"/>
        <w:rPr>
          <w:lang w:val="en-GB"/>
        </w:rPr>
      </w:pPr>
      <w:r w:rsidRPr="00C43B88">
        <w:rPr>
          <w:lang w:val="en-GB"/>
        </w:rPr>
        <w:tab/>
        <w:t>(</w:t>
      </w:r>
      <w:r>
        <w:rPr>
          <w:lang w:val="en-GB"/>
        </w:rPr>
        <w:t>a</w:t>
      </w:r>
      <w:r w:rsidRPr="00C43B88">
        <w:rPr>
          <w:lang w:val="en-GB"/>
        </w:rPr>
        <w:t>)</w:t>
      </w:r>
      <w:r w:rsidRPr="00C43B88">
        <w:rPr>
          <w:lang w:val="en-GB"/>
        </w:rPr>
        <w:tab/>
      </w:r>
      <w:r w:rsidRPr="00C43B88">
        <w:t>王全章，据称于</w:t>
      </w:r>
      <w:r>
        <w:t>2</w:t>
      </w:r>
      <w:r w:rsidRPr="00C43B88">
        <w:t>0</w:t>
      </w:r>
      <w:r>
        <w:t>15</w:t>
      </w:r>
      <w:r w:rsidRPr="00C43B88">
        <w:t>年</w:t>
      </w:r>
      <w:r>
        <w:t>7</w:t>
      </w:r>
      <w:r w:rsidRPr="00C43B88">
        <w:t>月</w:t>
      </w:r>
      <w:r>
        <w:t>1</w:t>
      </w:r>
      <w:r w:rsidRPr="00C43B88">
        <w:t>0</w:t>
      </w:r>
      <w:r w:rsidRPr="00C43B88">
        <w:t>日</w:t>
      </w:r>
      <w:r w:rsidRPr="00C43B88">
        <w:rPr>
          <w:rFonts w:hint="eastAsia"/>
        </w:rPr>
        <w:t>在</w:t>
      </w:r>
      <w:r w:rsidRPr="00C43B88">
        <w:t>北京锋锐律师事务所被</w:t>
      </w:r>
      <w:r w:rsidRPr="00C43B88">
        <w:rPr>
          <w:rFonts w:hint="eastAsia"/>
        </w:rPr>
        <w:t>安全人员</w:t>
      </w:r>
      <w:r w:rsidRPr="00C43B88">
        <w:t>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Shafkat</w:t>
      </w:r>
      <w:r w:rsidRPr="00C43B88">
        <w:t xml:space="preserve"> </w:t>
      </w:r>
      <w:r>
        <w:t xml:space="preserve">Abasi, </w:t>
      </w:r>
      <w:r w:rsidRPr="00C43B88">
        <w:t>据称于</w:t>
      </w:r>
      <w:r>
        <w:t>2</w:t>
      </w:r>
      <w:r w:rsidRPr="00C43B88">
        <w:t>0</w:t>
      </w:r>
      <w:r>
        <w:t>17</w:t>
      </w:r>
      <w:r w:rsidRPr="00C43B88">
        <w:t>年</w:t>
      </w:r>
      <w:r>
        <w:t>3</w:t>
      </w:r>
      <w:r w:rsidRPr="00C43B88">
        <w:t>月</w:t>
      </w:r>
      <w:r>
        <w:t>12</w:t>
      </w:r>
      <w:r w:rsidRPr="00C43B88">
        <w:t>日在新疆维吾尔自治区乌鲁木齐市被乌鲁木齐市公安局特工逮捕。他的拘留地点仍然未知</w:t>
      </w:r>
      <w:r w:rsidRPr="00C43B88">
        <w:rPr>
          <w:lang w:val="en-GB"/>
        </w:rPr>
        <w:t>.</w:t>
      </w:r>
    </w:p>
    <w:p w:rsidR="00C43B88" w:rsidRPr="00C43B88" w:rsidRDefault="00F768AE" w:rsidP="005F7021">
      <w:pPr>
        <w:pStyle w:val="H23GC"/>
        <w:rPr>
          <w:lang w:val="en-GB"/>
        </w:rPr>
      </w:pPr>
      <w:r>
        <w:rPr>
          <w:lang w:val="en-GB"/>
        </w:rPr>
        <w:tab/>
      </w:r>
      <w:r w:rsidR="005F7021">
        <w:rPr>
          <w:lang w:val="en-GB"/>
        </w:rPr>
        <w:tab/>
      </w:r>
      <w:r w:rsidR="00C43B88" w:rsidRPr="00C43B88">
        <w:rPr>
          <w:rFonts w:hint="eastAsia"/>
        </w:rPr>
        <w:t>根据来文方提供的资料作出的澄清</w:t>
      </w:r>
    </w:p>
    <w:p w:rsidR="00C43B88" w:rsidRPr="00C43B88" w:rsidRDefault="00C43B88" w:rsidP="00C43B88">
      <w:pPr>
        <w:pStyle w:val="SingleTxtGC"/>
        <w:rPr>
          <w:lang w:val="en-GB"/>
        </w:rPr>
      </w:pPr>
      <w:r>
        <w:rPr>
          <w:lang w:val="en-GB"/>
        </w:rPr>
        <w:t>25</w:t>
      </w:r>
      <w:r w:rsidRPr="00C43B88">
        <w:rPr>
          <w:lang w:val="en-GB"/>
        </w:rPr>
        <w:t>.</w:t>
      </w:r>
      <w:r w:rsidRPr="00C43B88">
        <w:rPr>
          <w:lang w:val="en-GB"/>
        </w:rPr>
        <w:tab/>
      </w:r>
      <w:r w:rsidRPr="00C43B88">
        <w:t>根据</w:t>
      </w:r>
      <w:r w:rsidRPr="00C43B88">
        <w:rPr>
          <w:rFonts w:hint="eastAsia"/>
        </w:rPr>
        <w:t>来文方</w:t>
      </w:r>
      <w:r w:rsidRPr="00C43B88">
        <w:t>提供的资料，工作组决定澄清有关李明</w:t>
      </w:r>
      <w:r w:rsidRPr="00C43B88">
        <w:rPr>
          <w:rFonts w:hint="eastAsia"/>
        </w:rPr>
        <w:t>澈</w:t>
      </w:r>
      <w:r w:rsidRPr="00C43B88">
        <w:t>和</w:t>
      </w:r>
      <w:r w:rsidRPr="00C43B88">
        <w:rPr>
          <w:rFonts w:hint="eastAsia"/>
        </w:rPr>
        <w:t>赵素</w:t>
      </w:r>
      <w:r w:rsidRPr="00C43B88">
        <w:t>丽的两起案件。据报道，这些人被拘留</w:t>
      </w:r>
      <w:r w:rsidRPr="00C43B88">
        <w:rPr>
          <w:rFonts w:hint="eastAsia"/>
          <w:lang w:val="en-GB"/>
        </w:rPr>
        <w:t>。</w:t>
      </w:r>
    </w:p>
    <w:p w:rsidR="00C43B88" w:rsidRPr="00C43B88" w:rsidRDefault="00F768AE" w:rsidP="005F7021">
      <w:pPr>
        <w:pStyle w:val="H23GC"/>
      </w:pPr>
      <w:r>
        <w:rPr>
          <w:lang w:val="en-GB"/>
        </w:rPr>
        <w:tab/>
      </w:r>
      <w:r w:rsidR="005F7021">
        <w:rPr>
          <w:lang w:val="en-GB"/>
        </w:rPr>
        <w:tab/>
      </w:r>
      <w:r w:rsidR="00C43B88" w:rsidRPr="00C43B88">
        <w:rPr>
          <w:rFonts w:hint="eastAsia"/>
        </w:rPr>
        <w:t>来文方提供的资料</w:t>
      </w:r>
    </w:p>
    <w:p w:rsidR="00C43B88" w:rsidRPr="00C43B88" w:rsidRDefault="00C43B88" w:rsidP="00C43B88">
      <w:pPr>
        <w:pStyle w:val="SingleTxtGC"/>
        <w:rPr>
          <w:lang w:val="en-GB"/>
        </w:rPr>
      </w:pPr>
      <w:r w:rsidRPr="00525AC9">
        <w:rPr>
          <w:spacing w:val="2"/>
          <w:lang w:val="en-GB"/>
        </w:rPr>
        <w:t>26.</w:t>
      </w:r>
      <w:r w:rsidRPr="00525AC9">
        <w:rPr>
          <w:spacing w:val="2"/>
          <w:lang w:val="en-GB"/>
        </w:rPr>
        <w:tab/>
      </w:r>
      <w:r w:rsidRPr="00525AC9">
        <w:rPr>
          <w:rFonts w:hint="eastAsia"/>
          <w:spacing w:val="2"/>
        </w:rPr>
        <w:t>来文方</w:t>
      </w:r>
      <w:r w:rsidRPr="00525AC9">
        <w:rPr>
          <w:spacing w:val="2"/>
        </w:rPr>
        <w:t>提供了关于两起未决案件的最新资料，</w:t>
      </w:r>
      <w:r w:rsidRPr="00525AC9">
        <w:rPr>
          <w:rFonts w:hint="eastAsia"/>
          <w:spacing w:val="2"/>
        </w:rPr>
        <w:t>但被</w:t>
      </w:r>
      <w:r w:rsidRPr="00525AC9">
        <w:rPr>
          <w:spacing w:val="2"/>
        </w:rPr>
        <w:t>认为不足以</w:t>
      </w:r>
      <w:r w:rsidRPr="00525AC9">
        <w:rPr>
          <w:rFonts w:hint="eastAsia"/>
          <w:spacing w:val="2"/>
        </w:rPr>
        <w:t>对</w:t>
      </w:r>
      <w:r w:rsidRPr="00525AC9">
        <w:rPr>
          <w:spacing w:val="2"/>
        </w:rPr>
        <w:t>案件</w:t>
      </w:r>
      <w:r w:rsidRPr="00525AC9">
        <w:rPr>
          <w:rFonts w:hint="eastAsia"/>
          <w:spacing w:val="2"/>
        </w:rPr>
        <w:t>作出</w:t>
      </w:r>
      <w:r w:rsidRPr="00525AC9">
        <w:rPr>
          <w:spacing w:val="2"/>
        </w:rPr>
        <w:t>澄</w:t>
      </w:r>
      <w:r w:rsidRPr="00C43B88">
        <w:t>清</w:t>
      </w:r>
      <w:r w:rsidRPr="00C43B88">
        <w:rPr>
          <w:rFonts w:hint="eastAsia"/>
          <w:lang w:val="en-GB"/>
        </w:rPr>
        <w:t>。</w:t>
      </w:r>
    </w:p>
    <w:p w:rsidR="00C43B88" w:rsidRPr="00C43B88" w:rsidRDefault="00F768AE" w:rsidP="005F7021">
      <w:pPr>
        <w:pStyle w:val="H23GC"/>
      </w:pPr>
      <w:r>
        <w:rPr>
          <w:lang w:val="en-GB"/>
        </w:rPr>
        <w:tab/>
      </w:r>
      <w:r w:rsidR="005F7021">
        <w:rPr>
          <w:lang w:val="en-GB"/>
        </w:rPr>
        <w:tab/>
      </w:r>
      <w:r w:rsidR="00C43B88" w:rsidRPr="00C43B88">
        <w:rPr>
          <w:rFonts w:hint="eastAsia"/>
        </w:rPr>
        <w:t>瑞典政府提供的资料</w:t>
      </w:r>
    </w:p>
    <w:p w:rsidR="00C43B88" w:rsidRPr="00C43B88" w:rsidRDefault="00C43B88" w:rsidP="00C43B88">
      <w:pPr>
        <w:pStyle w:val="SingleTxtGC"/>
        <w:rPr>
          <w:lang w:val="en-GB"/>
        </w:rPr>
      </w:pPr>
      <w:r>
        <w:rPr>
          <w:lang w:val="en-GB"/>
        </w:rPr>
        <w:t>27</w:t>
      </w:r>
      <w:r w:rsidRPr="00C43B88">
        <w:rPr>
          <w:lang w:val="en-GB"/>
        </w:rPr>
        <w:t>.</w:t>
      </w:r>
      <w:r w:rsidRPr="00C43B88">
        <w:rPr>
          <w:lang w:val="en-GB"/>
        </w:rPr>
        <w:tab/>
      </w:r>
      <w:r>
        <w:t>2</w:t>
      </w:r>
      <w:r w:rsidRPr="00C43B88">
        <w:t>0</w:t>
      </w:r>
      <w:r>
        <w:t>18</w:t>
      </w:r>
      <w:r w:rsidRPr="00C43B88">
        <w:t>年</w:t>
      </w:r>
      <w:r>
        <w:t>3</w:t>
      </w:r>
      <w:r w:rsidRPr="00C43B88">
        <w:t>月</w:t>
      </w:r>
      <w:r>
        <w:t>23</w:t>
      </w:r>
      <w:r w:rsidRPr="00C43B88">
        <w:t>日，瑞典政府转交了记录</w:t>
      </w:r>
      <w:r w:rsidRPr="00C43B88">
        <w:rPr>
          <w:rFonts w:hint="eastAsia"/>
        </w:rPr>
        <w:t>在</w:t>
      </w:r>
      <w:r w:rsidRPr="00C43B88">
        <w:t>中国</w:t>
      </w:r>
      <w:r w:rsidRPr="00C43B88">
        <w:rPr>
          <w:rFonts w:hint="eastAsia"/>
        </w:rPr>
        <w:t>名下的</w:t>
      </w:r>
      <w:r w:rsidRPr="00C43B88">
        <w:t>一起未决案件的资料，</w:t>
      </w:r>
      <w:r w:rsidRPr="00C43B88">
        <w:rPr>
          <w:rFonts w:hint="eastAsia"/>
        </w:rPr>
        <w:t>但被</w:t>
      </w:r>
      <w:r w:rsidRPr="00C43B88">
        <w:t>认为这不足以</w:t>
      </w:r>
      <w:r w:rsidRPr="00C43B88">
        <w:rPr>
          <w:rFonts w:hint="eastAsia"/>
        </w:rPr>
        <w:t>对</w:t>
      </w:r>
      <w:r w:rsidRPr="00C43B88">
        <w:t>案件</w:t>
      </w:r>
      <w:r w:rsidRPr="00C43B88">
        <w:rPr>
          <w:rFonts w:hint="eastAsia"/>
        </w:rPr>
        <w:t>作出</w:t>
      </w:r>
      <w:r w:rsidRPr="00C43B88">
        <w:t>澄清</w:t>
      </w:r>
      <w:r w:rsidRPr="00C43B88">
        <w:rPr>
          <w:rFonts w:hint="eastAsia"/>
          <w:lang w:val="en-GB"/>
        </w:rPr>
        <w:t>。</w:t>
      </w:r>
    </w:p>
    <w:p w:rsidR="00C43B88" w:rsidRPr="00C43B88" w:rsidRDefault="00F768AE" w:rsidP="005F7021">
      <w:pPr>
        <w:pStyle w:val="H23GC"/>
        <w:rPr>
          <w:lang w:val="en-GB"/>
        </w:rPr>
      </w:pPr>
      <w:r>
        <w:rPr>
          <w:lang w:val="en-GB"/>
        </w:rPr>
        <w:tab/>
      </w:r>
      <w:r w:rsidR="005F7021">
        <w:rPr>
          <w:lang w:val="en-GB"/>
        </w:rPr>
        <w:tab/>
      </w:r>
      <w:r w:rsidR="00C43B88" w:rsidRPr="00C43B88">
        <w:rPr>
          <w:rFonts w:hint="eastAsia"/>
        </w:rPr>
        <w:t>一般指称</w:t>
      </w:r>
    </w:p>
    <w:p w:rsidR="00C43B88" w:rsidRPr="00C43B88" w:rsidRDefault="00C43B88" w:rsidP="00C43B88">
      <w:pPr>
        <w:pStyle w:val="SingleTxtGC"/>
        <w:rPr>
          <w:lang w:val="en-GB"/>
        </w:rPr>
      </w:pPr>
      <w:r>
        <w:rPr>
          <w:lang w:val="en-GB"/>
        </w:rPr>
        <w:t>28</w:t>
      </w:r>
      <w:r w:rsidRPr="00C43B88">
        <w:rPr>
          <w:lang w:val="en-GB"/>
        </w:rPr>
        <w:t>.</w:t>
      </w:r>
      <w:r w:rsidRPr="00C43B88">
        <w:rPr>
          <w:lang w:val="en-GB"/>
        </w:rPr>
        <w:tab/>
      </w:r>
      <w:r w:rsidRPr="00C43B88">
        <w:t>工作组收到了</w:t>
      </w:r>
      <w:r w:rsidRPr="00C43B88">
        <w:rPr>
          <w:rFonts w:hint="eastAsia"/>
        </w:rPr>
        <w:t>可信的来文方</w:t>
      </w:r>
      <w:r w:rsidRPr="00C43B88">
        <w:t>提供的资料，指出在执行</w:t>
      </w:r>
      <w:r w:rsidRPr="00C43B88">
        <w:rPr>
          <w:rFonts w:hint="eastAsia"/>
        </w:rPr>
        <w:t>《</w:t>
      </w:r>
      <w:r w:rsidRPr="00C43B88">
        <w:t>中国境内保护所有人免遭强迫失踪宣言</w:t>
      </w:r>
      <w:r w:rsidRPr="00C43B88">
        <w:rPr>
          <w:rFonts w:hint="eastAsia"/>
        </w:rPr>
        <w:t>》</w:t>
      </w:r>
      <w:r w:rsidRPr="00C43B88">
        <w:t>方面存在障碍。一项</w:t>
      </w:r>
      <w:r w:rsidRPr="00C43B88">
        <w:rPr>
          <w:rFonts w:hint="eastAsia"/>
        </w:rPr>
        <w:t>一般指称</w:t>
      </w:r>
      <w:r w:rsidRPr="00C43B88">
        <w:t>于</w:t>
      </w:r>
      <w:r>
        <w:t>2</w:t>
      </w:r>
      <w:r w:rsidRPr="00C43B88">
        <w:t>0</w:t>
      </w:r>
      <w:r>
        <w:t>18</w:t>
      </w:r>
      <w:r w:rsidRPr="00C43B88">
        <w:t>年</w:t>
      </w:r>
      <w:r>
        <w:t>5</w:t>
      </w:r>
      <w:r w:rsidRPr="00C43B88">
        <w:t>月</w:t>
      </w:r>
      <w:r>
        <w:t>25</w:t>
      </w:r>
      <w:r w:rsidRPr="00C43B88">
        <w:t>日</w:t>
      </w:r>
      <w:r w:rsidRPr="00C43B88">
        <w:rPr>
          <w:rFonts w:hint="eastAsia"/>
        </w:rPr>
        <w:t>被</w:t>
      </w:r>
      <w:r w:rsidRPr="00C43B88">
        <w:t>转交给中国政府</w:t>
      </w:r>
      <w:r>
        <w:t>(</w:t>
      </w:r>
      <w:r w:rsidRPr="00C43B88">
        <w:t>见附件一</w:t>
      </w:r>
      <w:r>
        <w:t>)</w:t>
      </w:r>
      <w:r w:rsidRPr="00C43B88">
        <w:t>，主要侧重于据报道维吾尔族强迫失踪事件的数量非常多，</w:t>
      </w:r>
      <w:r w:rsidRPr="00C43B88">
        <w:rPr>
          <w:rFonts w:hint="eastAsia"/>
        </w:rPr>
        <w:t>并在</w:t>
      </w:r>
      <w:r>
        <w:t>2</w:t>
      </w:r>
      <w:r w:rsidRPr="00C43B88">
        <w:t>0</w:t>
      </w:r>
      <w:r>
        <w:t>17</w:t>
      </w:r>
      <w:r w:rsidRPr="00C43B88">
        <w:t>年</w:t>
      </w:r>
      <w:r w:rsidRPr="00C43B88">
        <w:rPr>
          <w:rFonts w:hint="eastAsia"/>
        </w:rPr>
        <w:t>随着</w:t>
      </w:r>
      <w:r w:rsidRPr="00C43B88">
        <w:t>中国政府</w:t>
      </w:r>
      <w:r w:rsidRPr="00C43B88">
        <w:rPr>
          <w:rFonts w:hint="eastAsia"/>
        </w:rPr>
        <w:t>在</w:t>
      </w:r>
      <w:r w:rsidRPr="00C43B88">
        <w:t>新疆维吾尔自治区</w:t>
      </w:r>
      <w:r w:rsidRPr="00C43B88">
        <w:rPr>
          <w:rFonts w:hint="eastAsia"/>
        </w:rPr>
        <w:t>启动</w:t>
      </w:r>
      <w:r>
        <w:rPr>
          <w:rFonts w:hint="eastAsia"/>
        </w:rPr>
        <w:t>“</w:t>
      </w:r>
      <w:r w:rsidRPr="00C43B88">
        <w:rPr>
          <w:rFonts w:hint="eastAsia"/>
        </w:rPr>
        <w:t>劳教</w:t>
      </w:r>
      <w:r>
        <w:rPr>
          <w:rFonts w:hint="eastAsia"/>
        </w:rPr>
        <w:t>”</w:t>
      </w:r>
      <w:r w:rsidRPr="00C43B88">
        <w:rPr>
          <w:rFonts w:hint="eastAsia"/>
        </w:rPr>
        <w:t>营</w:t>
      </w:r>
      <w:r w:rsidRPr="00C43B88">
        <w:t>急剧升级</w:t>
      </w:r>
      <w:r w:rsidRPr="00C43B88">
        <w:rPr>
          <w:rFonts w:hint="eastAsia"/>
        </w:rPr>
        <w:t>。</w:t>
      </w:r>
    </w:p>
    <w:p w:rsidR="00C43B88" w:rsidRPr="00C43B88" w:rsidRDefault="005F7021" w:rsidP="005F7021">
      <w:pPr>
        <w:pStyle w:val="H23GC"/>
        <w:rPr>
          <w:lang w:val="en-GB"/>
        </w:rPr>
      </w:pPr>
      <w:r>
        <w:rPr>
          <w:lang w:val="en-GB"/>
        </w:rPr>
        <w:lastRenderedPageBreak/>
        <w:tab/>
      </w:r>
      <w:r w:rsidR="00F768AE">
        <w:rPr>
          <w:lang w:val="en-GB"/>
        </w:rPr>
        <w:tab/>
      </w:r>
      <w:r w:rsidR="00C43B88" w:rsidRPr="00C43B88">
        <w:rPr>
          <w:rFonts w:hint="eastAsia"/>
        </w:rPr>
        <w:t>意见</w:t>
      </w:r>
    </w:p>
    <w:p w:rsidR="00C43B88" w:rsidRPr="00C43B88" w:rsidRDefault="00C43B88" w:rsidP="00C43B88">
      <w:pPr>
        <w:pStyle w:val="SingleTxtGC"/>
        <w:rPr>
          <w:lang w:val="en-GB"/>
        </w:rPr>
      </w:pPr>
      <w:r>
        <w:rPr>
          <w:lang w:val="en-GB"/>
        </w:rPr>
        <w:t>29</w:t>
      </w:r>
      <w:r w:rsidRPr="00C43B88">
        <w:rPr>
          <w:lang w:val="en-GB"/>
        </w:rPr>
        <w:t>.</w:t>
      </w:r>
      <w:r w:rsidRPr="00C43B88">
        <w:rPr>
          <w:lang w:val="en-GB"/>
        </w:rPr>
        <w:tab/>
      </w:r>
      <w:r w:rsidRPr="00C43B88">
        <w:t>工作组</w:t>
      </w:r>
      <w:r w:rsidRPr="00C43B88">
        <w:rPr>
          <w:rFonts w:hint="eastAsia"/>
        </w:rPr>
        <w:t>希望</w:t>
      </w:r>
      <w:r w:rsidRPr="00C43B88">
        <w:t>回顾</w:t>
      </w:r>
      <w:r w:rsidRPr="00C43B88">
        <w:rPr>
          <w:rFonts w:hint="eastAsia"/>
        </w:rPr>
        <w:t>《</w:t>
      </w:r>
      <w:r w:rsidRPr="00C43B88">
        <w:t>保护所有人免遭强迫失踪宣言</w:t>
      </w:r>
      <w:r w:rsidRPr="00C43B88">
        <w:rPr>
          <w:rFonts w:hint="eastAsia"/>
        </w:rPr>
        <w:t>》</w:t>
      </w:r>
      <w:r w:rsidRPr="00C43B88">
        <w:t>第</w:t>
      </w:r>
      <w:r w:rsidRPr="00C43B88">
        <w:rPr>
          <w:rFonts w:hint="eastAsia"/>
        </w:rPr>
        <w:t>十</w:t>
      </w:r>
      <w:r w:rsidRPr="00C43B88">
        <w:t>条</w:t>
      </w:r>
      <w:r w:rsidRPr="00C43B88">
        <w:rPr>
          <w:rFonts w:hint="eastAsia"/>
        </w:rPr>
        <w:t>第</w:t>
      </w:r>
      <w:r>
        <w:rPr>
          <w:rFonts w:hint="eastAsia"/>
        </w:rPr>
        <w:t>1</w:t>
      </w:r>
      <w:r w:rsidRPr="00C43B88">
        <w:rPr>
          <w:rFonts w:hint="eastAsia"/>
        </w:rPr>
        <w:t>款</w:t>
      </w:r>
      <w:r w:rsidRPr="00C43B88">
        <w:t>和</w:t>
      </w:r>
      <w:r w:rsidRPr="00C43B88">
        <w:rPr>
          <w:rFonts w:hint="eastAsia"/>
        </w:rPr>
        <w:t>第</w:t>
      </w:r>
      <w:r>
        <w:rPr>
          <w:rFonts w:hint="eastAsia"/>
        </w:rPr>
        <w:t>2</w:t>
      </w:r>
      <w:r w:rsidRPr="00C43B88">
        <w:rPr>
          <w:rFonts w:hint="eastAsia"/>
        </w:rPr>
        <w:t>款，</w:t>
      </w:r>
      <w:r w:rsidRPr="00C43B88">
        <w:t>根据该宣言，任何被剥夺自由者应被关押在官方认可的拘留场所，并且根据国家法律，在拘留后立即</w:t>
      </w:r>
      <w:r w:rsidRPr="00C43B88">
        <w:rPr>
          <w:rFonts w:hint="eastAsia"/>
        </w:rPr>
        <w:t>被带至</w:t>
      </w:r>
      <w:r w:rsidRPr="00C43B88">
        <w:t>司法</w:t>
      </w:r>
      <w:r w:rsidRPr="00C43B88">
        <w:rPr>
          <w:rFonts w:hint="eastAsia"/>
        </w:rPr>
        <w:t>机关</w:t>
      </w:r>
      <w:r w:rsidRPr="00C43B88">
        <w:t>。关于拘留此类人员及其拘留地点的准确信息，包括转移</w:t>
      </w:r>
      <w:r w:rsidRPr="00C43B88">
        <w:rPr>
          <w:rFonts w:hint="eastAsia"/>
        </w:rPr>
        <w:t>，</w:t>
      </w:r>
      <w:r w:rsidRPr="00C43B88">
        <w:t>应及时提供给其家庭成员</w:t>
      </w:r>
      <w:r w:rsidRPr="00C43B88">
        <w:rPr>
          <w:rFonts w:hint="eastAsia"/>
        </w:rPr>
        <w:t>、</w:t>
      </w:r>
      <w:r w:rsidRPr="00C43B88">
        <w:t>其律师或对</w:t>
      </w:r>
      <w:r w:rsidRPr="00C43B88">
        <w:rPr>
          <w:rFonts w:hint="eastAsia"/>
        </w:rPr>
        <w:t>该</w:t>
      </w:r>
      <w:r w:rsidRPr="00C43B88">
        <w:t>信息具有合法利益的任何其他人，除非</w:t>
      </w:r>
      <w:r w:rsidRPr="00C43B88">
        <w:rPr>
          <w:rFonts w:hint="eastAsia"/>
        </w:rPr>
        <w:t>当事人表示了</w:t>
      </w:r>
      <w:r w:rsidRPr="00C43B88">
        <w:t>相反的意愿。</w:t>
      </w:r>
    </w:p>
    <w:p w:rsidR="00C43B88" w:rsidRPr="00C43B88" w:rsidRDefault="00F768AE" w:rsidP="005F7021">
      <w:pPr>
        <w:pStyle w:val="H1GC"/>
        <w:rPr>
          <w:lang w:val="en-GB"/>
        </w:rPr>
      </w:pPr>
      <w:r>
        <w:rPr>
          <w:lang w:val="en-GB"/>
        </w:rPr>
        <w:tab/>
      </w:r>
      <w:r w:rsidR="005F7021">
        <w:rPr>
          <w:lang w:val="en-GB"/>
        </w:rPr>
        <w:tab/>
      </w:r>
      <w:r w:rsidR="00C43B88" w:rsidRPr="00C43B88">
        <w:rPr>
          <w:rFonts w:hint="eastAsia"/>
        </w:rPr>
        <w:t>朝鲜民主主义人民共和国</w:t>
      </w:r>
    </w:p>
    <w:p w:rsidR="00C43B88" w:rsidRPr="00C43B88" w:rsidRDefault="00F768AE" w:rsidP="005F7021">
      <w:pPr>
        <w:pStyle w:val="H23GC"/>
        <w:rPr>
          <w:lang w:val="en-GB"/>
        </w:rPr>
      </w:pPr>
      <w:r>
        <w:rPr>
          <w:lang w:val="en-GB"/>
        </w:rPr>
        <w:tab/>
      </w:r>
      <w:r w:rsidR="005F7021">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3</w:t>
      </w:r>
      <w:r w:rsidRPr="00C43B88">
        <w:rPr>
          <w:lang w:val="en-GB"/>
        </w:rPr>
        <w:t>0.</w:t>
      </w:r>
      <w:r w:rsidRPr="00C43B88">
        <w:rPr>
          <w:lang w:val="en-GB"/>
        </w:rPr>
        <w:tab/>
      </w:r>
      <w:r w:rsidRPr="00C43B88">
        <w:t>工作组向</w:t>
      </w:r>
      <w:r w:rsidRPr="00C43B88">
        <w:rPr>
          <w:rFonts w:hint="eastAsia"/>
        </w:rPr>
        <w:t>该国</w:t>
      </w:r>
      <w:r w:rsidRPr="00C43B88">
        <w:t>政府转交了</w:t>
      </w:r>
      <w:r>
        <w:t>23</w:t>
      </w:r>
      <w:r w:rsidRPr="00C43B88">
        <w:t>起案件</w:t>
      </w:r>
      <w:r w:rsidRPr="00C43B88">
        <w:rPr>
          <w:rFonts w:hint="eastAsia"/>
        </w:rPr>
        <w:t>。涉及</w:t>
      </w:r>
      <w:r w:rsidRPr="00C43B88">
        <w:t>：</w:t>
      </w:r>
    </w:p>
    <w:p w:rsidR="00C43B88" w:rsidRPr="00C43B88" w:rsidRDefault="00C43B88" w:rsidP="00D3406F">
      <w:pPr>
        <w:pStyle w:val="SingleTxtGC"/>
        <w:rPr>
          <w:lang w:val="en-GB"/>
        </w:rPr>
      </w:pPr>
      <w:r w:rsidRPr="00C43B88">
        <w:rPr>
          <w:lang w:val="en-GB"/>
        </w:rPr>
        <w:tab/>
        <w:t>(</w:t>
      </w:r>
      <w:r>
        <w:rPr>
          <w:lang w:val="en-GB"/>
        </w:rPr>
        <w:t>a</w:t>
      </w:r>
      <w:r w:rsidRPr="00C43B88">
        <w:rPr>
          <w:lang w:val="en-GB"/>
        </w:rPr>
        <w:t>)</w:t>
      </w:r>
      <w:r w:rsidRPr="00C43B88">
        <w:rPr>
          <w:rFonts w:hint="eastAsia"/>
        </w:rPr>
        <w:tab/>
      </w:r>
      <w:r>
        <w:t>Gwang</w:t>
      </w:r>
      <w:r w:rsidRPr="00C43B88">
        <w:t xml:space="preserve"> </w:t>
      </w:r>
      <w:r>
        <w:t>Ho</w:t>
      </w:r>
      <w:r w:rsidRPr="00C43B88">
        <w:t xml:space="preserve"> </w:t>
      </w:r>
      <w:r>
        <w:t xml:space="preserve">Park, </w:t>
      </w:r>
      <w:r w:rsidRPr="00C43B88">
        <w:t>据称于</w:t>
      </w:r>
      <w:r>
        <w:t>2</w:t>
      </w:r>
      <w:r w:rsidRPr="00C43B88">
        <w:t>0</w:t>
      </w:r>
      <w:r>
        <w:t>1</w:t>
      </w:r>
      <w:r w:rsidRPr="00C43B88">
        <w:t>0</w:t>
      </w:r>
      <w:r w:rsidRPr="00C43B88">
        <w:t>年</w:t>
      </w:r>
      <w:r>
        <w:t>2</w:t>
      </w:r>
      <w:r w:rsidRPr="00C43B88">
        <w:t>月在前往朝鲜民主主义人民共和国咸镜北道清津市医院途中失踪。据信，国家安全局参与了他的失踪事件，因为据报道他自</w:t>
      </w:r>
      <w:r>
        <w:t>2</w:t>
      </w:r>
      <w:r w:rsidRPr="00C43B88">
        <w:t>00</w:t>
      </w:r>
      <w:r>
        <w:t>6</w:t>
      </w:r>
      <w:r w:rsidRPr="00C43B88">
        <w:t>年以来一直是该机构多次检查的对象</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Juhyeon</w:t>
      </w:r>
      <w:r w:rsidRPr="00C43B88">
        <w:t xml:space="preserve"> </w:t>
      </w:r>
      <w:r>
        <w:t xml:space="preserve">Kim, </w:t>
      </w:r>
      <w:r w:rsidRPr="00C43B88">
        <w:t>据称于</w:t>
      </w:r>
      <w:r>
        <w:t>195</w:t>
      </w:r>
      <w:r w:rsidRPr="00C43B88">
        <w:t>0</w:t>
      </w:r>
      <w:r w:rsidRPr="00C43B88">
        <w:t>年</w:t>
      </w:r>
      <w:r>
        <w:t>9</w:t>
      </w:r>
      <w:r w:rsidRPr="00C43B88">
        <w:t>月</w:t>
      </w:r>
      <w:r>
        <w:t>2</w:t>
      </w:r>
      <w:r w:rsidRPr="00C43B88">
        <w:t>0</w:t>
      </w:r>
      <w:r w:rsidRPr="00C43B88">
        <w:t>日在朝鲜民主主义人民共和国京畿道江原面</w:t>
      </w:r>
      <w:r>
        <w:t>Seonhaon</w:t>
      </w:r>
      <w:r w:rsidRPr="00C43B88">
        <w:t>-</w:t>
      </w:r>
      <w:r>
        <w:t>ri</w:t>
      </w:r>
      <w:r w:rsidRPr="00C43B88">
        <w:t xml:space="preserve"> </w:t>
      </w:r>
      <w:r>
        <w:t>147</w:t>
      </w:r>
      <w:r w:rsidR="00D54775">
        <w:t>号的家中</w:t>
      </w:r>
      <w:r w:rsidRPr="00C43B88">
        <w:t>被</w:t>
      </w:r>
      <w:r w:rsidRPr="00C43B88">
        <w:rPr>
          <w:rFonts w:hint="eastAsia"/>
        </w:rPr>
        <w:t>内部警察</w:t>
      </w:r>
      <w:r w:rsidRPr="00C43B88">
        <w:t>绑架</w:t>
      </w:r>
      <w:r>
        <w:rPr>
          <w:lang w:val="en-GB"/>
        </w:rPr>
        <w:t>；</w:t>
      </w:r>
    </w:p>
    <w:p w:rsidR="00C43B88" w:rsidRPr="00C43B88" w:rsidRDefault="00C43B88" w:rsidP="00C43B88">
      <w:pPr>
        <w:pStyle w:val="SingleTxtGC"/>
        <w:rPr>
          <w:lang w:val="en-GB"/>
        </w:rPr>
      </w:pPr>
      <w:r w:rsidRPr="00C43B88">
        <w:rPr>
          <w:lang w:val="en-GB"/>
        </w:rPr>
        <w:tab/>
        <w:t>(</w:t>
      </w:r>
      <w:r>
        <w:rPr>
          <w:lang w:val="en-GB"/>
        </w:rPr>
        <w:t>c</w:t>
      </w:r>
      <w:r w:rsidRPr="00C43B88">
        <w:rPr>
          <w:lang w:val="en-GB"/>
        </w:rPr>
        <w:t>)</w:t>
      </w:r>
      <w:r w:rsidRPr="00C43B88">
        <w:rPr>
          <w:lang w:val="en-GB"/>
        </w:rPr>
        <w:tab/>
      </w:r>
      <w:r>
        <w:t>Nak</w:t>
      </w:r>
      <w:r w:rsidRPr="00C43B88">
        <w:t>-</w:t>
      </w:r>
      <w:r>
        <w:t>Young</w:t>
      </w:r>
      <w:r w:rsidRPr="00C43B88">
        <w:t xml:space="preserve"> </w:t>
      </w:r>
      <w:r>
        <w:t xml:space="preserve">Kim, </w:t>
      </w:r>
      <w:r w:rsidRPr="00C43B88">
        <w:t>据称于</w:t>
      </w:r>
      <w:r>
        <w:t>195</w:t>
      </w:r>
      <w:r w:rsidRPr="00C43B88">
        <w:t>0</w:t>
      </w:r>
      <w:r w:rsidRPr="00C43B88">
        <w:t>年</w:t>
      </w:r>
      <w:r>
        <w:t>7</w:t>
      </w:r>
      <w:r w:rsidRPr="00C43B88">
        <w:t>月底</w:t>
      </w:r>
      <w:r w:rsidRPr="00C43B88">
        <w:rPr>
          <w:rFonts w:hint="eastAsia"/>
        </w:rPr>
        <w:t>在</w:t>
      </w:r>
      <w:r w:rsidRPr="00C43B88">
        <w:t>位于大韩民国首尔西大门区的</w:t>
      </w:r>
      <w:r>
        <w:t>Bukahyun</w:t>
      </w:r>
      <w:r w:rsidRPr="00C43B88">
        <w:t>-</w:t>
      </w:r>
      <w:r>
        <w:t>dong</w:t>
      </w:r>
      <w:r w:rsidRPr="00C43B88">
        <w:t xml:space="preserve"> </w:t>
      </w:r>
      <w:r>
        <w:t>5</w:t>
      </w:r>
      <w:r w:rsidRPr="00C43B88">
        <w:t>-</w:t>
      </w:r>
      <w:r>
        <w:t>2</w:t>
      </w:r>
      <w:r w:rsidRPr="00C43B88">
        <w:t>的家中被朝鲜民主主义人民共和国官员绑架</w:t>
      </w:r>
      <w:r>
        <w:t>；</w:t>
      </w:r>
    </w:p>
    <w:p w:rsidR="00C43B88" w:rsidRPr="00C43B88" w:rsidRDefault="00C43B88" w:rsidP="00C43B88">
      <w:pPr>
        <w:pStyle w:val="SingleTxtGC"/>
        <w:rPr>
          <w:lang w:val="en-GB"/>
        </w:rPr>
      </w:pPr>
      <w:r w:rsidRPr="00C43B88">
        <w:rPr>
          <w:lang w:val="en-GB"/>
        </w:rPr>
        <w:tab/>
        <w:t>(</w:t>
      </w:r>
      <w:r>
        <w:rPr>
          <w:lang w:val="en-GB"/>
        </w:rPr>
        <w:t>d</w:t>
      </w:r>
      <w:r w:rsidRPr="00C43B88">
        <w:rPr>
          <w:lang w:val="en-GB"/>
        </w:rPr>
        <w:t>)</w:t>
      </w:r>
      <w:r w:rsidRPr="00C43B88">
        <w:rPr>
          <w:lang w:val="en-GB"/>
        </w:rPr>
        <w:tab/>
      </w:r>
      <w:r>
        <w:t>Sun</w:t>
      </w:r>
      <w:r w:rsidRPr="00C43B88">
        <w:t xml:space="preserve"> </w:t>
      </w:r>
      <w:r>
        <w:t>Geum</w:t>
      </w:r>
      <w:r w:rsidRPr="00C43B88">
        <w:t xml:space="preserve"> </w:t>
      </w:r>
      <w:r>
        <w:t xml:space="preserve">Lee, </w:t>
      </w:r>
      <w:r w:rsidRPr="00C43B88">
        <w:t>据称于</w:t>
      </w:r>
      <w:r>
        <w:t>2</w:t>
      </w:r>
      <w:r w:rsidRPr="00C43B88">
        <w:t>0</w:t>
      </w:r>
      <w:r>
        <w:t>13</w:t>
      </w:r>
      <w:r w:rsidRPr="00C43B88">
        <w:t>年</w:t>
      </w:r>
      <w:r>
        <w:t>5</w:t>
      </w:r>
      <w:r w:rsidRPr="00C43B88">
        <w:t>月被朝鲜民主主义人民共和国国家安全局拘留在两江道拘留所</w:t>
      </w:r>
      <w:r w:rsidRPr="00C43B88">
        <w:rPr>
          <w:rFonts w:hint="eastAsia"/>
        </w:rPr>
        <w:t>；</w:t>
      </w:r>
    </w:p>
    <w:p w:rsidR="00456E94" w:rsidRDefault="00C43B88" w:rsidP="00456E94">
      <w:pPr>
        <w:pStyle w:val="SingleTxtGC"/>
      </w:pPr>
      <w:r w:rsidRPr="00C43B88">
        <w:rPr>
          <w:lang w:val="en-GB"/>
        </w:rPr>
        <w:tab/>
        <w:t>(</w:t>
      </w:r>
      <w:r>
        <w:rPr>
          <w:lang w:val="en-GB"/>
        </w:rPr>
        <w:t>e</w:t>
      </w:r>
      <w:r w:rsidRPr="00C43B88">
        <w:rPr>
          <w:lang w:val="en-GB"/>
        </w:rPr>
        <w:t>)</w:t>
      </w:r>
      <w:r w:rsidRPr="00C43B88">
        <w:rPr>
          <w:lang w:val="en-GB"/>
        </w:rPr>
        <w:tab/>
      </w:r>
      <w:r>
        <w:t>Bong</w:t>
      </w:r>
      <w:r w:rsidRPr="00C43B88">
        <w:t>-</w:t>
      </w:r>
      <w:r>
        <w:t>yeol</w:t>
      </w:r>
      <w:r w:rsidRPr="00C43B88">
        <w:t xml:space="preserve"> </w:t>
      </w:r>
      <w:r>
        <w:t xml:space="preserve">Ahn, </w:t>
      </w:r>
      <w:r w:rsidRPr="00C43B88">
        <w:t>据称于</w:t>
      </w:r>
      <w:r>
        <w:t>195</w:t>
      </w:r>
      <w:r w:rsidRPr="00C43B88">
        <w:t>0</w:t>
      </w:r>
      <w:r w:rsidRPr="00C43B88">
        <w:t>年</w:t>
      </w:r>
      <w:r>
        <w:t>9</w:t>
      </w:r>
      <w:r w:rsidRPr="00C43B88">
        <w:t>月</w:t>
      </w:r>
      <w:r>
        <w:t>2</w:t>
      </w:r>
      <w:r w:rsidRPr="00C43B88">
        <w:t>0</w:t>
      </w:r>
      <w:r w:rsidRPr="00C43B88">
        <w:t>日在大韩民国首尔</w:t>
      </w:r>
      <w:r>
        <w:t>Doryumdong</w:t>
      </w:r>
      <w:r w:rsidRPr="00C43B88">
        <w:t>被朝鲜民主主义人民共和国士兵从与他有关的人的家中绑架</w:t>
      </w:r>
      <w:r>
        <w:t>；</w:t>
      </w:r>
    </w:p>
    <w:p w:rsidR="00C43B88" w:rsidRPr="00C43B88" w:rsidRDefault="00C43B88" w:rsidP="00456E94">
      <w:pPr>
        <w:pStyle w:val="SingleTxtGC"/>
        <w:rPr>
          <w:lang w:val="en-GB"/>
        </w:rPr>
      </w:pPr>
      <w:r w:rsidRPr="00C43B88">
        <w:rPr>
          <w:lang w:val="en-GB"/>
        </w:rPr>
        <w:lastRenderedPageBreak/>
        <w:tab/>
        <w:t>(</w:t>
      </w:r>
      <w:r>
        <w:rPr>
          <w:lang w:val="en-GB"/>
        </w:rPr>
        <w:t>f</w:t>
      </w:r>
      <w:r w:rsidRPr="00C43B88">
        <w:rPr>
          <w:lang w:val="en-GB"/>
        </w:rPr>
        <w:t>)</w:t>
      </w:r>
      <w:r w:rsidRPr="00C43B88">
        <w:rPr>
          <w:lang w:val="en-GB"/>
        </w:rPr>
        <w:tab/>
      </w:r>
      <w:r>
        <w:t>Ki</w:t>
      </w:r>
      <w:r w:rsidRPr="00C43B88">
        <w:t>-</w:t>
      </w:r>
      <w:r>
        <w:t>chang</w:t>
      </w:r>
      <w:r w:rsidRPr="00C43B88">
        <w:t xml:space="preserve"> </w:t>
      </w:r>
      <w:r>
        <w:t xml:space="preserve">Kim, </w:t>
      </w:r>
      <w:r w:rsidRPr="00C43B88">
        <w:t>据称于</w:t>
      </w:r>
      <w:r>
        <w:rPr>
          <w:rFonts w:hint="eastAsia"/>
        </w:rPr>
        <w:t>195</w:t>
      </w:r>
      <w:r w:rsidRPr="00C43B88">
        <w:rPr>
          <w:rFonts w:hint="eastAsia"/>
        </w:rPr>
        <w:t>0</w:t>
      </w:r>
      <w:r w:rsidRPr="00C43B88">
        <w:rPr>
          <w:rFonts w:hint="eastAsia"/>
        </w:rPr>
        <w:t>年</w:t>
      </w:r>
      <w:r>
        <w:rPr>
          <w:rFonts w:hint="eastAsia"/>
        </w:rPr>
        <w:t>6</w:t>
      </w:r>
      <w:r w:rsidRPr="00C43B88">
        <w:t>月底至</w:t>
      </w:r>
      <w:r>
        <w:rPr>
          <w:rFonts w:hint="eastAsia"/>
        </w:rPr>
        <w:t>7</w:t>
      </w:r>
      <w:r w:rsidRPr="00C43B88">
        <w:t>月初期间</w:t>
      </w:r>
      <w:r w:rsidRPr="00C43B88">
        <w:rPr>
          <w:rFonts w:hint="eastAsia"/>
        </w:rPr>
        <w:t>在大韩民国</w:t>
      </w:r>
      <w:r w:rsidRPr="00C43B88">
        <w:t>首尔西大门区的</w:t>
      </w:r>
      <w:r>
        <w:rPr>
          <w:lang w:val="en-GB"/>
        </w:rPr>
        <w:t>Migeun</w:t>
      </w:r>
      <w:r w:rsidRPr="00C43B88">
        <w:rPr>
          <w:lang w:val="en-GB"/>
        </w:rPr>
        <w:t>-</w:t>
      </w:r>
      <w:r>
        <w:rPr>
          <w:lang w:val="en-GB"/>
        </w:rPr>
        <w:t>dong</w:t>
      </w:r>
      <w:r w:rsidRPr="00C43B88">
        <w:rPr>
          <w:lang w:val="en-GB"/>
        </w:rPr>
        <w:t xml:space="preserve"> </w:t>
      </w:r>
      <w:r>
        <w:rPr>
          <w:lang w:val="en-GB"/>
        </w:rPr>
        <w:t>9</w:t>
      </w:r>
      <w:r w:rsidRPr="00C43B88">
        <w:rPr>
          <w:lang w:val="en-GB"/>
        </w:rPr>
        <w:t xml:space="preserve"> </w:t>
      </w:r>
      <w:r>
        <w:rPr>
          <w:lang w:val="en-GB"/>
        </w:rPr>
        <w:t>Seodaemunon</w:t>
      </w:r>
      <w:r w:rsidRPr="00C43B88">
        <w:rPr>
          <w:lang w:val="en-GB"/>
        </w:rPr>
        <w:t>-</w:t>
      </w:r>
      <w:r>
        <w:rPr>
          <w:lang w:val="en-GB"/>
        </w:rPr>
        <w:t>gu</w:t>
      </w:r>
      <w:r w:rsidRPr="00C43B88">
        <w:rPr>
          <w:rFonts w:hint="eastAsia"/>
        </w:rPr>
        <w:t>的</w:t>
      </w:r>
      <w:r w:rsidRPr="00C43B88">
        <w:t>家中被朝鲜民主主义人民共和国军队成员绑架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g</w:t>
      </w:r>
      <w:r w:rsidRPr="00C43B88">
        <w:rPr>
          <w:lang w:val="en-GB"/>
        </w:rPr>
        <w:t>)</w:t>
      </w:r>
      <w:r w:rsidRPr="00C43B88">
        <w:rPr>
          <w:lang w:val="en-GB"/>
        </w:rPr>
        <w:tab/>
      </w:r>
      <w:r>
        <w:t>Ki</w:t>
      </w:r>
      <w:r w:rsidRPr="00C43B88">
        <w:t>-</w:t>
      </w:r>
      <w:r>
        <w:t>myung</w:t>
      </w:r>
      <w:r w:rsidRPr="00C43B88">
        <w:t xml:space="preserve"> </w:t>
      </w:r>
      <w:r>
        <w:t xml:space="preserve">Kim, </w:t>
      </w:r>
      <w:r w:rsidRPr="00C43B88">
        <w:t>据称于</w:t>
      </w:r>
      <w:r>
        <w:t>195</w:t>
      </w:r>
      <w:r w:rsidRPr="00C43B88">
        <w:t>0</w:t>
      </w:r>
      <w:r w:rsidRPr="00C43B88">
        <w:t>年</w:t>
      </w:r>
      <w:r>
        <w:t>9</w:t>
      </w:r>
      <w:r w:rsidRPr="00C43B88">
        <w:t>月</w:t>
      </w:r>
      <w:r>
        <w:t>8</w:t>
      </w:r>
      <w:r w:rsidRPr="00C43B88">
        <w:t>日</w:t>
      </w:r>
      <w:r w:rsidRPr="00C43B88">
        <w:rPr>
          <w:rFonts w:hint="eastAsia"/>
        </w:rPr>
        <w:t>在</w:t>
      </w:r>
      <w:r w:rsidRPr="00C43B88">
        <w:t>大韩民国首尔钟路区</w:t>
      </w:r>
      <w:r>
        <w:t>Yeji</w:t>
      </w:r>
      <w:r w:rsidRPr="00C43B88">
        <w:t>-</w:t>
      </w:r>
      <w:r>
        <w:t>dong</w:t>
      </w:r>
      <w:r w:rsidRPr="00C43B88">
        <w:t xml:space="preserve"> </w:t>
      </w:r>
      <w:r>
        <w:t>276</w:t>
      </w:r>
      <w:r w:rsidRPr="00C43B88">
        <w:t>-</w:t>
      </w:r>
      <w:r>
        <w:t>1</w:t>
      </w:r>
      <w:r w:rsidRPr="00C43B88">
        <w:t>的医院被朝鲜民主主义人民共和国的三名士兵绑架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h</w:t>
      </w:r>
      <w:r w:rsidRPr="00C43B88">
        <w:rPr>
          <w:lang w:val="en-GB"/>
        </w:rPr>
        <w:t>)</w:t>
      </w:r>
      <w:r w:rsidRPr="00C43B88">
        <w:rPr>
          <w:lang w:val="en-GB"/>
        </w:rPr>
        <w:tab/>
      </w:r>
      <w:r>
        <w:t>Jinhyeong</w:t>
      </w:r>
      <w:r w:rsidRPr="00C43B88">
        <w:t xml:space="preserve"> </w:t>
      </w:r>
      <w:r>
        <w:t xml:space="preserve">Kim, </w:t>
      </w:r>
      <w:r w:rsidRPr="00C43B88">
        <w:t>据称于</w:t>
      </w:r>
      <w:r>
        <w:t>195</w:t>
      </w:r>
      <w:r w:rsidRPr="00C43B88">
        <w:t>0</w:t>
      </w:r>
      <w:r w:rsidRPr="00C43B88">
        <w:t>年</w:t>
      </w:r>
      <w:r>
        <w:t>7</w:t>
      </w:r>
      <w:r w:rsidRPr="00C43B88">
        <w:t>月</w:t>
      </w:r>
      <w:r>
        <w:t>2</w:t>
      </w:r>
      <w:r w:rsidRPr="00C43B88">
        <w:t>0</w:t>
      </w:r>
      <w:r w:rsidRPr="00C43B88">
        <w:t>日被来自</w:t>
      </w:r>
      <w:r>
        <w:t>Hajang</w:t>
      </w:r>
      <w:r w:rsidRPr="00C43B88">
        <w:t>小学的共产党员绑架，然后被送往朝鲜民主主义人民共和国</w:t>
      </w:r>
      <w:r>
        <w:t>Hajang</w:t>
      </w:r>
      <w:r w:rsidRPr="00C43B88">
        <w:t>警察局</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i</w:t>
      </w:r>
      <w:r w:rsidRPr="00C43B88">
        <w:rPr>
          <w:lang w:val="en-GB"/>
        </w:rPr>
        <w:t>)</w:t>
      </w:r>
      <w:r w:rsidRPr="00C43B88">
        <w:rPr>
          <w:lang w:val="en-GB"/>
        </w:rPr>
        <w:tab/>
      </w:r>
      <w:r>
        <w:t>Heetae</w:t>
      </w:r>
      <w:r w:rsidRPr="00C43B88">
        <w:t xml:space="preserve"> </w:t>
      </w:r>
      <w:r>
        <w:t xml:space="preserve">Choi, </w:t>
      </w:r>
      <w:r w:rsidRPr="00C43B88">
        <w:t>据称于</w:t>
      </w:r>
      <w:r>
        <w:t>195</w:t>
      </w:r>
      <w:r w:rsidRPr="00C43B88">
        <w:t>0</w:t>
      </w:r>
      <w:r w:rsidRPr="00C43B88">
        <w:t>年</w:t>
      </w:r>
      <w:r>
        <w:t>8</w:t>
      </w:r>
      <w:r w:rsidRPr="00C43B88">
        <w:t>月在大韩民国江陵市</w:t>
      </w:r>
      <w:r>
        <w:t>Yeongok</w:t>
      </w:r>
      <w:r w:rsidRPr="00C43B88">
        <w:t>-</w:t>
      </w:r>
      <w:r>
        <w:t>nei</w:t>
      </w:r>
      <w:r w:rsidRPr="00C43B88">
        <w:t>的</w:t>
      </w:r>
      <w:r>
        <w:t>Shinwang</w:t>
      </w:r>
      <w:r w:rsidRPr="00C43B88">
        <w:t>-</w:t>
      </w:r>
      <w:r>
        <w:t>ri</w:t>
      </w:r>
      <w:r w:rsidRPr="00C43B88">
        <w:t xml:space="preserve"> </w:t>
      </w:r>
      <w:r>
        <w:t>Bugi</w:t>
      </w:r>
      <w:r w:rsidRPr="00C43B88">
        <w:t>村举行</w:t>
      </w:r>
      <w:r w:rsidRPr="00C43B88">
        <w:rPr>
          <w:rFonts w:hint="eastAsia"/>
        </w:rPr>
        <w:t>的</w:t>
      </w:r>
      <w:r w:rsidRPr="00C43B88">
        <w:t>小镇会议后被朝鲜民主主义人民共和国的军队成员</w:t>
      </w:r>
      <w:r w:rsidRPr="00C43B88">
        <w:rPr>
          <w:rFonts w:hint="eastAsia"/>
        </w:rPr>
        <w:t>逮捕；</w:t>
      </w:r>
    </w:p>
    <w:p w:rsidR="00C43B88" w:rsidRPr="00C43B88" w:rsidRDefault="00C43B88" w:rsidP="00C43B88">
      <w:pPr>
        <w:pStyle w:val="SingleTxtGC"/>
      </w:pPr>
      <w:r w:rsidRPr="00C43B88">
        <w:rPr>
          <w:lang w:val="en-GB"/>
        </w:rPr>
        <w:tab/>
        <w:t>(</w:t>
      </w:r>
      <w:r>
        <w:rPr>
          <w:lang w:val="en-GB"/>
        </w:rPr>
        <w:t>j</w:t>
      </w:r>
      <w:r w:rsidRPr="00C43B88">
        <w:rPr>
          <w:lang w:val="en-GB"/>
        </w:rPr>
        <w:t>)</w:t>
      </w:r>
      <w:r w:rsidRPr="00C43B88">
        <w:rPr>
          <w:lang w:val="en-GB"/>
        </w:rPr>
        <w:tab/>
      </w:r>
      <w:r>
        <w:t>Yeonsu</w:t>
      </w:r>
      <w:r w:rsidRPr="00C43B88">
        <w:t xml:space="preserve"> </w:t>
      </w:r>
      <w:r>
        <w:t xml:space="preserve">Gang, </w:t>
      </w:r>
      <w:r w:rsidRPr="00C43B88">
        <w:t>据称于</w:t>
      </w:r>
      <w:r>
        <w:t>195</w:t>
      </w:r>
      <w:r w:rsidRPr="00C43B88">
        <w:t>0</w:t>
      </w:r>
      <w:r w:rsidRPr="00C43B88">
        <w:t>年</w:t>
      </w:r>
      <w:r>
        <w:t>8</w:t>
      </w:r>
      <w:r w:rsidRPr="00C43B88">
        <w:t>月</w:t>
      </w:r>
      <w:r>
        <w:t>5</w:t>
      </w:r>
      <w:r w:rsidRPr="00C43B88">
        <w:t>日在在韩国庆南晋州市仁寺洞</w:t>
      </w:r>
      <w:r>
        <w:t>123</w:t>
      </w:r>
      <w:r w:rsidRPr="00C43B88">
        <w:t>号的住所被朝鲜民主主义人民共和国士兵和</w:t>
      </w:r>
      <w:r w:rsidRPr="00C43B88">
        <w:rPr>
          <w:rFonts w:hint="eastAsia"/>
        </w:rPr>
        <w:t>邻里</w:t>
      </w:r>
      <w:r w:rsidRPr="00C43B88">
        <w:t>两名穿着便衣的共产党同情者</w:t>
      </w:r>
      <w:r w:rsidRPr="00C43B88">
        <w:rPr>
          <w:rFonts w:hint="eastAsia"/>
        </w:rPr>
        <w:t>逮捕；</w:t>
      </w:r>
    </w:p>
    <w:p w:rsidR="00C43B88" w:rsidRPr="00C43B88" w:rsidRDefault="00C43B88" w:rsidP="00C43B88">
      <w:pPr>
        <w:pStyle w:val="SingleTxtGC"/>
        <w:rPr>
          <w:lang w:val="en-GB"/>
        </w:rPr>
      </w:pPr>
      <w:r w:rsidRPr="00C43B88">
        <w:rPr>
          <w:lang w:val="en-GB"/>
        </w:rPr>
        <w:tab/>
        <w:t>(</w:t>
      </w:r>
      <w:r>
        <w:rPr>
          <w:lang w:val="en-GB"/>
        </w:rPr>
        <w:t>k</w:t>
      </w:r>
      <w:r w:rsidRPr="00C43B88">
        <w:rPr>
          <w:lang w:val="en-GB"/>
        </w:rPr>
        <w:t>)</w:t>
      </w:r>
      <w:r w:rsidRPr="00C43B88">
        <w:rPr>
          <w:lang w:val="en-GB"/>
        </w:rPr>
        <w:tab/>
      </w:r>
      <w:r>
        <w:t>Jeong</w:t>
      </w:r>
      <w:r w:rsidRPr="00C43B88">
        <w:t>-</w:t>
      </w:r>
      <w:r>
        <w:t>yong</w:t>
      </w:r>
      <w:r w:rsidRPr="00C43B88">
        <w:t xml:space="preserve"> </w:t>
      </w:r>
      <w:r>
        <w:t xml:space="preserve">Gwon, </w:t>
      </w:r>
      <w:r w:rsidRPr="00C43B88">
        <w:t>据称于</w:t>
      </w:r>
      <w:r>
        <w:t>195</w:t>
      </w:r>
      <w:r w:rsidRPr="00C43B88">
        <w:t>0</w:t>
      </w:r>
      <w:r w:rsidRPr="00C43B88">
        <w:t>年</w:t>
      </w:r>
      <w:r>
        <w:t>8</w:t>
      </w:r>
      <w:r w:rsidRPr="00C43B88">
        <w:t>月</w:t>
      </w:r>
      <w:r>
        <w:t>3</w:t>
      </w:r>
      <w:r w:rsidRPr="00C43B88">
        <w:t>日在大韩民国京畿道骊州郡港川面</w:t>
      </w:r>
      <w:r>
        <w:t>492</w:t>
      </w:r>
      <w:r w:rsidRPr="00C43B88">
        <w:t>室的住所被朝鲜民主主义人民共和国士兵逮捕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l</w:t>
      </w:r>
      <w:r w:rsidRPr="00C43B88">
        <w:rPr>
          <w:lang w:val="en-GB"/>
        </w:rPr>
        <w:t>)</w:t>
      </w:r>
      <w:r w:rsidRPr="00C43B88">
        <w:rPr>
          <w:lang w:val="en-GB"/>
        </w:rPr>
        <w:tab/>
      </w:r>
      <w:r>
        <w:t>Byung</w:t>
      </w:r>
      <w:r w:rsidRPr="00C43B88">
        <w:t>-</w:t>
      </w:r>
      <w:r>
        <w:t>soo</w:t>
      </w:r>
      <w:r w:rsidRPr="00C43B88">
        <w:t xml:space="preserve"> </w:t>
      </w:r>
      <w:r>
        <w:t xml:space="preserve">Kim, </w:t>
      </w:r>
      <w:r w:rsidRPr="00C43B88">
        <w:t>据称于</w:t>
      </w:r>
      <w:r>
        <w:t>195</w:t>
      </w:r>
      <w:r w:rsidRPr="00C43B88">
        <w:t>0</w:t>
      </w:r>
      <w:r w:rsidRPr="00C43B88">
        <w:t>年</w:t>
      </w:r>
      <w:r>
        <w:t>8</w:t>
      </w:r>
      <w:r w:rsidRPr="00C43B88">
        <w:t>月</w:t>
      </w:r>
      <w:r>
        <w:t>19</w:t>
      </w:r>
      <w:r w:rsidRPr="00C43B88">
        <w:t>日在位于</w:t>
      </w:r>
      <w:r w:rsidRPr="00C43B88">
        <w:rPr>
          <w:rFonts w:hint="eastAsia"/>
        </w:rPr>
        <w:t>大韩民国</w:t>
      </w:r>
      <w:r w:rsidRPr="00C43B88">
        <w:t>首尔中区</w:t>
      </w:r>
      <w:r>
        <w:t>89</w:t>
      </w:r>
      <w:r w:rsidRPr="00C43B88">
        <w:t>号</w:t>
      </w:r>
      <w:r>
        <w:t>Supyo</w:t>
      </w:r>
      <w:r w:rsidRPr="00C43B88">
        <w:t>-</w:t>
      </w:r>
      <w:r>
        <w:t>dong</w:t>
      </w:r>
      <w:r w:rsidRPr="00C43B88">
        <w:t>的家中被朝鲜民主主义人民共和国的一名警官逮捕</w:t>
      </w:r>
      <w:r w:rsidRPr="00C43B88">
        <w:rPr>
          <w:rFonts w:hint="eastAsia"/>
        </w:rPr>
        <w:t>；</w:t>
      </w:r>
    </w:p>
    <w:p w:rsidR="00456E94" w:rsidRDefault="00C43B88" w:rsidP="00456E94">
      <w:pPr>
        <w:pStyle w:val="SingleTxtGC"/>
      </w:pPr>
      <w:r w:rsidRPr="00C43B88">
        <w:rPr>
          <w:lang w:val="en-GB"/>
        </w:rPr>
        <w:tab/>
        <w:t>(</w:t>
      </w:r>
      <w:r>
        <w:rPr>
          <w:lang w:val="en-GB"/>
        </w:rPr>
        <w:t>m</w:t>
      </w:r>
      <w:r w:rsidRPr="00C43B88">
        <w:rPr>
          <w:lang w:val="en-GB"/>
        </w:rPr>
        <w:t>)</w:t>
      </w:r>
      <w:r w:rsidRPr="00C43B88">
        <w:rPr>
          <w:lang w:val="en-GB"/>
        </w:rPr>
        <w:tab/>
      </w:r>
      <w:r>
        <w:t>Chang</w:t>
      </w:r>
      <w:r w:rsidRPr="00C43B88">
        <w:t>-</w:t>
      </w:r>
      <w:r>
        <w:t>won</w:t>
      </w:r>
      <w:r w:rsidRPr="00C43B88">
        <w:t xml:space="preserve"> </w:t>
      </w:r>
      <w:r>
        <w:t xml:space="preserve">Kim, </w:t>
      </w:r>
      <w:r w:rsidRPr="00C43B88">
        <w:t>据称于</w:t>
      </w:r>
      <w:r>
        <w:t>195</w:t>
      </w:r>
      <w:r w:rsidRPr="00C43B88">
        <w:t>0</w:t>
      </w:r>
      <w:r w:rsidRPr="00C43B88">
        <w:t>年</w:t>
      </w:r>
      <w:r>
        <w:t>6</w:t>
      </w:r>
      <w:r w:rsidRPr="00C43B88">
        <w:t>月</w:t>
      </w:r>
      <w:r>
        <w:t>28</w:t>
      </w:r>
      <w:r w:rsidRPr="00C43B88">
        <w:t>日</w:t>
      </w:r>
      <w:r w:rsidRPr="00C43B88">
        <w:rPr>
          <w:rFonts w:hint="eastAsia"/>
        </w:rPr>
        <w:t>在</w:t>
      </w:r>
      <w:r w:rsidRPr="00C43B88">
        <w:t>大韩民国城北区</w:t>
      </w:r>
      <w:r>
        <w:t>Donam</w:t>
      </w:r>
      <w:r w:rsidRPr="00C43B88">
        <w:t>-</w:t>
      </w:r>
      <w:r>
        <w:t>dong</w:t>
      </w:r>
      <w:r w:rsidRPr="00C43B88">
        <w:t xml:space="preserve"> </w:t>
      </w:r>
      <w:r>
        <w:t>393</w:t>
      </w:r>
      <w:r w:rsidRPr="00C43B88">
        <w:t>的住所附近被</w:t>
      </w:r>
      <w:r w:rsidRPr="00C43B88">
        <w:rPr>
          <w:rFonts w:hint="eastAsia"/>
        </w:rPr>
        <w:t>朝鲜</w:t>
      </w:r>
      <w:r w:rsidRPr="00C43B88">
        <w:t>人民军成员逮捕</w:t>
      </w:r>
      <w:r>
        <w:t>；</w:t>
      </w:r>
    </w:p>
    <w:p w:rsidR="00C43B88" w:rsidRPr="00C43B88" w:rsidRDefault="00C43B88" w:rsidP="00456E94">
      <w:pPr>
        <w:pStyle w:val="SingleTxtGC"/>
        <w:rPr>
          <w:lang w:val="en-GB"/>
        </w:rPr>
      </w:pPr>
      <w:r w:rsidRPr="00C43B88">
        <w:rPr>
          <w:lang w:val="en-GB"/>
        </w:rPr>
        <w:tab/>
        <w:t>(</w:t>
      </w:r>
      <w:r>
        <w:rPr>
          <w:lang w:val="en-GB"/>
        </w:rPr>
        <w:t>n</w:t>
      </w:r>
      <w:r w:rsidRPr="00C43B88">
        <w:rPr>
          <w:lang w:val="en-GB"/>
        </w:rPr>
        <w:t>)</w:t>
      </w:r>
      <w:r w:rsidRPr="00C43B88">
        <w:rPr>
          <w:lang w:val="en-GB"/>
        </w:rPr>
        <w:tab/>
      </w:r>
      <w:r>
        <w:t>Dae</w:t>
      </w:r>
      <w:r w:rsidRPr="00C43B88">
        <w:t>-</w:t>
      </w:r>
      <w:r>
        <w:t>young</w:t>
      </w:r>
      <w:r w:rsidRPr="00C43B88">
        <w:t xml:space="preserve"> </w:t>
      </w:r>
      <w:r>
        <w:t xml:space="preserve">Kim, </w:t>
      </w:r>
      <w:r w:rsidRPr="00C43B88">
        <w:t>据称于</w:t>
      </w:r>
      <w:r>
        <w:t>195</w:t>
      </w:r>
      <w:r w:rsidRPr="00C43B88">
        <w:t>0</w:t>
      </w:r>
      <w:r w:rsidRPr="00C43B88">
        <w:t>年</w:t>
      </w:r>
      <w:r>
        <w:t>8</w:t>
      </w:r>
      <w:r w:rsidRPr="00C43B88">
        <w:t>月</w:t>
      </w:r>
      <w:r w:rsidRPr="00C43B88">
        <w:rPr>
          <w:rFonts w:hint="eastAsia"/>
        </w:rPr>
        <w:t>在大</w:t>
      </w:r>
      <w:r w:rsidRPr="00C43B88">
        <w:t>韩</w:t>
      </w:r>
      <w:r w:rsidRPr="00C43B88">
        <w:rPr>
          <w:rFonts w:hint="eastAsia"/>
        </w:rPr>
        <w:t>民</w:t>
      </w:r>
      <w:r w:rsidRPr="00C43B88">
        <w:t>国首尔中原小学被</w:t>
      </w:r>
      <w:r w:rsidRPr="00C43B88">
        <w:rPr>
          <w:rFonts w:hint="eastAsia"/>
        </w:rPr>
        <w:t>朝鲜</w:t>
      </w:r>
      <w:r w:rsidRPr="00C43B88">
        <w:t>人民军成员绑架</w:t>
      </w:r>
      <w:r>
        <w:t>；</w:t>
      </w:r>
    </w:p>
    <w:p w:rsidR="00C43B88" w:rsidRPr="00C43B88" w:rsidRDefault="00C43B88" w:rsidP="00C43B88">
      <w:pPr>
        <w:pStyle w:val="SingleTxtGC"/>
      </w:pPr>
      <w:r w:rsidRPr="00C43B88">
        <w:rPr>
          <w:lang w:val="en-GB"/>
        </w:rPr>
        <w:lastRenderedPageBreak/>
        <w:tab/>
        <w:t>(</w:t>
      </w:r>
      <w:r>
        <w:rPr>
          <w:lang w:val="en-GB"/>
        </w:rPr>
        <w:t>o</w:t>
      </w:r>
      <w:r w:rsidRPr="00C43B88">
        <w:rPr>
          <w:lang w:val="en-GB"/>
        </w:rPr>
        <w:t>)</w:t>
      </w:r>
      <w:r w:rsidRPr="00C43B88">
        <w:rPr>
          <w:lang w:val="en-GB"/>
        </w:rPr>
        <w:tab/>
      </w:r>
      <w:r>
        <w:t>Haese</w:t>
      </w:r>
      <w:r w:rsidRPr="00C43B88">
        <w:t xml:space="preserve"> </w:t>
      </w:r>
      <w:r>
        <w:t xml:space="preserve">Kim, </w:t>
      </w:r>
      <w:r w:rsidRPr="00C43B88">
        <w:t>据称于</w:t>
      </w:r>
      <w:r>
        <w:t>195</w:t>
      </w:r>
      <w:r w:rsidRPr="00C43B88">
        <w:t>0</w:t>
      </w:r>
      <w:r w:rsidRPr="00C43B88">
        <w:t>年</w:t>
      </w:r>
      <w:r>
        <w:t>8</w:t>
      </w:r>
      <w:r w:rsidRPr="00C43B88">
        <w:t>月至</w:t>
      </w:r>
      <w:r>
        <w:t>9</w:t>
      </w:r>
      <w:r w:rsidRPr="00C43B88">
        <w:t>月期间被朝鲜人民军成员逮捕，当时他藏匿在大韩民国咸安郡的</w:t>
      </w:r>
      <w:r>
        <w:t>Gunbok</w:t>
      </w:r>
      <w:r w:rsidRPr="00C43B88">
        <w:t>-</w:t>
      </w:r>
      <w:r>
        <w:t>myeon</w:t>
      </w:r>
      <w:r w:rsidRPr="00C43B88">
        <w:rPr>
          <w:rFonts w:hint="eastAsia"/>
        </w:rPr>
        <w:t>；</w:t>
      </w:r>
    </w:p>
    <w:p w:rsidR="00C43B88" w:rsidRPr="00C43B88" w:rsidRDefault="00C43B88" w:rsidP="00C43B88">
      <w:pPr>
        <w:pStyle w:val="SingleTxtGC"/>
      </w:pPr>
      <w:r w:rsidRPr="00C43B88">
        <w:rPr>
          <w:lang w:val="en-GB"/>
        </w:rPr>
        <w:tab/>
        <w:t>(</w:t>
      </w:r>
      <w:r>
        <w:rPr>
          <w:lang w:val="en-GB"/>
        </w:rPr>
        <w:t>p</w:t>
      </w:r>
      <w:r w:rsidRPr="00C43B88">
        <w:rPr>
          <w:lang w:val="en-GB"/>
        </w:rPr>
        <w:t>)</w:t>
      </w:r>
      <w:r w:rsidRPr="00C43B88">
        <w:rPr>
          <w:lang w:val="en-GB"/>
        </w:rPr>
        <w:tab/>
      </w:r>
      <w:r>
        <w:t>Jang</w:t>
      </w:r>
      <w:r w:rsidRPr="00C43B88">
        <w:t>-</w:t>
      </w:r>
      <w:r>
        <w:t>yeol</w:t>
      </w:r>
      <w:r w:rsidRPr="00C43B88">
        <w:t xml:space="preserve"> </w:t>
      </w:r>
      <w:r>
        <w:t xml:space="preserve">Kim, </w:t>
      </w:r>
      <w:r w:rsidRPr="00C43B88">
        <w:t>据称于</w:t>
      </w:r>
      <w:r>
        <w:t>195</w:t>
      </w:r>
      <w:r w:rsidRPr="00C43B88">
        <w:t>0</w:t>
      </w:r>
      <w:r w:rsidRPr="00C43B88">
        <w:t>年</w:t>
      </w:r>
      <w:r>
        <w:t>7</w:t>
      </w:r>
      <w:r w:rsidRPr="00C43B88">
        <w:t>月</w:t>
      </w:r>
      <w:r>
        <w:t>13</w:t>
      </w:r>
      <w:r w:rsidRPr="00C43B88">
        <w:t>日在大韩民国首尔麻浦区的</w:t>
      </w:r>
      <w:r>
        <w:t>Wonhyo</w:t>
      </w:r>
      <w:r w:rsidRPr="00C43B88">
        <w:t>-</w:t>
      </w:r>
      <w:r>
        <w:t>ro</w:t>
      </w:r>
      <w:r w:rsidRPr="00C43B88">
        <w:t xml:space="preserve"> </w:t>
      </w:r>
      <w:r>
        <w:t>3</w:t>
      </w:r>
      <w:r w:rsidRPr="00C43B88">
        <w:t>-</w:t>
      </w:r>
      <w:r>
        <w:t>ga</w:t>
      </w:r>
      <w:r w:rsidRPr="00C43B88">
        <w:t>街道</w:t>
      </w:r>
      <w:r w:rsidRPr="00C43B88">
        <w:rPr>
          <w:rFonts w:hint="eastAsia"/>
        </w:rPr>
        <w:t>被</w:t>
      </w:r>
      <w:r w:rsidRPr="00C43B88">
        <w:t>朝鲜民主主义人民共和国国家安全</w:t>
      </w:r>
      <w:r w:rsidRPr="00C43B88">
        <w:rPr>
          <w:rFonts w:hint="eastAsia"/>
        </w:rPr>
        <w:t>局</w:t>
      </w:r>
      <w:r w:rsidRPr="00C43B88">
        <w:t>的</w:t>
      </w:r>
      <w:r w:rsidRPr="00C43B88">
        <w:rPr>
          <w:rFonts w:hint="eastAsia"/>
        </w:rPr>
        <w:t>特工逮捕；</w:t>
      </w:r>
    </w:p>
    <w:p w:rsidR="00C43B88" w:rsidRPr="00C43B88" w:rsidRDefault="00C43B88" w:rsidP="00C43B88">
      <w:pPr>
        <w:pStyle w:val="SingleTxtGC"/>
        <w:rPr>
          <w:lang w:val="en-GB"/>
        </w:rPr>
      </w:pPr>
      <w:r w:rsidRPr="00C43B88">
        <w:rPr>
          <w:lang w:val="en-GB"/>
        </w:rPr>
        <w:tab/>
        <w:t>(</w:t>
      </w:r>
      <w:r>
        <w:rPr>
          <w:lang w:val="en-GB"/>
        </w:rPr>
        <w:t>q</w:t>
      </w:r>
      <w:r w:rsidRPr="00C43B88">
        <w:rPr>
          <w:lang w:val="en-GB"/>
        </w:rPr>
        <w:t>)</w:t>
      </w:r>
      <w:r w:rsidRPr="00C43B88">
        <w:rPr>
          <w:lang w:val="en-GB"/>
        </w:rPr>
        <w:tab/>
      </w:r>
      <w:r>
        <w:t>Myeong</w:t>
      </w:r>
      <w:r w:rsidRPr="00C43B88">
        <w:t>-</w:t>
      </w:r>
      <w:r>
        <w:t>sang</w:t>
      </w:r>
      <w:r w:rsidRPr="00C43B88">
        <w:t xml:space="preserve"> </w:t>
      </w:r>
      <w:r>
        <w:t xml:space="preserve">Cha, </w:t>
      </w:r>
      <w:r w:rsidRPr="00C43B88">
        <w:t>据称于</w:t>
      </w:r>
      <w:r>
        <w:t>195</w:t>
      </w:r>
      <w:r w:rsidRPr="00C43B88">
        <w:t>0</w:t>
      </w:r>
      <w:r w:rsidRPr="00C43B88">
        <w:t>年</w:t>
      </w:r>
      <w:r>
        <w:t>7</w:t>
      </w:r>
      <w:r w:rsidRPr="00C43B88">
        <w:t>月</w:t>
      </w:r>
      <w:r w:rsidRPr="00C43B88">
        <w:rPr>
          <w:rFonts w:hint="eastAsia"/>
        </w:rPr>
        <w:t>在大韩民国</w:t>
      </w:r>
      <w:r w:rsidRPr="00C43B88">
        <w:t>首尔中区南大门</w:t>
      </w:r>
      <w:r>
        <w:t>4</w:t>
      </w:r>
      <w:r w:rsidRPr="00C43B88">
        <w:t>-</w:t>
      </w:r>
      <w:r>
        <w:t>ga</w:t>
      </w:r>
      <w:r w:rsidRPr="00C43B88">
        <w:t xml:space="preserve"> </w:t>
      </w:r>
      <w:r>
        <w:t>8</w:t>
      </w:r>
      <w:r w:rsidRPr="00C43B88">
        <w:t xml:space="preserve"> </w:t>
      </w:r>
      <w:r>
        <w:t>beonji</w:t>
      </w:r>
      <w:r w:rsidRPr="00C43B88">
        <w:rPr>
          <w:rFonts w:hint="eastAsia"/>
        </w:rPr>
        <w:t>他</w:t>
      </w:r>
      <w:r w:rsidRPr="00C43B88">
        <w:t>工作的钟表店被朝鲜民主主义人民共和国的士兵绑架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r</w:t>
      </w:r>
      <w:r w:rsidRPr="00C43B88">
        <w:rPr>
          <w:lang w:val="en-GB"/>
        </w:rPr>
        <w:t>)</w:t>
      </w:r>
      <w:r w:rsidRPr="00C43B88">
        <w:rPr>
          <w:lang w:val="en-GB"/>
        </w:rPr>
        <w:tab/>
      </w:r>
      <w:r>
        <w:t>Ok</w:t>
      </w:r>
      <w:r w:rsidRPr="00C43B88">
        <w:t xml:space="preserve"> </w:t>
      </w:r>
      <w:r>
        <w:t>Hwa</w:t>
      </w:r>
      <w:r w:rsidRPr="00C43B88">
        <w:t xml:space="preserve"> </w:t>
      </w:r>
      <w:r>
        <w:t xml:space="preserve">Kim, </w:t>
      </w:r>
      <w:r w:rsidRPr="00C43B88">
        <w:t>据称</w:t>
      </w:r>
      <w:r w:rsidRPr="00C43B88">
        <w:rPr>
          <w:rFonts w:hint="eastAsia"/>
        </w:rPr>
        <w:t>在被从</w:t>
      </w:r>
      <w:r w:rsidRPr="00C43B88">
        <w:t>中国遣返</w:t>
      </w:r>
      <w:r w:rsidRPr="00C43B88">
        <w:rPr>
          <w:rFonts w:hint="eastAsia"/>
        </w:rPr>
        <w:t>回</w:t>
      </w:r>
      <w:r w:rsidRPr="00C43B88">
        <w:t>朝鲜民主主义人民共和国后于</w:t>
      </w:r>
      <w:r>
        <w:t>2</w:t>
      </w:r>
      <w:r w:rsidRPr="00C43B88">
        <w:t>0</w:t>
      </w:r>
      <w:r>
        <w:t>12</w:t>
      </w:r>
      <w:r w:rsidRPr="00C43B88">
        <w:t>年</w:t>
      </w:r>
      <w:r>
        <w:t>4</w:t>
      </w:r>
      <w:r w:rsidRPr="00C43B88">
        <w:t>月被国家安全局绑架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s</w:t>
      </w:r>
      <w:r w:rsidRPr="00C43B88">
        <w:rPr>
          <w:lang w:val="en-GB"/>
        </w:rPr>
        <w:t>)</w:t>
      </w:r>
      <w:r w:rsidRPr="00C43B88">
        <w:rPr>
          <w:lang w:val="en-GB"/>
        </w:rPr>
        <w:tab/>
      </w:r>
      <w:r>
        <w:t>Yeop</w:t>
      </w:r>
      <w:r w:rsidRPr="00C43B88">
        <w:t xml:space="preserve"> </w:t>
      </w:r>
      <w:r>
        <w:t xml:space="preserve">Gu, </w:t>
      </w:r>
      <w:r w:rsidRPr="00C43B88">
        <w:t>据称于</w:t>
      </w:r>
      <w:r>
        <w:t>195</w:t>
      </w:r>
      <w:r w:rsidRPr="00C43B88">
        <w:t>0</w:t>
      </w:r>
      <w:r w:rsidRPr="00C43B88">
        <w:t>年</w:t>
      </w:r>
      <w:r>
        <w:t>7</w:t>
      </w:r>
      <w:r w:rsidRPr="00C43B88">
        <w:t>月</w:t>
      </w:r>
      <w:r>
        <w:t>17</w:t>
      </w:r>
      <w:r w:rsidRPr="00C43B88">
        <w:t>日在</w:t>
      </w:r>
      <w:r w:rsidRPr="00C43B88">
        <w:rPr>
          <w:rFonts w:hint="eastAsia"/>
        </w:rPr>
        <w:t>大韩民国</w:t>
      </w:r>
      <w:r w:rsidRPr="00C43B88">
        <w:t>首尔钟路区东山洞首尔国立大学官邸被朝鲜民主主义人民共和国内部警察的</w:t>
      </w:r>
      <w:r w:rsidRPr="00C43B88">
        <w:rPr>
          <w:rFonts w:hint="eastAsia"/>
        </w:rPr>
        <w:t>特工</w:t>
      </w:r>
      <w:r w:rsidRPr="00C43B88">
        <w:t>逮捕</w:t>
      </w:r>
    </w:p>
    <w:p w:rsidR="00C43B88" w:rsidRPr="00C43B88" w:rsidRDefault="00C43B88" w:rsidP="00C43B88">
      <w:pPr>
        <w:pStyle w:val="SingleTxtGC"/>
        <w:rPr>
          <w:lang w:val="en-GB"/>
        </w:rPr>
      </w:pPr>
      <w:r w:rsidRPr="00C43B88">
        <w:rPr>
          <w:lang w:val="en-GB"/>
        </w:rPr>
        <w:tab/>
        <w:t>(</w:t>
      </w:r>
      <w:r>
        <w:rPr>
          <w:lang w:val="en-GB"/>
        </w:rPr>
        <w:t>t</w:t>
      </w:r>
      <w:r w:rsidRPr="00C43B88">
        <w:rPr>
          <w:lang w:val="en-GB"/>
        </w:rPr>
        <w:t>)</w:t>
      </w:r>
      <w:r w:rsidRPr="00C43B88">
        <w:rPr>
          <w:lang w:val="en-GB"/>
        </w:rPr>
        <w:tab/>
      </w:r>
      <w:r>
        <w:t>Hee</w:t>
      </w:r>
      <w:r w:rsidRPr="00C43B88">
        <w:t>-</w:t>
      </w:r>
      <w:r>
        <w:t>suk</w:t>
      </w:r>
      <w:r w:rsidRPr="00C43B88">
        <w:t xml:space="preserve"> </w:t>
      </w:r>
      <w:r>
        <w:t xml:space="preserve">Kang, </w:t>
      </w:r>
      <w:r w:rsidRPr="00C43B88">
        <w:t>据称于</w:t>
      </w:r>
      <w:r>
        <w:t>195</w:t>
      </w:r>
      <w:r w:rsidRPr="00C43B88">
        <w:t>0</w:t>
      </w:r>
      <w:r w:rsidRPr="00C43B88">
        <w:t>年</w:t>
      </w:r>
      <w:r>
        <w:t>7</w:t>
      </w:r>
      <w:r w:rsidRPr="00C43B88">
        <w:t>月</w:t>
      </w:r>
      <w:r>
        <w:t>22</w:t>
      </w:r>
      <w:r w:rsidRPr="00C43B88">
        <w:t>日位于大韩民国首尔</w:t>
      </w:r>
      <w:r>
        <w:t>Jongnogu</w:t>
      </w:r>
      <w:r w:rsidRPr="00C43B88">
        <w:t>的</w:t>
      </w:r>
      <w:r>
        <w:t>Tong</w:t>
      </w:r>
      <w:r w:rsidRPr="00C43B88">
        <w:t>-</w:t>
      </w:r>
      <w:r>
        <w:t>in</w:t>
      </w:r>
      <w:r w:rsidRPr="00C43B88">
        <w:t xml:space="preserve"> </w:t>
      </w:r>
      <w:r>
        <w:t>dong</w:t>
      </w:r>
      <w:r w:rsidRPr="00C43B88">
        <w:t>的家中</w:t>
      </w:r>
      <w:r w:rsidRPr="00C43B88">
        <w:rPr>
          <w:rFonts w:hint="eastAsia"/>
        </w:rPr>
        <w:t>被</w:t>
      </w:r>
      <w:r w:rsidRPr="00C43B88">
        <w:t>朝鲜民主主义人民共和国中央人民委员</w:t>
      </w:r>
      <w:r w:rsidRPr="00C43B88">
        <w:rPr>
          <w:rFonts w:hint="eastAsia"/>
        </w:rPr>
        <w:t>的</w:t>
      </w:r>
      <w:r w:rsidRPr="00C43B88">
        <w:t>两名官员绑架</w:t>
      </w:r>
      <w:r>
        <w:t>；</w:t>
      </w:r>
    </w:p>
    <w:p w:rsidR="00C43B88" w:rsidRPr="00C43B88" w:rsidRDefault="00C43B88" w:rsidP="00C43B88">
      <w:pPr>
        <w:pStyle w:val="SingleTxtGC"/>
        <w:rPr>
          <w:lang w:val="en-GB"/>
        </w:rPr>
      </w:pPr>
      <w:r w:rsidRPr="00C43B88">
        <w:rPr>
          <w:lang w:val="en-GB"/>
        </w:rPr>
        <w:tab/>
        <w:t>(</w:t>
      </w:r>
      <w:r>
        <w:rPr>
          <w:lang w:val="en-GB"/>
        </w:rPr>
        <w:t>u</w:t>
      </w:r>
      <w:r w:rsidRPr="00C43B88">
        <w:rPr>
          <w:lang w:val="en-GB"/>
        </w:rPr>
        <w:t>)</w:t>
      </w:r>
      <w:r w:rsidRPr="00C43B88">
        <w:rPr>
          <w:lang w:val="en-GB"/>
        </w:rPr>
        <w:tab/>
      </w:r>
      <w:r>
        <w:t>Hyeongu</w:t>
      </w:r>
      <w:r w:rsidRPr="00C43B88">
        <w:t xml:space="preserve"> </w:t>
      </w:r>
      <w:r>
        <w:t xml:space="preserve">Kim, </w:t>
      </w:r>
      <w:r w:rsidRPr="00C43B88">
        <w:t>据称于</w:t>
      </w:r>
      <w:r>
        <w:t>195</w:t>
      </w:r>
      <w:r w:rsidRPr="00C43B88">
        <w:t>0</w:t>
      </w:r>
      <w:r w:rsidRPr="00C43B88">
        <w:t>年</w:t>
      </w:r>
      <w:r>
        <w:t>8</w:t>
      </w:r>
      <w:r w:rsidRPr="00C43B88">
        <w:t>月</w:t>
      </w:r>
      <w:r>
        <w:t>14</w:t>
      </w:r>
      <w:r w:rsidRPr="00C43B88">
        <w:t>日在</w:t>
      </w:r>
      <w:r w:rsidRPr="00C43B88">
        <w:rPr>
          <w:rFonts w:hint="eastAsia"/>
        </w:rPr>
        <w:t>大韩民国</w:t>
      </w:r>
      <w:r w:rsidRPr="00C43B88">
        <w:t>首尔城北区东南洞</w:t>
      </w:r>
      <w:r>
        <w:t>153</w:t>
      </w:r>
      <w:r w:rsidRPr="00C43B88">
        <w:t>-</w:t>
      </w:r>
      <w:r>
        <w:t>94</w:t>
      </w:r>
      <w:r w:rsidRPr="00C43B88">
        <w:t>号的家中被朝鲜民主</w:t>
      </w:r>
      <w:r w:rsidRPr="00C43B88">
        <w:rPr>
          <w:rFonts w:hint="eastAsia"/>
        </w:rPr>
        <w:t>主义</w:t>
      </w:r>
      <w:r w:rsidRPr="00C43B88">
        <w:t>人民共和国的内部警察逮捕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v</w:t>
      </w:r>
      <w:r w:rsidRPr="00C43B88">
        <w:rPr>
          <w:lang w:val="en-GB"/>
        </w:rPr>
        <w:t>)</w:t>
      </w:r>
      <w:r w:rsidRPr="00C43B88">
        <w:rPr>
          <w:lang w:val="en-GB"/>
        </w:rPr>
        <w:tab/>
      </w:r>
      <w:r>
        <w:t>Sang</w:t>
      </w:r>
      <w:r w:rsidRPr="00C43B88">
        <w:t>-</w:t>
      </w:r>
      <w:r>
        <w:t>ik</w:t>
      </w:r>
      <w:r w:rsidRPr="00C43B88">
        <w:t xml:space="preserve"> </w:t>
      </w:r>
      <w:r>
        <w:t xml:space="preserve">Kim, </w:t>
      </w:r>
      <w:r w:rsidRPr="00C43B88">
        <w:t>据称于</w:t>
      </w:r>
      <w:r>
        <w:t>195</w:t>
      </w:r>
      <w:r w:rsidRPr="00C43B88">
        <w:t>0</w:t>
      </w:r>
      <w:r w:rsidRPr="00C43B88">
        <w:t>年</w:t>
      </w:r>
      <w:r>
        <w:t>5</w:t>
      </w:r>
      <w:r w:rsidRPr="00C43B88">
        <w:t>月</w:t>
      </w:r>
      <w:r>
        <w:t>2</w:t>
      </w:r>
      <w:r w:rsidRPr="00C43B88">
        <w:t>0</w:t>
      </w:r>
      <w:r w:rsidRPr="00C43B88">
        <w:t>日</w:t>
      </w:r>
      <w:r w:rsidRPr="00C43B88">
        <w:rPr>
          <w:rFonts w:hint="eastAsia"/>
        </w:rPr>
        <w:t>在</w:t>
      </w:r>
      <w:r w:rsidRPr="00C43B88">
        <w:t>位于大韩民国京畿道</w:t>
      </w:r>
      <w:r>
        <w:t>Shimgok</w:t>
      </w:r>
      <w:r w:rsidRPr="00C43B88">
        <w:t>-</w:t>
      </w:r>
      <w:r>
        <w:t>ri</w:t>
      </w:r>
      <w:r w:rsidRPr="00C43B88">
        <w:t xml:space="preserve"> </w:t>
      </w:r>
      <w:r>
        <w:t>Shinbuk</w:t>
      </w:r>
      <w:r w:rsidRPr="00C43B88">
        <w:t>-</w:t>
      </w:r>
      <w:r>
        <w:t>myeon</w:t>
      </w:r>
      <w:r w:rsidRPr="00C43B88">
        <w:t xml:space="preserve"> </w:t>
      </w:r>
      <w:r>
        <w:t>Pochyun</w:t>
      </w:r>
      <w:r w:rsidRPr="00C43B88">
        <w:t>-</w:t>
      </w:r>
      <w:r>
        <w:t>si</w:t>
      </w:r>
      <w:r w:rsidRPr="00C43B88">
        <w:t>的家中</w:t>
      </w:r>
      <w:r w:rsidRPr="00C43B88">
        <w:rPr>
          <w:rFonts w:hint="eastAsia"/>
        </w:rPr>
        <w:t>被</w:t>
      </w:r>
      <w:r w:rsidRPr="00C43B88">
        <w:t>朝鲜</w:t>
      </w:r>
      <w:r w:rsidRPr="00C43B88">
        <w:rPr>
          <w:rFonts w:hint="eastAsia"/>
        </w:rPr>
        <w:t>民主主义</w:t>
      </w:r>
      <w:r w:rsidRPr="00C43B88">
        <w:t>人民共和国的</w:t>
      </w:r>
      <w:r w:rsidRPr="00C43B88">
        <w:rPr>
          <w:rFonts w:hint="eastAsia"/>
        </w:rPr>
        <w:t>特工</w:t>
      </w:r>
      <w:r w:rsidRPr="00C43B88">
        <w:t>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w</w:t>
      </w:r>
      <w:r w:rsidRPr="00C43B88">
        <w:rPr>
          <w:lang w:val="en-GB"/>
        </w:rPr>
        <w:t>)</w:t>
      </w:r>
      <w:r w:rsidRPr="00C43B88">
        <w:rPr>
          <w:lang w:val="en-GB"/>
        </w:rPr>
        <w:tab/>
      </w:r>
      <w:r>
        <w:t>Sang</w:t>
      </w:r>
      <w:r w:rsidRPr="00C43B88">
        <w:t>-</w:t>
      </w:r>
      <w:r>
        <w:t>yong</w:t>
      </w:r>
      <w:r w:rsidRPr="00C43B88">
        <w:t xml:space="preserve"> </w:t>
      </w:r>
      <w:r>
        <w:t xml:space="preserve">Kim, </w:t>
      </w:r>
      <w:r w:rsidRPr="00C43B88">
        <w:t>据称于</w:t>
      </w:r>
      <w:r>
        <w:t>195</w:t>
      </w:r>
      <w:r w:rsidRPr="00C43B88">
        <w:t>0</w:t>
      </w:r>
      <w:r w:rsidRPr="00C43B88">
        <w:t>年</w:t>
      </w:r>
      <w:r>
        <w:t>5</w:t>
      </w:r>
      <w:r w:rsidRPr="00C43B88">
        <w:t>月</w:t>
      </w:r>
      <w:r>
        <w:t>18</w:t>
      </w:r>
      <w:r w:rsidRPr="00C43B88">
        <w:t>日在</w:t>
      </w:r>
      <w:r w:rsidRPr="00C43B88">
        <w:rPr>
          <w:rFonts w:hint="eastAsia"/>
        </w:rPr>
        <w:t>大</w:t>
      </w:r>
      <w:r w:rsidRPr="00C43B88">
        <w:t>韩</w:t>
      </w:r>
      <w:r w:rsidRPr="00C43B88">
        <w:rPr>
          <w:rFonts w:hint="eastAsia"/>
        </w:rPr>
        <w:t>民</w:t>
      </w:r>
      <w:r w:rsidRPr="00C43B88">
        <w:t>国京畿道</w:t>
      </w:r>
      <w:r>
        <w:t>Shimgok</w:t>
      </w:r>
      <w:r w:rsidRPr="00C43B88">
        <w:t>-</w:t>
      </w:r>
      <w:r>
        <w:t>ri</w:t>
      </w:r>
      <w:r w:rsidRPr="00C43B88">
        <w:t xml:space="preserve"> </w:t>
      </w:r>
      <w:r>
        <w:t>Shinbuk</w:t>
      </w:r>
      <w:r w:rsidRPr="00C43B88">
        <w:t>-</w:t>
      </w:r>
      <w:r>
        <w:t>myeon</w:t>
      </w:r>
      <w:r w:rsidRPr="00C43B88">
        <w:t xml:space="preserve"> </w:t>
      </w:r>
      <w:r>
        <w:t>Pochyun</w:t>
      </w:r>
      <w:r w:rsidRPr="00C43B88">
        <w:t>-</w:t>
      </w:r>
      <w:r>
        <w:t>si</w:t>
      </w:r>
      <w:r w:rsidRPr="00C43B88">
        <w:t>的家中被当地共产党组织成员绑架，然后被转移到朝鲜民主主义人民共和国</w:t>
      </w:r>
      <w:r>
        <w:t>Pocheon</w:t>
      </w:r>
      <w:r w:rsidRPr="00C43B88">
        <w:t>的</w:t>
      </w:r>
      <w:r w:rsidRPr="00C43B88">
        <w:rPr>
          <w:rFonts w:hint="eastAsia"/>
        </w:rPr>
        <w:t>地方</w:t>
      </w:r>
      <w:r w:rsidRPr="00C43B88">
        <w:t>警察局</w:t>
      </w:r>
      <w:r w:rsidRPr="00C43B88">
        <w:rPr>
          <w:rFonts w:hint="eastAsia"/>
        </w:rPr>
        <w:t>。</w:t>
      </w:r>
    </w:p>
    <w:p w:rsidR="00C43B88" w:rsidRPr="00C43B88" w:rsidRDefault="00C43B88" w:rsidP="00C43B88">
      <w:pPr>
        <w:pStyle w:val="SingleTxtGC"/>
        <w:rPr>
          <w:lang w:val="en-GB"/>
        </w:rPr>
      </w:pPr>
      <w:r>
        <w:rPr>
          <w:lang w:val="en-GB"/>
        </w:rPr>
        <w:lastRenderedPageBreak/>
        <w:t>31</w:t>
      </w:r>
      <w:r w:rsidRPr="00C43B88">
        <w:rPr>
          <w:lang w:val="en-GB"/>
        </w:rPr>
        <w:t>.</w:t>
      </w:r>
      <w:r w:rsidRPr="00C43B88">
        <w:rPr>
          <w:lang w:val="en-GB"/>
        </w:rPr>
        <w:tab/>
      </w:r>
      <w:r w:rsidRPr="00C43B88">
        <w:t>根据其工作方法，工作组还向大韩民国政府转交了</w:t>
      </w:r>
      <w:r>
        <w:t>2</w:t>
      </w:r>
      <w:r w:rsidRPr="00C43B88">
        <w:t>0</w:t>
      </w:r>
      <w:r w:rsidRPr="00C43B88">
        <w:rPr>
          <w:rFonts w:hint="eastAsia"/>
        </w:rPr>
        <w:t>起</w:t>
      </w:r>
      <w:r w:rsidRPr="00C43B88">
        <w:t>案件</w:t>
      </w:r>
      <w:r w:rsidRPr="00C43B88">
        <w:rPr>
          <w:rFonts w:hint="eastAsia"/>
        </w:rPr>
        <w:t>的卷宗</w:t>
      </w:r>
      <w:r w:rsidRPr="00C43B88">
        <w:t>的副本，并</w:t>
      </w:r>
      <w:r w:rsidRPr="00C43B88">
        <w:rPr>
          <w:rFonts w:hint="eastAsia"/>
        </w:rPr>
        <w:t>向</w:t>
      </w:r>
      <w:r w:rsidRPr="00C43B88">
        <w:t>中国政府</w:t>
      </w:r>
      <w:r w:rsidRPr="00C43B88">
        <w:rPr>
          <w:rFonts w:hint="eastAsia"/>
        </w:rPr>
        <w:t>转交了两起</w:t>
      </w:r>
      <w:r w:rsidRPr="00C43B88">
        <w:t>案件</w:t>
      </w:r>
      <w:r w:rsidRPr="00C43B88">
        <w:rPr>
          <w:rFonts w:hint="eastAsia"/>
        </w:rPr>
        <w:t>的卷宗</w:t>
      </w:r>
      <w:r w:rsidRPr="00C43B88">
        <w:t>的副本</w:t>
      </w:r>
      <w:r w:rsidRPr="00C43B88">
        <w:rPr>
          <w:rFonts w:hint="eastAsia"/>
        </w:rPr>
        <w:t>。</w:t>
      </w:r>
    </w:p>
    <w:p w:rsidR="00E16489" w:rsidRDefault="00F768AE" w:rsidP="00E16489">
      <w:pPr>
        <w:pStyle w:val="H23GC"/>
      </w:pPr>
      <w:r>
        <w:rPr>
          <w:lang w:val="en-GB"/>
        </w:rPr>
        <w:tab/>
      </w:r>
      <w:r w:rsidR="00472B4B">
        <w:rPr>
          <w:lang w:val="en-GB"/>
        </w:rPr>
        <w:tab/>
      </w:r>
      <w:r w:rsidR="00C43B88" w:rsidRPr="00C43B88">
        <w:rPr>
          <w:rFonts w:hint="eastAsia"/>
        </w:rPr>
        <w:t>政府提供的资料</w:t>
      </w:r>
    </w:p>
    <w:p w:rsidR="00C43B88" w:rsidRPr="00E16489" w:rsidRDefault="00C43B88" w:rsidP="00E16489">
      <w:pPr>
        <w:pStyle w:val="SingleTxtGC"/>
        <w:rPr>
          <w:rFonts w:ascii="Time New Roman" w:hAnsi="Time New Roman" w:hint="eastAsia"/>
          <w:lang w:val="en-GB"/>
        </w:rPr>
      </w:pPr>
      <w:r w:rsidRPr="00E16489">
        <w:rPr>
          <w:rFonts w:ascii="Time New Roman" w:hAnsi="Time New Roman"/>
          <w:lang w:val="en-GB"/>
        </w:rPr>
        <w:t>32.</w:t>
      </w:r>
      <w:r w:rsidRPr="00E16489">
        <w:rPr>
          <w:rFonts w:ascii="Time New Roman" w:hAnsi="Time New Roman"/>
          <w:lang w:val="en-GB"/>
        </w:rPr>
        <w:tab/>
      </w:r>
      <w:r w:rsidRPr="00E16489">
        <w:rPr>
          <w:rFonts w:ascii="Time New Roman" w:hAnsi="Time New Roman"/>
        </w:rPr>
        <w:t>2018</w:t>
      </w:r>
      <w:r w:rsidRPr="00E16489">
        <w:rPr>
          <w:rFonts w:ascii="Time New Roman" w:hAnsi="Time New Roman"/>
        </w:rPr>
        <w:t>年</w:t>
      </w:r>
      <w:r w:rsidRPr="00E16489">
        <w:rPr>
          <w:rFonts w:ascii="Time New Roman" w:hAnsi="Time New Roman"/>
        </w:rPr>
        <w:t>3</w:t>
      </w:r>
      <w:r w:rsidRPr="00E16489">
        <w:rPr>
          <w:rFonts w:ascii="Time New Roman" w:hAnsi="Time New Roman"/>
        </w:rPr>
        <w:t>月</w:t>
      </w:r>
      <w:r w:rsidRPr="00E16489">
        <w:rPr>
          <w:rFonts w:ascii="Time New Roman" w:hAnsi="Time New Roman"/>
        </w:rPr>
        <w:t>19</w:t>
      </w:r>
      <w:r w:rsidRPr="00E16489">
        <w:rPr>
          <w:rFonts w:ascii="Time New Roman" w:hAnsi="Time New Roman"/>
        </w:rPr>
        <w:t>日，朝鲜民主主义人民共和国政府转交了有关</w:t>
      </w:r>
      <w:r w:rsidRPr="00E16489">
        <w:rPr>
          <w:rFonts w:ascii="Time New Roman" w:hAnsi="Time New Roman"/>
        </w:rPr>
        <w:t>17</w:t>
      </w:r>
      <w:r w:rsidRPr="00E16489">
        <w:rPr>
          <w:rFonts w:ascii="Time New Roman" w:hAnsi="Time New Roman"/>
        </w:rPr>
        <w:t>起未决案件的资料，</w:t>
      </w:r>
      <w:r w:rsidRPr="00E16489">
        <w:rPr>
          <w:rFonts w:ascii="Time New Roman" w:hAnsi="Time New Roman" w:hint="eastAsia"/>
        </w:rPr>
        <w:t>但</w:t>
      </w:r>
      <w:r w:rsidRPr="00E16489">
        <w:rPr>
          <w:rFonts w:ascii="Time New Roman" w:hAnsi="Time New Roman"/>
        </w:rPr>
        <w:t>被认为不足以</w:t>
      </w:r>
      <w:r w:rsidRPr="00E16489">
        <w:rPr>
          <w:rFonts w:ascii="Time New Roman" w:hAnsi="Time New Roman" w:hint="eastAsia"/>
        </w:rPr>
        <w:t>对</w:t>
      </w:r>
      <w:r w:rsidRPr="00E16489">
        <w:rPr>
          <w:rFonts w:ascii="Time New Roman" w:hAnsi="Time New Roman"/>
        </w:rPr>
        <w:t>案件</w:t>
      </w:r>
      <w:r w:rsidRPr="00E16489">
        <w:rPr>
          <w:rFonts w:ascii="Time New Roman" w:hAnsi="Time New Roman" w:hint="eastAsia"/>
        </w:rPr>
        <w:t>作出</w:t>
      </w:r>
      <w:r w:rsidRPr="00E16489">
        <w:rPr>
          <w:rFonts w:ascii="Time New Roman" w:hAnsi="Time New Roman"/>
        </w:rPr>
        <w:t>澄清</w:t>
      </w:r>
      <w:r w:rsidRPr="00E16489">
        <w:rPr>
          <w:rFonts w:ascii="Time New Roman" w:hAnsi="Time New Roman" w:hint="eastAsia"/>
        </w:rPr>
        <w:t>。</w:t>
      </w:r>
    </w:p>
    <w:p w:rsidR="00C43B88" w:rsidRPr="00C43B88" w:rsidRDefault="00F768AE" w:rsidP="00456E94">
      <w:pPr>
        <w:pStyle w:val="H23GC"/>
      </w:pPr>
      <w:r>
        <w:rPr>
          <w:lang w:val="en-GB"/>
        </w:rPr>
        <w:tab/>
      </w:r>
      <w:r w:rsidR="00472B4B">
        <w:rPr>
          <w:lang w:val="en-GB"/>
        </w:rPr>
        <w:tab/>
      </w:r>
      <w:r w:rsidR="00C43B88" w:rsidRPr="00C43B88">
        <w:rPr>
          <w:rFonts w:hint="eastAsia"/>
        </w:rPr>
        <w:t>意见</w:t>
      </w:r>
    </w:p>
    <w:p w:rsidR="00C43B88" w:rsidRPr="00C43B88" w:rsidRDefault="00C43B88" w:rsidP="00C43B88">
      <w:pPr>
        <w:pStyle w:val="SingleTxtGC"/>
        <w:rPr>
          <w:lang w:val="en-GB"/>
        </w:rPr>
      </w:pPr>
      <w:r>
        <w:rPr>
          <w:lang w:val="en-GB"/>
        </w:rPr>
        <w:t>33</w:t>
      </w:r>
      <w:r w:rsidRPr="00C43B88">
        <w:rPr>
          <w:lang w:val="en-GB"/>
        </w:rPr>
        <w:t>.</w:t>
      </w:r>
      <w:r w:rsidRPr="00C43B88">
        <w:rPr>
          <w:lang w:val="en-GB"/>
        </w:rPr>
        <w:tab/>
      </w:r>
      <w:r w:rsidRPr="00C43B88">
        <w:t>工作组对</w:t>
      </w:r>
      <w:r w:rsidRPr="00C43B88">
        <w:rPr>
          <w:rFonts w:hint="eastAsia"/>
        </w:rPr>
        <w:t>该国</w:t>
      </w:r>
      <w:r w:rsidRPr="00C43B88">
        <w:t>政府提供的标准答复表示失望。工作组希望提请</w:t>
      </w:r>
      <w:r w:rsidRPr="00C43B88">
        <w:rPr>
          <w:rFonts w:hint="eastAsia"/>
        </w:rPr>
        <w:t>该国</w:t>
      </w:r>
      <w:r w:rsidRPr="00C43B88">
        <w:t>政府注意人权理事会第</w:t>
      </w:r>
      <w:r>
        <w:t>21</w:t>
      </w:r>
      <w:r w:rsidRPr="00C43B88">
        <w:t>/</w:t>
      </w:r>
      <w:r>
        <w:t>4</w:t>
      </w:r>
      <w:r w:rsidRPr="00C43B88">
        <w:t>号决议，其中理事会敦促各国与工作组合作，帮助它有效地执行任务。</w:t>
      </w:r>
    </w:p>
    <w:p w:rsidR="00C43B88" w:rsidRPr="00C43B88" w:rsidRDefault="00F768AE" w:rsidP="00456E94">
      <w:pPr>
        <w:pStyle w:val="H1GC"/>
      </w:pPr>
      <w:r>
        <w:rPr>
          <w:lang w:val="en-GB"/>
        </w:rPr>
        <w:tab/>
      </w:r>
      <w:r w:rsidR="00472B4B">
        <w:rPr>
          <w:lang w:val="en-GB"/>
        </w:rPr>
        <w:tab/>
      </w:r>
      <w:r w:rsidR="00C43B88" w:rsidRPr="00C43B88">
        <w:rPr>
          <w:rFonts w:hint="eastAsia"/>
        </w:rPr>
        <w:t>厄瓜多尔</w:t>
      </w:r>
    </w:p>
    <w:p w:rsidR="00C43B88" w:rsidRPr="00C43B88" w:rsidRDefault="00F768AE" w:rsidP="00456E94">
      <w:pPr>
        <w:pStyle w:val="H23GC"/>
        <w:rPr>
          <w:lang w:val="en-GB"/>
        </w:rPr>
      </w:pPr>
      <w:r>
        <w:rPr>
          <w:lang w:val="en-GB"/>
        </w:rPr>
        <w:tab/>
      </w:r>
      <w:r w:rsidR="00472B4B">
        <w:rPr>
          <w:lang w:val="en-GB"/>
        </w:rPr>
        <w:tab/>
      </w:r>
      <w:r w:rsidR="00C43B88" w:rsidRPr="00C43B88">
        <w:rPr>
          <w:rFonts w:hint="eastAsia"/>
        </w:rPr>
        <w:t>政府提供的资料</w:t>
      </w:r>
    </w:p>
    <w:p w:rsidR="00C43B88" w:rsidRPr="00C43B88" w:rsidRDefault="00C43B88" w:rsidP="00C43B88">
      <w:pPr>
        <w:pStyle w:val="SingleTxtGC"/>
        <w:rPr>
          <w:lang w:val="en-GB"/>
        </w:rPr>
      </w:pPr>
      <w:r>
        <w:rPr>
          <w:lang w:val="en-GB"/>
        </w:rPr>
        <w:t>34</w:t>
      </w:r>
      <w:r w:rsidRPr="00C43B88">
        <w:rPr>
          <w:lang w:val="en-GB"/>
        </w:rPr>
        <w:t>.</w:t>
      </w:r>
      <w:r w:rsidRPr="00C43B88">
        <w:rPr>
          <w:lang w:val="en-GB"/>
        </w:rPr>
        <w:tab/>
      </w:r>
      <w:r>
        <w:t>2</w:t>
      </w:r>
      <w:r w:rsidRPr="00C43B88">
        <w:t>0</w:t>
      </w:r>
      <w:r>
        <w:t>18</w:t>
      </w:r>
      <w:r w:rsidRPr="00C43B88">
        <w:t>年</w:t>
      </w:r>
      <w:r>
        <w:t>3</w:t>
      </w:r>
      <w:r w:rsidRPr="00C43B88">
        <w:t>月</w:t>
      </w:r>
      <w:r>
        <w:t>29</w:t>
      </w:r>
      <w:r w:rsidRPr="00C43B88">
        <w:t>日，厄瓜多尔政府转交了有关</w:t>
      </w:r>
      <w:r>
        <w:rPr>
          <w:rFonts w:hint="eastAsia"/>
        </w:rPr>
        <w:t>5</w:t>
      </w:r>
      <w:r w:rsidRPr="00C43B88">
        <w:t>起未决案件的资料，</w:t>
      </w:r>
      <w:r w:rsidRPr="00C43B88">
        <w:rPr>
          <w:rFonts w:hint="eastAsia"/>
        </w:rPr>
        <w:t>但被认为</w:t>
      </w:r>
      <w:r w:rsidRPr="00C43B88">
        <w:t>不足以</w:t>
      </w:r>
      <w:r w:rsidRPr="00C43B88">
        <w:rPr>
          <w:rFonts w:hint="eastAsia"/>
        </w:rPr>
        <w:t>对</w:t>
      </w:r>
      <w:r w:rsidRPr="00C43B88">
        <w:t>案件</w:t>
      </w:r>
      <w:r w:rsidRPr="00C43B88">
        <w:rPr>
          <w:rFonts w:hint="eastAsia"/>
        </w:rPr>
        <w:t>作出澄清。</w:t>
      </w:r>
    </w:p>
    <w:p w:rsidR="00C43B88" w:rsidRPr="00C43B88" w:rsidRDefault="00C43B88" w:rsidP="00C43B88">
      <w:pPr>
        <w:pStyle w:val="SingleTxtGC"/>
        <w:rPr>
          <w:lang w:val="en-GB"/>
        </w:rPr>
      </w:pPr>
      <w:r>
        <w:rPr>
          <w:lang w:val="en-GB"/>
        </w:rPr>
        <w:t>35</w:t>
      </w:r>
      <w:r w:rsidRPr="00C43B88">
        <w:rPr>
          <w:lang w:val="en-GB"/>
        </w:rPr>
        <w:t>.</w:t>
      </w:r>
      <w:r w:rsidRPr="00C43B88">
        <w:rPr>
          <w:lang w:val="en-GB"/>
        </w:rPr>
        <w:tab/>
      </w:r>
      <w:r w:rsidRPr="00C43B88">
        <w:t>根据其工作方法，工作组向秘鲁政府转交了</w:t>
      </w:r>
      <w:r>
        <w:t>JorgeV</w:t>
      </w:r>
      <w:r w:rsidRPr="00C43B88">
        <w:t>á</w:t>
      </w:r>
      <w:r>
        <w:t>squezDurand</w:t>
      </w:r>
      <w:r w:rsidRPr="00C43B88">
        <w:t>案件的副本</w:t>
      </w:r>
      <w:r w:rsidRPr="00C43B88">
        <w:rPr>
          <w:rFonts w:hint="eastAsia"/>
        </w:rPr>
        <w:t>，向</w:t>
      </w:r>
      <w:r w:rsidRPr="00C43B88">
        <w:t>哥伦比亚政府</w:t>
      </w:r>
      <w:r w:rsidRPr="00C43B88">
        <w:rPr>
          <w:rFonts w:hint="eastAsia"/>
        </w:rPr>
        <w:t>转交了</w:t>
      </w:r>
      <w:r>
        <w:t>Jerem</w:t>
      </w:r>
      <w:r w:rsidRPr="00C43B88">
        <w:t>í</w:t>
      </w:r>
      <w:r>
        <w:t>asRamirez</w:t>
      </w:r>
      <w:r w:rsidRPr="00C43B88">
        <w:t>和</w:t>
      </w:r>
      <w:r>
        <w:t>Jos</w:t>
      </w:r>
      <w:r w:rsidRPr="00C43B88">
        <w:t>é</w:t>
      </w:r>
      <w:r>
        <w:t>delCarmenMolanoR</w:t>
      </w:r>
      <w:r w:rsidRPr="00C43B88">
        <w:t>í</w:t>
      </w:r>
      <w:r>
        <w:t>os</w:t>
      </w:r>
      <w:r w:rsidRPr="00C43B88">
        <w:t>案件的副本</w:t>
      </w:r>
      <w:r w:rsidRPr="00C43B88">
        <w:rPr>
          <w:rFonts w:hint="eastAsia"/>
        </w:rPr>
        <w:t>。</w:t>
      </w:r>
    </w:p>
    <w:p w:rsidR="00C43B88" w:rsidRPr="00C43B88" w:rsidRDefault="00F768AE" w:rsidP="00C07AB3">
      <w:pPr>
        <w:pStyle w:val="H1GC"/>
      </w:pPr>
      <w:r>
        <w:rPr>
          <w:lang w:val="en-GB"/>
        </w:rPr>
        <w:tab/>
      </w:r>
      <w:r w:rsidR="00472B4B">
        <w:rPr>
          <w:lang w:val="en-GB"/>
        </w:rPr>
        <w:tab/>
      </w:r>
      <w:r w:rsidR="00C43B88" w:rsidRPr="00C43B88">
        <w:rPr>
          <w:rFonts w:hint="eastAsia"/>
        </w:rPr>
        <w:t>埃及</w:t>
      </w:r>
    </w:p>
    <w:p w:rsidR="00C43B88" w:rsidRPr="00C43B88" w:rsidRDefault="00F768AE" w:rsidP="00C07AB3">
      <w:pPr>
        <w:pStyle w:val="H23GC"/>
        <w:rPr>
          <w:lang w:val="en-GB"/>
        </w:rPr>
      </w:pPr>
      <w:r>
        <w:rPr>
          <w:lang w:val="en-GB"/>
        </w:rPr>
        <w:tab/>
      </w:r>
      <w:r w:rsidR="00472B4B">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36</w:t>
      </w:r>
      <w:r w:rsidRPr="00C43B88">
        <w:rPr>
          <w:lang w:val="en-GB"/>
        </w:rPr>
        <w:t>.</w:t>
      </w:r>
      <w:r w:rsidRPr="00C43B88">
        <w:rPr>
          <w:lang w:val="en-GB"/>
        </w:rPr>
        <w:tab/>
      </w:r>
      <w:r w:rsidRPr="00C43B88">
        <w:t>工作组根据其紧急行动程序向</w:t>
      </w:r>
      <w:r w:rsidRPr="00C43B88">
        <w:rPr>
          <w:rFonts w:hint="eastAsia"/>
        </w:rPr>
        <w:t>该国</w:t>
      </w:r>
      <w:r w:rsidRPr="00C43B88">
        <w:t>政府转交了</w:t>
      </w:r>
      <w:r>
        <w:t>39</w:t>
      </w:r>
      <w:r w:rsidRPr="00C43B88">
        <w:t>起案件</w:t>
      </w:r>
      <w:r>
        <w:t>(</w:t>
      </w:r>
      <w:r w:rsidRPr="00C43B88">
        <w:t>见附件二</w:t>
      </w:r>
      <w:r>
        <w:t>)</w:t>
      </w:r>
      <w:r w:rsidRPr="00C43B88">
        <w:rPr>
          <w:rFonts w:hint="eastAsia"/>
        </w:rPr>
        <w:t>。</w:t>
      </w:r>
    </w:p>
    <w:p w:rsidR="00C43B88" w:rsidRPr="00C43B88" w:rsidRDefault="00F768AE" w:rsidP="00C07AB3">
      <w:pPr>
        <w:pStyle w:val="H23GC"/>
        <w:rPr>
          <w:lang w:val="en-GB"/>
        </w:rPr>
      </w:pPr>
      <w:r>
        <w:rPr>
          <w:lang w:val="en-GB"/>
        </w:rPr>
        <w:tab/>
      </w:r>
      <w:r w:rsidR="00CF196B">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37</w:t>
      </w:r>
      <w:r w:rsidRPr="00C43B88">
        <w:rPr>
          <w:lang w:val="en-GB"/>
        </w:rPr>
        <w:t>.</w:t>
      </w:r>
      <w:r w:rsidRPr="00C43B88">
        <w:rPr>
          <w:lang w:val="en-GB"/>
        </w:rPr>
        <w:tab/>
      </w:r>
      <w:r w:rsidRPr="00C43B88">
        <w:t>工作组根据其标准程序向</w:t>
      </w:r>
      <w:r w:rsidRPr="00C43B88">
        <w:rPr>
          <w:rFonts w:hint="eastAsia"/>
        </w:rPr>
        <w:t>该国</w:t>
      </w:r>
      <w:r w:rsidRPr="00C43B88">
        <w:t>政府转交了</w:t>
      </w:r>
      <w:r>
        <w:rPr>
          <w:rFonts w:hint="eastAsia"/>
        </w:rPr>
        <w:t>4</w:t>
      </w:r>
      <w:r w:rsidRPr="00C43B88">
        <w:t>起案件，涉及：</w:t>
      </w:r>
    </w:p>
    <w:p w:rsidR="00C43B88" w:rsidRPr="00C43B88" w:rsidRDefault="00C43B88" w:rsidP="00C43B88">
      <w:pPr>
        <w:pStyle w:val="SingleTxtGC"/>
        <w:rPr>
          <w:lang w:val="en-GB"/>
        </w:rPr>
      </w:pPr>
      <w:r w:rsidRPr="00C43B88">
        <w:rPr>
          <w:lang w:val="en-GB"/>
        </w:rPr>
        <w:lastRenderedPageBreak/>
        <w:tab/>
        <w:t>(</w:t>
      </w:r>
      <w:r>
        <w:rPr>
          <w:lang w:val="en-GB"/>
        </w:rPr>
        <w:t>a</w:t>
      </w:r>
      <w:r w:rsidRPr="00C43B88">
        <w:rPr>
          <w:lang w:val="en-GB"/>
        </w:rPr>
        <w:t>)</w:t>
      </w:r>
      <w:r w:rsidRPr="00C43B88">
        <w:rPr>
          <w:lang w:val="en-GB"/>
        </w:rPr>
        <w:tab/>
      </w:r>
      <w:r>
        <w:t>Essam</w:t>
      </w:r>
      <w:r w:rsidRPr="00C43B88">
        <w:t xml:space="preserve"> </w:t>
      </w:r>
      <w:r>
        <w:t>Kamal</w:t>
      </w:r>
      <w:r w:rsidRPr="00C43B88">
        <w:t xml:space="preserve"> </w:t>
      </w:r>
      <w:r>
        <w:t>Abdulgalil</w:t>
      </w:r>
      <w:r w:rsidRPr="00C43B88">
        <w:t xml:space="preserve"> </w:t>
      </w:r>
      <w:r>
        <w:t xml:space="preserve">Abdulalim, </w:t>
      </w:r>
      <w:r w:rsidRPr="00C43B88">
        <w:t>据称于</w:t>
      </w:r>
      <w:r>
        <w:t>2</w:t>
      </w:r>
      <w:r w:rsidRPr="00C43B88">
        <w:t>0</w:t>
      </w:r>
      <w:r>
        <w:t>16</w:t>
      </w:r>
      <w:r w:rsidRPr="00C43B88">
        <w:t>年</w:t>
      </w:r>
      <w:r>
        <w:t>8</w:t>
      </w:r>
      <w:r w:rsidRPr="00C43B88">
        <w:t>月</w:t>
      </w:r>
      <w:r>
        <w:t>24</w:t>
      </w:r>
      <w:r w:rsidRPr="00C43B88">
        <w:t>日在</w:t>
      </w:r>
      <w:r>
        <w:t>1</w:t>
      </w:r>
      <w:r w:rsidRPr="00C43B88">
        <w:t>0</w:t>
      </w:r>
      <w:r w:rsidRPr="00C43B88">
        <w:t>月</w:t>
      </w:r>
      <w:r>
        <w:t>6</w:t>
      </w:r>
      <w:r w:rsidRPr="00C43B88">
        <w:t>日</w:t>
      </w:r>
      <w:r w:rsidRPr="00C43B88">
        <w:rPr>
          <w:rFonts w:hint="eastAsia"/>
        </w:rPr>
        <w:t>在</w:t>
      </w:r>
      <w:r w:rsidRPr="00C43B88">
        <w:t>城市发展局</w:t>
      </w:r>
      <w:r w:rsidRPr="00C43B88">
        <w:rPr>
          <w:rFonts w:hint="eastAsia"/>
        </w:rPr>
        <w:t>前被</w:t>
      </w:r>
      <w:r w:rsidRPr="00C43B88">
        <w:t>国家安全部队的便衣成员</w:t>
      </w:r>
      <w:r w:rsidRPr="00C43B88">
        <w:rPr>
          <w:rFonts w:hint="eastAsia"/>
        </w:rPr>
        <w:t>逮捕；</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Mohamed</w:t>
      </w:r>
      <w:r w:rsidRPr="00C43B88">
        <w:t xml:space="preserve"> </w:t>
      </w:r>
      <w:r>
        <w:t>Gamal</w:t>
      </w:r>
      <w:r w:rsidRPr="00C43B88">
        <w:t xml:space="preserve"> </w:t>
      </w:r>
      <w:r>
        <w:t>Ahmed</w:t>
      </w:r>
      <w:r w:rsidRPr="00C43B88">
        <w:t xml:space="preserve"> </w:t>
      </w:r>
      <w:r>
        <w:t>Abdulmaguid</w:t>
      </w:r>
      <w:r w:rsidRPr="00C43B88">
        <w:t xml:space="preserve"> </w:t>
      </w:r>
      <w:r>
        <w:t xml:space="preserve">Ali, </w:t>
      </w:r>
      <w:r w:rsidRPr="00C43B88">
        <w:rPr>
          <w:rFonts w:hint="eastAsia"/>
        </w:rPr>
        <w:t>他</w:t>
      </w:r>
      <w:r w:rsidRPr="00C43B88">
        <w:t>于</w:t>
      </w:r>
      <w:r>
        <w:t>2</w:t>
      </w:r>
      <w:r w:rsidRPr="00C43B88">
        <w:t>0</w:t>
      </w:r>
      <w:r>
        <w:t>17</w:t>
      </w:r>
      <w:r w:rsidRPr="00C43B88">
        <w:t>年</w:t>
      </w:r>
      <w:r>
        <w:t>12</w:t>
      </w:r>
      <w:r w:rsidRPr="00C43B88">
        <w:t>月</w:t>
      </w:r>
      <w:r>
        <w:t>2</w:t>
      </w:r>
      <w:r w:rsidRPr="00C43B88">
        <w:t>0</w:t>
      </w:r>
      <w:r w:rsidRPr="00C43B88">
        <w:t>日失踪，</w:t>
      </w:r>
      <w:r w:rsidRPr="00C43B88">
        <w:rPr>
          <w:rFonts w:hint="eastAsia"/>
        </w:rPr>
        <w:t>推测</w:t>
      </w:r>
      <w:r w:rsidRPr="00C43B88">
        <w:t>是被执法</w:t>
      </w:r>
      <w:r w:rsidRPr="00C43B88">
        <w:rPr>
          <w:rFonts w:hint="eastAsia"/>
        </w:rPr>
        <w:t>机关</w:t>
      </w:r>
      <w:r w:rsidRPr="00C43B88">
        <w:t>逮捕，因为他们以前一直在</w:t>
      </w:r>
      <w:r w:rsidRPr="00C43B88">
        <w:rPr>
          <w:rFonts w:hint="eastAsia"/>
        </w:rPr>
        <w:t>搜寻</w:t>
      </w:r>
      <w:r w:rsidRPr="00C43B88">
        <w:t>他</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c</w:t>
      </w:r>
      <w:r w:rsidRPr="00C43B88">
        <w:rPr>
          <w:lang w:val="en-GB"/>
        </w:rPr>
        <w:t>)</w:t>
      </w:r>
      <w:r w:rsidRPr="00C43B88">
        <w:rPr>
          <w:lang w:val="en-GB"/>
        </w:rPr>
        <w:tab/>
      </w:r>
      <w:r>
        <w:t>Hassan</w:t>
      </w:r>
      <w:r w:rsidRPr="00C43B88">
        <w:t xml:space="preserve"> </w:t>
      </w:r>
      <w:r>
        <w:t>Sayed</w:t>
      </w:r>
      <w:r w:rsidRPr="00C43B88">
        <w:t xml:space="preserve"> </w:t>
      </w:r>
      <w:r>
        <w:t>Sayed</w:t>
      </w:r>
      <w:r w:rsidRPr="00C43B88">
        <w:t xml:space="preserve"> </w:t>
      </w:r>
      <w:r>
        <w:t xml:space="preserve">Soliman, </w:t>
      </w:r>
      <w:r w:rsidRPr="00C43B88">
        <w:t>据称于</w:t>
      </w:r>
      <w:r>
        <w:t>2</w:t>
      </w:r>
      <w:r w:rsidRPr="00C43B88">
        <w:t>0</w:t>
      </w:r>
      <w:r>
        <w:t>17</w:t>
      </w:r>
      <w:r w:rsidRPr="00C43B88">
        <w:t>年</w:t>
      </w:r>
      <w:r>
        <w:t>12</w:t>
      </w:r>
      <w:r w:rsidRPr="00C43B88">
        <w:t>月</w:t>
      </w:r>
      <w:r>
        <w:t>17</w:t>
      </w:r>
      <w:r w:rsidRPr="00C43B88">
        <w:t>日在他的家中被穿着制服</w:t>
      </w:r>
      <w:r w:rsidRPr="00C43B88">
        <w:rPr>
          <w:rFonts w:hint="eastAsia"/>
        </w:rPr>
        <w:t>的</w:t>
      </w:r>
      <w:r w:rsidRPr="00C43B88">
        <w:t>国家安全</w:t>
      </w:r>
      <w:r w:rsidRPr="00C43B88">
        <w:rPr>
          <w:rFonts w:hint="eastAsia"/>
        </w:rPr>
        <w:t>特工</w:t>
      </w:r>
      <w:r w:rsidRPr="00C43B88">
        <w:t>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d</w:t>
      </w:r>
      <w:r w:rsidRPr="00C43B88">
        <w:rPr>
          <w:lang w:val="en-GB"/>
        </w:rPr>
        <w:t>)</w:t>
      </w:r>
      <w:r w:rsidRPr="00C43B88">
        <w:rPr>
          <w:lang w:val="en-GB"/>
        </w:rPr>
        <w:tab/>
      </w:r>
      <w:r>
        <w:t>Mohamed</w:t>
      </w:r>
      <w:r w:rsidRPr="00C43B88">
        <w:t xml:space="preserve"> </w:t>
      </w:r>
      <w:r>
        <w:t>Abdel</w:t>
      </w:r>
      <w:r w:rsidRPr="00C43B88">
        <w:t xml:space="preserve"> </w:t>
      </w:r>
      <w:r>
        <w:t>Aziz</w:t>
      </w:r>
      <w:r w:rsidRPr="00C43B88">
        <w:t xml:space="preserve"> </w:t>
      </w:r>
      <w:r>
        <w:t>El</w:t>
      </w:r>
      <w:r w:rsidRPr="00C43B88">
        <w:t>-</w:t>
      </w:r>
      <w:r>
        <w:t>Sayed</w:t>
      </w:r>
      <w:r w:rsidRPr="00C43B88">
        <w:t xml:space="preserve"> </w:t>
      </w:r>
      <w:r>
        <w:t xml:space="preserve">Ismail, </w:t>
      </w:r>
      <w:r w:rsidRPr="00C43B88">
        <w:t>据称于</w:t>
      </w:r>
      <w:r>
        <w:t>2</w:t>
      </w:r>
      <w:r w:rsidRPr="00C43B88">
        <w:t>0</w:t>
      </w:r>
      <w:r>
        <w:t>17</w:t>
      </w:r>
      <w:r w:rsidRPr="00C43B88">
        <w:t>年</w:t>
      </w:r>
      <w:r>
        <w:t>11</w:t>
      </w:r>
      <w:r w:rsidRPr="00C43B88">
        <w:t>月</w:t>
      </w:r>
      <w:r>
        <w:t>1</w:t>
      </w:r>
      <w:r w:rsidRPr="00C43B88">
        <w:t>0</w:t>
      </w:r>
      <w:r w:rsidRPr="00C43B88">
        <w:t>日</w:t>
      </w:r>
      <w:r w:rsidRPr="00C43B88">
        <w:rPr>
          <w:rFonts w:hint="eastAsia"/>
        </w:rPr>
        <w:t>在</w:t>
      </w:r>
      <w:r>
        <w:t>Sheikha</w:t>
      </w:r>
      <w:r w:rsidRPr="00C43B88">
        <w:t xml:space="preserve"> </w:t>
      </w:r>
      <w:r>
        <w:t>Salameh</w:t>
      </w:r>
      <w:r w:rsidRPr="00C43B88">
        <w:t>清真寺外被便衣男子绑架，他们自称是安全部队</w:t>
      </w:r>
      <w:r w:rsidRPr="00C43B88">
        <w:rPr>
          <w:rFonts w:hint="eastAsia"/>
        </w:rPr>
        <w:t>的</w:t>
      </w:r>
      <w:r w:rsidRPr="00C43B88">
        <w:t>成员</w:t>
      </w:r>
      <w:r w:rsidRPr="00C43B88">
        <w:rPr>
          <w:rFonts w:hint="eastAsia"/>
        </w:rPr>
        <w:t>。</w:t>
      </w:r>
    </w:p>
    <w:p w:rsidR="00C43B88" w:rsidRPr="00C43B88" w:rsidRDefault="00F768AE" w:rsidP="00C07AB3">
      <w:pPr>
        <w:pStyle w:val="H23GC"/>
        <w:rPr>
          <w:lang w:val="en-GB"/>
        </w:rPr>
      </w:pPr>
      <w:r>
        <w:rPr>
          <w:lang w:val="en-GB"/>
        </w:rPr>
        <w:tab/>
      </w:r>
      <w:r w:rsidR="00C07AB3">
        <w:rPr>
          <w:lang w:val="en-GB"/>
        </w:rPr>
        <w:tab/>
      </w:r>
      <w:r w:rsidR="00C43B88" w:rsidRPr="00C43B88">
        <w:rPr>
          <w:rFonts w:hint="eastAsia"/>
        </w:rPr>
        <w:t>根据来文方提供的资料作出的澄清</w:t>
      </w:r>
    </w:p>
    <w:p w:rsidR="00C43B88" w:rsidRPr="00C43B88" w:rsidRDefault="00C07AB3" w:rsidP="00C43B88">
      <w:pPr>
        <w:pStyle w:val="SingleTxtGC"/>
        <w:rPr>
          <w:lang w:val="en-GB"/>
        </w:rPr>
      </w:pPr>
      <w:r>
        <w:rPr>
          <w:rFonts w:hint="eastAsia"/>
        </w:rPr>
        <w:t>38.</w:t>
      </w:r>
      <w:r>
        <w:rPr>
          <w:rFonts w:hint="eastAsia"/>
        </w:rPr>
        <w:tab/>
      </w:r>
      <w:r w:rsidR="00C43B88" w:rsidRPr="00C43B88">
        <w:t>根据</w:t>
      </w:r>
      <w:r w:rsidR="00C43B88" w:rsidRPr="00C43B88">
        <w:rPr>
          <w:rFonts w:hint="eastAsia"/>
        </w:rPr>
        <w:t>来文方</w:t>
      </w:r>
      <w:r w:rsidR="00C43B88" w:rsidRPr="00C43B88">
        <w:t>提供的资料，工作组决定</w:t>
      </w:r>
      <w:r w:rsidR="00C43B88" w:rsidRPr="00C43B88">
        <w:rPr>
          <w:rFonts w:hint="eastAsia"/>
        </w:rPr>
        <w:t>对</w:t>
      </w:r>
      <w:r w:rsidR="00C43B88">
        <w:t>16</w:t>
      </w:r>
      <w:r w:rsidR="00C43B88" w:rsidRPr="00C43B88">
        <w:t>起案件</w:t>
      </w:r>
      <w:r w:rsidR="00C43B88" w:rsidRPr="00C43B88">
        <w:rPr>
          <w:rFonts w:hint="eastAsia"/>
        </w:rPr>
        <w:t>作出</w:t>
      </w:r>
      <w:r w:rsidR="00C43B88" w:rsidRPr="00C43B88">
        <w:t>澄清，涉及</w:t>
      </w:r>
      <w:r w:rsidR="00C43B88">
        <w:t>Hussein</w:t>
      </w:r>
      <w:r w:rsidR="00C43B88" w:rsidRPr="00C43B88">
        <w:t xml:space="preserve"> </w:t>
      </w:r>
      <w:r w:rsidR="00C43B88">
        <w:t>Abdel</w:t>
      </w:r>
      <w:r w:rsidR="00C43B88" w:rsidRPr="00C43B88">
        <w:t xml:space="preserve"> </w:t>
      </w:r>
      <w:r w:rsidR="00C43B88">
        <w:t>Fattah</w:t>
      </w:r>
      <w:r w:rsidR="00C43B88" w:rsidRPr="00C43B88">
        <w:t xml:space="preserve"> </w:t>
      </w:r>
      <w:r w:rsidR="00C43B88">
        <w:t>Khalaf</w:t>
      </w:r>
      <w:r w:rsidR="00C43B88" w:rsidRPr="00C43B88">
        <w:rPr>
          <w:rFonts w:hint="eastAsia"/>
        </w:rPr>
        <w:t>、</w:t>
      </w:r>
      <w:r w:rsidR="00C43B88">
        <w:t>Mohamed</w:t>
      </w:r>
      <w:r w:rsidR="00C43B88" w:rsidRPr="00C43B88">
        <w:t xml:space="preserve"> </w:t>
      </w:r>
      <w:r w:rsidR="00C43B88">
        <w:t>Mohsen</w:t>
      </w:r>
      <w:r w:rsidR="00C43B88" w:rsidRPr="00C43B88">
        <w:t xml:space="preserve"> </w:t>
      </w:r>
      <w:r w:rsidR="00C43B88">
        <w:t>Ibrahim</w:t>
      </w:r>
      <w:r w:rsidR="00C43B88" w:rsidRPr="00C43B88">
        <w:t xml:space="preserve"> </w:t>
      </w:r>
      <w:r w:rsidR="00C43B88">
        <w:t>Sweidan</w:t>
      </w:r>
      <w:r w:rsidR="00C43B88" w:rsidRPr="00C43B88">
        <w:rPr>
          <w:rFonts w:hint="eastAsia"/>
        </w:rPr>
        <w:t>、</w:t>
      </w:r>
      <w:r w:rsidR="00C43B88">
        <w:t>Mohamed</w:t>
      </w:r>
      <w:r w:rsidR="00C43B88" w:rsidRPr="00C43B88">
        <w:t xml:space="preserve"> </w:t>
      </w:r>
      <w:r w:rsidR="00C43B88">
        <w:t>Ali</w:t>
      </w:r>
      <w:r w:rsidR="00C43B88" w:rsidRPr="00C43B88">
        <w:t xml:space="preserve"> </w:t>
      </w:r>
      <w:r w:rsidR="00C43B88">
        <w:t>Hassan</w:t>
      </w:r>
      <w:r w:rsidR="00C43B88" w:rsidRPr="00C43B88">
        <w:t xml:space="preserve"> </w:t>
      </w:r>
      <w:r w:rsidR="00C43B88">
        <w:t>Barakat</w:t>
      </w:r>
      <w:r w:rsidR="00C43B88" w:rsidRPr="00C43B88">
        <w:rPr>
          <w:rFonts w:hint="eastAsia"/>
        </w:rPr>
        <w:t>、</w:t>
      </w:r>
      <w:r w:rsidR="00C43B88">
        <w:t>Hussain</w:t>
      </w:r>
      <w:r w:rsidR="00C43B88" w:rsidRPr="00C43B88">
        <w:t xml:space="preserve"> </w:t>
      </w:r>
      <w:r w:rsidR="00C43B88">
        <w:t>Mohammed</w:t>
      </w:r>
      <w:r w:rsidR="00C43B88" w:rsidRPr="00C43B88">
        <w:t xml:space="preserve"> </w:t>
      </w:r>
      <w:r w:rsidR="00C43B88">
        <w:t>Youssr</w:t>
      </w:r>
      <w:r w:rsidR="00C43B88" w:rsidRPr="00C43B88">
        <w:rPr>
          <w:rFonts w:hint="eastAsia"/>
        </w:rPr>
        <w:t>、</w:t>
      </w:r>
      <w:r w:rsidR="00C43B88">
        <w:t>Osama</w:t>
      </w:r>
      <w:r w:rsidR="00C43B88" w:rsidRPr="00C43B88">
        <w:t xml:space="preserve"> </w:t>
      </w:r>
      <w:r w:rsidR="00C43B88">
        <w:t>Mohamed</w:t>
      </w:r>
      <w:r w:rsidR="00C43B88" w:rsidRPr="00C43B88">
        <w:t xml:space="preserve"> </w:t>
      </w:r>
      <w:r w:rsidR="00C43B88">
        <w:t>Ibrahim</w:t>
      </w:r>
      <w:r w:rsidR="00C43B88" w:rsidRPr="00C43B88">
        <w:t xml:space="preserve"> </w:t>
      </w:r>
      <w:r w:rsidR="00C43B88">
        <w:t>El</w:t>
      </w:r>
      <w:r w:rsidR="00C43B88" w:rsidRPr="00C43B88">
        <w:t xml:space="preserve"> </w:t>
      </w:r>
      <w:r w:rsidR="00C43B88">
        <w:t>Sayed</w:t>
      </w:r>
      <w:r w:rsidR="00C43B88" w:rsidRPr="00C43B88">
        <w:t xml:space="preserve"> </w:t>
      </w:r>
      <w:r w:rsidR="00C43B88">
        <w:t>Mohamed</w:t>
      </w:r>
      <w:r w:rsidR="00C43B88" w:rsidRPr="00C43B88">
        <w:rPr>
          <w:rFonts w:hint="eastAsia"/>
        </w:rPr>
        <w:t>、</w:t>
      </w:r>
      <w:r w:rsidR="00C43B88">
        <w:t>Diaa</w:t>
      </w:r>
      <w:r w:rsidR="00C43B88" w:rsidRPr="00C43B88">
        <w:t xml:space="preserve"> </w:t>
      </w:r>
      <w:r w:rsidR="00C43B88">
        <w:t>Tarek</w:t>
      </w:r>
      <w:r w:rsidR="00C43B88" w:rsidRPr="00C43B88">
        <w:t xml:space="preserve"> </w:t>
      </w:r>
      <w:r w:rsidR="00C43B88">
        <w:t>Ali</w:t>
      </w:r>
      <w:r w:rsidR="00C43B88" w:rsidRPr="00C43B88">
        <w:t xml:space="preserve"> </w:t>
      </w:r>
      <w:r w:rsidR="00C43B88">
        <w:t>Ibrahim</w:t>
      </w:r>
      <w:r w:rsidR="00C43B88" w:rsidRPr="00C43B88">
        <w:rPr>
          <w:rFonts w:hint="eastAsia"/>
        </w:rPr>
        <w:t>、</w:t>
      </w:r>
      <w:r w:rsidR="00C43B88">
        <w:t>Shaban</w:t>
      </w:r>
      <w:r w:rsidR="00C43B88" w:rsidRPr="00C43B88">
        <w:t xml:space="preserve"> </w:t>
      </w:r>
      <w:r w:rsidR="00C43B88">
        <w:t>Mohamed</w:t>
      </w:r>
      <w:r w:rsidR="00C43B88" w:rsidRPr="00C43B88">
        <w:t xml:space="preserve"> </w:t>
      </w:r>
      <w:r w:rsidR="00C43B88">
        <w:t>Sayed</w:t>
      </w:r>
      <w:r w:rsidR="00C43B88" w:rsidRPr="00C43B88">
        <w:rPr>
          <w:rFonts w:hint="eastAsia"/>
        </w:rPr>
        <w:t>、</w:t>
      </w:r>
      <w:r w:rsidR="00C43B88">
        <w:t>Al</w:t>
      </w:r>
      <w:r w:rsidR="00C43B88" w:rsidRPr="00C43B88">
        <w:t xml:space="preserve"> </w:t>
      </w:r>
      <w:r w:rsidR="00C43B88">
        <w:t>Sayed</w:t>
      </w:r>
      <w:r w:rsidR="00C43B88" w:rsidRPr="00C43B88">
        <w:t xml:space="preserve"> </w:t>
      </w:r>
      <w:r w:rsidR="00C43B88">
        <w:t>Mahmoud</w:t>
      </w:r>
      <w:r w:rsidR="00C43B88" w:rsidRPr="00C43B88">
        <w:t xml:space="preserve"> </w:t>
      </w:r>
      <w:r w:rsidR="00C43B88">
        <w:t>Ali</w:t>
      </w:r>
      <w:r w:rsidR="00C43B88" w:rsidRPr="00C43B88">
        <w:t xml:space="preserve"> </w:t>
      </w:r>
      <w:r w:rsidR="00C43B88">
        <w:t>Al</w:t>
      </w:r>
      <w:r w:rsidR="00C43B88" w:rsidRPr="00C43B88">
        <w:t xml:space="preserve"> </w:t>
      </w:r>
      <w:r w:rsidR="00C43B88">
        <w:t>Ghandour</w:t>
      </w:r>
      <w:r w:rsidR="00C43B88" w:rsidRPr="00C43B88">
        <w:rPr>
          <w:rFonts w:hint="eastAsia"/>
        </w:rPr>
        <w:t>、</w:t>
      </w:r>
      <w:r w:rsidR="00C43B88">
        <w:t>Mohamed</w:t>
      </w:r>
      <w:r w:rsidR="00C43B88" w:rsidRPr="00C43B88">
        <w:t xml:space="preserve"> </w:t>
      </w:r>
      <w:r w:rsidR="00C43B88">
        <w:t>Mustafa</w:t>
      </w:r>
      <w:r w:rsidR="00C43B88" w:rsidRPr="00C43B88">
        <w:t xml:space="preserve"> </w:t>
      </w:r>
      <w:r w:rsidR="00C43B88">
        <w:t>Mahmoud</w:t>
      </w:r>
      <w:r w:rsidR="00C43B88" w:rsidRPr="00C43B88">
        <w:t xml:space="preserve"> </w:t>
      </w:r>
      <w:r w:rsidR="00C43B88">
        <w:t>Mohamed</w:t>
      </w:r>
      <w:r w:rsidR="00C43B88" w:rsidRPr="00C43B88">
        <w:rPr>
          <w:rFonts w:hint="eastAsia"/>
        </w:rPr>
        <w:t>、</w:t>
      </w:r>
      <w:r w:rsidR="00C43B88">
        <w:t>Ezzeldin</w:t>
      </w:r>
      <w:r w:rsidR="00C43B88" w:rsidRPr="00C43B88">
        <w:t xml:space="preserve"> </w:t>
      </w:r>
      <w:r w:rsidR="00C43B88">
        <w:t>Ahmed</w:t>
      </w:r>
      <w:r w:rsidR="00C43B88" w:rsidRPr="00C43B88">
        <w:t xml:space="preserve"> </w:t>
      </w:r>
      <w:r w:rsidR="00C43B88">
        <w:t>Mostafy</w:t>
      </w:r>
      <w:r w:rsidR="00C43B88" w:rsidRPr="00C43B88">
        <w:t xml:space="preserve"> </w:t>
      </w:r>
      <w:r w:rsidR="00C43B88">
        <w:t>Abdel</w:t>
      </w:r>
      <w:r w:rsidR="00C43B88" w:rsidRPr="00C43B88">
        <w:t xml:space="preserve"> </w:t>
      </w:r>
      <w:r w:rsidR="00C43B88">
        <w:t>Latif</w:t>
      </w:r>
      <w:r w:rsidR="00C43B88" w:rsidRPr="00C43B88">
        <w:rPr>
          <w:rFonts w:hint="eastAsia"/>
        </w:rPr>
        <w:t>、</w:t>
      </w:r>
      <w:r w:rsidR="00C43B88">
        <w:t>Mohamed</w:t>
      </w:r>
      <w:r w:rsidR="00C43B88" w:rsidRPr="00C43B88">
        <w:t xml:space="preserve"> </w:t>
      </w:r>
      <w:r w:rsidR="00C43B88">
        <w:t>Mohamed</w:t>
      </w:r>
      <w:r w:rsidR="00C43B88" w:rsidRPr="00C43B88">
        <w:t xml:space="preserve"> </w:t>
      </w:r>
      <w:r w:rsidR="00C43B88">
        <w:t>Mohamed</w:t>
      </w:r>
      <w:r w:rsidR="00C43B88" w:rsidRPr="00C43B88">
        <w:t xml:space="preserve"> </w:t>
      </w:r>
      <w:r w:rsidR="00C43B88">
        <w:t>Emam</w:t>
      </w:r>
      <w:r w:rsidR="00C43B88" w:rsidRPr="00C43B88">
        <w:rPr>
          <w:rFonts w:hint="eastAsia"/>
        </w:rPr>
        <w:t>、</w:t>
      </w:r>
      <w:r w:rsidR="00C43B88">
        <w:t>Mohammed</w:t>
      </w:r>
      <w:r w:rsidR="00C43B88" w:rsidRPr="00C43B88">
        <w:t xml:space="preserve"> </w:t>
      </w:r>
      <w:r w:rsidR="00C43B88">
        <w:t>Ahmed</w:t>
      </w:r>
      <w:r w:rsidR="00C43B88" w:rsidRPr="00C43B88">
        <w:t xml:space="preserve"> </w:t>
      </w:r>
      <w:r w:rsidR="00C43B88">
        <w:t>Sabra</w:t>
      </w:r>
      <w:r w:rsidR="00C43B88" w:rsidRPr="00C43B88">
        <w:t xml:space="preserve"> </w:t>
      </w:r>
      <w:r w:rsidR="00C43B88">
        <w:t>Soliman</w:t>
      </w:r>
      <w:r w:rsidR="00C43B88" w:rsidRPr="00C43B88">
        <w:rPr>
          <w:rFonts w:hint="eastAsia"/>
        </w:rPr>
        <w:t>、</w:t>
      </w:r>
      <w:r w:rsidR="00C43B88">
        <w:t>Nady</w:t>
      </w:r>
      <w:r w:rsidR="00C43B88" w:rsidRPr="00C43B88">
        <w:t xml:space="preserve"> </w:t>
      </w:r>
      <w:r w:rsidR="00C43B88">
        <w:t>Abdo</w:t>
      </w:r>
      <w:r w:rsidR="00C43B88" w:rsidRPr="00C43B88">
        <w:t xml:space="preserve"> </w:t>
      </w:r>
      <w:r w:rsidR="00C43B88">
        <w:t>Hussein</w:t>
      </w:r>
      <w:r w:rsidR="00C43B88" w:rsidRPr="00C43B88">
        <w:t xml:space="preserve"> </w:t>
      </w:r>
      <w:r w:rsidR="00C43B88">
        <w:t>Faraj</w:t>
      </w:r>
      <w:r w:rsidR="00C43B88" w:rsidRPr="00C43B88">
        <w:rPr>
          <w:rFonts w:hint="eastAsia"/>
        </w:rPr>
        <w:t>、</w:t>
      </w:r>
      <w:r w:rsidR="00C43B88">
        <w:t>Assem</w:t>
      </w:r>
      <w:r w:rsidR="00C43B88" w:rsidRPr="00C43B88">
        <w:t xml:space="preserve"> </w:t>
      </w:r>
      <w:r w:rsidR="00C43B88">
        <w:t>Nady</w:t>
      </w:r>
      <w:r w:rsidR="00C43B88" w:rsidRPr="00C43B88">
        <w:t xml:space="preserve"> </w:t>
      </w:r>
      <w:r w:rsidR="00C43B88">
        <w:t>Abdo</w:t>
      </w:r>
      <w:r w:rsidR="00C43B88" w:rsidRPr="00C43B88">
        <w:t xml:space="preserve"> </w:t>
      </w:r>
      <w:r w:rsidR="00C43B88">
        <w:t>Hussein</w:t>
      </w:r>
      <w:r w:rsidR="00C43B88" w:rsidRPr="00C43B88">
        <w:rPr>
          <w:rFonts w:hint="eastAsia"/>
        </w:rPr>
        <w:t>、</w:t>
      </w:r>
      <w:r w:rsidR="00C43B88">
        <w:t>El</w:t>
      </w:r>
      <w:r w:rsidR="00C43B88" w:rsidRPr="00C43B88">
        <w:t xml:space="preserve"> </w:t>
      </w:r>
      <w:r w:rsidR="00C43B88">
        <w:t>Hosseiny</w:t>
      </w:r>
      <w:r w:rsidR="00C43B88" w:rsidRPr="00C43B88">
        <w:t xml:space="preserve"> </w:t>
      </w:r>
      <w:r w:rsidR="00C43B88">
        <w:t>Mohamed</w:t>
      </w:r>
      <w:r w:rsidR="00C43B88" w:rsidRPr="00C43B88">
        <w:t xml:space="preserve"> </w:t>
      </w:r>
      <w:r w:rsidR="00C43B88">
        <w:t>Ahmed</w:t>
      </w:r>
      <w:r w:rsidR="00C43B88" w:rsidRPr="00C43B88">
        <w:t xml:space="preserve"> </w:t>
      </w:r>
      <w:r w:rsidR="00C43B88">
        <w:t>El</w:t>
      </w:r>
      <w:r w:rsidR="00C43B88" w:rsidRPr="00C43B88">
        <w:t xml:space="preserve"> </w:t>
      </w:r>
      <w:r w:rsidR="00C43B88">
        <w:t>Shamy</w:t>
      </w:r>
      <w:r w:rsidR="00C43B88" w:rsidRPr="00C43B88">
        <w:t>和</w:t>
      </w:r>
      <w:r w:rsidR="00C43B88">
        <w:t>Islam</w:t>
      </w:r>
      <w:r w:rsidR="00C43B88" w:rsidRPr="00C43B88">
        <w:t xml:space="preserve"> </w:t>
      </w:r>
      <w:r w:rsidR="00C43B88">
        <w:t>Elsayed</w:t>
      </w:r>
      <w:r w:rsidR="00C43B88" w:rsidRPr="00C43B88">
        <w:t xml:space="preserve"> </w:t>
      </w:r>
      <w:r w:rsidR="00C43B88">
        <w:t>Mahfouz</w:t>
      </w:r>
      <w:r w:rsidR="00C43B88" w:rsidRPr="00C43B88">
        <w:t xml:space="preserve"> </w:t>
      </w:r>
      <w:r w:rsidR="00C43B88">
        <w:t>Salem</w:t>
      </w:r>
      <w:r w:rsidR="00C43B88" w:rsidRPr="00C43B88">
        <w:t xml:space="preserve"> </w:t>
      </w:r>
      <w:r w:rsidR="00C43B88">
        <w:t>Khalil</w:t>
      </w:r>
      <w:r w:rsidR="00C43B88" w:rsidRPr="00C43B88">
        <w:t>。据报道，有</w:t>
      </w:r>
      <w:r w:rsidR="00C43B88">
        <w:t>12</w:t>
      </w:r>
      <w:r w:rsidR="00C43B88" w:rsidRPr="00C43B88">
        <w:t>人在监狱中，一人</w:t>
      </w:r>
      <w:r w:rsidR="00C43B88" w:rsidRPr="00C43B88">
        <w:rPr>
          <w:rFonts w:hint="eastAsia"/>
        </w:rPr>
        <w:t>见到了检察官</w:t>
      </w:r>
      <w:r w:rsidR="00C43B88" w:rsidRPr="00C43B88">
        <w:t>，两人被释放。关于另一个人，</w:t>
      </w:r>
      <w:r w:rsidR="00C43B88" w:rsidRPr="00C43B88">
        <w:rPr>
          <w:rFonts w:hint="eastAsia"/>
        </w:rPr>
        <w:t>来文方</w:t>
      </w:r>
      <w:r w:rsidR="00C43B88" w:rsidRPr="00C43B88">
        <w:t>报告说他被暗杀，但内政部宣布他在交火中被杀</w:t>
      </w:r>
      <w:r w:rsidR="00C43B88" w:rsidRPr="00C43B88">
        <w:rPr>
          <w:rFonts w:hint="eastAsia"/>
          <w:lang w:val="en-GB"/>
        </w:rPr>
        <w:t>。</w:t>
      </w:r>
    </w:p>
    <w:p w:rsidR="00C43B88" w:rsidRPr="00C43B88" w:rsidRDefault="001F7FE7" w:rsidP="001F7FE7">
      <w:pPr>
        <w:pStyle w:val="H23GC"/>
      </w:pPr>
      <w:r>
        <w:lastRenderedPageBreak/>
        <w:tab/>
      </w:r>
      <w:r>
        <w:tab/>
      </w:r>
      <w:r w:rsidR="00C43B88" w:rsidRPr="00C43B88">
        <w:rPr>
          <w:rFonts w:hint="eastAsia"/>
        </w:rPr>
        <w:t>来文方提供的资料</w:t>
      </w:r>
    </w:p>
    <w:p w:rsidR="00C43B88" w:rsidRPr="00C43B88" w:rsidRDefault="00C43B88" w:rsidP="00C43B88">
      <w:pPr>
        <w:pStyle w:val="SingleTxtGC"/>
        <w:rPr>
          <w:lang w:val="en-GB"/>
        </w:rPr>
      </w:pPr>
      <w:r>
        <w:rPr>
          <w:lang w:val="en-GB"/>
        </w:rPr>
        <w:t>39</w:t>
      </w:r>
      <w:r w:rsidRPr="00C43B88">
        <w:rPr>
          <w:lang w:val="en-GB"/>
        </w:rPr>
        <w:t>.</w:t>
      </w:r>
      <w:r w:rsidRPr="00C43B88">
        <w:rPr>
          <w:lang w:val="en-GB"/>
        </w:rPr>
        <w:tab/>
      </w:r>
      <w:r w:rsidRPr="00C43B88">
        <w:rPr>
          <w:rFonts w:hint="eastAsia"/>
        </w:rPr>
        <w:t>来文方就</w:t>
      </w:r>
      <w:r>
        <w:t>14</w:t>
      </w:r>
      <w:r w:rsidRPr="00C43B88">
        <w:t>起未决案件提供了资料，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p>
    <w:p w:rsidR="00C43B88" w:rsidRPr="00C43B88" w:rsidRDefault="00F768AE" w:rsidP="001F7FE7">
      <w:pPr>
        <w:pStyle w:val="H23GC"/>
      </w:pPr>
      <w:bookmarkStart w:id="1" w:name="_Toc488758441"/>
      <w:r>
        <w:rPr>
          <w:lang w:val="en-GB"/>
        </w:rPr>
        <w:tab/>
      </w:r>
      <w:r w:rsidR="001F7FE7">
        <w:rPr>
          <w:lang w:val="en-GB"/>
        </w:rPr>
        <w:tab/>
      </w:r>
      <w:r w:rsidR="00C43B88" w:rsidRPr="00C43B88">
        <w:rPr>
          <w:rFonts w:hint="eastAsia"/>
        </w:rPr>
        <w:t>适用六个月规则</w:t>
      </w:r>
    </w:p>
    <w:p w:rsidR="00C43B88" w:rsidRPr="00C43B88" w:rsidRDefault="00C43B88" w:rsidP="001F7FE7">
      <w:pPr>
        <w:pStyle w:val="SingleTxtGC"/>
        <w:rPr>
          <w:lang w:val="en-GB"/>
        </w:rPr>
      </w:pPr>
      <w:r>
        <w:rPr>
          <w:lang w:val="en-GB"/>
        </w:rPr>
        <w:t>4</w:t>
      </w:r>
      <w:r w:rsidRPr="00C43B88">
        <w:rPr>
          <w:lang w:val="en-GB"/>
        </w:rPr>
        <w:t>0.</w:t>
      </w:r>
      <w:r w:rsidRPr="00C43B88">
        <w:rPr>
          <w:lang w:val="en-GB"/>
        </w:rPr>
        <w:tab/>
      </w:r>
      <w:r>
        <w:t>2</w:t>
      </w:r>
      <w:r w:rsidRPr="00C43B88">
        <w:t>0</w:t>
      </w:r>
      <w:r>
        <w:t>17</w:t>
      </w:r>
      <w:r w:rsidRPr="00C43B88">
        <w:t>年</w:t>
      </w:r>
      <w:r>
        <w:t>1</w:t>
      </w:r>
      <w:r w:rsidRPr="00C43B88">
        <w:t>0</w:t>
      </w:r>
      <w:r w:rsidRPr="00C43B88">
        <w:t>月</w:t>
      </w:r>
      <w:r>
        <w:t>31</w:t>
      </w:r>
      <w:r w:rsidRPr="00C43B88">
        <w:t>日</w:t>
      </w:r>
      <w:r w:rsidRPr="00C43B88">
        <w:rPr>
          <w:rFonts w:hint="eastAsia"/>
        </w:rPr>
        <w:t>、</w:t>
      </w:r>
      <w:r>
        <w:t>2</w:t>
      </w:r>
      <w:r w:rsidRPr="00C43B88">
        <w:t>0</w:t>
      </w:r>
      <w:r>
        <w:t>17</w:t>
      </w:r>
      <w:r w:rsidRPr="00C43B88">
        <w:t>年</w:t>
      </w:r>
      <w:r>
        <w:t>11</w:t>
      </w:r>
      <w:r w:rsidRPr="00C43B88">
        <w:t>月</w:t>
      </w:r>
      <w:r>
        <w:t>3</w:t>
      </w:r>
      <w:r w:rsidRPr="00C43B88">
        <w:t>日和</w:t>
      </w:r>
      <w:r>
        <w:t>15</w:t>
      </w:r>
      <w:r w:rsidRPr="00C43B88">
        <w:t>日</w:t>
      </w:r>
      <w:r w:rsidRPr="00C43B88">
        <w:rPr>
          <w:rFonts w:hint="eastAsia"/>
        </w:rPr>
        <w:t>、</w:t>
      </w:r>
      <w:r>
        <w:t>2</w:t>
      </w:r>
      <w:r w:rsidRPr="00C43B88">
        <w:t>0</w:t>
      </w:r>
      <w:r>
        <w:t>17</w:t>
      </w:r>
      <w:r w:rsidRPr="00C43B88">
        <w:t>年</w:t>
      </w:r>
      <w:r>
        <w:t>12</w:t>
      </w:r>
      <w:r w:rsidRPr="00C43B88">
        <w:t>月</w:t>
      </w:r>
      <w:r>
        <w:t>11</w:t>
      </w:r>
      <w:r w:rsidRPr="00C43B88">
        <w:t>日</w:t>
      </w:r>
      <w:r w:rsidRPr="00C43B88">
        <w:rPr>
          <w:rFonts w:hint="eastAsia"/>
        </w:rPr>
        <w:t>、</w:t>
      </w:r>
      <w:r>
        <w:t>2</w:t>
      </w:r>
      <w:r w:rsidRPr="00C43B88">
        <w:t>0</w:t>
      </w:r>
      <w:r>
        <w:t>18</w:t>
      </w:r>
      <w:r w:rsidRPr="00C43B88">
        <w:t>年</w:t>
      </w:r>
      <w:r>
        <w:t>2</w:t>
      </w:r>
      <w:r w:rsidRPr="00C43B88">
        <w:t>月</w:t>
      </w:r>
      <w:r>
        <w:t>12</w:t>
      </w:r>
      <w:r w:rsidRPr="00C43B88">
        <w:t>日</w:t>
      </w:r>
      <w:r w:rsidRPr="00C43B88">
        <w:rPr>
          <w:rFonts w:hint="eastAsia"/>
        </w:rPr>
        <w:t>、</w:t>
      </w:r>
      <w:r>
        <w:t>2</w:t>
      </w:r>
      <w:r w:rsidRPr="00C43B88">
        <w:t>0</w:t>
      </w:r>
      <w:r>
        <w:t>18</w:t>
      </w:r>
      <w:r w:rsidRPr="00C43B88">
        <w:t>年</w:t>
      </w:r>
      <w:r>
        <w:t>3</w:t>
      </w:r>
      <w:r w:rsidRPr="00C43B88">
        <w:t>月</w:t>
      </w:r>
      <w:r>
        <w:t>12</w:t>
      </w:r>
      <w:r w:rsidRPr="00C43B88">
        <w:t>日和</w:t>
      </w:r>
      <w:r>
        <w:t>2</w:t>
      </w:r>
      <w:r w:rsidRPr="00C43B88">
        <w:t>0</w:t>
      </w:r>
      <w:r>
        <w:t>18</w:t>
      </w:r>
      <w:r w:rsidRPr="00C43B88">
        <w:t>年</w:t>
      </w:r>
      <w:r>
        <w:t>4</w:t>
      </w:r>
      <w:r w:rsidRPr="00C43B88">
        <w:t>月</w:t>
      </w:r>
      <w:r>
        <w:t>17</w:t>
      </w:r>
      <w:r w:rsidRPr="00C43B88">
        <w:t>日，</w:t>
      </w:r>
      <w:r w:rsidRPr="00C43B88">
        <w:rPr>
          <w:rFonts w:hint="eastAsia"/>
        </w:rPr>
        <w:t>该国</w:t>
      </w:r>
      <w:r w:rsidRPr="00C43B88">
        <w:t>政府</w:t>
      </w:r>
      <w:r w:rsidRPr="00C43B88">
        <w:rPr>
          <w:rFonts w:hint="eastAsia"/>
        </w:rPr>
        <w:t>就</w:t>
      </w:r>
      <w:r>
        <w:t>77</w:t>
      </w:r>
      <w:r w:rsidRPr="00C43B88">
        <w:t>起未决案件提供了资料。根据所提供的</w:t>
      </w:r>
      <w:r w:rsidRPr="00C43B88">
        <w:rPr>
          <w:rFonts w:hint="eastAsia"/>
        </w:rPr>
        <w:t>资料</w:t>
      </w:r>
      <w:r w:rsidRPr="00C43B88">
        <w:t>，工作组决定对</w:t>
      </w:r>
      <w:r w:rsidRPr="00C43B88">
        <w:rPr>
          <w:rFonts w:hint="eastAsia"/>
        </w:rPr>
        <w:t>这些</w:t>
      </w:r>
      <w:r w:rsidRPr="00C43B88">
        <w:t>案件适用六个月规则</w:t>
      </w:r>
      <w:r w:rsidRPr="00C43B88">
        <w:rPr>
          <w:rFonts w:hint="eastAsia"/>
        </w:rPr>
        <w:t>。</w:t>
      </w:r>
    </w:p>
    <w:p w:rsidR="00C43B88" w:rsidRPr="00C43B88" w:rsidRDefault="00F768AE" w:rsidP="001F7FE7">
      <w:pPr>
        <w:pStyle w:val="H23GC"/>
      </w:pPr>
      <w:r>
        <w:rPr>
          <w:lang w:val="en-GB"/>
        </w:rPr>
        <w:tab/>
      </w:r>
      <w:bookmarkEnd w:id="1"/>
      <w:r w:rsidR="001F7FE7">
        <w:rPr>
          <w:lang w:val="en-GB"/>
        </w:rPr>
        <w:tab/>
      </w:r>
      <w:r w:rsidR="00C43B88" w:rsidRPr="00C43B88">
        <w:rPr>
          <w:rFonts w:hint="eastAsia"/>
        </w:rPr>
        <w:t>政府提供的资料</w:t>
      </w:r>
    </w:p>
    <w:p w:rsidR="00C43B88" w:rsidRPr="00C43B88" w:rsidRDefault="00C43B88" w:rsidP="00C43B88">
      <w:pPr>
        <w:pStyle w:val="SingleTxtGC"/>
        <w:rPr>
          <w:lang w:val="en-GB"/>
        </w:rPr>
      </w:pPr>
      <w:r>
        <w:rPr>
          <w:lang w:val="en-GB"/>
        </w:rPr>
        <w:t>41</w:t>
      </w:r>
      <w:r w:rsidRPr="00C43B88">
        <w:rPr>
          <w:lang w:val="en-GB"/>
        </w:rPr>
        <w:t>.</w:t>
      </w:r>
      <w:r w:rsidRPr="00C43B88">
        <w:rPr>
          <w:lang w:val="en-GB"/>
        </w:rPr>
        <w:tab/>
      </w:r>
      <w:r>
        <w:t>2</w:t>
      </w:r>
      <w:r w:rsidRPr="00C43B88">
        <w:t>0</w:t>
      </w:r>
      <w:r>
        <w:t>18</w:t>
      </w:r>
      <w:r w:rsidRPr="00C43B88">
        <w:t>年</w:t>
      </w:r>
      <w:r>
        <w:t>3</w:t>
      </w:r>
      <w:r w:rsidRPr="00C43B88">
        <w:t>月</w:t>
      </w:r>
      <w:r>
        <w:t>26</w:t>
      </w:r>
      <w:r w:rsidRPr="00C43B88">
        <w:t>日，</w:t>
      </w:r>
      <w:r w:rsidRPr="00C43B88">
        <w:rPr>
          <w:rFonts w:hint="eastAsia"/>
        </w:rPr>
        <w:t>该国</w:t>
      </w:r>
      <w:r w:rsidRPr="00C43B88">
        <w:t>政府</w:t>
      </w:r>
      <w:r w:rsidRPr="00C43B88">
        <w:rPr>
          <w:rFonts w:hint="eastAsia"/>
        </w:rPr>
        <w:t>就</w:t>
      </w:r>
      <w:r>
        <w:t>7</w:t>
      </w:r>
      <w:r w:rsidRPr="00C43B88">
        <w:t>起案件提供了资料。工作组将在收到其翻译后立即审议</w:t>
      </w:r>
      <w:r w:rsidRPr="00C43B88">
        <w:rPr>
          <w:rFonts w:hint="eastAsia"/>
        </w:rPr>
        <w:t>资料</w:t>
      </w:r>
      <w:r w:rsidRPr="00C43B88">
        <w:t>。</w:t>
      </w:r>
    </w:p>
    <w:p w:rsidR="00C43B88" w:rsidRPr="00C43B88" w:rsidRDefault="00F768AE" w:rsidP="001F7FE7">
      <w:pPr>
        <w:pStyle w:val="H23GC"/>
      </w:pPr>
      <w:r>
        <w:rPr>
          <w:lang w:val="en-GB"/>
        </w:rPr>
        <w:tab/>
      </w:r>
      <w:r w:rsidR="001F7FE7">
        <w:rPr>
          <w:lang w:val="en-GB"/>
        </w:rPr>
        <w:tab/>
      </w:r>
      <w:r w:rsidR="00C43B88" w:rsidRPr="00C43B88">
        <w:rPr>
          <w:rFonts w:hint="eastAsia"/>
        </w:rPr>
        <w:t>澄清</w:t>
      </w:r>
    </w:p>
    <w:p w:rsidR="00C43B88" w:rsidRPr="00C43B88" w:rsidRDefault="00C43B88" w:rsidP="00C43B88">
      <w:pPr>
        <w:pStyle w:val="SingleTxtGC"/>
        <w:rPr>
          <w:lang w:val="en-GB"/>
        </w:rPr>
      </w:pPr>
      <w:r>
        <w:rPr>
          <w:lang w:val="en-GB"/>
        </w:rPr>
        <w:t>42</w:t>
      </w:r>
      <w:r w:rsidRPr="00C43B88">
        <w:rPr>
          <w:lang w:val="en-GB"/>
        </w:rPr>
        <w:t>.</w:t>
      </w:r>
      <w:r w:rsidRPr="00C43B88">
        <w:rPr>
          <w:lang w:val="en-GB"/>
        </w:rPr>
        <w:tab/>
      </w:r>
      <w:r w:rsidRPr="00C43B88">
        <w:t>根据</w:t>
      </w:r>
      <w:r w:rsidRPr="00C43B88">
        <w:rPr>
          <w:rFonts w:hint="eastAsia"/>
        </w:rPr>
        <w:t>该国</w:t>
      </w:r>
      <w:r w:rsidRPr="00C43B88">
        <w:t>政府</w:t>
      </w:r>
      <w:r w:rsidRPr="00C43B88">
        <w:rPr>
          <w:rFonts w:hint="eastAsia"/>
        </w:rPr>
        <w:t>之</w:t>
      </w:r>
      <w:r w:rsidRPr="00C43B88">
        <w:t>前提供的资料，工作组决定澄清在第</w:t>
      </w:r>
      <w:r>
        <w:t>113</w:t>
      </w:r>
      <w:r w:rsidRPr="00C43B88">
        <w:t>或第</w:t>
      </w:r>
      <w:r>
        <w:t>114</w:t>
      </w:r>
      <w:r w:rsidRPr="00C43B88">
        <w:t>届会议上根据六个月规则处理</w:t>
      </w:r>
      <w:r>
        <w:rPr>
          <w:rFonts w:hint="eastAsia"/>
        </w:rPr>
        <w:t>9</w:t>
      </w:r>
      <w:r w:rsidRPr="00C43B88">
        <w:t>起案件，涉及</w:t>
      </w:r>
      <w:r>
        <w:t>Abdelrahman</w:t>
      </w:r>
      <w:r w:rsidRPr="00C43B88">
        <w:t xml:space="preserve"> </w:t>
      </w:r>
      <w:r>
        <w:t>Mohammed</w:t>
      </w:r>
      <w:r w:rsidRPr="00C43B88">
        <w:t xml:space="preserve"> </w:t>
      </w:r>
      <w:r>
        <w:t>Abdelbasser</w:t>
      </w:r>
      <w:r w:rsidRPr="00C43B88">
        <w:rPr>
          <w:rFonts w:hint="eastAsia"/>
        </w:rPr>
        <w:t>、</w:t>
      </w:r>
      <w:r>
        <w:t>Ahmed</w:t>
      </w:r>
      <w:r w:rsidRPr="00C43B88">
        <w:t xml:space="preserve"> </w:t>
      </w:r>
      <w:r>
        <w:t>Omar</w:t>
      </w:r>
      <w:r w:rsidRPr="00C43B88">
        <w:t xml:space="preserve"> </w:t>
      </w:r>
      <w:r>
        <w:t>Makram</w:t>
      </w:r>
      <w:r w:rsidRPr="00C43B88">
        <w:rPr>
          <w:rFonts w:hint="eastAsia"/>
        </w:rPr>
        <w:t>、</w:t>
      </w:r>
      <w:r>
        <w:t>Walid</w:t>
      </w:r>
      <w:r w:rsidRPr="00C43B88">
        <w:t xml:space="preserve"> </w:t>
      </w:r>
      <w:r>
        <w:t>Kamal</w:t>
      </w:r>
      <w:r w:rsidRPr="00C43B88">
        <w:t xml:space="preserve"> </w:t>
      </w:r>
      <w:r>
        <w:t>Muhammad</w:t>
      </w:r>
      <w:r w:rsidRPr="00C43B88">
        <w:t xml:space="preserve"> </w:t>
      </w:r>
      <w:r>
        <w:t>Hassanin</w:t>
      </w:r>
      <w:r w:rsidRPr="00C43B88">
        <w:t xml:space="preserve"> </w:t>
      </w:r>
      <w:r>
        <w:t>Al</w:t>
      </w:r>
      <w:r w:rsidRPr="00C43B88">
        <w:t>-</w:t>
      </w:r>
      <w:r>
        <w:t>Bahnacy</w:t>
      </w:r>
      <w:r w:rsidRPr="00C43B88">
        <w:rPr>
          <w:rFonts w:hint="eastAsia"/>
        </w:rPr>
        <w:t>、</w:t>
      </w:r>
      <w:r>
        <w:t>Ahmed</w:t>
      </w:r>
      <w:r w:rsidRPr="00C43B88">
        <w:t xml:space="preserve"> </w:t>
      </w:r>
      <w:r>
        <w:t>Sabry</w:t>
      </w:r>
      <w:r w:rsidRPr="00C43B88">
        <w:t xml:space="preserve"> </w:t>
      </w:r>
      <w:r>
        <w:t>Abdel</w:t>
      </w:r>
      <w:r w:rsidRPr="00C43B88">
        <w:t xml:space="preserve"> </w:t>
      </w:r>
      <w:r>
        <w:t>Atty</w:t>
      </w:r>
      <w:r w:rsidRPr="00C43B88">
        <w:t xml:space="preserve"> </w:t>
      </w:r>
      <w:r>
        <w:t>Mahmoud</w:t>
      </w:r>
      <w:r w:rsidRPr="00C43B88">
        <w:rPr>
          <w:rFonts w:hint="eastAsia"/>
        </w:rPr>
        <w:t>、</w:t>
      </w:r>
      <w:r>
        <w:t>Abdul</w:t>
      </w:r>
      <w:r w:rsidRPr="00C43B88">
        <w:t xml:space="preserve"> </w:t>
      </w:r>
      <w:r>
        <w:t>Rahman</w:t>
      </w:r>
      <w:r w:rsidRPr="00C43B88">
        <w:t xml:space="preserve"> </w:t>
      </w:r>
      <w:r>
        <w:t>Osama</w:t>
      </w:r>
      <w:r w:rsidRPr="00C43B88">
        <w:t xml:space="preserve"> </w:t>
      </w:r>
      <w:r>
        <w:t>Mohamed</w:t>
      </w:r>
      <w:r w:rsidRPr="00C43B88">
        <w:t xml:space="preserve"> </w:t>
      </w:r>
      <w:r>
        <w:t>Akeed</w:t>
      </w:r>
      <w:r w:rsidRPr="00C43B88">
        <w:rPr>
          <w:rFonts w:hint="eastAsia"/>
        </w:rPr>
        <w:t>、</w:t>
      </w:r>
      <w:r>
        <w:t>Ahmed</w:t>
      </w:r>
      <w:r w:rsidRPr="00C43B88">
        <w:t xml:space="preserve"> </w:t>
      </w:r>
      <w:r>
        <w:t>Sami</w:t>
      </w:r>
      <w:r w:rsidRPr="00C43B88">
        <w:t xml:space="preserve"> </w:t>
      </w:r>
      <w:r>
        <w:t>Abdel</w:t>
      </w:r>
      <w:r w:rsidRPr="00C43B88">
        <w:t xml:space="preserve"> </w:t>
      </w:r>
      <w:r>
        <w:t>Hamid</w:t>
      </w:r>
      <w:r w:rsidRPr="00C43B88">
        <w:t xml:space="preserve"> </w:t>
      </w:r>
      <w:r>
        <w:t>Abdel</w:t>
      </w:r>
      <w:r w:rsidRPr="00C43B88">
        <w:t xml:space="preserve"> </w:t>
      </w:r>
      <w:r>
        <w:t>Aal</w:t>
      </w:r>
      <w:r w:rsidRPr="00C43B88">
        <w:rPr>
          <w:rFonts w:hint="eastAsia"/>
        </w:rPr>
        <w:t>、</w:t>
      </w:r>
      <w:r>
        <w:t>Ibrahim</w:t>
      </w:r>
      <w:r w:rsidRPr="00C43B88">
        <w:t xml:space="preserve"> </w:t>
      </w:r>
      <w:r>
        <w:t>Sami</w:t>
      </w:r>
      <w:r w:rsidRPr="00C43B88">
        <w:t xml:space="preserve"> </w:t>
      </w:r>
      <w:r>
        <w:t>Abdel</w:t>
      </w:r>
      <w:r w:rsidRPr="00C43B88">
        <w:t xml:space="preserve"> </w:t>
      </w:r>
      <w:r>
        <w:t>Hamid</w:t>
      </w:r>
      <w:r w:rsidRPr="00C43B88">
        <w:t xml:space="preserve"> </w:t>
      </w:r>
      <w:r>
        <w:t>Abdel</w:t>
      </w:r>
      <w:r w:rsidRPr="00C43B88">
        <w:t xml:space="preserve"> </w:t>
      </w:r>
      <w:r>
        <w:t>Aal</w:t>
      </w:r>
      <w:r w:rsidRPr="00C43B88">
        <w:rPr>
          <w:rFonts w:hint="eastAsia"/>
        </w:rPr>
        <w:t>、</w:t>
      </w:r>
      <w:r>
        <w:t>Hisham</w:t>
      </w:r>
      <w:r w:rsidRPr="00C43B88">
        <w:t xml:space="preserve"> </w:t>
      </w:r>
      <w:r>
        <w:t>Saeed</w:t>
      </w:r>
      <w:r w:rsidRPr="00C43B88">
        <w:t xml:space="preserve"> </w:t>
      </w:r>
      <w:r>
        <w:t>Ahmed</w:t>
      </w:r>
      <w:r w:rsidRPr="00C43B88">
        <w:t xml:space="preserve"> </w:t>
      </w:r>
      <w:r>
        <w:t>Mostafa</w:t>
      </w:r>
      <w:r w:rsidRPr="00C43B88">
        <w:t xml:space="preserve"> </w:t>
      </w:r>
      <w:r>
        <w:t>Abdullah</w:t>
      </w:r>
      <w:r w:rsidRPr="00C43B88">
        <w:t>和</w:t>
      </w:r>
      <w:r>
        <w:t>Islam</w:t>
      </w:r>
      <w:r w:rsidRPr="00C43B88">
        <w:t xml:space="preserve"> </w:t>
      </w:r>
      <w:r>
        <w:t>Mohammed</w:t>
      </w:r>
      <w:r w:rsidRPr="00C43B88">
        <w:t xml:space="preserve"> </w:t>
      </w:r>
      <w:r>
        <w:t>Youssr</w:t>
      </w:r>
      <w:r w:rsidRPr="00C43B88">
        <w:t xml:space="preserve"> </w:t>
      </w:r>
      <w:r>
        <w:t>Ibrahim</w:t>
      </w:r>
      <w:r w:rsidRPr="00C43B88">
        <w:t xml:space="preserve"> </w:t>
      </w:r>
      <w:r>
        <w:t>Abu</w:t>
      </w:r>
      <w:r w:rsidRPr="00C43B88">
        <w:t xml:space="preserve"> </w:t>
      </w:r>
      <w:r>
        <w:t xml:space="preserve">Ellef, </w:t>
      </w:r>
      <w:r w:rsidRPr="00C43B88">
        <w:rPr>
          <w:rFonts w:hint="eastAsia"/>
        </w:rPr>
        <w:t>来文方对此发表了意见</w:t>
      </w:r>
      <w:r>
        <w:t>(</w:t>
      </w:r>
      <w:r w:rsidRPr="00C43B88">
        <w:t>见</w:t>
      </w:r>
      <w:r>
        <w:t>A</w:t>
      </w:r>
      <w:r w:rsidR="001F7FE7">
        <w:t>/</w:t>
      </w:r>
      <w:r>
        <w:t>HRC</w:t>
      </w:r>
      <w:r w:rsidR="001F7FE7">
        <w:t>/</w:t>
      </w:r>
      <w:r>
        <w:t>WGEID</w:t>
      </w:r>
      <w:r w:rsidR="001F7FE7">
        <w:t>/</w:t>
      </w:r>
      <w:r>
        <w:t>113</w:t>
      </w:r>
      <w:r w:rsidRPr="00C43B88">
        <w:t>/</w:t>
      </w:r>
      <w:r>
        <w:t>1,</w:t>
      </w:r>
      <w:r w:rsidR="001F7FE7">
        <w:t xml:space="preserve"> </w:t>
      </w:r>
      <w:r w:rsidRPr="00C43B88">
        <w:t>第</w:t>
      </w:r>
      <w:r>
        <w:t>47</w:t>
      </w:r>
      <w:r w:rsidRPr="00C43B88">
        <w:t>段</w:t>
      </w:r>
      <w:r w:rsidRPr="00C43B88">
        <w:rPr>
          <w:rFonts w:hint="eastAsia"/>
        </w:rPr>
        <w:t>；</w:t>
      </w:r>
      <w:r>
        <w:t>A</w:t>
      </w:r>
      <w:r w:rsidR="001F7FE7">
        <w:t>/</w:t>
      </w:r>
      <w:r>
        <w:t>HRC</w:t>
      </w:r>
      <w:r w:rsidR="001F7FE7">
        <w:t>/</w:t>
      </w:r>
      <w:r>
        <w:t>WGEID</w:t>
      </w:r>
      <w:r w:rsidR="001F7FE7">
        <w:t>/</w:t>
      </w:r>
      <w:r>
        <w:t>114</w:t>
      </w:r>
      <w:r w:rsidRPr="00C43B88">
        <w:t>/</w:t>
      </w:r>
      <w:r>
        <w:t>1,</w:t>
      </w:r>
      <w:r w:rsidR="001F7FE7">
        <w:t xml:space="preserve"> </w:t>
      </w:r>
      <w:r w:rsidRPr="00C43B88">
        <w:t>第</w:t>
      </w:r>
      <w:r>
        <w:t>51</w:t>
      </w:r>
      <w:r w:rsidRPr="00C43B88">
        <w:t>段</w:t>
      </w:r>
      <w:r>
        <w:t>)</w:t>
      </w:r>
      <w:r w:rsidRPr="00C43B88">
        <w:t>。据报道，有八人被拘留，一人被释放</w:t>
      </w:r>
      <w:r w:rsidRPr="00C43B88">
        <w:rPr>
          <w:rFonts w:hint="eastAsia"/>
          <w:lang w:val="en-GB"/>
        </w:rPr>
        <w:t>。</w:t>
      </w:r>
    </w:p>
    <w:p w:rsidR="00C43B88" w:rsidRPr="00C43B88" w:rsidRDefault="00F768AE" w:rsidP="001F7FE7">
      <w:pPr>
        <w:pStyle w:val="H23GC"/>
        <w:rPr>
          <w:lang w:val="en-GB"/>
        </w:rPr>
      </w:pPr>
      <w:r>
        <w:rPr>
          <w:lang w:val="en-GB"/>
        </w:rPr>
        <w:lastRenderedPageBreak/>
        <w:tab/>
      </w:r>
      <w:r w:rsidR="001F7FE7">
        <w:rPr>
          <w:lang w:val="en-GB"/>
        </w:rPr>
        <w:tab/>
      </w:r>
      <w:r w:rsidR="00C43B88" w:rsidRPr="00C43B88">
        <w:rPr>
          <w:rFonts w:hint="eastAsia"/>
        </w:rPr>
        <w:t>迅速干预信函</w:t>
      </w:r>
    </w:p>
    <w:p w:rsidR="00C43B88" w:rsidRPr="00C43B88" w:rsidRDefault="00C43B88" w:rsidP="00C43B88">
      <w:pPr>
        <w:pStyle w:val="SingleTxtGC"/>
        <w:rPr>
          <w:lang w:val="en-GB"/>
        </w:rPr>
      </w:pPr>
      <w:r>
        <w:rPr>
          <w:lang w:val="en-GB"/>
        </w:rPr>
        <w:t>43</w:t>
      </w:r>
      <w:r w:rsidRPr="00C43B88">
        <w:rPr>
          <w:lang w:val="en-GB"/>
        </w:rPr>
        <w:t>.</w:t>
      </w:r>
      <w:r w:rsidRPr="00C43B88">
        <w:rPr>
          <w:lang w:val="en-GB"/>
        </w:rPr>
        <w:tab/>
      </w:r>
      <w:r>
        <w:t>2</w:t>
      </w:r>
      <w:r w:rsidRPr="00C43B88">
        <w:t>0</w:t>
      </w:r>
      <w:r>
        <w:t>18</w:t>
      </w:r>
      <w:r w:rsidRPr="00C43B88">
        <w:t>年</w:t>
      </w:r>
      <w:r>
        <w:t>2</w:t>
      </w:r>
      <w:r w:rsidRPr="00C43B88">
        <w:t>月</w:t>
      </w:r>
      <w:r>
        <w:t>21</w:t>
      </w:r>
      <w:r w:rsidRPr="00C43B88">
        <w:t>日，工作组与其他四</w:t>
      </w:r>
      <w:r w:rsidRPr="00C43B88">
        <w:rPr>
          <w:rFonts w:hint="eastAsia"/>
        </w:rPr>
        <w:t>项</w:t>
      </w:r>
      <w:r w:rsidRPr="00C43B88">
        <w:t>特别程序机制一起转交了一封</w:t>
      </w:r>
      <w:r w:rsidRPr="00C43B88">
        <w:rPr>
          <w:rFonts w:hint="eastAsia"/>
        </w:rPr>
        <w:t>迅速</w:t>
      </w:r>
      <w:r w:rsidRPr="00C43B88">
        <w:t>干预</w:t>
      </w:r>
      <w:r w:rsidRPr="00C43B88">
        <w:rPr>
          <w:rFonts w:hint="eastAsia"/>
        </w:rPr>
        <w:t>信函，涉及</w:t>
      </w:r>
      <w:r w:rsidRPr="00C43B88">
        <w:t>延长审前拘留</w:t>
      </w:r>
      <w:r>
        <w:t>Hanane</w:t>
      </w:r>
      <w:r w:rsidRPr="00C43B88">
        <w:t xml:space="preserve"> </w:t>
      </w:r>
      <w:r>
        <w:t>Baderraddine</w:t>
      </w:r>
      <w:r w:rsidRPr="00C43B88">
        <w:t xml:space="preserve"> </w:t>
      </w:r>
      <w:r>
        <w:t>Abdalhafez</w:t>
      </w:r>
      <w:r w:rsidRPr="00C43B88">
        <w:t xml:space="preserve"> </w:t>
      </w:r>
      <w:r>
        <w:t xml:space="preserve">Othman, </w:t>
      </w:r>
      <w:r w:rsidRPr="00C43B88">
        <w:t>据称这与她作为人权</w:t>
      </w:r>
      <w:r w:rsidRPr="00C43B88">
        <w:rPr>
          <w:rFonts w:hint="eastAsia"/>
        </w:rPr>
        <w:t>维护者</w:t>
      </w:r>
      <w:r w:rsidRPr="00C43B88">
        <w:t>有关</w:t>
      </w:r>
      <w:r w:rsidRPr="00C43B88">
        <w:rPr>
          <w:rFonts w:hint="eastAsia"/>
        </w:rPr>
        <w:t>，是对</w:t>
      </w:r>
      <w:r w:rsidRPr="00C43B88">
        <w:t>她与工作组合作的报复行为</w:t>
      </w:r>
      <w:r w:rsidRPr="00C43B88">
        <w:rPr>
          <w:rFonts w:hint="eastAsia"/>
        </w:rPr>
        <w:t>；还涉及</w:t>
      </w:r>
      <w:r w:rsidRPr="00C43B88">
        <w:t>她在监狱中被剥夺了医疗</w:t>
      </w:r>
      <w:r w:rsidRPr="00C43B88">
        <w:rPr>
          <w:rFonts w:hint="eastAsia"/>
        </w:rPr>
        <w:t>护理</w:t>
      </w:r>
      <w:r w:rsidRPr="00C43B88">
        <w:t>和医疗</w:t>
      </w:r>
      <w:r w:rsidRPr="00C43B88">
        <w:rPr>
          <w:rFonts w:hint="eastAsia"/>
        </w:rPr>
        <w:t>看护</w:t>
      </w:r>
      <w:r w:rsidRPr="00C43B88">
        <w:t>的指控</w:t>
      </w:r>
      <w:r w:rsidRPr="00C43B88">
        <w:rPr>
          <w:rFonts w:hint="eastAsia"/>
        </w:rPr>
        <w:t>。</w:t>
      </w:r>
    </w:p>
    <w:p w:rsidR="00C43B88" w:rsidRPr="00C43B88" w:rsidRDefault="00C43B88" w:rsidP="00C43B88">
      <w:pPr>
        <w:pStyle w:val="SingleTxtGC"/>
        <w:rPr>
          <w:lang w:val="en-GB"/>
        </w:rPr>
      </w:pPr>
      <w:r>
        <w:rPr>
          <w:lang w:val="en-GB"/>
        </w:rPr>
        <w:t>44</w:t>
      </w:r>
      <w:r w:rsidRPr="00C43B88">
        <w:rPr>
          <w:lang w:val="en-GB"/>
        </w:rPr>
        <w:t>.</w:t>
      </w:r>
      <w:r w:rsidRPr="00C43B88">
        <w:rPr>
          <w:lang w:val="en-GB"/>
        </w:rPr>
        <w:tab/>
      </w:r>
      <w:r>
        <w:t>2</w:t>
      </w:r>
      <w:r w:rsidRPr="00C43B88">
        <w:t>0</w:t>
      </w:r>
      <w:r>
        <w:t>18</w:t>
      </w:r>
      <w:r w:rsidRPr="00C43B88">
        <w:t>年</w:t>
      </w:r>
      <w:r>
        <w:t>4</w:t>
      </w:r>
      <w:r w:rsidRPr="00C43B88">
        <w:t>月</w:t>
      </w:r>
      <w:r>
        <w:t>26</w:t>
      </w:r>
      <w:r w:rsidRPr="00C43B88">
        <w:t>日，工作组与其他五</w:t>
      </w:r>
      <w:r w:rsidRPr="00C43B88">
        <w:rPr>
          <w:rFonts w:hint="eastAsia"/>
        </w:rPr>
        <w:t>项</w:t>
      </w:r>
      <w:r w:rsidRPr="00C43B88">
        <w:t>特别程序机制一起转交了一封</w:t>
      </w:r>
      <w:r w:rsidRPr="00C43B88">
        <w:rPr>
          <w:rFonts w:hint="eastAsia"/>
        </w:rPr>
        <w:t>即时迅速干预信</w:t>
      </w:r>
      <w:r w:rsidRPr="00C43B88">
        <w:t>函</w:t>
      </w:r>
      <w:r w:rsidRPr="00C43B88">
        <w:rPr>
          <w:rFonts w:hint="eastAsia"/>
        </w:rPr>
        <w:t>，涉及</w:t>
      </w:r>
      <w:r>
        <w:t>Ezzat</w:t>
      </w:r>
      <w:r w:rsidRPr="00C43B88">
        <w:t xml:space="preserve"> </w:t>
      </w:r>
      <w:r>
        <w:t>Eid</w:t>
      </w:r>
      <w:r w:rsidRPr="00C43B88">
        <w:t xml:space="preserve"> </w:t>
      </w:r>
      <w:r>
        <w:t>Taha</w:t>
      </w:r>
      <w:r w:rsidRPr="00C43B88">
        <w:t xml:space="preserve"> </w:t>
      </w:r>
      <w:r>
        <w:t>Fadl</w:t>
      </w:r>
      <w:r w:rsidRPr="00C43B88">
        <w:t xml:space="preserve"> </w:t>
      </w:r>
      <w:r>
        <w:t>Ghoneim</w:t>
      </w:r>
      <w:r w:rsidRPr="00C43B88">
        <w:rPr>
          <w:rFonts w:hint="eastAsia"/>
        </w:rPr>
        <w:t>和</w:t>
      </w:r>
      <w:r>
        <w:rPr>
          <w:lang w:val="en-GB"/>
        </w:rPr>
        <w:t>Ahmed</w:t>
      </w:r>
      <w:r w:rsidRPr="00C43B88">
        <w:rPr>
          <w:lang w:val="en-GB"/>
        </w:rPr>
        <w:t xml:space="preserve"> </w:t>
      </w:r>
      <w:r>
        <w:rPr>
          <w:lang w:val="en-GB"/>
        </w:rPr>
        <w:t>Tarek</w:t>
      </w:r>
      <w:r w:rsidRPr="00C43B88">
        <w:rPr>
          <w:lang w:val="en-GB"/>
        </w:rPr>
        <w:t xml:space="preserve"> </w:t>
      </w:r>
      <w:r>
        <w:rPr>
          <w:lang w:val="en-GB"/>
        </w:rPr>
        <w:t>Ibrahim</w:t>
      </w:r>
      <w:r w:rsidRPr="00C43B88">
        <w:rPr>
          <w:lang w:val="en-GB"/>
        </w:rPr>
        <w:t xml:space="preserve"> </w:t>
      </w:r>
      <w:r>
        <w:rPr>
          <w:lang w:val="en-GB"/>
        </w:rPr>
        <w:t>Ziada</w:t>
      </w:r>
      <w:r w:rsidRPr="00C43B88">
        <w:rPr>
          <w:rFonts w:hint="eastAsia"/>
        </w:rPr>
        <w:t>据称短</w:t>
      </w:r>
      <w:r w:rsidRPr="00C43B88">
        <w:t>期强迫失踪数天，以及对</w:t>
      </w:r>
      <w:r w:rsidRPr="00C43B88">
        <w:rPr>
          <w:rFonts w:hint="eastAsia"/>
        </w:rPr>
        <w:t>他们的</w:t>
      </w:r>
      <w:r w:rsidRPr="00C43B88">
        <w:t>任意拘留和指控。</w:t>
      </w:r>
      <w:r>
        <w:rPr>
          <w:lang w:val="en-GB"/>
        </w:rPr>
        <w:t>Ezzat</w:t>
      </w:r>
      <w:r w:rsidRPr="00C43B88">
        <w:rPr>
          <w:lang w:val="en-GB"/>
        </w:rPr>
        <w:t xml:space="preserve"> </w:t>
      </w:r>
      <w:r>
        <w:rPr>
          <w:lang w:val="en-GB"/>
        </w:rPr>
        <w:t>Eid</w:t>
      </w:r>
      <w:r w:rsidRPr="00C43B88">
        <w:rPr>
          <w:lang w:val="en-GB"/>
        </w:rPr>
        <w:t xml:space="preserve"> </w:t>
      </w:r>
      <w:r>
        <w:rPr>
          <w:lang w:val="en-GB"/>
        </w:rPr>
        <w:t>Taha</w:t>
      </w:r>
      <w:r w:rsidRPr="00C43B88">
        <w:rPr>
          <w:lang w:val="en-GB"/>
        </w:rPr>
        <w:t xml:space="preserve"> </w:t>
      </w:r>
      <w:r>
        <w:rPr>
          <w:lang w:val="en-GB"/>
        </w:rPr>
        <w:t>Fadl</w:t>
      </w:r>
      <w:r w:rsidRPr="00C43B88">
        <w:rPr>
          <w:lang w:val="en-GB"/>
        </w:rPr>
        <w:t xml:space="preserve"> </w:t>
      </w:r>
      <w:r>
        <w:rPr>
          <w:lang w:val="en-GB"/>
        </w:rPr>
        <w:t>Ghoneim</w:t>
      </w:r>
      <w:r w:rsidRPr="00C43B88">
        <w:rPr>
          <w:rFonts w:hint="eastAsia"/>
        </w:rPr>
        <w:t>是一名</w:t>
      </w:r>
      <w:r w:rsidRPr="00C43B88">
        <w:t>人权维护者</w:t>
      </w:r>
      <w:r w:rsidRPr="00C43B88">
        <w:rPr>
          <w:rFonts w:hint="eastAsia"/>
        </w:rPr>
        <w:t>，处理</w:t>
      </w:r>
      <w:r w:rsidRPr="00C43B88">
        <w:t>强迫失踪案件</w:t>
      </w:r>
      <w:r w:rsidRPr="00C43B88">
        <w:rPr>
          <w:rFonts w:hint="eastAsia"/>
        </w:rPr>
        <w:t>；</w:t>
      </w:r>
      <w:r>
        <w:rPr>
          <w:lang w:val="en-GB"/>
        </w:rPr>
        <w:t>Ahmed</w:t>
      </w:r>
      <w:r w:rsidRPr="00C43B88">
        <w:rPr>
          <w:lang w:val="en-GB"/>
        </w:rPr>
        <w:t xml:space="preserve"> </w:t>
      </w:r>
      <w:r>
        <w:rPr>
          <w:lang w:val="en-GB"/>
        </w:rPr>
        <w:t>Tarek</w:t>
      </w:r>
      <w:r w:rsidRPr="00C43B88">
        <w:rPr>
          <w:lang w:val="en-GB"/>
        </w:rPr>
        <w:t xml:space="preserve"> </w:t>
      </w:r>
      <w:r>
        <w:rPr>
          <w:lang w:val="en-GB"/>
        </w:rPr>
        <w:t>Ibrahim</w:t>
      </w:r>
      <w:r w:rsidRPr="00C43B88">
        <w:rPr>
          <w:lang w:val="en-GB"/>
        </w:rPr>
        <w:t xml:space="preserve"> </w:t>
      </w:r>
      <w:r>
        <w:rPr>
          <w:lang w:val="en-GB"/>
        </w:rPr>
        <w:t>Ziada</w:t>
      </w:r>
      <w:r w:rsidRPr="00C43B88">
        <w:rPr>
          <w:rFonts w:hint="eastAsia"/>
        </w:rPr>
        <w:t>是一名</w:t>
      </w:r>
      <w:r w:rsidRPr="00C43B88">
        <w:t>人权维护者和平面设计师</w:t>
      </w:r>
      <w:r w:rsidRPr="00C43B88">
        <w:rPr>
          <w:rFonts w:hint="eastAsia"/>
        </w:rPr>
        <w:t>。</w:t>
      </w:r>
      <w:r w:rsidRPr="00C43B88">
        <w:t>这可能与他们在维护人权方面的</w:t>
      </w:r>
      <w:r w:rsidRPr="00C43B88">
        <w:rPr>
          <w:rFonts w:hint="eastAsia"/>
        </w:rPr>
        <w:t>正当</w:t>
      </w:r>
      <w:r w:rsidRPr="00C43B88">
        <w:t>与和平</w:t>
      </w:r>
      <w:r w:rsidRPr="00C43B88">
        <w:rPr>
          <w:rFonts w:hint="eastAsia"/>
        </w:rPr>
        <w:t>的</w:t>
      </w:r>
      <w:r w:rsidRPr="00C43B88">
        <w:t>工作有关</w:t>
      </w:r>
      <w:r w:rsidRPr="00C43B88">
        <w:rPr>
          <w:rFonts w:hint="eastAsia"/>
        </w:rPr>
        <w:t>。</w:t>
      </w:r>
    </w:p>
    <w:p w:rsidR="00C43B88" w:rsidRPr="00C43B88" w:rsidRDefault="00F768AE" w:rsidP="00C61E0D">
      <w:pPr>
        <w:pStyle w:val="H23GC"/>
        <w:rPr>
          <w:lang w:val="en-GB"/>
        </w:rPr>
      </w:pPr>
      <w:r>
        <w:rPr>
          <w:lang w:val="en-GB"/>
        </w:rPr>
        <w:tab/>
      </w:r>
      <w:r w:rsidR="00472B4B">
        <w:rPr>
          <w:lang w:val="en-GB"/>
        </w:rPr>
        <w:tab/>
      </w:r>
      <w:r w:rsidR="00C43B88" w:rsidRPr="00C43B88">
        <w:rPr>
          <w:rFonts w:hint="eastAsia"/>
        </w:rPr>
        <w:t>来文方提供的资料</w:t>
      </w:r>
    </w:p>
    <w:p w:rsidR="00C43B88" w:rsidRPr="00C43B88" w:rsidRDefault="00C43B88" w:rsidP="00C43B88">
      <w:pPr>
        <w:pStyle w:val="SingleTxtGC"/>
        <w:rPr>
          <w:lang w:val="en-GB"/>
        </w:rPr>
      </w:pPr>
      <w:r w:rsidRPr="00CA19E6">
        <w:rPr>
          <w:spacing w:val="2"/>
          <w:lang w:val="en-GB"/>
        </w:rPr>
        <w:t>45.</w:t>
      </w:r>
      <w:r w:rsidRPr="00CA19E6">
        <w:rPr>
          <w:spacing w:val="2"/>
          <w:lang w:val="en-GB"/>
        </w:rPr>
        <w:tab/>
      </w:r>
      <w:r w:rsidRPr="00CA19E6">
        <w:rPr>
          <w:rFonts w:hint="eastAsia"/>
          <w:spacing w:val="2"/>
        </w:rPr>
        <w:t>来文方</w:t>
      </w:r>
      <w:r w:rsidRPr="00CA19E6">
        <w:rPr>
          <w:spacing w:val="2"/>
        </w:rPr>
        <w:t>提供</w:t>
      </w:r>
      <w:r w:rsidRPr="00CA19E6">
        <w:rPr>
          <w:rFonts w:hint="eastAsia"/>
          <w:spacing w:val="2"/>
        </w:rPr>
        <w:t>就</w:t>
      </w:r>
      <w:r w:rsidRPr="00CA19E6">
        <w:rPr>
          <w:spacing w:val="2"/>
        </w:rPr>
        <w:t>一起未决案件</w:t>
      </w:r>
      <w:r w:rsidRPr="00CA19E6">
        <w:rPr>
          <w:rFonts w:hint="eastAsia"/>
          <w:spacing w:val="2"/>
        </w:rPr>
        <w:t>提供了</w:t>
      </w:r>
      <w:r w:rsidRPr="00CA19E6">
        <w:rPr>
          <w:spacing w:val="2"/>
        </w:rPr>
        <w:t>最新资料，</w:t>
      </w:r>
      <w:r w:rsidRPr="00CA19E6">
        <w:rPr>
          <w:rFonts w:hint="eastAsia"/>
          <w:spacing w:val="2"/>
        </w:rPr>
        <w:t>但被</w:t>
      </w:r>
      <w:r w:rsidRPr="00CA19E6">
        <w:rPr>
          <w:spacing w:val="2"/>
        </w:rPr>
        <w:t>认为不足以</w:t>
      </w:r>
      <w:r w:rsidRPr="00CA19E6">
        <w:rPr>
          <w:rFonts w:hint="eastAsia"/>
          <w:spacing w:val="2"/>
        </w:rPr>
        <w:t>对</w:t>
      </w:r>
      <w:r w:rsidRPr="00CA19E6">
        <w:rPr>
          <w:spacing w:val="2"/>
        </w:rPr>
        <w:t>案件</w:t>
      </w:r>
      <w:r w:rsidRPr="00CA19E6">
        <w:rPr>
          <w:rFonts w:hint="eastAsia"/>
          <w:spacing w:val="2"/>
        </w:rPr>
        <w:t>作出</w:t>
      </w:r>
      <w:r w:rsidRPr="00CA19E6">
        <w:rPr>
          <w:spacing w:val="2"/>
        </w:rPr>
        <w:t>澄</w:t>
      </w:r>
      <w:r w:rsidRPr="00C43B88">
        <w:t>清</w:t>
      </w:r>
      <w:r w:rsidRPr="00C43B88">
        <w:rPr>
          <w:rFonts w:hint="eastAsia"/>
        </w:rPr>
        <w:t>。</w:t>
      </w:r>
    </w:p>
    <w:p w:rsidR="00C43B88" w:rsidRPr="00C43B88" w:rsidRDefault="00F768AE" w:rsidP="00C61E0D">
      <w:pPr>
        <w:pStyle w:val="H1GC"/>
        <w:rPr>
          <w:lang w:val="en-GB"/>
        </w:rPr>
      </w:pPr>
      <w:r>
        <w:rPr>
          <w:lang w:val="en-GB"/>
        </w:rPr>
        <w:tab/>
      </w:r>
      <w:r w:rsidR="00472B4B">
        <w:rPr>
          <w:lang w:val="en-GB"/>
        </w:rPr>
        <w:tab/>
      </w:r>
      <w:r w:rsidR="00C43B88" w:rsidRPr="00C43B88">
        <w:rPr>
          <w:rFonts w:hint="eastAsia"/>
        </w:rPr>
        <w:t>危地马拉</w:t>
      </w:r>
    </w:p>
    <w:p w:rsidR="00C43B88" w:rsidRPr="00C43B88" w:rsidRDefault="00F768AE" w:rsidP="00C61E0D">
      <w:pPr>
        <w:pStyle w:val="H23GC"/>
        <w:rPr>
          <w:lang w:val="en-GB"/>
        </w:rPr>
      </w:pPr>
      <w:r>
        <w:rPr>
          <w:lang w:val="en-GB"/>
        </w:rPr>
        <w:tab/>
      </w:r>
      <w:r w:rsidR="00472B4B">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46</w:t>
      </w:r>
      <w:r w:rsidRPr="00C43B88">
        <w:rPr>
          <w:lang w:val="en-GB"/>
        </w:rPr>
        <w:t>.</w:t>
      </w:r>
      <w:r w:rsidRPr="00C43B88">
        <w:rPr>
          <w:lang w:val="en-GB"/>
        </w:rPr>
        <w:tab/>
      </w:r>
      <w:r w:rsidRPr="00C43B88">
        <w:rPr>
          <w:rFonts w:hint="eastAsia"/>
        </w:rPr>
        <w:t>来文方</w:t>
      </w:r>
      <w:r w:rsidRPr="00C43B88">
        <w:t>提供了关于一起未决案件的最新资料，</w:t>
      </w:r>
      <w:r w:rsidRPr="00C43B88">
        <w:rPr>
          <w:rFonts w:hint="eastAsia"/>
        </w:rPr>
        <w:t>这些资料被</w:t>
      </w:r>
      <w:r w:rsidRPr="00C43B88">
        <w:t>认为不足以澄清</w:t>
      </w:r>
      <w:r w:rsidRPr="00C43B88">
        <w:rPr>
          <w:rFonts w:hint="eastAsia"/>
        </w:rPr>
        <w:t>该</w:t>
      </w:r>
      <w:r w:rsidRPr="00C43B88">
        <w:t>案件</w:t>
      </w:r>
      <w:r w:rsidRPr="00C43B88">
        <w:rPr>
          <w:rFonts w:hint="eastAsia"/>
        </w:rPr>
        <w:t>。</w:t>
      </w:r>
    </w:p>
    <w:p w:rsidR="00C43B88" w:rsidRPr="00C43B88" w:rsidRDefault="00F768AE" w:rsidP="00C61E0D">
      <w:pPr>
        <w:pStyle w:val="H23GC"/>
        <w:rPr>
          <w:lang w:val="en-GB"/>
        </w:rPr>
      </w:pPr>
      <w:r>
        <w:rPr>
          <w:lang w:val="en-GB"/>
        </w:rPr>
        <w:tab/>
      </w:r>
      <w:r w:rsidR="00472B4B">
        <w:rPr>
          <w:lang w:val="en-GB"/>
        </w:rPr>
        <w:tab/>
      </w:r>
      <w:r w:rsidR="00C43B88" w:rsidRPr="00C43B88">
        <w:rPr>
          <w:rFonts w:hint="eastAsia"/>
          <w:lang w:val="en-GB"/>
        </w:rPr>
        <w:t>联合指控信函</w:t>
      </w:r>
    </w:p>
    <w:p w:rsidR="00C43B88" w:rsidRPr="00C43B88" w:rsidRDefault="00C43B88" w:rsidP="00C43B88">
      <w:pPr>
        <w:pStyle w:val="SingleTxtGC"/>
      </w:pPr>
      <w:r>
        <w:rPr>
          <w:lang w:val="en-GB"/>
        </w:rPr>
        <w:t>47</w:t>
      </w:r>
      <w:r w:rsidRPr="00C43B88">
        <w:rPr>
          <w:lang w:val="en-GB"/>
        </w:rPr>
        <w:t>.</w:t>
      </w:r>
      <w:r w:rsidRPr="00C43B88">
        <w:rPr>
          <w:lang w:val="en-GB"/>
        </w:rPr>
        <w:tab/>
      </w:r>
      <w:r>
        <w:t>2</w:t>
      </w:r>
      <w:r w:rsidRPr="00C43B88">
        <w:t>0</w:t>
      </w:r>
      <w:r>
        <w:t>18</w:t>
      </w:r>
      <w:r w:rsidRPr="00C43B88">
        <w:t>年</w:t>
      </w:r>
      <w:r>
        <w:t>4</w:t>
      </w:r>
      <w:r w:rsidRPr="00C43B88">
        <w:t>月</w:t>
      </w:r>
      <w:r>
        <w:t>6</w:t>
      </w:r>
      <w:r w:rsidRPr="00C43B88">
        <w:t>日，工作组与另一</w:t>
      </w:r>
      <w:r w:rsidRPr="00C43B88">
        <w:rPr>
          <w:rFonts w:hint="eastAsia"/>
        </w:rPr>
        <w:t>项</w:t>
      </w:r>
      <w:r w:rsidRPr="00C43B88">
        <w:t>特别程序机制</w:t>
      </w:r>
      <w:r w:rsidRPr="00C43B88">
        <w:rPr>
          <w:rFonts w:hint="eastAsia"/>
        </w:rPr>
        <w:t>联合转交了</w:t>
      </w:r>
      <w:r w:rsidRPr="00C43B88">
        <w:t>一</w:t>
      </w:r>
      <w:r w:rsidRPr="00C43B88">
        <w:rPr>
          <w:rFonts w:hint="eastAsia"/>
        </w:rPr>
        <w:t>封</w:t>
      </w:r>
      <w:r w:rsidRPr="00C43B88">
        <w:t>联合</w:t>
      </w:r>
      <w:r w:rsidRPr="00C43B88">
        <w:rPr>
          <w:rFonts w:hint="eastAsia"/>
        </w:rPr>
        <w:t>联合</w:t>
      </w:r>
      <w:r>
        <w:rPr>
          <w:rFonts w:hint="eastAsia"/>
        </w:rPr>
        <w:t>“</w:t>
      </w:r>
      <w:r w:rsidRPr="00C43B88">
        <w:rPr>
          <w:rFonts w:hint="eastAsia"/>
        </w:rPr>
        <w:t>指控信函</w:t>
      </w:r>
      <w:r>
        <w:rPr>
          <w:rFonts w:hint="eastAsia"/>
        </w:rPr>
        <w:t>”</w:t>
      </w:r>
      <w:r w:rsidRPr="00C43B88">
        <w:rPr>
          <w:rFonts w:hint="eastAsia"/>
        </w:rPr>
        <w:t>，涉及</w:t>
      </w:r>
      <w:r w:rsidRPr="00C43B88">
        <w:t>第</w:t>
      </w:r>
      <w:r>
        <w:t>5377</w:t>
      </w:r>
      <w:r w:rsidRPr="00C43B88">
        <w:t>号法案，</w:t>
      </w:r>
      <w:r w:rsidRPr="00C43B88">
        <w:rPr>
          <w:rFonts w:hint="eastAsia"/>
        </w:rPr>
        <w:t>该法案</w:t>
      </w:r>
      <w:r w:rsidRPr="00C43B88">
        <w:t>旨在改革第</w:t>
      </w:r>
      <w:r>
        <w:t>145</w:t>
      </w:r>
      <w:r w:rsidRPr="00C43B88">
        <w:t>-</w:t>
      </w:r>
      <w:r>
        <w:t>96</w:t>
      </w:r>
      <w:r w:rsidRPr="00C43B88">
        <w:t>号法令</w:t>
      </w:r>
      <w:r w:rsidRPr="00C43B88">
        <w:rPr>
          <w:rFonts w:hint="eastAsia"/>
        </w:rPr>
        <w:t>《</w:t>
      </w:r>
      <w:r w:rsidRPr="00C43B88">
        <w:t>民族和解法</w:t>
      </w:r>
      <w:r w:rsidRPr="00C43B88">
        <w:rPr>
          <w:rFonts w:hint="eastAsia"/>
        </w:rPr>
        <w:t>》</w:t>
      </w:r>
      <w:r w:rsidRPr="00C43B88">
        <w:t>，</w:t>
      </w:r>
      <w:r w:rsidRPr="00C43B88">
        <w:rPr>
          <w:rFonts w:hint="eastAsia"/>
        </w:rPr>
        <w:t>寻求</w:t>
      </w:r>
      <w:r w:rsidRPr="00C43B88">
        <w:t>设立</w:t>
      </w:r>
      <w:r w:rsidRPr="00C43B88">
        <w:rPr>
          <w:rFonts w:hint="eastAsia"/>
        </w:rPr>
        <w:t>大赦，赦</w:t>
      </w:r>
      <w:r w:rsidRPr="00C43B88">
        <w:rPr>
          <w:rFonts w:hint="eastAsia"/>
        </w:rPr>
        <w:lastRenderedPageBreak/>
        <w:t>免</w:t>
      </w:r>
      <w:r w:rsidRPr="00C43B88">
        <w:t>危地马拉国内武装冲突期间</w:t>
      </w:r>
      <w:r w:rsidRPr="00C43B88">
        <w:rPr>
          <w:rFonts w:hint="eastAsia"/>
        </w:rPr>
        <w:t>实施犯罪</w:t>
      </w:r>
      <w:r w:rsidRPr="00C43B88">
        <w:t>和严重侵犯人权</w:t>
      </w:r>
      <w:r w:rsidRPr="00C43B88">
        <w:rPr>
          <w:rFonts w:hint="eastAsia"/>
        </w:rPr>
        <w:t>的人，免除他们的</w:t>
      </w:r>
      <w:r w:rsidRPr="00C43B88">
        <w:t>刑事责任</w:t>
      </w:r>
      <w:r w:rsidRPr="00C43B88">
        <w:rPr>
          <w:rFonts w:hint="eastAsia"/>
        </w:rPr>
        <w:t>。</w:t>
      </w:r>
    </w:p>
    <w:p w:rsidR="00C43B88" w:rsidRPr="00C43B88" w:rsidRDefault="00F768AE" w:rsidP="00C61E0D">
      <w:pPr>
        <w:pStyle w:val="H1GC"/>
        <w:rPr>
          <w:lang w:val="en-GB"/>
        </w:rPr>
      </w:pPr>
      <w:r>
        <w:rPr>
          <w:lang w:val="en-GB"/>
        </w:rPr>
        <w:tab/>
      </w:r>
      <w:r w:rsidR="00472B4B">
        <w:rPr>
          <w:lang w:val="en-GB"/>
        </w:rPr>
        <w:tab/>
      </w:r>
      <w:r w:rsidR="00C43B88" w:rsidRPr="00C43B88">
        <w:rPr>
          <w:rFonts w:hint="eastAsia"/>
        </w:rPr>
        <w:t>印度</w:t>
      </w:r>
    </w:p>
    <w:p w:rsidR="00C43B88" w:rsidRPr="00C43B88" w:rsidRDefault="00F768AE" w:rsidP="00C61E0D">
      <w:pPr>
        <w:pStyle w:val="H23GC"/>
        <w:rPr>
          <w:lang w:val="en-GB"/>
        </w:rPr>
      </w:pPr>
      <w:r>
        <w:rPr>
          <w:lang w:val="en-GB"/>
        </w:rPr>
        <w:tab/>
      </w:r>
      <w:r w:rsidR="00472B4B">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48</w:t>
      </w:r>
      <w:r w:rsidRPr="00C43B88">
        <w:rPr>
          <w:lang w:val="en-GB"/>
        </w:rPr>
        <w:t>.</w:t>
      </w:r>
      <w:r w:rsidRPr="00C43B88">
        <w:rPr>
          <w:lang w:val="en-GB"/>
        </w:rPr>
        <w:tab/>
      </w:r>
      <w:r w:rsidRPr="00C43B88">
        <w:rPr>
          <w:rFonts w:hint="eastAsia"/>
        </w:rPr>
        <w:t>工</w:t>
      </w:r>
      <w:r w:rsidRPr="00C43B88">
        <w:t>作组根据其标准程序向印度政府转交了</w:t>
      </w:r>
      <w:r>
        <w:rPr>
          <w:rFonts w:hint="eastAsia"/>
        </w:rPr>
        <w:t>4</w:t>
      </w:r>
      <w:r w:rsidRPr="00C43B88">
        <w:t>起案件，涉及</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a</w:t>
      </w:r>
      <w:r w:rsidRPr="00C43B88">
        <w:rPr>
          <w:lang w:val="en-GB"/>
        </w:rPr>
        <w:t>)</w:t>
      </w:r>
      <w:r w:rsidRPr="00C43B88">
        <w:rPr>
          <w:lang w:val="en-GB"/>
        </w:rPr>
        <w:tab/>
      </w:r>
      <w:r>
        <w:t>Ghulam</w:t>
      </w:r>
      <w:r w:rsidRPr="00C43B88">
        <w:t xml:space="preserve"> </w:t>
      </w:r>
      <w:r>
        <w:t>Nabi</w:t>
      </w:r>
      <w:r w:rsidRPr="00C43B88">
        <w:t xml:space="preserve"> </w:t>
      </w:r>
      <w:r>
        <w:t xml:space="preserve">Magray, </w:t>
      </w:r>
      <w:r w:rsidRPr="00C43B88">
        <w:t>据称于</w:t>
      </w:r>
      <w:r>
        <w:t>1994</w:t>
      </w:r>
      <w:r w:rsidRPr="00C43B88">
        <w:t>年</w:t>
      </w:r>
      <w:r>
        <w:t>9</w:t>
      </w:r>
      <w:r w:rsidRPr="00C43B88">
        <w:t>月</w:t>
      </w:r>
      <w:r>
        <w:t>16</w:t>
      </w:r>
      <w:r w:rsidRPr="00C43B88">
        <w:t>日在离开家</w:t>
      </w:r>
      <w:r w:rsidRPr="00C43B88">
        <w:rPr>
          <w:rFonts w:hint="eastAsia"/>
        </w:rPr>
        <w:t>去</w:t>
      </w:r>
      <w:r w:rsidRPr="00C43B88">
        <w:t>参加</w:t>
      </w:r>
      <w:r>
        <w:t>Natnoosa</w:t>
      </w:r>
      <w:r w:rsidRPr="00C43B88">
        <w:rPr>
          <w:rFonts w:hint="eastAsia"/>
        </w:rPr>
        <w:t>中学的</w:t>
      </w:r>
      <w:r w:rsidRPr="00C43B88">
        <w:t>考试后被印度武装部队被绑架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Nissar</w:t>
      </w:r>
      <w:r w:rsidRPr="00C43B88">
        <w:t xml:space="preserve"> </w:t>
      </w:r>
      <w:r>
        <w:t>Ahmad</w:t>
      </w:r>
      <w:r w:rsidRPr="00C43B88">
        <w:t xml:space="preserve"> </w:t>
      </w:r>
      <w:r>
        <w:t xml:space="preserve">Wani, </w:t>
      </w:r>
      <w:r w:rsidRPr="00C43B88">
        <w:t>据称于</w:t>
      </w:r>
      <w:r>
        <w:t>1994</w:t>
      </w:r>
      <w:r w:rsidRPr="00C43B88">
        <w:t>年</w:t>
      </w:r>
      <w:r>
        <w:t>9</w:t>
      </w:r>
      <w:r w:rsidRPr="00C43B88">
        <w:t>月</w:t>
      </w:r>
      <w:r>
        <w:t>16</w:t>
      </w:r>
      <w:r w:rsidRPr="00C43B88">
        <w:t>日在离开家</w:t>
      </w:r>
      <w:r w:rsidRPr="00C43B88">
        <w:rPr>
          <w:rFonts w:hint="eastAsia"/>
        </w:rPr>
        <w:t>去</w:t>
      </w:r>
      <w:r w:rsidRPr="00C43B88">
        <w:t>参加</w:t>
      </w:r>
      <w:r>
        <w:t>Natnoosa</w:t>
      </w:r>
      <w:r w:rsidRPr="00C43B88">
        <w:rPr>
          <w:rFonts w:hint="eastAsia"/>
        </w:rPr>
        <w:t>中学的</w:t>
      </w:r>
      <w:r w:rsidRPr="00C43B88">
        <w:t>考试后被印度武装部队绑架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c</w:t>
      </w:r>
      <w:r w:rsidRPr="00C43B88">
        <w:rPr>
          <w:lang w:val="en-GB"/>
        </w:rPr>
        <w:t>)</w:t>
      </w:r>
      <w:r w:rsidRPr="00C43B88">
        <w:rPr>
          <w:lang w:val="en-GB"/>
        </w:rPr>
        <w:tab/>
      </w:r>
      <w:r>
        <w:t>Mohammad</w:t>
      </w:r>
      <w:r w:rsidRPr="00C43B88">
        <w:t xml:space="preserve"> </w:t>
      </w:r>
      <w:r>
        <w:t>Ashraf</w:t>
      </w:r>
      <w:r w:rsidRPr="00C43B88">
        <w:t xml:space="preserve"> </w:t>
      </w:r>
      <w:r>
        <w:t xml:space="preserve">Bhat, </w:t>
      </w:r>
      <w:r w:rsidRPr="00C43B88">
        <w:t>据称于</w:t>
      </w:r>
      <w:r>
        <w:t>1995</w:t>
      </w:r>
      <w:r w:rsidRPr="00C43B88">
        <w:t>年</w:t>
      </w:r>
      <w:r>
        <w:t>11</w:t>
      </w:r>
      <w:r w:rsidRPr="00C43B88">
        <w:t>月</w:t>
      </w:r>
      <w:r>
        <w:t>27</w:t>
      </w:r>
      <w:r w:rsidRPr="00C43B88">
        <w:t>日在前往</w:t>
      </w:r>
      <w:r>
        <w:t>Kupwara</w:t>
      </w:r>
      <w:r w:rsidRPr="00C43B88">
        <w:t>市场途中被印度武装部队成员绑架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d</w:t>
      </w:r>
      <w:r w:rsidRPr="00C43B88">
        <w:rPr>
          <w:lang w:val="en-GB"/>
        </w:rPr>
        <w:t>)</w:t>
      </w:r>
      <w:r w:rsidRPr="00C43B88">
        <w:rPr>
          <w:lang w:val="en-GB"/>
        </w:rPr>
        <w:tab/>
      </w:r>
      <w:r>
        <w:t>Manzoor</w:t>
      </w:r>
      <w:r w:rsidRPr="00C43B88">
        <w:t xml:space="preserve"> </w:t>
      </w:r>
      <w:r>
        <w:t>Ahmed</w:t>
      </w:r>
      <w:r w:rsidRPr="00C43B88">
        <w:t xml:space="preserve"> </w:t>
      </w:r>
      <w:r>
        <w:t xml:space="preserve">Khan, </w:t>
      </w:r>
      <w:r w:rsidRPr="00C43B88">
        <w:t>据称于</w:t>
      </w:r>
      <w:r>
        <w:t>2</w:t>
      </w:r>
      <w:r w:rsidRPr="00C43B88">
        <w:t>0</w:t>
      </w:r>
      <w:r>
        <w:t>17</w:t>
      </w:r>
      <w:r w:rsidRPr="00C43B88">
        <w:t>年</w:t>
      </w:r>
      <w:r>
        <w:t>8</w:t>
      </w:r>
      <w:r w:rsidRPr="00C43B88">
        <w:t>月</w:t>
      </w:r>
      <w:r>
        <w:t>31</w:t>
      </w:r>
      <w:r w:rsidRPr="00C43B88">
        <w:t>日</w:t>
      </w:r>
      <w:r w:rsidRPr="00C43B88">
        <w:rPr>
          <w:rFonts w:hint="eastAsia"/>
        </w:rPr>
        <w:t>在</w:t>
      </w:r>
      <w:r w:rsidRPr="00C43B88">
        <w:t>其住所被印度</w:t>
      </w:r>
      <w:r w:rsidRPr="00C43B88">
        <w:rPr>
          <w:rFonts w:hint="eastAsia"/>
        </w:rPr>
        <w:t>陆军</w:t>
      </w:r>
      <w:r>
        <w:t>27</w:t>
      </w:r>
      <w:r w:rsidRPr="00C43B88">
        <w:rPr>
          <w:rFonts w:hint="eastAsia"/>
        </w:rPr>
        <w:t>号</w:t>
      </w:r>
      <w:r w:rsidRPr="00C43B88">
        <w:rPr>
          <w:rFonts w:hint="eastAsia"/>
        </w:rPr>
        <w:t xml:space="preserve"> </w:t>
      </w:r>
      <w:r>
        <w:t>Rastrya</w:t>
      </w:r>
      <w:r w:rsidRPr="00C43B88">
        <w:t xml:space="preserve"> </w:t>
      </w:r>
      <w:r>
        <w:t>Riffles</w:t>
      </w:r>
      <w:r w:rsidRPr="00C43B88">
        <w:rPr>
          <w:rFonts w:hint="eastAsia"/>
        </w:rPr>
        <w:t>的</w:t>
      </w:r>
      <w:r w:rsidRPr="00C43B88">
        <w:t>成员绑架，于</w:t>
      </w:r>
      <w:r>
        <w:t>2</w:t>
      </w:r>
      <w:r w:rsidRPr="00C43B88">
        <w:t>0</w:t>
      </w:r>
      <w:r>
        <w:t>17</w:t>
      </w:r>
      <w:r w:rsidRPr="00C43B88">
        <w:t>年</w:t>
      </w:r>
      <w:r>
        <w:t>9</w:t>
      </w:r>
      <w:r w:rsidRPr="00C43B88">
        <w:t>月</w:t>
      </w:r>
      <w:r>
        <w:t>5</w:t>
      </w:r>
      <w:r w:rsidRPr="00C43B88">
        <w:t>日在位于克什米尔</w:t>
      </w:r>
      <w:r w:rsidRPr="00C43B88">
        <w:rPr>
          <w:rFonts w:hint="eastAsia"/>
        </w:rPr>
        <w:t>和</w:t>
      </w:r>
      <w:r w:rsidRPr="00C43B88">
        <w:t>查谟</w:t>
      </w:r>
      <w:r>
        <w:t>Kupwara</w:t>
      </w:r>
      <w:r w:rsidRPr="00C43B88">
        <w:rPr>
          <w:rFonts w:hint="eastAsia"/>
        </w:rPr>
        <w:t xml:space="preserve"> </w:t>
      </w:r>
      <w:r>
        <w:t>Lolab</w:t>
      </w:r>
      <w:r w:rsidRPr="00C43B88">
        <w:rPr>
          <w:rFonts w:hint="eastAsia"/>
        </w:rPr>
        <w:t xml:space="preserve"> </w:t>
      </w:r>
      <w:r>
        <w:t>Tarmukha</w:t>
      </w:r>
      <w:r w:rsidRPr="00C43B88">
        <w:t>的印度</w:t>
      </w:r>
      <w:r w:rsidRPr="00C43B88">
        <w:rPr>
          <w:rFonts w:hint="eastAsia"/>
        </w:rPr>
        <w:t>陆军</w:t>
      </w:r>
      <w:r>
        <w:t>27</w:t>
      </w:r>
      <w:r w:rsidRPr="00C43B88">
        <w:t>号</w:t>
      </w:r>
      <w:r>
        <w:t>Rastrya</w:t>
      </w:r>
      <w:r w:rsidRPr="00C43B88">
        <w:t xml:space="preserve"> </w:t>
      </w:r>
      <w:r>
        <w:t>Riffles</w:t>
      </w:r>
      <w:r w:rsidRPr="00C43B88">
        <w:rPr>
          <w:rFonts w:hint="eastAsia"/>
        </w:rPr>
        <w:t>的</w:t>
      </w:r>
      <w:r w:rsidRPr="00C43B88">
        <w:t>军营中失踪，</w:t>
      </w:r>
    </w:p>
    <w:p w:rsidR="00C43B88" w:rsidRPr="00C43B88" w:rsidRDefault="00F768AE" w:rsidP="00C61E0D">
      <w:pPr>
        <w:pStyle w:val="H23GC"/>
      </w:pPr>
      <w:r>
        <w:rPr>
          <w:lang w:val="en-GB"/>
        </w:rPr>
        <w:tab/>
      </w:r>
      <w:r w:rsidR="00C61E0D">
        <w:rPr>
          <w:lang w:val="en-GB"/>
        </w:rPr>
        <w:tab/>
      </w:r>
      <w:r w:rsidR="00C43B88" w:rsidRPr="00C43B88">
        <w:rPr>
          <w:rFonts w:hint="eastAsia"/>
        </w:rPr>
        <w:t>迅速干预信函</w:t>
      </w:r>
    </w:p>
    <w:p w:rsidR="00C43B88" w:rsidRPr="00C43B88" w:rsidRDefault="00C43B88" w:rsidP="00C43B88">
      <w:pPr>
        <w:pStyle w:val="SingleTxtGC"/>
      </w:pPr>
      <w:r>
        <w:rPr>
          <w:lang w:val="en-GB"/>
        </w:rPr>
        <w:t>49</w:t>
      </w:r>
      <w:r w:rsidRPr="00C43B88">
        <w:rPr>
          <w:lang w:val="en-GB"/>
        </w:rPr>
        <w:t>.</w:t>
      </w:r>
      <w:r w:rsidRPr="00C43B88">
        <w:rPr>
          <w:lang w:val="en-GB"/>
        </w:rPr>
        <w:tab/>
      </w:r>
      <w:r w:rsidRPr="00C43B88">
        <w:t xml:space="preserve"> </w:t>
      </w:r>
      <w:r>
        <w:t>2</w:t>
      </w:r>
      <w:r w:rsidRPr="00C43B88">
        <w:t>0</w:t>
      </w:r>
      <w:r>
        <w:t>18</w:t>
      </w:r>
      <w:r w:rsidRPr="00C43B88">
        <w:t>年</w:t>
      </w:r>
      <w:r>
        <w:t>3</w:t>
      </w:r>
      <w:r w:rsidRPr="00C43B88">
        <w:t>月</w:t>
      </w:r>
      <w:r>
        <w:t>22</w:t>
      </w:r>
      <w:r w:rsidRPr="00C43B88">
        <w:t>日，工作组与其他三</w:t>
      </w:r>
      <w:r w:rsidRPr="00C43B88">
        <w:rPr>
          <w:rFonts w:hint="eastAsia"/>
        </w:rPr>
        <w:t>项</w:t>
      </w:r>
      <w:r w:rsidRPr="00C43B88">
        <w:t>特别程序机制</w:t>
      </w:r>
      <w:r w:rsidRPr="00C43B88">
        <w:rPr>
          <w:rFonts w:hint="eastAsia"/>
        </w:rPr>
        <w:t>联合转发了</w:t>
      </w:r>
      <w:r w:rsidRPr="00C43B88">
        <w:t>一封</w:t>
      </w:r>
      <w:r w:rsidRPr="00C43B88">
        <w:rPr>
          <w:rFonts w:hint="eastAsia"/>
        </w:rPr>
        <w:t>迅速</w:t>
      </w:r>
      <w:r w:rsidRPr="00C43B88">
        <w:t>干预</w:t>
      </w:r>
      <w:r w:rsidRPr="00C43B88">
        <w:rPr>
          <w:rFonts w:hint="eastAsia"/>
        </w:rPr>
        <w:t>信函</w:t>
      </w:r>
      <w:r w:rsidRPr="00C43B88">
        <w:t>，涉及</w:t>
      </w:r>
      <w:r>
        <w:t>Parvez</w:t>
      </w:r>
      <w:r w:rsidRPr="00C43B88">
        <w:t xml:space="preserve"> </w:t>
      </w:r>
      <w:r>
        <w:t>Imroz</w:t>
      </w:r>
      <w:r w:rsidRPr="00C43B88">
        <w:t>和其他三名律师</w:t>
      </w:r>
      <w:r>
        <w:t>Kartik</w:t>
      </w:r>
      <w:r w:rsidRPr="00C43B88">
        <w:t xml:space="preserve"> </w:t>
      </w:r>
      <w:r>
        <w:t>Murukutla</w:t>
      </w:r>
      <w:r w:rsidRPr="00C43B88">
        <w:rPr>
          <w:rFonts w:hint="eastAsia"/>
        </w:rPr>
        <w:t>、</w:t>
      </w:r>
      <w:r>
        <w:t>Ghulam</w:t>
      </w:r>
      <w:r w:rsidRPr="00C43B88">
        <w:t xml:space="preserve"> </w:t>
      </w:r>
      <w:r>
        <w:t>Nabi</w:t>
      </w:r>
      <w:r w:rsidRPr="00C43B88">
        <w:t xml:space="preserve"> </w:t>
      </w:r>
      <w:r>
        <w:t>Khan</w:t>
      </w:r>
      <w:r w:rsidRPr="00C43B88">
        <w:t>和</w:t>
      </w:r>
      <w:r>
        <w:t>Qazi</w:t>
      </w:r>
      <w:r w:rsidRPr="00C43B88">
        <w:t xml:space="preserve"> </w:t>
      </w:r>
      <w:r>
        <w:t>Irfan</w:t>
      </w:r>
      <w:r w:rsidRPr="00C43B88">
        <w:rPr>
          <w:rFonts w:hint="eastAsia"/>
        </w:rPr>
        <w:t>。据称他们</w:t>
      </w:r>
      <w:r w:rsidRPr="00C43B88">
        <w:t>被未经授权拘留一小时，无法在</w:t>
      </w:r>
      <w:r>
        <w:rPr>
          <w:lang w:val="en-GB"/>
        </w:rPr>
        <w:t>Mohammed</w:t>
      </w:r>
      <w:r w:rsidRPr="00C43B88">
        <w:rPr>
          <w:lang w:val="en-GB"/>
        </w:rPr>
        <w:t xml:space="preserve"> </w:t>
      </w:r>
      <w:r>
        <w:rPr>
          <w:lang w:val="en-GB"/>
        </w:rPr>
        <w:t>Khan</w:t>
      </w:r>
      <w:r w:rsidRPr="00C43B88">
        <w:rPr>
          <w:rFonts w:hint="eastAsia"/>
        </w:rPr>
        <w:t>的</w:t>
      </w:r>
      <w:r w:rsidRPr="00C43B88">
        <w:t>墓地举行活动</w:t>
      </w:r>
      <w:r w:rsidRPr="00C43B88">
        <w:rPr>
          <w:rFonts w:hint="eastAsia"/>
        </w:rPr>
        <w:t>。</w:t>
      </w:r>
      <w:r>
        <w:rPr>
          <w:lang w:val="en-GB"/>
        </w:rPr>
        <w:t>Mohammed</w:t>
      </w:r>
      <w:r w:rsidRPr="00C43B88">
        <w:rPr>
          <w:lang w:val="en-GB"/>
        </w:rPr>
        <w:t xml:space="preserve"> </w:t>
      </w:r>
      <w:r>
        <w:rPr>
          <w:lang w:val="en-GB"/>
        </w:rPr>
        <w:t>Khan</w:t>
      </w:r>
      <w:r w:rsidRPr="00C43B88">
        <w:rPr>
          <w:rFonts w:hint="eastAsia"/>
        </w:rPr>
        <w:t>挖掘坟墓</w:t>
      </w:r>
      <w:r w:rsidRPr="00C43B88">
        <w:t>，在揭露该国万人坑的存在方面发挥了重要作用。该</w:t>
      </w:r>
      <w:r w:rsidRPr="00C43B88">
        <w:rPr>
          <w:rFonts w:hint="eastAsia"/>
        </w:rPr>
        <w:t>信函</w:t>
      </w:r>
      <w:r w:rsidRPr="00C43B88">
        <w:t>还谈到了</w:t>
      </w:r>
      <w:r w:rsidRPr="00C43B88">
        <w:rPr>
          <w:rFonts w:hint="eastAsia"/>
        </w:rPr>
        <w:t>仍然</w:t>
      </w:r>
      <w:r w:rsidRPr="00C43B88">
        <w:t>缺乏行动</w:t>
      </w:r>
      <w:r w:rsidRPr="00C43B88">
        <w:rPr>
          <w:rFonts w:hint="eastAsia"/>
        </w:rPr>
        <w:t>对</w:t>
      </w:r>
      <w:r w:rsidRPr="00C43B88">
        <w:t>在查谟和克什米尔</w:t>
      </w:r>
      <w:r w:rsidRPr="00C43B88">
        <w:rPr>
          <w:rFonts w:hint="eastAsia"/>
        </w:rPr>
        <w:t>的无名</w:t>
      </w:r>
      <w:r w:rsidRPr="00C43B88">
        <w:t>坟墓</w:t>
      </w:r>
      <w:r w:rsidRPr="00C43B88">
        <w:rPr>
          <w:rFonts w:hint="eastAsia"/>
        </w:rPr>
        <w:t>进行调</w:t>
      </w:r>
      <w:r w:rsidRPr="00C43B88">
        <w:rPr>
          <w:rFonts w:hint="eastAsia"/>
        </w:rPr>
        <w:lastRenderedPageBreak/>
        <w:t>查，以及</w:t>
      </w:r>
      <w:r>
        <w:t>1989</w:t>
      </w:r>
      <w:r w:rsidRPr="00C43B88">
        <w:t>年至</w:t>
      </w:r>
      <w:r>
        <w:t>2</w:t>
      </w:r>
      <w:r w:rsidRPr="00C43B88">
        <w:t>00</w:t>
      </w:r>
      <w:r>
        <w:t>8</w:t>
      </w:r>
      <w:r w:rsidRPr="00C43B88">
        <w:t>年</w:t>
      </w:r>
      <w:r w:rsidRPr="00C43B88">
        <w:rPr>
          <w:rFonts w:hint="eastAsia"/>
        </w:rPr>
        <w:t>期间该地区</w:t>
      </w:r>
      <w:r>
        <w:t>8,</w:t>
      </w:r>
      <w:r w:rsidRPr="00C43B88">
        <w:t>000</w:t>
      </w:r>
      <w:r w:rsidRPr="00C43B88">
        <w:t>人失踪</w:t>
      </w:r>
      <w:r w:rsidRPr="00C43B88">
        <w:rPr>
          <w:rFonts w:hint="eastAsia"/>
        </w:rPr>
        <w:t>却无人被追究责任。</w:t>
      </w:r>
    </w:p>
    <w:p w:rsidR="00C43B88" w:rsidRPr="00C43B88" w:rsidRDefault="00F768AE" w:rsidP="00C61E0D">
      <w:pPr>
        <w:pStyle w:val="H1GC"/>
        <w:rPr>
          <w:lang w:val="en-GB"/>
        </w:rPr>
      </w:pPr>
      <w:r>
        <w:rPr>
          <w:lang w:val="en-GB"/>
        </w:rPr>
        <w:tab/>
      </w:r>
      <w:r w:rsidR="00C61E0D">
        <w:rPr>
          <w:lang w:val="en-GB"/>
        </w:rPr>
        <w:tab/>
      </w:r>
      <w:r w:rsidR="00C43B88" w:rsidRPr="00C43B88">
        <w:rPr>
          <w:rFonts w:hint="eastAsia"/>
        </w:rPr>
        <w:t>伊朗伊斯兰共和国</w:t>
      </w:r>
    </w:p>
    <w:p w:rsidR="00C43B88" w:rsidRPr="00C43B88" w:rsidRDefault="00F768AE" w:rsidP="00C61E0D">
      <w:pPr>
        <w:pStyle w:val="H23GC"/>
        <w:rPr>
          <w:lang w:val="en-GB"/>
        </w:rPr>
      </w:pPr>
      <w:r>
        <w:rPr>
          <w:rFonts w:hint="eastAsia"/>
        </w:rPr>
        <w:tab/>
      </w:r>
      <w:r w:rsidR="00C61E0D">
        <w:tab/>
      </w:r>
      <w:r w:rsidR="00C43B88" w:rsidRPr="00C43B88">
        <w:rPr>
          <w:rFonts w:hint="eastAsia"/>
        </w:rPr>
        <w:t>标准程序</w:t>
      </w:r>
    </w:p>
    <w:p w:rsidR="00C43B88" w:rsidRPr="00C43B88" w:rsidRDefault="00C43B88" w:rsidP="00C43B88">
      <w:pPr>
        <w:pStyle w:val="SingleTxtGC"/>
        <w:rPr>
          <w:lang w:val="en-GB"/>
        </w:rPr>
      </w:pPr>
      <w:r>
        <w:rPr>
          <w:lang w:val="en-GB"/>
        </w:rPr>
        <w:t>5</w:t>
      </w:r>
      <w:r w:rsidRPr="00C43B88">
        <w:rPr>
          <w:lang w:val="en-GB"/>
        </w:rPr>
        <w:t>0.</w:t>
      </w:r>
      <w:r w:rsidRPr="00C43B88">
        <w:rPr>
          <w:lang w:val="en-GB"/>
        </w:rPr>
        <w:tab/>
      </w:r>
      <w:r w:rsidRPr="00C43B88">
        <w:t>工作组根据其标准程序向</w:t>
      </w:r>
      <w:r w:rsidRPr="00C43B88">
        <w:rPr>
          <w:rFonts w:hint="eastAsia"/>
        </w:rPr>
        <w:t>该国</w:t>
      </w:r>
      <w:r w:rsidRPr="00C43B88">
        <w:t>政府转交了一个案件，涉及</w:t>
      </w:r>
      <w:r>
        <w:t>Asghar</w:t>
      </w:r>
      <w:r w:rsidRPr="00C43B88">
        <w:t xml:space="preserve"> </w:t>
      </w:r>
      <w:r>
        <w:t xml:space="preserve">Rezaei, </w:t>
      </w:r>
      <w:r w:rsidRPr="00C43B88">
        <w:t>据称</w:t>
      </w:r>
      <w:r w:rsidRPr="00C43B88">
        <w:rPr>
          <w:rFonts w:hint="eastAsia"/>
        </w:rPr>
        <w:t>别人</w:t>
      </w:r>
      <w:r w:rsidRPr="00C43B88">
        <w:t>最后一次见</w:t>
      </w:r>
      <w:r w:rsidRPr="00C43B88">
        <w:rPr>
          <w:rFonts w:hint="eastAsia"/>
        </w:rPr>
        <w:t>到他是</w:t>
      </w:r>
      <w:r>
        <w:t>1988</w:t>
      </w:r>
      <w:r w:rsidRPr="00C43B88">
        <w:t>年</w:t>
      </w:r>
      <w:r>
        <w:t>5</w:t>
      </w:r>
      <w:r w:rsidRPr="00C43B88">
        <w:t>月在德黑兰第</w:t>
      </w:r>
      <w:r>
        <w:t>2</w:t>
      </w:r>
      <w:r w:rsidRPr="00C43B88">
        <w:t>区的</w:t>
      </w:r>
      <w:r>
        <w:t>Evin</w:t>
      </w:r>
      <w:r w:rsidRPr="00C43B88">
        <w:t>监狱</w:t>
      </w:r>
      <w:r w:rsidRPr="00C43B88">
        <w:rPr>
          <w:rFonts w:hint="eastAsia"/>
        </w:rPr>
        <w:t>。</w:t>
      </w:r>
    </w:p>
    <w:p w:rsidR="00C43B88" w:rsidRPr="00C43B88" w:rsidRDefault="00F768AE" w:rsidP="00C61E0D">
      <w:pPr>
        <w:pStyle w:val="H23GC"/>
        <w:rPr>
          <w:lang w:val="en-GB"/>
        </w:rPr>
      </w:pPr>
      <w:r>
        <w:rPr>
          <w:lang w:val="en-GB"/>
        </w:rPr>
        <w:tab/>
      </w:r>
      <w:r w:rsidR="00C61E0D">
        <w:rPr>
          <w:lang w:val="en-GB"/>
        </w:rPr>
        <w:tab/>
      </w:r>
      <w:r w:rsidR="00C43B88" w:rsidRPr="00C43B88">
        <w:rPr>
          <w:rFonts w:hint="eastAsia"/>
          <w:lang w:val="en-GB"/>
        </w:rPr>
        <w:t>来文方提供的资料</w:t>
      </w:r>
    </w:p>
    <w:p w:rsidR="00C43B88" w:rsidRPr="00C43B88" w:rsidRDefault="00C43B88" w:rsidP="00C43B88">
      <w:pPr>
        <w:pStyle w:val="SingleTxtGC"/>
        <w:rPr>
          <w:lang w:val="en-GB"/>
        </w:rPr>
      </w:pPr>
      <w:r w:rsidRPr="00B9361F">
        <w:rPr>
          <w:spacing w:val="2"/>
          <w:lang w:val="en-GB"/>
        </w:rPr>
        <w:t>51.</w:t>
      </w:r>
      <w:r w:rsidRPr="00B9361F">
        <w:rPr>
          <w:spacing w:val="2"/>
          <w:lang w:val="en-GB"/>
        </w:rPr>
        <w:tab/>
      </w:r>
      <w:r w:rsidRPr="00B9361F">
        <w:rPr>
          <w:rFonts w:hint="eastAsia"/>
          <w:spacing w:val="2"/>
        </w:rPr>
        <w:t>来文方</w:t>
      </w:r>
      <w:r w:rsidRPr="00B9361F">
        <w:rPr>
          <w:spacing w:val="2"/>
        </w:rPr>
        <w:t>提供了关于一起未决案件的最新资料，</w:t>
      </w:r>
      <w:r w:rsidRPr="00B9361F">
        <w:rPr>
          <w:rFonts w:hint="eastAsia"/>
          <w:spacing w:val="2"/>
        </w:rPr>
        <w:t>但被</w:t>
      </w:r>
      <w:r w:rsidRPr="00B9361F">
        <w:rPr>
          <w:spacing w:val="2"/>
        </w:rPr>
        <w:t>认为不足以</w:t>
      </w:r>
      <w:r w:rsidRPr="00B9361F">
        <w:rPr>
          <w:rFonts w:hint="eastAsia"/>
          <w:spacing w:val="2"/>
        </w:rPr>
        <w:t>对</w:t>
      </w:r>
      <w:r w:rsidRPr="00B9361F">
        <w:rPr>
          <w:spacing w:val="2"/>
        </w:rPr>
        <w:t>案件</w:t>
      </w:r>
      <w:r w:rsidRPr="00B9361F">
        <w:rPr>
          <w:rFonts w:hint="eastAsia"/>
          <w:spacing w:val="2"/>
        </w:rPr>
        <w:t>作出</w:t>
      </w:r>
      <w:r w:rsidRPr="00B9361F">
        <w:rPr>
          <w:spacing w:val="2"/>
        </w:rPr>
        <w:t>澄</w:t>
      </w:r>
      <w:r w:rsidRPr="00C43B88">
        <w:t>清</w:t>
      </w:r>
      <w:r w:rsidRPr="00C43B88">
        <w:rPr>
          <w:rFonts w:hint="eastAsia"/>
        </w:rPr>
        <w:t>。</w:t>
      </w:r>
    </w:p>
    <w:p w:rsidR="00C43B88" w:rsidRPr="00C43B88" w:rsidRDefault="00F768AE" w:rsidP="00C61E0D">
      <w:pPr>
        <w:pStyle w:val="H23GC"/>
        <w:rPr>
          <w:lang w:val="en-GB"/>
        </w:rPr>
      </w:pPr>
      <w:r>
        <w:rPr>
          <w:lang w:val="en-GB"/>
        </w:rPr>
        <w:tab/>
      </w:r>
      <w:r w:rsidR="00C61E0D">
        <w:rPr>
          <w:lang w:val="en-GB"/>
        </w:rPr>
        <w:tab/>
      </w:r>
      <w:r w:rsidR="00C43B88" w:rsidRPr="00C43B88">
        <w:t>美利坚合众国政府</w:t>
      </w:r>
      <w:r w:rsidR="00C43B88" w:rsidRPr="00C43B88">
        <w:rPr>
          <w:rFonts w:hint="eastAsia"/>
        </w:rPr>
        <w:t>提供的</w:t>
      </w:r>
      <w:r w:rsidR="00C43B88" w:rsidRPr="00C43B88">
        <w:t>资料</w:t>
      </w:r>
    </w:p>
    <w:p w:rsidR="00C43B88" w:rsidRPr="00C43B88" w:rsidRDefault="00C43B88" w:rsidP="00C43B88">
      <w:pPr>
        <w:pStyle w:val="SingleTxtGC"/>
        <w:rPr>
          <w:lang w:val="en-GB"/>
        </w:rPr>
      </w:pPr>
      <w:r>
        <w:rPr>
          <w:lang w:val="en-GB"/>
        </w:rPr>
        <w:t>52</w:t>
      </w:r>
      <w:r w:rsidRPr="00C43B88">
        <w:rPr>
          <w:lang w:val="en-GB"/>
        </w:rPr>
        <w:t>.</w:t>
      </w:r>
      <w:r w:rsidRPr="00C43B88">
        <w:rPr>
          <w:lang w:val="en-GB"/>
        </w:rPr>
        <w:tab/>
      </w:r>
      <w:r>
        <w:t>2</w:t>
      </w:r>
      <w:r w:rsidRPr="00C43B88">
        <w:t>0</w:t>
      </w:r>
      <w:r>
        <w:t>17</w:t>
      </w:r>
      <w:r w:rsidRPr="00C43B88">
        <w:t>年</w:t>
      </w:r>
      <w:r>
        <w:t>9</w:t>
      </w:r>
      <w:r w:rsidRPr="00C43B88">
        <w:t>月</w:t>
      </w:r>
      <w:r>
        <w:t>18</w:t>
      </w:r>
      <w:r w:rsidRPr="00C43B88">
        <w:t>日，美利坚合众国政府转交了</w:t>
      </w:r>
      <w:r w:rsidRPr="00C43B88">
        <w:rPr>
          <w:rFonts w:hint="eastAsia"/>
        </w:rPr>
        <w:t>记录在</w:t>
      </w:r>
      <w:r w:rsidRPr="00C43B88">
        <w:t>伊朗伊斯兰共和国</w:t>
      </w:r>
      <w:r w:rsidRPr="00C43B88">
        <w:rPr>
          <w:rFonts w:hint="eastAsia"/>
        </w:rPr>
        <w:t>名下的</w:t>
      </w:r>
      <w:r w:rsidRPr="00C43B88">
        <w:t>一起未决案件的资料，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F768AE" w:rsidP="00C61E0D">
      <w:pPr>
        <w:pStyle w:val="H1GC"/>
      </w:pPr>
      <w:r>
        <w:rPr>
          <w:lang w:val="en-GB"/>
        </w:rPr>
        <w:tab/>
      </w:r>
      <w:r w:rsidR="00C61E0D">
        <w:rPr>
          <w:lang w:val="en-GB"/>
        </w:rPr>
        <w:tab/>
      </w:r>
      <w:r w:rsidR="00C43B88" w:rsidRPr="00C43B88">
        <w:rPr>
          <w:rFonts w:hint="eastAsia"/>
        </w:rPr>
        <w:t>伊拉克</w:t>
      </w:r>
    </w:p>
    <w:p w:rsidR="00C43B88" w:rsidRPr="00C43B88" w:rsidRDefault="00F768AE" w:rsidP="00C61E0D">
      <w:pPr>
        <w:pStyle w:val="H23GC"/>
        <w:rPr>
          <w:lang w:val="en-GB"/>
        </w:rPr>
      </w:pPr>
      <w:r>
        <w:rPr>
          <w:lang w:val="en-GB"/>
        </w:rPr>
        <w:tab/>
      </w:r>
      <w:r w:rsidR="00C61E0D">
        <w:rPr>
          <w:lang w:val="en-GB"/>
        </w:rPr>
        <w:tab/>
      </w:r>
      <w:r w:rsidR="00C43B88" w:rsidRPr="00C43B88">
        <w:t>标准程序</w:t>
      </w:r>
    </w:p>
    <w:p w:rsidR="00C43B88" w:rsidRPr="00C43B88" w:rsidRDefault="00C43B88" w:rsidP="00C43B88">
      <w:pPr>
        <w:pStyle w:val="SingleTxtGC"/>
        <w:rPr>
          <w:lang w:val="en-GB"/>
        </w:rPr>
      </w:pPr>
      <w:r>
        <w:rPr>
          <w:lang w:val="en-GB"/>
        </w:rPr>
        <w:t>53</w:t>
      </w:r>
      <w:r w:rsidRPr="00C43B88">
        <w:rPr>
          <w:lang w:val="en-GB"/>
        </w:rPr>
        <w:t>.</w:t>
      </w:r>
      <w:r w:rsidRPr="00C43B88">
        <w:rPr>
          <w:lang w:val="en-GB"/>
        </w:rPr>
        <w:tab/>
      </w:r>
      <w:r w:rsidRPr="00C43B88">
        <w:t>工作组根据其标准程序</w:t>
      </w:r>
      <w:r w:rsidRPr="00C43B88">
        <w:rPr>
          <w:rFonts w:hint="eastAsia"/>
        </w:rPr>
        <w:t>，向</w:t>
      </w:r>
      <w:r w:rsidRPr="00C43B88">
        <w:t>伊拉克政府转交了一起案件</w:t>
      </w:r>
      <w:r w:rsidRPr="00C43B88">
        <w:rPr>
          <w:rFonts w:hint="eastAsia"/>
        </w:rPr>
        <w:t>，涉及</w:t>
      </w:r>
      <w:r>
        <w:t>Hazim</w:t>
      </w:r>
      <w:r w:rsidRPr="00C43B88">
        <w:t xml:space="preserve"> </w:t>
      </w:r>
      <w:r>
        <w:t>al</w:t>
      </w:r>
      <w:r w:rsidRPr="00C43B88">
        <w:t xml:space="preserve"> </w:t>
      </w:r>
      <w:r>
        <w:t xml:space="preserve">Janabi, </w:t>
      </w:r>
      <w:r w:rsidRPr="00C43B88">
        <w:t>据称他</w:t>
      </w:r>
      <w:r w:rsidRPr="00C43B88">
        <w:rPr>
          <w:rFonts w:hint="eastAsia"/>
        </w:rPr>
        <w:t>于</w:t>
      </w:r>
      <w:r>
        <w:t>2</w:t>
      </w:r>
      <w:r w:rsidRPr="00C43B88">
        <w:t>00</w:t>
      </w:r>
      <w:r>
        <w:t>6</w:t>
      </w:r>
      <w:r w:rsidRPr="00C43B88">
        <w:t>年</w:t>
      </w:r>
      <w:r>
        <w:t>8</w:t>
      </w:r>
      <w:r w:rsidRPr="00C43B88">
        <w:t>月</w:t>
      </w:r>
      <w:r>
        <w:t>23</w:t>
      </w:r>
      <w:r w:rsidRPr="00C43B88">
        <w:t>日在一个检查站被被伊拉克第</w:t>
      </w:r>
      <w:r>
        <w:t>17</w:t>
      </w:r>
      <w:r w:rsidRPr="00C43B88">
        <w:t>军事分部</w:t>
      </w:r>
      <w:r w:rsidRPr="00C43B88">
        <w:rPr>
          <w:rFonts w:hint="eastAsia"/>
        </w:rPr>
        <w:t>的</w:t>
      </w:r>
      <w:r w:rsidRPr="00C43B88">
        <w:t>成员绑架</w:t>
      </w:r>
      <w:r w:rsidRPr="00C43B88">
        <w:rPr>
          <w:rFonts w:hint="eastAsia"/>
        </w:rPr>
        <w:t>，</w:t>
      </w:r>
      <w:r w:rsidRPr="00C43B88">
        <w:t>并</w:t>
      </w:r>
      <w:r w:rsidRPr="00C43B88">
        <w:rPr>
          <w:rFonts w:hint="eastAsia"/>
        </w:rPr>
        <w:t>被</w:t>
      </w:r>
      <w:r w:rsidRPr="00C43B88">
        <w:t>带到</w:t>
      </w:r>
      <w:r w:rsidRPr="00C43B88">
        <w:rPr>
          <w:rFonts w:hint="eastAsia"/>
        </w:rPr>
        <w:t>位于</w:t>
      </w:r>
      <w:r>
        <w:t>Mahmoudiayh</w:t>
      </w:r>
      <w:r w:rsidRPr="00C43B88">
        <w:t>的伊拉克第</w:t>
      </w:r>
      <w:r>
        <w:t>17</w:t>
      </w:r>
      <w:r w:rsidRPr="00C43B88">
        <w:t>军事分部总部。</w:t>
      </w:r>
      <w:r w:rsidRPr="00C43B88">
        <w:t xml:space="preserve"> </w:t>
      </w:r>
    </w:p>
    <w:p w:rsidR="00C43B88" w:rsidRPr="00C43B88" w:rsidRDefault="00F768AE" w:rsidP="00C61E0D">
      <w:pPr>
        <w:pStyle w:val="H23GC"/>
      </w:pPr>
      <w:r>
        <w:rPr>
          <w:lang w:val="en-GB"/>
        </w:rPr>
        <w:tab/>
      </w:r>
      <w:r w:rsidR="00C61E0D">
        <w:rPr>
          <w:lang w:val="en-GB"/>
        </w:rPr>
        <w:tab/>
      </w:r>
      <w:r w:rsidR="00C43B88" w:rsidRPr="00C43B88">
        <w:t>联合紧急呼吁</w:t>
      </w:r>
    </w:p>
    <w:p w:rsidR="00C43B88" w:rsidRPr="00C43B88" w:rsidRDefault="00C43B88" w:rsidP="00C43B88">
      <w:pPr>
        <w:pStyle w:val="SingleTxtGC"/>
        <w:rPr>
          <w:lang w:val="en-GB"/>
        </w:rPr>
      </w:pPr>
      <w:r>
        <w:rPr>
          <w:lang w:val="en-GB"/>
        </w:rPr>
        <w:t>54</w:t>
      </w:r>
      <w:r w:rsidRPr="00C43B88">
        <w:rPr>
          <w:lang w:val="en-GB"/>
        </w:rPr>
        <w:t>.</w:t>
      </w:r>
      <w:r w:rsidRPr="00C43B88">
        <w:rPr>
          <w:lang w:val="en-GB"/>
        </w:rPr>
        <w:tab/>
      </w:r>
      <w:r>
        <w:t>2</w:t>
      </w:r>
      <w:r w:rsidRPr="00C43B88">
        <w:t>0</w:t>
      </w:r>
      <w:r>
        <w:t>18</w:t>
      </w:r>
      <w:r w:rsidRPr="00C43B88">
        <w:t>年</w:t>
      </w:r>
      <w:r>
        <w:t>4</w:t>
      </w:r>
      <w:r w:rsidRPr="00C43B88">
        <w:t>月</w:t>
      </w:r>
      <w:r>
        <w:t>1</w:t>
      </w:r>
      <w:r w:rsidRPr="00C43B88">
        <w:t>0</w:t>
      </w:r>
      <w:r w:rsidRPr="00C43B88">
        <w:t>日，工作组与另外两</w:t>
      </w:r>
      <w:r w:rsidRPr="00C43B88">
        <w:rPr>
          <w:rFonts w:hint="eastAsia"/>
        </w:rPr>
        <w:t>项</w:t>
      </w:r>
      <w:r w:rsidRPr="00C43B88">
        <w:t>特别程序机制联合</w:t>
      </w:r>
      <w:r w:rsidRPr="00C43B88">
        <w:rPr>
          <w:rFonts w:hint="eastAsia"/>
        </w:rPr>
        <w:t>转交了</w:t>
      </w:r>
      <w:r w:rsidRPr="00C43B88">
        <w:t>一项联合紧急呼吁，涉及</w:t>
      </w:r>
      <w:r w:rsidRPr="00C43B88">
        <w:rPr>
          <w:rFonts w:hint="eastAsia"/>
        </w:rPr>
        <w:t>据称对</w:t>
      </w:r>
      <w:r w:rsidRPr="00C43B88">
        <w:t>人权维护者</w:t>
      </w:r>
      <w:r>
        <w:t>Faisal</w:t>
      </w:r>
      <w:r w:rsidRPr="00C43B88">
        <w:t xml:space="preserve"> </w:t>
      </w:r>
      <w:r>
        <w:t>al</w:t>
      </w:r>
      <w:r w:rsidRPr="00C43B88">
        <w:t xml:space="preserve"> </w:t>
      </w:r>
      <w:r>
        <w:t>Tamim</w:t>
      </w:r>
      <w:r w:rsidRPr="00C43B88">
        <w:rPr>
          <w:rFonts w:hint="eastAsia"/>
        </w:rPr>
        <w:t>和</w:t>
      </w:r>
      <w:r>
        <w:rPr>
          <w:lang w:val="en-GB"/>
        </w:rPr>
        <w:t>Iyad</w:t>
      </w:r>
      <w:r w:rsidRPr="00C43B88">
        <w:rPr>
          <w:lang w:val="en-GB"/>
        </w:rPr>
        <w:t xml:space="preserve"> </w:t>
      </w:r>
      <w:r>
        <w:rPr>
          <w:lang w:val="en-GB"/>
        </w:rPr>
        <w:t>al</w:t>
      </w:r>
      <w:r w:rsidRPr="00C43B88">
        <w:rPr>
          <w:lang w:val="en-GB"/>
        </w:rPr>
        <w:t xml:space="preserve"> </w:t>
      </w:r>
      <w:r>
        <w:rPr>
          <w:lang w:val="en-GB"/>
        </w:rPr>
        <w:t>Roumy</w:t>
      </w:r>
      <w:r w:rsidRPr="00C43B88">
        <w:rPr>
          <w:rFonts w:hint="eastAsia"/>
        </w:rPr>
        <w:t>的</w:t>
      </w:r>
      <w:r w:rsidRPr="00C43B88">
        <w:t>死亡威胁和杀害企图，</w:t>
      </w:r>
      <w:r w:rsidRPr="00C43B88">
        <w:rPr>
          <w:rFonts w:hint="eastAsia"/>
        </w:rPr>
        <w:t>这</w:t>
      </w:r>
      <w:r w:rsidRPr="00C43B88">
        <w:t>似乎是</w:t>
      </w:r>
      <w:r w:rsidRPr="00C43B88">
        <w:rPr>
          <w:rFonts w:hint="eastAsia"/>
        </w:rPr>
        <w:t>为了</w:t>
      </w:r>
      <w:r w:rsidRPr="00C43B88">
        <w:t>报复</w:t>
      </w:r>
      <w:r w:rsidRPr="00C43B88">
        <w:lastRenderedPageBreak/>
        <w:t>他们</w:t>
      </w:r>
      <w:r w:rsidRPr="00C43B88">
        <w:rPr>
          <w:rFonts w:hint="eastAsia"/>
        </w:rPr>
        <w:t>，因为他们</w:t>
      </w:r>
      <w:r w:rsidRPr="00C43B88">
        <w:t>和平地行使言论和集会自由的</w:t>
      </w:r>
      <w:r w:rsidRPr="00C43B88">
        <w:rPr>
          <w:rFonts w:hint="eastAsia"/>
        </w:rPr>
        <w:t>权利，开展反对</w:t>
      </w:r>
      <w:r w:rsidRPr="00C43B88">
        <w:t>伊拉克境内强迫失踪的</w:t>
      </w:r>
      <w:r w:rsidRPr="00C43B88">
        <w:rPr>
          <w:rFonts w:hint="eastAsia"/>
        </w:rPr>
        <w:t>正当</w:t>
      </w:r>
      <w:r w:rsidRPr="00C43B88">
        <w:t>人权工作</w:t>
      </w:r>
      <w:r w:rsidRPr="00C43B88">
        <w:rPr>
          <w:rFonts w:hint="eastAsia"/>
        </w:rPr>
        <w:t>。</w:t>
      </w:r>
    </w:p>
    <w:p w:rsidR="00C43B88" w:rsidRPr="00C43B88" w:rsidRDefault="00F768AE" w:rsidP="00C61E0D">
      <w:pPr>
        <w:pStyle w:val="H1GC"/>
      </w:pPr>
      <w:r>
        <w:rPr>
          <w:lang w:val="en-GB"/>
        </w:rPr>
        <w:tab/>
      </w:r>
      <w:r w:rsidR="00C61E0D">
        <w:rPr>
          <w:lang w:val="en-GB"/>
        </w:rPr>
        <w:tab/>
      </w:r>
      <w:r w:rsidR="00C43B88" w:rsidRPr="00C43B88">
        <w:rPr>
          <w:rFonts w:hint="eastAsia"/>
        </w:rPr>
        <w:t>以色列</w:t>
      </w:r>
    </w:p>
    <w:p w:rsidR="00C43B88" w:rsidRPr="00C43B88" w:rsidRDefault="00F768AE" w:rsidP="00C61E0D">
      <w:pPr>
        <w:pStyle w:val="H23GC"/>
      </w:pPr>
      <w:r>
        <w:rPr>
          <w:lang w:val="en-GB"/>
        </w:rPr>
        <w:tab/>
      </w:r>
      <w:r w:rsidR="00C61E0D">
        <w:rPr>
          <w:lang w:val="en-GB"/>
        </w:rPr>
        <w:tab/>
      </w:r>
      <w:r w:rsidR="00C43B88" w:rsidRPr="00C43B88">
        <w:t>标准程序</w:t>
      </w:r>
    </w:p>
    <w:p w:rsidR="00C43B88" w:rsidRPr="00C43B88" w:rsidRDefault="00C43B88" w:rsidP="00C43B88">
      <w:pPr>
        <w:pStyle w:val="SingleTxtGC"/>
        <w:rPr>
          <w:lang w:val="en-GB"/>
        </w:rPr>
      </w:pPr>
      <w:r>
        <w:rPr>
          <w:lang w:val="en-GB"/>
        </w:rPr>
        <w:t>55</w:t>
      </w:r>
      <w:r w:rsidRPr="00C43B88">
        <w:rPr>
          <w:lang w:val="en-GB"/>
        </w:rPr>
        <w:t>.</w:t>
      </w:r>
      <w:r w:rsidRPr="00C43B88">
        <w:rPr>
          <w:lang w:val="en-GB"/>
        </w:rPr>
        <w:tab/>
      </w:r>
      <w:r w:rsidRPr="00C43B88">
        <w:t>工作组根据其标准程序向以色列政府转交了一起案件，涉及</w:t>
      </w:r>
      <w:r>
        <w:t>Abed</w:t>
      </w:r>
      <w:r w:rsidRPr="00C43B88">
        <w:t xml:space="preserve"> </w:t>
      </w:r>
      <w:r>
        <w:t>al</w:t>
      </w:r>
      <w:r w:rsidRPr="00C43B88">
        <w:t>-</w:t>
      </w:r>
      <w:r>
        <w:t xml:space="preserve">Aziz, </w:t>
      </w:r>
      <w:r w:rsidRPr="00C43B88">
        <w:t>据称他在耶路撒冷旧城的希伯伦门地区被来自以色列武装部队的两名女兵和一名男兵逮捕</w:t>
      </w:r>
      <w:r w:rsidRPr="00C43B88">
        <w:rPr>
          <w:rFonts w:hint="eastAsia"/>
        </w:rPr>
        <w:t>。</w:t>
      </w:r>
    </w:p>
    <w:p w:rsidR="00C43B88" w:rsidRPr="00C43B88" w:rsidRDefault="00C43B88" w:rsidP="00C43B88">
      <w:pPr>
        <w:pStyle w:val="SingleTxtGC"/>
        <w:rPr>
          <w:lang w:val="en-GB"/>
        </w:rPr>
      </w:pPr>
      <w:r>
        <w:rPr>
          <w:lang w:val="en-GB"/>
        </w:rPr>
        <w:t>56</w:t>
      </w:r>
      <w:r w:rsidRPr="00C43B88">
        <w:rPr>
          <w:lang w:val="en-GB"/>
        </w:rPr>
        <w:t>.</w:t>
      </w:r>
      <w:r w:rsidRPr="00C43B88">
        <w:rPr>
          <w:lang w:val="en-GB"/>
        </w:rPr>
        <w:tab/>
      </w:r>
      <w:r w:rsidRPr="00C43B88">
        <w:t>工作组根据其工作方法，</w:t>
      </w:r>
      <w:r w:rsidRPr="00C43B88">
        <w:rPr>
          <w:rFonts w:hint="eastAsia"/>
        </w:rPr>
        <w:t>向</w:t>
      </w:r>
      <w:r w:rsidRPr="00C43B88">
        <w:t>巴勒斯坦国</w:t>
      </w:r>
      <w:r w:rsidRPr="00C43B88">
        <w:rPr>
          <w:rFonts w:hint="eastAsia"/>
        </w:rPr>
        <w:t>转交案件卷宗</w:t>
      </w:r>
      <w:r w:rsidRPr="00C43B88">
        <w:t>的副本</w:t>
      </w:r>
      <w:r w:rsidRPr="00C43B88">
        <w:rPr>
          <w:rFonts w:hint="eastAsia"/>
          <w:lang w:val="en-GB"/>
        </w:rPr>
        <w:t>。</w:t>
      </w:r>
    </w:p>
    <w:p w:rsidR="00C43B88" w:rsidRPr="00C43B88" w:rsidRDefault="00F768AE" w:rsidP="00C61E0D">
      <w:pPr>
        <w:pStyle w:val="H1GC"/>
        <w:rPr>
          <w:lang w:val="en-GB"/>
        </w:rPr>
      </w:pPr>
      <w:r>
        <w:rPr>
          <w:lang w:val="en-GB"/>
        </w:rPr>
        <w:tab/>
      </w:r>
      <w:r w:rsidR="00C61E0D">
        <w:rPr>
          <w:lang w:val="en-GB"/>
        </w:rPr>
        <w:tab/>
      </w:r>
      <w:r w:rsidR="00C43B88" w:rsidRPr="00C43B88">
        <w:rPr>
          <w:rFonts w:hint="eastAsia"/>
        </w:rPr>
        <w:t>利比亚</w:t>
      </w:r>
    </w:p>
    <w:p w:rsidR="00C43B88" w:rsidRPr="00C43B88" w:rsidRDefault="00F768AE" w:rsidP="00C61E0D">
      <w:pPr>
        <w:pStyle w:val="H23GC"/>
        <w:rPr>
          <w:lang w:val="en-GB"/>
        </w:rPr>
      </w:pPr>
      <w:r>
        <w:rPr>
          <w:lang w:val="en-GB"/>
        </w:rPr>
        <w:tab/>
      </w:r>
      <w:r w:rsidR="00C61E0D">
        <w:rPr>
          <w:lang w:val="en-GB"/>
        </w:rPr>
        <w:tab/>
      </w:r>
      <w:r w:rsidR="00C43B88" w:rsidRPr="00C43B88">
        <w:t>紧急行动</w:t>
      </w:r>
    </w:p>
    <w:p w:rsidR="00C43B88" w:rsidRPr="00C43B88" w:rsidRDefault="00C43B88" w:rsidP="00C43B88">
      <w:pPr>
        <w:pStyle w:val="SingleTxtGC"/>
        <w:rPr>
          <w:lang w:val="en-GB"/>
        </w:rPr>
      </w:pPr>
      <w:r>
        <w:rPr>
          <w:lang w:val="en-GB"/>
        </w:rPr>
        <w:t>57</w:t>
      </w:r>
      <w:r w:rsidRPr="00C43B88">
        <w:rPr>
          <w:lang w:val="en-GB"/>
        </w:rPr>
        <w:t>.</w:t>
      </w:r>
      <w:r w:rsidRPr="00C43B88">
        <w:rPr>
          <w:lang w:val="en-GB"/>
        </w:rPr>
        <w:tab/>
      </w:r>
      <w:r>
        <w:t>2</w:t>
      </w:r>
      <w:r w:rsidRPr="00C43B88">
        <w:t>0</w:t>
      </w:r>
      <w:r>
        <w:t>18</w:t>
      </w:r>
      <w:r w:rsidRPr="00C43B88">
        <w:t>年</w:t>
      </w:r>
      <w:r>
        <w:t>3</w:t>
      </w:r>
      <w:r w:rsidRPr="00C43B88">
        <w:t>月</w:t>
      </w:r>
      <w:r>
        <w:t>1</w:t>
      </w:r>
      <w:r w:rsidRPr="00C43B88">
        <w:t>日和</w:t>
      </w:r>
      <w:r>
        <w:t>2</w:t>
      </w:r>
      <w:r w:rsidRPr="00C43B88">
        <w:t>0</w:t>
      </w:r>
      <w:r>
        <w:t>18</w:t>
      </w:r>
      <w:r w:rsidRPr="00C43B88">
        <w:t>年</w:t>
      </w:r>
      <w:r>
        <w:t>4</w:t>
      </w:r>
      <w:r w:rsidRPr="00C43B88">
        <w:t>月</w:t>
      </w:r>
      <w:r>
        <w:t>16</w:t>
      </w:r>
      <w:r w:rsidRPr="00C43B88">
        <w:t>日，工作组根据其紧急行动程序向</w:t>
      </w:r>
      <w:r w:rsidRPr="00C43B88">
        <w:rPr>
          <w:rFonts w:hint="eastAsia"/>
        </w:rPr>
        <w:t>该国</w:t>
      </w:r>
      <w:r w:rsidRPr="00C43B88">
        <w:t>政府转交了两起案件</w:t>
      </w:r>
      <w:r w:rsidRPr="00C43B88">
        <w:rPr>
          <w:rFonts w:hint="eastAsia"/>
        </w:rPr>
        <w:t>，涉及：</w:t>
      </w:r>
    </w:p>
    <w:p w:rsidR="00C43B88" w:rsidRPr="00C43B88" w:rsidRDefault="00C43B88" w:rsidP="00C43B88">
      <w:pPr>
        <w:pStyle w:val="SingleTxtGC"/>
        <w:rPr>
          <w:lang w:val="en-GB"/>
        </w:rPr>
      </w:pPr>
      <w:r w:rsidRPr="00C43B88">
        <w:rPr>
          <w:lang w:val="en-GB"/>
        </w:rPr>
        <w:tab/>
        <w:t>(</w:t>
      </w:r>
      <w:r>
        <w:rPr>
          <w:lang w:val="en-GB"/>
        </w:rPr>
        <w:t>a</w:t>
      </w:r>
      <w:r w:rsidRPr="00C43B88">
        <w:rPr>
          <w:lang w:val="en-GB"/>
        </w:rPr>
        <w:t>)</w:t>
      </w:r>
      <w:r w:rsidRPr="00C43B88">
        <w:rPr>
          <w:lang w:val="en-GB"/>
        </w:rPr>
        <w:tab/>
      </w:r>
      <w:r>
        <w:t>Ali</w:t>
      </w:r>
      <w:r w:rsidRPr="00C43B88">
        <w:t xml:space="preserve"> </w:t>
      </w:r>
      <w:r>
        <w:t xml:space="preserve">Hussein, </w:t>
      </w:r>
      <w:r w:rsidRPr="00C43B88">
        <w:t>据称于</w:t>
      </w:r>
      <w:r>
        <w:t>2</w:t>
      </w:r>
      <w:r w:rsidRPr="00C43B88">
        <w:t>0</w:t>
      </w:r>
      <w:r>
        <w:t>18</w:t>
      </w:r>
      <w:r w:rsidRPr="00C43B88">
        <w:t>年</w:t>
      </w:r>
      <w:r>
        <w:t>1</w:t>
      </w:r>
      <w:r w:rsidRPr="00C43B88">
        <w:t>月</w:t>
      </w:r>
      <w:r>
        <w:t>1</w:t>
      </w:r>
      <w:r w:rsidRPr="00C43B88">
        <w:t>日在的黎波里外交部门前被保安人员逮捕并被带到一个不为人知的地方</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Fathi</w:t>
      </w:r>
      <w:r w:rsidRPr="00C43B88">
        <w:t xml:space="preserve"> </w:t>
      </w:r>
      <w:r>
        <w:t>Salim</w:t>
      </w:r>
      <w:r w:rsidRPr="00C43B88">
        <w:t xml:space="preserve"> </w:t>
      </w:r>
      <w:r>
        <w:t>Hamad</w:t>
      </w:r>
      <w:r w:rsidRPr="00C43B88">
        <w:t xml:space="preserve"> </w:t>
      </w:r>
      <w:r>
        <w:t xml:space="preserve">Alzaedi, </w:t>
      </w:r>
      <w:r w:rsidRPr="00C43B88">
        <w:t>据称于</w:t>
      </w:r>
      <w:r>
        <w:t>2</w:t>
      </w:r>
      <w:r w:rsidRPr="00C43B88">
        <w:t>0</w:t>
      </w:r>
      <w:r>
        <w:t>18</w:t>
      </w:r>
      <w:r w:rsidRPr="00C43B88">
        <w:t>年</w:t>
      </w:r>
      <w:r>
        <w:t>1</w:t>
      </w:r>
      <w:r w:rsidRPr="00C43B88">
        <w:t>月</w:t>
      </w:r>
      <w:r>
        <w:t>12</w:t>
      </w:r>
      <w:r w:rsidRPr="00C43B88">
        <w:t>日在的黎波里</w:t>
      </w:r>
      <w:r>
        <w:t>Abu</w:t>
      </w:r>
      <w:r w:rsidRPr="00C43B88">
        <w:t xml:space="preserve"> </w:t>
      </w:r>
      <w:r>
        <w:t>Salim</w:t>
      </w:r>
      <w:r w:rsidRPr="00C43B88">
        <w:t>区被一群武装人员的绑架，他们穿着便服</w:t>
      </w:r>
      <w:r w:rsidRPr="00C43B88">
        <w:rPr>
          <w:rFonts w:hint="eastAsia"/>
        </w:rPr>
        <w:t>，但</w:t>
      </w:r>
      <w:r w:rsidRPr="00C43B88">
        <w:t>自称来自中央安全局调查办公室的第三排</w:t>
      </w:r>
      <w:r w:rsidRPr="00C43B88">
        <w:rPr>
          <w:lang w:val="en-GB"/>
        </w:rPr>
        <w:t xml:space="preserve"> </w:t>
      </w:r>
      <w:r>
        <w:rPr>
          <w:lang w:val="en-GB"/>
        </w:rPr>
        <w:t>Abu</w:t>
      </w:r>
      <w:r w:rsidRPr="00C43B88">
        <w:rPr>
          <w:lang w:val="en-GB"/>
        </w:rPr>
        <w:t xml:space="preserve"> </w:t>
      </w:r>
      <w:r>
        <w:rPr>
          <w:lang w:val="en-GB"/>
        </w:rPr>
        <w:t>Salim</w:t>
      </w:r>
      <w:r w:rsidRPr="00C43B88">
        <w:rPr>
          <w:rFonts w:hint="eastAsia"/>
        </w:rPr>
        <w:t>分部</w:t>
      </w:r>
      <w:r w:rsidRPr="00C43B88">
        <w:t>。</w:t>
      </w:r>
    </w:p>
    <w:p w:rsidR="00C43B88" w:rsidRPr="00C43B88" w:rsidRDefault="00F768AE" w:rsidP="00490441">
      <w:pPr>
        <w:pStyle w:val="H23GC"/>
        <w:rPr>
          <w:lang w:val="en-GB"/>
        </w:rPr>
      </w:pPr>
      <w:r>
        <w:rPr>
          <w:lang w:val="en-GB"/>
        </w:rPr>
        <w:tab/>
      </w:r>
      <w:r w:rsidR="00B9361F">
        <w:rPr>
          <w:lang w:val="en-GB"/>
        </w:rPr>
        <w:tab/>
      </w:r>
      <w:r w:rsidR="00C43B88" w:rsidRPr="00C43B88">
        <w:t>标准程序</w:t>
      </w:r>
    </w:p>
    <w:p w:rsidR="00B9361F" w:rsidRDefault="00C43B88" w:rsidP="00B9361F">
      <w:pPr>
        <w:pStyle w:val="SingleTxtGC"/>
        <w:numPr>
          <w:ilvl w:val="0"/>
          <w:numId w:val="14"/>
        </w:numPr>
      </w:pPr>
      <w:r>
        <w:rPr>
          <w:lang w:val="en-GB"/>
        </w:rPr>
        <w:t>58</w:t>
      </w:r>
      <w:r w:rsidRPr="00C43B88">
        <w:rPr>
          <w:lang w:val="en-GB"/>
        </w:rPr>
        <w:t>.</w:t>
      </w:r>
      <w:r w:rsidRPr="00C43B88">
        <w:rPr>
          <w:lang w:val="en-GB"/>
        </w:rPr>
        <w:tab/>
      </w:r>
      <w:r w:rsidRPr="00C43B88">
        <w:t>工作组根据其标准程序向</w:t>
      </w:r>
      <w:r w:rsidRPr="00C43B88">
        <w:rPr>
          <w:rFonts w:hint="eastAsia"/>
        </w:rPr>
        <w:t>该国</w:t>
      </w:r>
      <w:r w:rsidRPr="00C43B88">
        <w:t>政府转交了</w:t>
      </w:r>
      <w:r>
        <w:t>8</w:t>
      </w:r>
      <w:r w:rsidRPr="00C43B88">
        <w:t>起案件，涉及</w:t>
      </w:r>
      <w:r w:rsidRPr="00C43B88">
        <w:rPr>
          <w:rFonts w:hint="eastAsia"/>
        </w:rPr>
        <w:t>：</w:t>
      </w:r>
      <w:r w:rsidRPr="00C43B88">
        <w:br/>
      </w:r>
      <w:r w:rsidRPr="00C43B88">
        <w:rPr>
          <w:rFonts w:hint="eastAsia"/>
        </w:rPr>
        <w:tab/>
      </w:r>
      <w:r w:rsidRPr="00C43B88">
        <w:rPr>
          <w:lang w:val="en-GB"/>
        </w:rPr>
        <w:t>(</w:t>
      </w:r>
      <w:r>
        <w:rPr>
          <w:lang w:val="en-GB"/>
        </w:rPr>
        <w:t>a</w:t>
      </w:r>
      <w:r w:rsidRPr="00C43B88">
        <w:rPr>
          <w:lang w:val="en-GB"/>
        </w:rPr>
        <w:t>)</w:t>
      </w:r>
      <w:r w:rsidRPr="00C43B88">
        <w:rPr>
          <w:lang w:val="en-GB"/>
        </w:rPr>
        <w:tab/>
      </w:r>
      <w:r>
        <w:t>Mahmoud</w:t>
      </w:r>
      <w:r w:rsidRPr="00C43B88">
        <w:t xml:space="preserve"> </w:t>
      </w:r>
      <w:r>
        <w:t>Mohammed</w:t>
      </w:r>
      <w:r w:rsidRPr="00C43B88">
        <w:t xml:space="preserve"> </w:t>
      </w:r>
      <w:r>
        <w:t xml:space="preserve">Bulqasim, </w:t>
      </w:r>
      <w:r w:rsidRPr="00C43B88">
        <w:t>据称于</w:t>
      </w:r>
      <w:r>
        <w:t>2</w:t>
      </w:r>
      <w:r w:rsidRPr="00C43B88">
        <w:t>0</w:t>
      </w:r>
      <w:r>
        <w:t>14</w:t>
      </w:r>
      <w:r w:rsidRPr="00C43B88">
        <w:t>年</w:t>
      </w:r>
      <w:r>
        <w:t>4</w:t>
      </w:r>
      <w:r w:rsidRPr="00C43B88">
        <w:t>月</w:t>
      </w:r>
      <w:r>
        <w:t>24</w:t>
      </w:r>
      <w:r w:rsidRPr="00C43B88">
        <w:t>日在班加西</w:t>
      </w:r>
      <w:r>
        <w:t>Fenisia</w:t>
      </w:r>
      <w:r w:rsidRPr="00C43B88">
        <w:t>街回家途中被国家授权的武装团体绑架</w:t>
      </w:r>
      <w:r>
        <w:t>；</w:t>
      </w:r>
    </w:p>
    <w:p w:rsidR="00C43B88" w:rsidRPr="00C43B88" w:rsidRDefault="00C43B88" w:rsidP="00B9361F">
      <w:pPr>
        <w:pStyle w:val="SingleTxtGC"/>
        <w:numPr>
          <w:ilvl w:val="0"/>
          <w:numId w:val="14"/>
        </w:numPr>
        <w:rPr>
          <w:lang w:val="en-GB"/>
        </w:rPr>
      </w:pPr>
      <w:r>
        <w:lastRenderedPageBreak/>
        <w:t>Abdallah</w:t>
      </w:r>
      <w:r w:rsidRPr="00C43B88">
        <w:t xml:space="preserve"> </w:t>
      </w:r>
      <w:r>
        <w:t>Mohamed</w:t>
      </w:r>
      <w:r w:rsidRPr="00C43B88">
        <w:t xml:space="preserve"> </w:t>
      </w:r>
      <w:r>
        <w:t>Ma</w:t>
      </w:r>
      <w:r w:rsidRPr="00C43B88">
        <w:t>'</w:t>
      </w:r>
      <w:r>
        <w:t>touq</w:t>
      </w:r>
      <w:r w:rsidRPr="00C43B88">
        <w:t xml:space="preserve"> </w:t>
      </w:r>
      <w:r>
        <w:t xml:space="preserve">Zubeida, </w:t>
      </w:r>
      <w:r w:rsidRPr="00C43B88">
        <w:t>据称于</w:t>
      </w:r>
      <w:r>
        <w:t>2</w:t>
      </w:r>
      <w:r w:rsidRPr="00C43B88">
        <w:t>0</w:t>
      </w:r>
      <w:r>
        <w:t>17</w:t>
      </w:r>
      <w:r w:rsidRPr="00C43B88">
        <w:t>年</w:t>
      </w:r>
      <w:r>
        <w:t>1</w:t>
      </w:r>
      <w:r w:rsidRPr="00C43B88">
        <w:t>0</w:t>
      </w:r>
      <w:r w:rsidRPr="00C43B88">
        <w:t>月</w:t>
      </w:r>
      <w:r>
        <w:t>15</w:t>
      </w:r>
      <w:r w:rsidRPr="00C43B88">
        <w:t>日在的黎波里</w:t>
      </w:r>
      <w:r>
        <w:t>Hay</w:t>
      </w:r>
      <w:r w:rsidRPr="00C43B88">
        <w:t>-</w:t>
      </w:r>
      <w:r>
        <w:t>Andalus</w:t>
      </w:r>
      <w:r w:rsidRPr="00C43B88">
        <w:t>的住所被的黎波里革命旅的成员绑架，</w:t>
      </w:r>
      <w:r w:rsidRPr="00C43B88">
        <w:rPr>
          <w:rFonts w:hint="eastAsia"/>
        </w:rPr>
        <w:t>这</w:t>
      </w:r>
      <w:r w:rsidRPr="00C43B88">
        <w:t>是一个与民族协定政府结盟的武装团体</w:t>
      </w:r>
      <w:r>
        <w:t>；</w:t>
      </w:r>
    </w:p>
    <w:p w:rsidR="00C43B88" w:rsidRPr="00C43B88" w:rsidRDefault="00C43B88" w:rsidP="00B9361F">
      <w:pPr>
        <w:pStyle w:val="SingleTxtGC"/>
        <w:numPr>
          <w:ilvl w:val="0"/>
          <w:numId w:val="14"/>
        </w:numPr>
        <w:rPr>
          <w:lang w:val="en-GB"/>
        </w:rPr>
      </w:pPr>
      <w:r>
        <w:t>Mohamed</w:t>
      </w:r>
      <w:r w:rsidRPr="00C43B88">
        <w:t xml:space="preserve"> </w:t>
      </w:r>
      <w:r>
        <w:t>al</w:t>
      </w:r>
      <w:r w:rsidRPr="00C43B88">
        <w:t xml:space="preserve"> </w:t>
      </w:r>
      <w:r>
        <w:t xml:space="preserve">Mgwab, </w:t>
      </w:r>
      <w:r w:rsidRPr="00C43B88">
        <w:t>据称于</w:t>
      </w:r>
      <w:r>
        <w:t>2</w:t>
      </w:r>
      <w:r w:rsidRPr="00C43B88">
        <w:t>0</w:t>
      </w:r>
      <w:r>
        <w:t>17</w:t>
      </w:r>
      <w:r w:rsidRPr="00C43B88">
        <w:t>年</w:t>
      </w:r>
      <w:r>
        <w:t>5</w:t>
      </w:r>
      <w:r w:rsidRPr="00C43B88">
        <w:t>月</w:t>
      </w:r>
      <w:r>
        <w:t>6</w:t>
      </w:r>
      <w:r w:rsidRPr="00C43B88">
        <w:t>日在的黎波里第</w:t>
      </w:r>
      <w:r>
        <w:t>42</w:t>
      </w:r>
      <w:r w:rsidRPr="00C43B88">
        <w:t>营营地附近的</w:t>
      </w:r>
      <w:r>
        <w:t>Ain</w:t>
      </w:r>
      <w:r w:rsidRPr="00C43B88">
        <w:t xml:space="preserve"> </w:t>
      </w:r>
      <w:r>
        <w:t>Zara</w:t>
      </w:r>
      <w:r w:rsidRPr="00C43B88">
        <w:t>路的十字路口被绑架，然后被移交给一个称为第</w:t>
      </w:r>
      <w:r>
        <w:t>42</w:t>
      </w:r>
      <w:r w:rsidRPr="00C43B88">
        <w:t>营的武装民兵</w:t>
      </w:r>
      <w:r w:rsidRPr="00C43B88">
        <w:rPr>
          <w:rFonts w:hint="eastAsia"/>
        </w:rPr>
        <w:t>组织</w:t>
      </w:r>
      <w:r w:rsidRPr="00C43B88">
        <w:t>，</w:t>
      </w:r>
      <w:r w:rsidRPr="00C43B88">
        <w:rPr>
          <w:rFonts w:hint="eastAsia"/>
        </w:rPr>
        <w:t>该组织听</w:t>
      </w:r>
      <w:r w:rsidRPr="00C43B88">
        <w:t>内政部</w:t>
      </w:r>
      <w:r w:rsidRPr="00C43B88">
        <w:rPr>
          <w:rFonts w:hint="eastAsia"/>
        </w:rPr>
        <w:t>指挥</w:t>
      </w:r>
      <w:r w:rsidRPr="00C43B88">
        <w:rPr>
          <w:rFonts w:hint="eastAsia"/>
          <w:lang w:val="en-GB"/>
        </w:rPr>
        <w:t>；</w:t>
      </w:r>
    </w:p>
    <w:p w:rsidR="00C43B88" w:rsidRPr="00C43B88" w:rsidRDefault="00C43B88" w:rsidP="00B9361F">
      <w:pPr>
        <w:pStyle w:val="SingleTxtGC"/>
        <w:numPr>
          <w:ilvl w:val="0"/>
          <w:numId w:val="14"/>
        </w:numPr>
        <w:rPr>
          <w:lang w:val="en-GB"/>
        </w:rPr>
      </w:pPr>
      <w:r>
        <w:t>Abdulsalam</w:t>
      </w:r>
      <w:r w:rsidRPr="00C43B88">
        <w:t xml:space="preserve"> </w:t>
      </w:r>
      <w:r>
        <w:t>Salem</w:t>
      </w:r>
      <w:r w:rsidRPr="00C43B88">
        <w:t xml:space="preserve"> </w:t>
      </w:r>
      <w:r>
        <w:t>Mohamed</w:t>
      </w:r>
      <w:r w:rsidRPr="00C43B88">
        <w:t xml:space="preserve"> </w:t>
      </w:r>
      <w:r>
        <w:t xml:space="preserve">Altira, </w:t>
      </w:r>
      <w:r w:rsidRPr="00C43B88">
        <w:t>据称于</w:t>
      </w:r>
      <w:r>
        <w:t>2</w:t>
      </w:r>
      <w:r w:rsidRPr="00C43B88">
        <w:t>0</w:t>
      </w:r>
      <w:r>
        <w:t>17</w:t>
      </w:r>
      <w:r w:rsidRPr="00C43B88">
        <w:t>年</w:t>
      </w:r>
      <w:r>
        <w:t>2</w:t>
      </w:r>
      <w:r w:rsidRPr="00C43B88">
        <w:t>月</w:t>
      </w:r>
      <w:r>
        <w:t>22</w:t>
      </w:r>
      <w:r w:rsidRPr="00C43B88">
        <w:t>日在班加西</w:t>
      </w:r>
      <w:r>
        <w:t>Ganfuda</w:t>
      </w:r>
      <w:r w:rsidRPr="00C43B88">
        <w:t>的中国公寓项目</w:t>
      </w:r>
      <w:r w:rsidRPr="00C43B88">
        <w:rPr>
          <w:rFonts w:hint="eastAsia"/>
        </w:rPr>
        <w:t>第</w:t>
      </w:r>
      <w:r>
        <w:t>12</w:t>
      </w:r>
      <w:r w:rsidRPr="00C43B88">
        <w:t>楼</w:t>
      </w:r>
      <w:r w:rsidRPr="00C43B88">
        <w:rPr>
          <w:rFonts w:hint="eastAsia"/>
        </w:rPr>
        <w:t>区被</w:t>
      </w:r>
      <w:r w:rsidRPr="00C43B88">
        <w:t>特种部队</w:t>
      </w:r>
      <w:r>
        <w:t>21</w:t>
      </w:r>
      <w:r w:rsidRPr="00C43B88">
        <w:t>营</w:t>
      </w:r>
      <w:r w:rsidRPr="00C43B88">
        <w:rPr>
          <w:rFonts w:hint="eastAsia"/>
        </w:rPr>
        <w:t>的士兵</w:t>
      </w:r>
      <w:r w:rsidRPr="00C43B88">
        <w:t>逮捕</w:t>
      </w:r>
      <w:r w:rsidRPr="00C43B88">
        <w:rPr>
          <w:rFonts w:hint="eastAsia"/>
        </w:rPr>
        <w:t>；</w:t>
      </w:r>
    </w:p>
    <w:p w:rsidR="00C43B88" w:rsidRPr="00C43B88" w:rsidRDefault="00C43B88" w:rsidP="00B9361F">
      <w:pPr>
        <w:pStyle w:val="SingleTxtGC"/>
        <w:numPr>
          <w:ilvl w:val="0"/>
          <w:numId w:val="14"/>
        </w:numPr>
        <w:rPr>
          <w:lang w:val="en-GB"/>
        </w:rPr>
      </w:pPr>
      <w:r>
        <w:t>Yahya</w:t>
      </w:r>
      <w:r w:rsidRPr="00C43B88">
        <w:t xml:space="preserve"> </w:t>
      </w:r>
      <w:r>
        <w:t>Abdulsalam</w:t>
      </w:r>
      <w:r w:rsidRPr="00C43B88">
        <w:t xml:space="preserve"> </w:t>
      </w:r>
      <w:r>
        <w:t>Salem</w:t>
      </w:r>
      <w:r w:rsidRPr="00C43B88">
        <w:t xml:space="preserve"> </w:t>
      </w:r>
      <w:r>
        <w:t xml:space="preserve">Altira, </w:t>
      </w:r>
      <w:r w:rsidRPr="00C43B88">
        <w:t>据称于</w:t>
      </w:r>
      <w:r>
        <w:t>2</w:t>
      </w:r>
      <w:r w:rsidRPr="00C43B88">
        <w:t>0</w:t>
      </w:r>
      <w:r>
        <w:t>17</w:t>
      </w:r>
      <w:r w:rsidRPr="00C43B88">
        <w:t>年</w:t>
      </w:r>
      <w:r>
        <w:t>2</w:t>
      </w:r>
      <w:r w:rsidRPr="00C43B88">
        <w:t>月</w:t>
      </w:r>
      <w:r>
        <w:t>22</w:t>
      </w:r>
      <w:r w:rsidRPr="00C43B88">
        <w:t>日在班加西</w:t>
      </w:r>
      <w:r>
        <w:t>Ganfuda</w:t>
      </w:r>
      <w:r w:rsidRPr="00C43B88">
        <w:t>的中国公寓项目</w:t>
      </w:r>
      <w:r w:rsidRPr="00C43B88">
        <w:rPr>
          <w:rFonts w:hint="eastAsia"/>
        </w:rPr>
        <w:t>第</w:t>
      </w:r>
      <w:r>
        <w:t>12</w:t>
      </w:r>
      <w:r w:rsidRPr="00C43B88">
        <w:rPr>
          <w:rFonts w:hint="eastAsia"/>
        </w:rPr>
        <w:t>楼区</w:t>
      </w:r>
      <w:r w:rsidRPr="00C43B88">
        <w:t>被特种部队</w:t>
      </w:r>
      <w:r w:rsidRPr="00C43B88">
        <w:rPr>
          <w:rFonts w:hint="eastAsia"/>
        </w:rPr>
        <w:t>第</w:t>
      </w:r>
      <w:r>
        <w:t>21</w:t>
      </w:r>
      <w:r w:rsidRPr="00C43B88">
        <w:t>营</w:t>
      </w:r>
      <w:r w:rsidRPr="00C43B88">
        <w:rPr>
          <w:rFonts w:hint="eastAsia"/>
        </w:rPr>
        <w:t>的士兵</w:t>
      </w:r>
      <w:r w:rsidRPr="00C43B88">
        <w:t>逮捕</w:t>
      </w:r>
      <w:r w:rsidRPr="00C43B88">
        <w:rPr>
          <w:rFonts w:hint="eastAsia"/>
        </w:rPr>
        <w:t>；</w:t>
      </w:r>
    </w:p>
    <w:p w:rsidR="00C43B88" w:rsidRPr="00C43B88" w:rsidRDefault="00C43B88" w:rsidP="00B9361F">
      <w:pPr>
        <w:pStyle w:val="SingleTxtGC"/>
        <w:numPr>
          <w:ilvl w:val="0"/>
          <w:numId w:val="14"/>
        </w:numPr>
        <w:rPr>
          <w:lang w:val="en-GB"/>
        </w:rPr>
      </w:pPr>
      <w:r>
        <w:t>Anas</w:t>
      </w:r>
      <w:r w:rsidRPr="00C43B88">
        <w:t xml:space="preserve"> </w:t>
      </w:r>
      <w:r>
        <w:t>Abdulsalam</w:t>
      </w:r>
      <w:r w:rsidRPr="00C43B88">
        <w:t xml:space="preserve"> </w:t>
      </w:r>
      <w:r>
        <w:t>Salem</w:t>
      </w:r>
      <w:r w:rsidRPr="00C43B88">
        <w:t xml:space="preserve"> </w:t>
      </w:r>
      <w:r>
        <w:t xml:space="preserve">Altira, </w:t>
      </w:r>
      <w:r w:rsidRPr="00C43B88">
        <w:t>据称于</w:t>
      </w:r>
      <w:r>
        <w:t>2</w:t>
      </w:r>
      <w:r w:rsidRPr="00C43B88">
        <w:t>0</w:t>
      </w:r>
      <w:r>
        <w:t>17</w:t>
      </w:r>
      <w:r w:rsidRPr="00C43B88">
        <w:t>年</w:t>
      </w:r>
      <w:r>
        <w:t>2</w:t>
      </w:r>
      <w:r w:rsidRPr="00C43B88">
        <w:t>月</w:t>
      </w:r>
      <w:r>
        <w:t>22</w:t>
      </w:r>
      <w:r w:rsidRPr="00C43B88">
        <w:t>日在班加西</w:t>
      </w:r>
      <w:r>
        <w:t>Ganfuda</w:t>
      </w:r>
      <w:r w:rsidRPr="00C43B88">
        <w:t>的中国公寓项目</w:t>
      </w:r>
      <w:r w:rsidRPr="00C43B88">
        <w:rPr>
          <w:rFonts w:hint="eastAsia"/>
        </w:rPr>
        <w:t>第</w:t>
      </w:r>
      <w:r>
        <w:t>12</w:t>
      </w:r>
      <w:r w:rsidRPr="00C43B88">
        <w:rPr>
          <w:rFonts w:hint="eastAsia"/>
        </w:rPr>
        <w:t>楼区</w:t>
      </w:r>
      <w:r w:rsidRPr="00C43B88">
        <w:t>被特种部队</w:t>
      </w:r>
      <w:r w:rsidRPr="00C43B88">
        <w:rPr>
          <w:rFonts w:hint="eastAsia"/>
        </w:rPr>
        <w:t>第</w:t>
      </w:r>
      <w:r>
        <w:t>21</w:t>
      </w:r>
      <w:r w:rsidRPr="00C43B88">
        <w:t>营</w:t>
      </w:r>
      <w:r w:rsidRPr="00C43B88">
        <w:rPr>
          <w:rFonts w:hint="eastAsia"/>
        </w:rPr>
        <w:t>的士兵</w:t>
      </w:r>
      <w:r w:rsidRPr="00C43B88">
        <w:t>逮捕</w:t>
      </w:r>
      <w:r w:rsidRPr="00C43B88">
        <w:rPr>
          <w:rFonts w:hint="eastAsia"/>
        </w:rPr>
        <w:t>；</w:t>
      </w:r>
    </w:p>
    <w:p w:rsidR="00C43B88" w:rsidRPr="00C43B88" w:rsidRDefault="00C43B88" w:rsidP="00B9361F">
      <w:pPr>
        <w:pStyle w:val="SingleTxtGC"/>
        <w:numPr>
          <w:ilvl w:val="0"/>
          <w:numId w:val="14"/>
        </w:numPr>
        <w:rPr>
          <w:lang w:val="en-GB"/>
        </w:rPr>
      </w:pPr>
      <w:r>
        <w:t>Ahmed</w:t>
      </w:r>
      <w:r w:rsidRPr="00C43B88">
        <w:t xml:space="preserve"> </w:t>
      </w:r>
      <w:r>
        <w:t>Abdalla</w:t>
      </w:r>
      <w:r w:rsidRPr="00C43B88">
        <w:t xml:space="preserve"> </w:t>
      </w:r>
      <w:r>
        <w:t>Elgibali</w:t>
      </w:r>
      <w:r w:rsidRPr="00C43B88">
        <w:t xml:space="preserve"> </w:t>
      </w:r>
      <w:r>
        <w:t xml:space="preserve">Ali, </w:t>
      </w:r>
      <w:r w:rsidRPr="00C43B88">
        <w:t>据称于</w:t>
      </w:r>
      <w:r>
        <w:t>2</w:t>
      </w:r>
      <w:r w:rsidRPr="00C43B88">
        <w:t>0</w:t>
      </w:r>
      <w:r>
        <w:t>17</w:t>
      </w:r>
      <w:r w:rsidRPr="00C43B88">
        <w:t>年</w:t>
      </w:r>
      <w:r>
        <w:t>1</w:t>
      </w:r>
      <w:r w:rsidRPr="00C43B88">
        <w:t>月</w:t>
      </w:r>
      <w:r>
        <w:t>19</w:t>
      </w:r>
      <w:r w:rsidRPr="00C43B88">
        <w:t>日在</w:t>
      </w:r>
      <w:r>
        <w:t>Derna</w:t>
      </w:r>
      <w:r w:rsidRPr="00C43B88">
        <w:t>区</w:t>
      </w:r>
      <w:r>
        <w:t>Al</w:t>
      </w:r>
      <w:r w:rsidRPr="00C43B88">
        <w:t>-</w:t>
      </w:r>
      <w:r>
        <w:t>Tamimi</w:t>
      </w:r>
      <w:r w:rsidRPr="00C43B88">
        <w:t>镇邮局后面的一所房子内被</w:t>
      </w:r>
      <w:r>
        <w:t>15</w:t>
      </w:r>
      <w:r w:rsidRPr="00C43B88">
        <w:t>至</w:t>
      </w:r>
      <w:r>
        <w:t>17</w:t>
      </w:r>
      <w:r w:rsidRPr="00C43B88">
        <w:t>名士兵绑架，他们自称是利比亚国民军的成员</w:t>
      </w:r>
      <w:r w:rsidRPr="00C43B88">
        <w:rPr>
          <w:rFonts w:hint="eastAsia"/>
        </w:rPr>
        <w:t>；</w:t>
      </w:r>
    </w:p>
    <w:p w:rsidR="00C43B88" w:rsidRPr="00C43B88" w:rsidRDefault="00C43B88" w:rsidP="00B9361F">
      <w:pPr>
        <w:pStyle w:val="SingleTxtGC"/>
        <w:numPr>
          <w:ilvl w:val="0"/>
          <w:numId w:val="14"/>
        </w:numPr>
        <w:rPr>
          <w:lang w:val="en-GB"/>
        </w:rPr>
      </w:pPr>
      <w:r>
        <w:t>Ibrahim</w:t>
      </w:r>
      <w:r w:rsidRPr="00C43B88">
        <w:t xml:space="preserve"> </w:t>
      </w:r>
      <w:r>
        <w:t>Abdel</w:t>
      </w:r>
      <w:r w:rsidRPr="00C43B88">
        <w:t xml:space="preserve"> </w:t>
      </w:r>
      <w:r>
        <w:t>Wahid</w:t>
      </w:r>
      <w:r w:rsidRPr="00C43B88">
        <w:t xml:space="preserve"> </w:t>
      </w:r>
      <w:r>
        <w:t>Saleh</w:t>
      </w:r>
      <w:r w:rsidRPr="00C43B88">
        <w:t xml:space="preserve"> </w:t>
      </w:r>
      <w:r>
        <w:t>Abdul</w:t>
      </w:r>
      <w:r w:rsidRPr="00C43B88">
        <w:t xml:space="preserve"> </w:t>
      </w:r>
      <w:r>
        <w:t xml:space="preserve">Elobeidi, </w:t>
      </w:r>
      <w:r w:rsidRPr="00C43B88">
        <w:t>据称于</w:t>
      </w:r>
      <w:r>
        <w:t>2</w:t>
      </w:r>
      <w:r w:rsidRPr="00C43B88">
        <w:t>0</w:t>
      </w:r>
      <w:r>
        <w:t>16</w:t>
      </w:r>
      <w:r w:rsidRPr="00C43B88">
        <w:t>年</w:t>
      </w:r>
      <w:r>
        <w:t>12</w:t>
      </w:r>
      <w:r w:rsidRPr="00C43B88">
        <w:t>月</w:t>
      </w:r>
      <w:r>
        <w:t>3</w:t>
      </w:r>
      <w:r w:rsidRPr="00C43B88">
        <w:t>0</w:t>
      </w:r>
      <w:r w:rsidRPr="00C43B88">
        <w:t>日</w:t>
      </w:r>
      <w:r w:rsidRPr="00C43B88">
        <w:rPr>
          <w:rFonts w:hint="eastAsia"/>
        </w:rPr>
        <w:t>在</w:t>
      </w:r>
      <w:r>
        <w:rPr>
          <w:lang w:val="en-GB"/>
        </w:rPr>
        <w:t>Al</w:t>
      </w:r>
      <w:r w:rsidRPr="00C43B88">
        <w:rPr>
          <w:lang w:val="en-GB"/>
        </w:rPr>
        <w:t>-</w:t>
      </w:r>
      <w:r>
        <w:rPr>
          <w:lang w:val="en-GB"/>
        </w:rPr>
        <w:t>Tamimi</w:t>
      </w:r>
      <w:r w:rsidRPr="00C43B88">
        <w:rPr>
          <w:rFonts w:hint="eastAsia"/>
        </w:rPr>
        <w:t>镇</w:t>
      </w:r>
      <w:r>
        <w:rPr>
          <w:lang w:val="en-GB"/>
        </w:rPr>
        <w:t>Al</w:t>
      </w:r>
      <w:r w:rsidRPr="00C43B88">
        <w:rPr>
          <w:lang w:val="en-GB"/>
        </w:rPr>
        <w:t>-</w:t>
      </w:r>
      <w:r>
        <w:rPr>
          <w:lang w:val="en-GB"/>
        </w:rPr>
        <w:t>Hufrah</w:t>
      </w:r>
      <w:r w:rsidRPr="00C43B88">
        <w:rPr>
          <w:rFonts w:hint="eastAsia"/>
        </w:rPr>
        <w:t>区</w:t>
      </w:r>
      <w:r>
        <w:t>Al</w:t>
      </w:r>
      <w:r w:rsidRPr="00C43B88">
        <w:t>-</w:t>
      </w:r>
      <w:r>
        <w:t>Jabal</w:t>
      </w:r>
      <w:r w:rsidRPr="00C43B88">
        <w:t xml:space="preserve"> </w:t>
      </w:r>
      <w:r>
        <w:t>al</w:t>
      </w:r>
      <w:r w:rsidRPr="00C43B88">
        <w:t>-</w:t>
      </w:r>
      <w:r>
        <w:t>Akhdhar</w:t>
      </w:r>
      <w:r w:rsidRPr="00C43B88">
        <w:rPr>
          <w:rFonts w:hint="eastAsia"/>
        </w:rPr>
        <w:t>烈士</w:t>
      </w:r>
      <w:r w:rsidRPr="00C43B88">
        <w:t>小学附近的一所房子</w:t>
      </w:r>
      <w:r w:rsidRPr="00C43B88">
        <w:rPr>
          <w:rFonts w:hint="eastAsia"/>
        </w:rPr>
        <w:t>内被</w:t>
      </w:r>
      <w:r>
        <w:rPr>
          <w:rFonts w:hint="eastAsia"/>
        </w:rPr>
        <w:t>2</w:t>
      </w:r>
      <w:r w:rsidRPr="00C43B88">
        <w:rPr>
          <w:rFonts w:hint="eastAsia"/>
        </w:rPr>
        <w:t>0</w:t>
      </w:r>
      <w:r w:rsidRPr="00C43B88">
        <w:rPr>
          <w:rFonts w:hint="eastAsia"/>
        </w:rPr>
        <w:t>名士兵</w:t>
      </w:r>
      <w:r w:rsidRPr="00C43B88">
        <w:t>绑架，他们自称是利比亚国民军</w:t>
      </w:r>
      <w:r w:rsidRPr="00C43B88">
        <w:rPr>
          <w:rFonts w:hint="eastAsia"/>
        </w:rPr>
        <w:t>的</w:t>
      </w:r>
      <w:r w:rsidRPr="00C43B88">
        <w:t>成员。</w:t>
      </w:r>
    </w:p>
    <w:p w:rsidR="00C43B88" w:rsidRPr="00C43B88" w:rsidRDefault="00F768AE" w:rsidP="00490441">
      <w:pPr>
        <w:pStyle w:val="H23GC"/>
        <w:rPr>
          <w:lang w:val="en-GB"/>
        </w:rPr>
      </w:pPr>
      <w:r>
        <w:rPr>
          <w:lang w:val="en-GB"/>
        </w:rPr>
        <w:tab/>
      </w:r>
      <w:r w:rsidR="00B9361F">
        <w:rPr>
          <w:lang w:val="en-GB"/>
        </w:rPr>
        <w:tab/>
      </w:r>
      <w:r w:rsidR="00C43B88" w:rsidRPr="00C43B88">
        <w:t>重复</w:t>
      </w:r>
    </w:p>
    <w:p w:rsidR="00C43B88" w:rsidRPr="00C43B88" w:rsidRDefault="00C43B88" w:rsidP="00C43B88">
      <w:pPr>
        <w:pStyle w:val="SingleTxtGC"/>
        <w:rPr>
          <w:lang w:val="en-GB"/>
        </w:rPr>
      </w:pPr>
      <w:r>
        <w:rPr>
          <w:lang w:val="en-GB"/>
        </w:rPr>
        <w:t>59</w:t>
      </w:r>
      <w:r w:rsidRPr="00C43B88">
        <w:rPr>
          <w:lang w:val="en-GB"/>
        </w:rPr>
        <w:t>.</w:t>
      </w:r>
      <w:r w:rsidRPr="00C43B88">
        <w:rPr>
          <w:lang w:val="en-GB"/>
        </w:rPr>
        <w:tab/>
      </w:r>
      <w:r w:rsidRPr="00C43B88">
        <w:t>工作组决定</w:t>
      </w:r>
      <w:r w:rsidRPr="00C43B88">
        <w:rPr>
          <w:rFonts w:hint="eastAsia"/>
        </w:rPr>
        <w:t>认为有</w:t>
      </w:r>
      <w:r w:rsidRPr="00C43B88">
        <w:t>两个案件重复。因此，重复案件从工作组的记录中删除。</w:t>
      </w:r>
    </w:p>
    <w:p w:rsidR="00C43B88" w:rsidRPr="00C43B88" w:rsidRDefault="00F768AE" w:rsidP="00490441">
      <w:pPr>
        <w:pStyle w:val="H1GC"/>
      </w:pPr>
      <w:r>
        <w:rPr>
          <w:lang w:val="en-GB"/>
        </w:rPr>
        <w:lastRenderedPageBreak/>
        <w:tab/>
      </w:r>
      <w:r w:rsidR="0058720C">
        <w:rPr>
          <w:lang w:val="en-GB"/>
        </w:rPr>
        <w:tab/>
      </w:r>
      <w:r w:rsidR="00C43B88" w:rsidRPr="00C43B88">
        <w:rPr>
          <w:rFonts w:hint="eastAsia"/>
        </w:rPr>
        <w:t>毛里塔尼亚</w:t>
      </w:r>
    </w:p>
    <w:p w:rsidR="00C43B88" w:rsidRPr="00C43B88" w:rsidRDefault="00F768AE" w:rsidP="00490441">
      <w:pPr>
        <w:pStyle w:val="H23GC"/>
        <w:rPr>
          <w:lang w:val="en-GB"/>
        </w:rPr>
      </w:pPr>
      <w:r>
        <w:rPr>
          <w:lang w:val="en-GB"/>
        </w:rPr>
        <w:tab/>
      </w:r>
      <w:r w:rsidR="0058720C">
        <w:rPr>
          <w:lang w:val="en-GB"/>
        </w:rPr>
        <w:tab/>
      </w:r>
      <w:r w:rsidR="00C43B88" w:rsidRPr="00C43B88">
        <w:t>根据</w:t>
      </w:r>
      <w:r w:rsidR="00C43B88" w:rsidRPr="00C43B88">
        <w:rPr>
          <w:rFonts w:hint="eastAsia"/>
        </w:rPr>
        <w:t>来文方提供的资料进行的</w:t>
      </w:r>
      <w:r w:rsidR="00C43B88" w:rsidRPr="00C43B88">
        <w:t>澄清</w:t>
      </w:r>
    </w:p>
    <w:p w:rsidR="00C43B88" w:rsidRPr="00C43B88" w:rsidRDefault="00C43B88" w:rsidP="00C43B88">
      <w:pPr>
        <w:pStyle w:val="SingleTxtGC"/>
        <w:rPr>
          <w:lang w:val="en-GB"/>
        </w:rPr>
      </w:pPr>
      <w:r>
        <w:rPr>
          <w:lang w:val="en-GB"/>
        </w:rPr>
        <w:t>6</w:t>
      </w:r>
      <w:r w:rsidRPr="00C43B88">
        <w:rPr>
          <w:lang w:val="en-GB"/>
        </w:rPr>
        <w:t>0.</w:t>
      </w:r>
      <w:r w:rsidRPr="00C43B88">
        <w:rPr>
          <w:lang w:val="en-GB"/>
        </w:rPr>
        <w:tab/>
      </w:r>
      <w:r w:rsidRPr="00C43B88">
        <w:t>根据</w:t>
      </w:r>
      <w:r w:rsidRPr="00C43B88">
        <w:rPr>
          <w:rFonts w:hint="eastAsia"/>
        </w:rPr>
        <w:t>来文方</w:t>
      </w:r>
      <w:r w:rsidRPr="00C43B88">
        <w:t>提供的资料，工作组决定澄清</w:t>
      </w:r>
      <w:r>
        <w:t>Mohamed</w:t>
      </w:r>
      <w:r w:rsidRPr="00C43B88">
        <w:t xml:space="preserve"> </w:t>
      </w:r>
      <w:r>
        <w:t>Cheick</w:t>
      </w:r>
      <w:r w:rsidRPr="00C43B88">
        <w:t xml:space="preserve"> </w:t>
      </w:r>
      <w:r>
        <w:t>M</w:t>
      </w:r>
      <w:r w:rsidRPr="00C43B88">
        <w:t>'</w:t>
      </w:r>
      <w:r>
        <w:t>Khaitir</w:t>
      </w:r>
      <w:r w:rsidRPr="00C43B88">
        <w:t>的案件。</w:t>
      </w:r>
      <w:r w:rsidRPr="00C43B88">
        <w:rPr>
          <w:rFonts w:hint="eastAsia"/>
        </w:rPr>
        <w:t>此</w:t>
      </w:r>
      <w:r w:rsidRPr="00C43B88">
        <w:t>人目前被拘留</w:t>
      </w:r>
      <w:r w:rsidRPr="00C43B88">
        <w:rPr>
          <w:rFonts w:hint="eastAsia"/>
        </w:rPr>
        <w:t>。</w:t>
      </w:r>
    </w:p>
    <w:p w:rsidR="00C43B88" w:rsidRPr="00C43B88" w:rsidRDefault="0058720C" w:rsidP="00490441">
      <w:pPr>
        <w:pStyle w:val="H1GC"/>
      </w:pPr>
      <w:r>
        <w:rPr>
          <w:lang w:val="en-GB"/>
        </w:rPr>
        <w:tab/>
      </w:r>
      <w:r w:rsidR="00F768AE">
        <w:rPr>
          <w:lang w:val="en-GB"/>
        </w:rPr>
        <w:tab/>
      </w:r>
      <w:r w:rsidR="00C43B88" w:rsidRPr="00C43B88">
        <w:rPr>
          <w:rFonts w:hint="eastAsia"/>
        </w:rPr>
        <w:t>墨西哥</w:t>
      </w:r>
    </w:p>
    <w:p w:rsidR="00C43B88" w:rsidRPr="00C43B88" w:rsidRDefault="00F768AE" w:rsidP="00490441">
      <w:pPr>
        <w:pStyle w:val="H23GC"/>
        <w:rPr>
          <w:lang w:val="en-GB"/>
        </w:rPr>
      </w:pPr>
      <w:r>
        <w:rPr>
          <w:lang w:val="en-GB"/>
        </w:rPr>
        <w:tab/>
      </w:r>
      <w:r w:rsidR="0058720C">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61</w:t>
      </w:r>
      <w:r w:rsidRPr="00C43B88">
        <w:rPr>
          <w:lang w:val="en-GB"/>
        </w:rPr>
        <w:t>.</w:t>
      </w:r>
      <w:r w:rsidRPr="00C43B88">
        <w:rPr>
          <w:lang w:val="en-GB"/>
        </w:rPr>
        <w:tab/>
      </w:r>
      <w:r w:rsidRPr="00C43B88">
        <w:t>一个</w:t>
      </w:r>
      <w:r w:rsidRPr="00C43B88">
        <w:rPr>
          <w:rFonts w:hint="eastAsia"/>
        </w:rPr>
        <w:t>来文方就</w:t>
      </w:r>
      <w:r w:rsidRPr="00C43B88">
        <w:t>三起未决案件提供了资料，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p>
    <w:p w:rsidR="00C43B88" w:rsidRPr="00C43B88" w:rsidRDefault="00F768AE" w:rsidP="00490441">
      <w:pPr>
        <w:pStyle w:val="H23GC"/>
      </w:pPr>
      <w:r>
        <w:rPr>
          <w:lang w:val="en-GB"/>
        </w:rPr>
        <w:tab/>
      </w:r>
      <w:r w:rsidR="0058720C">
        <w:rPr>
          <w:lang w:val="en-GB"/>
        </w:rPr>
        <w:tab/>
      </w:r>
      <w:r w:rsidR="00C43B88" w:rsidRPr="00C43B88">
        <w:rPr>
          <w:rFonts w:hint="eastAsia"/>
        </w:rPr>
        <w:t>对联合指控信函的答复</w:t>
      </w:r>
    </w:p>
    <w:p w:rsidR="00C43B88" w:rsidRPr="00C43B88" w:rsidRDefault="00C43B88" w:rsidP="00C43B88">
      <w:pPr>
        <w:pStyle w:val="SingleTxtGC"/>
        <w:rPr>
          <w:lang w:val="en-GB"/>
        </w:rPr>
      </w:pPr>
      <w:r>
        <w:rPr>
          <w:lang w:val="en-GB"/>
        </w:rPr>
        <w:t>62</w:t>
      </w:r>
      <w:r w:rsidRPr="00C43B88">
        <w:rPr>
          <w:lang w:val="en-GB"/>
        </w:rPr>
        <w:t>.</w:t>
      </w:r>
      <w:r w:rsidRPr="00C43B88">
        <w:rPr>
          <w:lang w:val="en-GB"/>
        </w:rPr>
        <w:tab/>
      </w:r>
      <w:r>
        <w:t>2</w:t>
      </w:r>
      <w:r w:rsidRPr="00C43B88">
        <w:t>0</w:t>
      </w:r>
      <w:r>
        <w:t>18</w:t>
      </w:r>
      <w:r w:rsidRPr="00C43B88">
        <w:t>年</w:t>
      </w:r>
      <w:r>
        <w:t>3</w:t>
      </w:r>
      <w:r w:rsidRPr="00C43B88">
        <w:t>月</w:t>
      </w:r>
      <w:r>
        <w:t>9</w:t>
      </w:r>
      <w:r w:rsidRPr="00C43B88">
        <w:t>日，</w:t>
      </w:r>
      <w:r w:rsidRPr="00C43B88">
        <w:rPr>
          <w:rFonts w:hint="eastAsia"/>
        </w:rPr>
        <w:t>该国</w:t>
      </w:r>
      <w:r w:rsidRPr="00C43B88">
        <w:t>政府</w:t>
      </w:r>
      <w:r w:rsidRPr="00C43B88">
        <w:rPr>
          <w:rFonts w:hint="eastAsia"/>
        </w:rPr>
        <w:t>转交</w:t>
      </w:r>
      <w:r w:rsidRPr="00C43B88">
        <w:t>了对</w:t>
      </w:r>
      <w:r>
        <w:t>2</w:t>
      </w:r>
      <w:r w:rsidRPr="00C43B88">
        <w:t>0</w:t>
      </w:r>
      <w:r>
        <w:t>17</w:t>
      </w:r>
      <w:r w:rsidRPr="00C43B88">
        <w:t>年</w:t>
      </w:r>
      <w:r>
        <w:t>12</w:t>
      </w:r>
      <w:r w:rsidRPr="00C43B88">
        <w:t>月</w:t>
      </w:r>
      <w:r>
        <w:t>11</w:t>
      </w:r>
      <w:r w:rsidRPr="00C43B88">
        <w:rPr>
          <w:rFonts w:hint="eastAsia"/>
        </w:rPr>
        <w:t>日发送</w:t>
      </w:r>
      <w:r w:rsidRPr="00C43B88">
        <w:t>的来文的答复，其中解释了</w:t>
      </w:r>
      <w:r w:rsidRPr="00C43B88">
        <w:rPr>
          <w:rFonts w:hint="eastAsia"/>
        </w:rPr>
        <w:t>《</w:t>
      </w:r>
      <w:r w:rsidRPr="00C43B88">
        <w:t>内部安全法</w:t>
      </w:r>
      <w:r w:rsidRPr="00C43B88">
        <w:rPr>
          <w:rFonts w:hint="eastAsia"/>
        </w:rPr>
        <w:t>》</w:t>
      </w:r>
      <w:r w:rsidRPr="00C43B88">
        <w:t>草案所载提案的目的</w:t>
      </w:r>
      <w:r w:rsidRPr="00C43B88">
        <w:rPr>
          <w:rFonts w:hint="eastAsia"/>
        </w:rPr>
        <w:t>、</w:t>
      </w:r>
      <w:r w:rsidRPr="00C43B88">
        <w:t>范围和后果。</w:t>
      </w:r>
      <w:r w:rsidRPr="00C43B88">
        <w:rPr>
          <w:rFonts w:hint="eastAsia"/>
        </w:rPr>
        <w:t>该国</w:t>
      </w:r>
      <w:r w:rsidRPr="00C43B88">
        <w:t>政府还提供了</w:t>
      </w:r>
      <w:r w:rsidRPr="00C43B88">
        <w:rPr>
          <w:rFonts w:hint="eastAsia"/>
        </w:rPr>
        <w:t>其他信息，包括研究</w:t>
      </w:r>
      <w:r w:rsidRPr="00C43B88">
        <w:t>根据人权标准</w:t>
      </w:r>
      <w:r w:rsidRPr="00C43B88">
        <w:rPr>
          <w:rFonts w:hint="eastAsia"/>
        </w:rPr>
        <w:t>遵守法律及其</w:t>
      </w:r>
      <w:r w:rsidRPr="00C43B88">
        <w:t>对防止侵犯人权的影响</w:t>
      </w:r>
      <w:r w:rsidRPr="00C43B88">
        <w:rPr>
          <w:rFonts w:hint="eastAsia"/>
        </w:rPr>
        <w:t>，</w:t>
      </w:r>
      <w:r w:rsidRPr="00C43B88">
        <w:t>以及民间社会组织参与这一过程</w:t>
      </w:r>
      <w:r w:rsidRPr="00C43B88">
        <w:rPr>
          <w:rFonts w:hint="eastAsia"/>
        </w:rPr>
        <w:t>的情况</w:t>
      </w:r>
      <w:r w:rsidRPr="00C43B88">
        <w:t>。</w:t>
      </w:r>
      <w:r w:rsidRPr="00C43B88">
        <w:rPr>
          <w:rFonts w:hint="eastAsia"/>
        </w:rPr>
        <w:t>该</w:t>
      </w:r>
      <w:r w:rsidRPr="00C43B88">
        <w:t>法律</w:t>
      </w:r>
      <w:r w:rsidRPr="00C43B88">
        <w:rPr>
          <w:rFonts w:hint="eastAsia"/>
        </w:rPr>
        <w:t>的</w:t>
      </w:r>
      <w:r w:rsidRPr="00C43B88">
        <w:t>文本也包括在</w:t>
      </w:r>
      <w:r w:rsidRPr="00C43B88">
        <w:rPr>
          <w:rFonts w:hint="eastAsia"/>
        </w:rPr>
        <w:t>该国</w:t>
      </w:r>
      <w:r w:rsidRPr="00C43B88">
        <w:t>政府的答复中</w:t>
      </w:r>
      <w:r w:rsidRPr="00C43B88">
        <w:rPr>
          <w:rFonts w:hint="eastAsia"/>
        </w:rPr>
        <w:t>。</w:t>
      </w:r>
    </w:p>
    <w:p w:rsidR="00C43B88" w:rsidRPr="00C43B88" w:rsidRDefault="00F768AE" w:rsidP="00490441">
      <w:pPr>
        <w:pStyle w:val="H23GC"/>
        <w:rPr>
          <w:lang w:val="en-GB"/>
        </w:rPr>
      </w:pPr>
      <w:r>
        <w:rPr>
          <w:lang w:val="en-GB"/>
        </w:rPr>
        <w:tab/>
      </w:r>
      <w:r w:rsidR="0058720C">
        <w:rPr>
          <w:lang w:val="en-GB"/>
        </w:rPr>
        <w:tab/>
      </w:r>
      <w:r w:rsidR="00C43B88" w:rsidRPr="00C43B88">
        <w:t>对</w:t>
      </w:r>
      <w:r w:rsidR="00C43B88" w:rsidRPr="00C43B88">
        <w:rPr>
          <w:rFonts w:hint="eastAsia"/>
        </w:rPr>
        <w:t>一般指称</w:t>
      </w:r>
      <w:r w:rsidR="00C43B88" w:rsidRPr="00C43B88">
        <w:t>的答复</w:t>
      </w:r>
    </w:p>
    <w:p w:rsidR="00C43B88" w:rsidRPr="00C43B88" w:rsidRDefault="00C43B88" w:rsidP="0047015A">
      <w:pPr>
        <w:pStyle w:val="SingleTxtGC"/>
        <w:rPr>
          <w:lang w:val="en-GB"/>
        </w:rPr>
      </w:pPr>
      <w:r>
        <w:rPr>
          <w:lang w:val="en-GB"/>
        </w:rPr>
        <w:t>63</w:t>
      </w:r>
      <w:r w:rsidRPr="00C43B88">
        <w:rPr>
          <w:lang w:val="en-GB"/>
        </w:rPr>
        <w:t>.</w:t>
      </w:r>
      <w:r w:rsidRPr="00C43B88">
        <w:rPr>
          <w:lang w:val="en-GB"/>
        </w:rPr>
        <w:tab/>
      </w:r>
      <w:r>
        <w:t>2</w:t>
      </w:r>
      <w:r w:rsidRPr="00C43B88">
        <w:t>0</w:t>
      </w:r>
      <w:r>
        <w:t>17</w:t>
      </w:r>
      <w:r w:rsidRPr="00C43B88">
        <w:t>年</w:t>
      </w:r>
      <w:r>
        <w:t>12</w:t>
      </w:r>
      <w:r w:rsidRPr="00C43B88">
        <w:t>月</w:t>
      </w:r>
      <w:r>
        <w:t>22</w:t>
      </w:r>
      <w:r w:rsidRPr="00C43B88">
        <w:t>日，</w:t>
      </w:r>
      <w:r w:rsidRPr="00C43B88">
        <w:rPr>
          <w:rFonts w:hint="eastAsia"/>
        </w:rPr>
        <w:t>该国</w:t>
      </w:r>
      <w:r w:rsidRPr="00C43B88">
        <w:t>政府对</w:t>
      </w:r>
      <w:r>
        <w:t>2</w:t>
      </w:r>
      <w:r w:rsidRPr="00C43B88">
        <w:t>0</w:t>
      </w:r>
      <w:r>
        <w:t>13</w:t>
      </w:r>
      <w:r w:rsidRPr="00C43B88">
        <w:t>年</w:t>
      </w:r>
      <w:r>
        <w:t>9</w:t>
      </w:r>
      <w:r w:rsidRPr="00C43B88">
        <w:t>月</w:t>
      </w:r>
      <w:r>
        <w:t>13</w:t>
      </w:r>
      <w:r w:rsidRPr="00C43B88">
        <w:t>日和</w:t>
      </w:r>
      <w:r>
        <w:t>2</w:t>
      </w:r>
      <w:r w:rsidRPr="00C43B88">
        <w:t>0</w:t>
      </w:r>
      <w:r>
        <w:t>17</w:t>
      </w:r>
      <w:r w:rsidRPr="00C43B88">
        <w:t>年</w:t>
      </w:r>
      <w:r>
        <w:t>6</w:t>
      </w:r>
      <w:r w:rsidRPr="00C43B88">
        <w:t>月</w:t>
      </w:r>
      <w:r>
        <w:t>9</w:t>
      </w:r>
      <w:r w:rsidRPr="00C43B88">
        <w:t>日发出的</w:t>
      </w:r>
      <w:r w:rsidRPr="00C43B88">
        <w:rPr>
          <w:rFonts w:hint="eastAsia"/>
        </w:rPr>
        <w:t>一般指称</w:t>
      </w:r>
      <w:r w:rsidRPr="00C43B88">
        <w:t>作了两</w:t>
      </w:r>
      <w:r w:rsidRPr="00C43B88">
        <w:rPr>
          <w:rFonts w:hint="eastAsia"/>
        </w:rPr>
        <w:t>项</w:t>
      </w:r>
      <w:r w:rsidRPr="00C43B88">
        <w:t>答复。在这两</w:t>
      </w:r>
      <w:r w:rsidRPr="00C43B88">
        <w:rPr>
          <w:rFonts w:hint="eastAsia"/>
        </w:rPr>
        <w:t>项</w:t>
      </w:r>
      <w:r w:rsidRPr="00C43B88">
        <w:t>答复中，</w:t>
      </w:r>
      <w:r w:rsidRPr="00C43B88">
        <w:rPr>
          <w:rFonts w:hint="eastAsia"/>
        </w:rPr>
        <w:t>该国</w:t>
      </w:r>
      <w:r w:rsidRPr="00C43B88">
        <w:t>政府</w:t>
      </w:r>
      <w:r w:rsidRPr="00C43B88">
        <w:rPr>
          <w:rFonts w:hint="eastAsia"/>
        </w:rPr>
        <w:t>都</w:t>
      </w:r>
      <w:r w:rsidRPr="00C43B88">
        <w:t>承认，人员强迫失踪现象</w:t>
      </w:r>
      <w:r w:rsidRPr="00C43B88">
        <w:rPr>
          <w:rFonts w:hint="eastAsia"/>
        </w:rPr>
        <w:t>是</w:t>
      </w:r>
      <w:r w:rsidRPr="00C43B88">
        <w:t>该国</w:t>
      </w:r>
      <w:r w:rsidRPr="00C43B88">
        <w:rPr>
          <w:rFonts w:hint="eastAsia"/>
        </w:rPr>
        <w:t>的真实情况，是由</w:t>
      </w:r>
      <w:r w:rsidRPr="00C43B88">
        <w:t>非常特殊的</w:t>
      </w:r>
      <w:r w:rsidRPr="00C43B88">
        <w:rPr>
          <w:rFonts w:hint="eastAsia"/>
        </w:rPr>
        <w:t>情形</w:t>
      </w:r>
      <w:r w:rsidRPr="00C43B88">
        <w:t>和有组织犯罪盛行的背景</w:t>
      </w:r>
      <w:r w:rsidRPr="00C43B88">
        <w:rPr>
          <w:rFonts w:hint="eastAsia"/>
        </w:rPr>
        <w:t>导致的</w:t>
      </w:r>
      <w:r w:rsidRPr="00C43B88">
        <w:t>。在答复中，</w:t>
      </w:r>
      <w:r w:rsidRPr="00C43B88">
        <w:rPr>
          <w:rFonts w:hint="eastAsia"/>
        </w:rPr>
        <w:t>该国</w:t>
      </w:r>
      <w:r w:rsidRPr="00C43B88">
        <w:t>政府描述了为解决这一问题已采取的若干行动。</w:t>
      </w:r>
      <w:r>
        <w:t>2</w:t>
      </w:r>
      <w:r w:rsidRPr="00C43B88">
        <w:t>0</w:t>
      </w:r>
      <w:r>
        <w:t>15</w:t>
      </w:r>
      <w:r w:rsidRPr="00C43B88">
        <w:t>年</w:t>
      </w:r>
      <w:r>
        <w:t>6</w:t>
      </w:r>
      <w:r w:rsidRPr="00C43B88">
        <w:t>月，</w:t>
      </w:r>
      <w:r w:rsidRPr="00C43B88">
        <w:rPr>
          <w:rFonts w:hint="eastAsia"/>
        </w:rPr>
        <w:t>发布</w:t>
      </w:r>
      <w:r w:rsidRPr="00C43B88">
        <w:t>了搜寻失踪人员和调查强迫失踪罪的</w:t>
      </w:r>
      <w:r w:rsidRPr="00C43B88">
        <w:rPr>
          <w:rFonts w:hint="eastAsia"/>
        </w:rPr>
        <w:t>程序规范</w:t>
      </w:r>
      <w:r w:rsidRPr="00C43B88">
        <w:t>。截至</w:t>
      </w:r>
      <w:r>
        <w:t>2</w:t>
      </w:r>
      <w:r w:rsidRPr="00C43B88">
        <w:t>0</w:t>
      </w:r>
      <w:r>
        <w:t>15</w:t>
      </w:r>
      <w:r w:rsidRPr="00C43B88">
        <w:t>年</w:t>
      </w:r>
      <w:r>
        <w:t>12</w:t>
      </w:r>
      <w:r w:rsidRPr="00C43B88">
        <w:t>月，国家</w:t>
      </w:r>
      <w:r w:rsidRPr="00C43B88">
        <w:rPr>
          <w:rFonts w:hint="eastAsia"/>
        </w:rPr>
        <w:t>消失</w:t>
      </w:r>
      <w:r w:rsidRPr="00C43B88">
        <w:t>或失踪人员登记处</w:t>
      </w:r>
      <w:r w:rsidRPr="00C43B88">
        <w:rPr>
          <w:lang w:val="en-GB"/>
        </w:rPr>
        <w:t>(</w:t>
      </w:r>
      <w:r>
        <w:rPr>
          <w:lang w:val="en-GB"/>
        </w:rPr>
        <w:t>Registro</w:t>
      </w:r>
      <w:r w:rsidRPr="00C43B88">
        <w:rPr>
          <w:lang w:val="en-GB"/>
        </w:rPr>
        <w:t xml:space="preserve"> </w:t>
      </w:r>
      <w:r>
        <w:rPr>
          <w:lang w:val="en-GB"/>
        </w:rPr>
        <w:t>Nacional</w:t>
      </w:r>
      <w:r w:rsidRPr="00C43B88">
        <w:rPr>
          <w:lang w:val="en-GB"/>
        </w:rPr>
        <w:t xml:space="preserve"> </w:t>
      </w:r>
      <w:r>
        <w:rPr>
          <w:lang w:val="en-GB"/>
        </w:rPr>
        <w:t>de</w:t>
      </w:r>
      <w:r w:rsidRPr="00C43B88">
        <w:rPr>
          <w:lang w:val="en-GB"/>
        </w:rPr>
        <w:t xml:space="preserve"> </w:t>
      </w:r>
      <w:r>
        <w:rPr>
          <w:lang w:val="en-GB"/>
        </w:rPr>
        <w:t>Datos</w:t>
      </w:r>
      <w:r w:rsidRPr="00C43B88">
        <w:rPr>
          <w:lang w:val="en-GB"/>
        </w:rPr>
        <w:t xml:space="preserve"> </w:t>
      </w:r>
      <w:r>
        <w:rPr>
          <w:lang w:val="en-GB"/>
        </w:rPr>
        <w:t>de</w:t>
      </w:r>
      <w:r w:rsidRPr="00C43B88">
        <w:rPr>
          <w:lang w:val="en-GB"/>
        </w:rPr>
        <w:t xml:space="preserve"> </w:t>
      </w:r>
      <w:r>
        <w:rPr>
          <w:lang w:val="en-GB"/>
        </w:rPr>
        <w:t>Personas</w:t>
      </w:r>
      <w:r w:rsidRPr="00C43B88">
        <w:rPr>
          <w:lang w:val="en-GB"/>
        </w:rPr>
        <w:t xml:space="preserve"> </w:t>
      </w:r>
      <w:r>
        <w:rPr>
          <w:lang w:val="en-GB"/>
        </w:rPr>
        <w:t>Extraviadas</w:t>
      </w:r>
      <w:r w:rsidRPr="00C43B88">
        <w:rPr>
          <w:lang w:val="en-GB"/>
        </w:rPr>
        <w:t xml:space="preserve"> </w:t>
      </w:r>
      <w:r>
        <w:rPr>
          <w:lang w:val="en-GB"/>
        </w:rPr>
        <w:t>o</w:t>
      </w:r>
      <w:r w:rsidRPr="00C43B88">
        <w:rPr>
          <w:lang w:val="en-GB"/>
        </w:rPr>
        <w:t xml:space="preserve"> </w:t>
      </w:r>
      <w:r>
        <w:rPr>
          <w:lang w:val="en-GB"/>
        </w:rPr>
        <w:t>Desaparecidas</w:t>
      </w:r>
      <w:r>
        <w:t>)</w:t>
      </w:r>
      <w:r w:rsidRPr="00C43B88">
        <w:t>共</w:t>
      </w:r>
      <w:r w:rsidRPr="00C43B88">
        <w:lastRenderedPageBreak/>
        <w:t>有</w:t>
      </w:r>
      <w:r>
        <w:t>27,659</w:t>
      </w:r>
      <w:r w:rsidRPr="00C43B88">
        <w:t>起</w:t>
      </w:r>
      <w:r w:rsidRPr="00C43B88">
        <w:rPr>
          <w:rFonts w:hint="eastAsia"/>
        </w:rPr>
        <w:t>消失</w:t>
      </w:r>
      <w:r w:rsidRPr="00C43B88">
        <w:t>或失踪案件，</w:t>
      </w:r>
      <w:r w:rsidRPr="00C43B88">
        <w:rPr>
          <w:rFonts w:hint="eastAsia"/>
        </w:rPr>
        <w:t>该登记处</w:t>
      </w:r>
      <w:r w:rsidRPr="00C43B88">
        <w:t>于</w:t>
      </w:r>
      <w:r>
        <w:t>2</w:t>
      </w:r>
      <w:r w:rsidRPr="00C43B88">
        <w:t>0</w:t>
      </w:r>
      <w:r>
        <w:t>11</w:t>
      </w:r>
      <w:r w:rsidRPr="00C43B88">
        <w:t>年成立。截至</w:t>
      </w:r>
      <w:r>
        <w:t>2</w:t>
      </w:r>
      <w:r w:rsidRPr="00C43B88">
        <w:t>0</w:t>
      </w:r>
      <w:r>
        <w:t>16</w:t>
      </w:r>
      <w:r w:rsidRPr="00C43B88">
        <w:t>年，搜寻失踪人员特别检察官办公室</w:t>
      </w:r>
      <w:r>
        <w:t>(Fiscal</w:t>
      </w:r>
      <w:r w:rsidRPr="00C43B88">
        <w:t>í</w:t>
      </w:r>
      <w:r>
        <w:t>a</w:t>
      </w:r>
      <w:r w:rsidRPr="00C43B88">
        <w:rPr>
          <w:rFonts w:hint="eastAsia"/>
        </w:rPr>
        <w:t xml:space="preserve"> </w:t>
      </w:r>
      <w:r>
        <w:t>Especializada</w:t>
      </w:r>
      <w:r w:rsidRPr="00C43B88">
        <w:rPr>
          <w:rFonts w:hint="eastAsia"/>
        </w:rPr>
        <w:t xml:space="preserve"> </w:t>
      </w:r>
      <w:r>
        <w:t>de</w:t>
      </w:r>
      <w:r w:rsidRPr="00C43B88">
        <w:rPr>
          <w:rFonts w:hint="eastAsia"/>
        </w:rPr>
        <w:t xml:space="preserve"> </w:t>
      </w:r>
      <w:r>
        <w:t>B</w:t>
      </w:r>
      <w:r w:rsidRPr="00C43B88">
        <w:t>ú</w:t>
      </w:r>
      <w:r>
        <w:t>squedadde</w:t>
      </w:r>
      <w:r w:rsidRPr="00C43B88">
        <w:rPr>
          <w:rFonts w:hint="eastAsia"/>
        </w:rPr>
        <w:t xml:space="preserve"> </w:t>
      </w:r>
      <w:r>
        <w:t>Personas</w:t>
      </w:r>
      <w:r w:rsidRPr="00C43B88">
        <w:t xml:space="preserve"> </w:t>
      </w:r>
      <w:r>
        <w:t>Desaparecidas)</w:t>
      </w:r>
      <w:r w:rsidRPr="00C43B88">
        <w:t>共计</w:t>
      </w:r>
      <w:r w:rsidRPr="00C43B88">
        <w:rPr>
          <w:rFonts w:hint="eastAsia"/>
        </w:rPr>
        <w:t>启动了对</w:t>
      </w:r>
      <w:r>
        <w:t>86</w:t>
      </w:r>
      <w:r w:rsidRPr="00C43B88">
        <w:rPr>
          <w:rFonts w:hint="eastAsia"/>
        </w:rPr>
        <w:t>人的</w:t>
      </w:r>
      <w:r w:rsidRPr="00C43B88">
        <w:t>强迫失踪</w:t>
      </w:r>
      <w:r w:rsidRPr="00C43B88">
        <w:rPr>
          <w:rFonts w:hint="eastAsia"/>
        </w:rPr>
        <w:t>的</w:t>
      </w:r>
      <w:r w:rsidRPr="00C43B88">
        <w:t>调查。</w:t>
      </w:r>
      <w:r w:rsidRPr="00C43B88">
        <w:rPr>
          <w:rFonts w:hint="eastAsia"/>
        </w:rPr>
        <w:t>该国</w:t>
      </w:r>
      <w:r w:rsidRPr="00C43B88">
        <w:t>政府还表示，特别检察官办公室目前正在开展一个项目，以建立国家秘密坟墓登记册和</w:t>
      </w:r>
      <w:r>
        <w:t>DNA</w:t>
      </w:r>
      <w:r w:rsidRPr="00C43B88">
        <w:t>数据库，并利用无人机有效定位受害者。此外，特别检察官办公室与红十字国际委员会达成协议，设立了一个</w:t>
      </w:r>
      <w:r w:rsidRPr="00C43B88">
        <w:rPr>
          <w:rFonts w:hint="eastAsia"/>
        </w:rPr>
        <w:t>生前</w:t>
      </w:r>
      <w:r w:rsidRPr="00C43B88">
        <w:t>/</w:t>
      </w:r>
      <w:r w:rsidRPr="00C43B88">
        <w:rPr>
          <w:rFonts w:hint="eastAsia"/>
        </w:rPr>
        <w:t>死后</w:t>
      </w:r>
      <w:r w:rsidRPr="00C43B88">
        <w:t>数据库，用于管理失踪人员和遗体的信息。截</w:t>
      </w:r>
      <w:r w:rsidRPr="00C43B88">
        <w:rPr>
          <w:rFonts w:hint="eastAsia"/>
        </w:rPr>
        <w:t>止</w:t>
      </w:r>
      <w:r w:rsidRPr="00C43B88">
        <w:t>至</w:t>
      </w:r>
      <w:r>
        <w:t>2</w:t>
      </w:r>
      <w:r w:rsidRPr="00C43B88">
        <w:t>0</w:t>
      </w:r>
      <w:r>
        <w:t>17</w:t>
      </w:r>
      <w:r w:rsidRPr="00C43B88">
        <w:t>年</w:t>
      </w:r>
      <w:r>
        <w:t>9</w:t>
      </w:r>
      <w:r w:rsidRPr="00C43B88">
        <w:t>月</w:t>
      </w:r>
      <w:r>
        <w:t>15</w:t>
      </w:r>
      <w:r w:rsidRPr="00C43B88">
        <w:t>日，该数据库包含</w:t>
      </w:r>
      <w:r>
        <w:t>1,</w:t>
      </w:r>
      <w:r w:rsidRPr="00C43B88">
        <w:t>0</w:t>
      </w:r>
      <w:r>
        <w:t>12</w:t>
      </w:r>
      <w:r w:rsidRPr="00C43B88">
        <w:t>份</w:t>
      </w:r>
      <w:r w:rsidRPr="00C43B88">
        <w:rPr>
          <w:rFonts w:hint="eastAsia"/>
        </w:rPr>
        <w:t>生前</w:t>
      </w:r>
      <w:r w:rsidRPr="00C43B88">
        <w:t>问卷。正如</w:t>
      </w:r>
      <w:r>
        <w:t>2</w:t>
      </w:r>
      <w:r w:rsidRPr="00C43B88">
        <w:t>0</w:t>
      </w:r>
      <w:r>
        <w:t>18</w:t>
      </w:r>
      <w:r w:rsidRPr="00C43B88">
        <w:t>年</w:t>
      </w:r>
      <w:r>
        <w:t>1</w:t>
      </w:r>
      <w:r w:rsidRPr="00C43B88">
        <w:t>月</w:t>
      </w:r>
      <w:r>
        <w:t>16</w:t>
      </w:r>
      <w:r w:rsidRPr="00C43B88">
        <w:t>日</w:t>
      </w:r>
      <w:r w:rsidRPr="00C43B88">
        <w:rPr>
          <w:rFonts w:hint="eastAsia"/>
        </w:rPr>
        <w:t>《</w:t>
      </w:r>
      <w:r w:rsidRPr="00C43B88">
        <w:t>强迫失踪法</w:t>
      </w:r>
      <w:r w:rsidRPr="00C43B88">
        <w:rPr>
          <w:rFonts w:hint="eastAsia"/>
        </w:rPr>
        <w:t>》</w:t>
      </w:r>
      <w:r w:rsidRPr="00C43B88">
        <w:t>生效所表明的那样，</w:t>
      </w:r>
      <w:r w:rsidRPr="00C43B88">
        <w:rPr>
          <w:rFonts w:hint="eastAsia"/>
        </w:rPr>
        <w:t>该国</w:t>
      </w:r>
      <w:r w:rsidRPr="00C43B88">
        <w:t>政府重申致力于维护人权。答复全文载于附件四</w:t>
      </w:r>
      <w:r w:rsidRPr="00C43B88">
        <w:rPr>
          <w:rFonts w:hint="eastAsia"/>
        </w:rPr>
        <w:t>。</w:t>
      </w:r>
    </w:p>
    <w:p w:rsidR="00C43B88" w:rsidRPr="00C43B88" w:rsidRDefault="00C43B88" w:rsidP="00C43B88">
      <w:pPr>
        <w:pStyle w:val="SingleTxtGC"/>
        <w:rPr>
          <w:lang w:val="en-GB"/>
        </w:rPr>
      </w:pPr>
      <w:r>
        <w:rPr>
          <w:lang w:val="en-GB"/>
        </w:rPr>
        <w:t>64</w:t>
      </w:r>
      <w:r w:rsidRPr="00C43B88">
        <w:rPr>
          <w:lang w:val="en-GB"/>
        </w:rPr>
        <w:t>.</w:t>
      </w:r>
      <w:r w:rsidRPr="00C43B88">
        <w:rPr>
          <w:lang w:val="en-GB"/>
        </w:rPr>
        <w:tab/>
      </w:r>
      <w:r>
        <w:t>2</w:t>
      </w:r>
      <w:r w:rsidRPr="00C43B88">
        <w:t>0</w:t>
      </w:r>
      <w:r>
        <w:t>18</w:t>
      </w:r>
      <w:r w:rsidRPr="00C43B88">
        <w:t>年</w:t>
      </w:r>
      <w:r>
        <w:t>3</w:t>
      </w:r>
      <w:r w:rsidRPr="00C43B88">
        <w:t>月</w:t>
      </w:r>
      <w:r>
        <w:t>12</w:t>
      </w:r>
      <w:r w:rsidRPr="00C43B88">
        <w:t>日，</w:t>
      </w:r>
      <w:r w:rsidRPr="00C43B88">
        <w:rPr>
          <w:rFonts w:hint="eastAsia"/>
        </w:rPr>
        <w:t>该国</w:t>
      </w:r>
      <w:r w:rsidRPr="00C43B88">
        <w:t>政府转交了对</w:t>
      </w:r>
      <w:r>
        <w:t>2</w:t>
      </w:r>
      <w:r w:rsidRPr="00C43B88">
        <w:t>0</w:t>
      </w:r>
      <w:r>
        <w:t>17</w:t>
      </w:r>
      <w:r w:rsidRPr="00C43B88">
        <w:t>年</w:t>
      </w:r>
      <w:r>
        <w:t>4</w:t>
      </w:r>
      <w:r w:rsidRPr="00C43B88">
        <w:t>月</w:t>
      </w:r>
      <w:r>
        <w:t>1</w:t>
      </w:r>
      <w:r w:rsidRPr="00C43B88">
        <w:t>0</w:t>
      </w:r>
      <w:r w:rsidRPr="00C43B88">
        <w:t>日发出的</w:t>
      </w:r>
      <w:r w:rsidRPr="00C43B88">
        <w:rPr>
          <w:rFonts w:hint="eastAsia"/>
        </w:rPr>
        <w:t>一般指称</w:t>
      </w:r>
      <w:r w:rsidRPr="00C43B88">
        <w:t>的答复。</w:t>
      </w:r>
      <w:r w:rsidRPr="00C43B88">
        <w:rPr>
          <w:rFonts w:hint="eastAsia"/>
        </w:rPr>
        <w:t>该国</w:t>
      </w:r>
      <w:r w:rsidRPr="00C43B88">
        <w:t>政府在答复中认为，没有</w:t>
      </w:r>
      <w:r w:rsidRPr="00C43B88">
        <w:rPr>
          <w:rFonts w:hint="eastAsia"/>
        </w:rPr>
        <w:t>依据宣称</w:t>
      </w:r>
      <w:r w:rsidRPr="00C43B88">
        <w:t>宪法权利保护审判被剥夺</w:t>
      </w:r>
      <w:r w:rsidRPr="00C43B88">
        <w:rPr>
          <w:rFonts w:hint="eastAsia"/>
        </w:rPr>
        <w:t>了</w:t>
      </w:r>
      <w:r w:rsidRPr="00C43B88">
        <w:t>其恢复能力。最高法院就受害者的性质及其</w:t>
      </w:r>
      <w:r w:rsidRPr="00C43B88">
        <w:rPr>
          <w:rFonts w:hint="eastAsia"/>
        </w:rPr>
        <w:t>判例</w:t>
      </w:r>
      <w:r w:rsidRPr="00C43B88">
        <w:t>标准发表了意见，旨在扩大宪法权利保护审判的效力，以保证对提起侵犯人权或不作为的案件的人提供更广泛的保护。近年来，最高法院制定了有利于整体</w:t>
      </w:r>
      <w:r w:rsidRPr="00C43B88">
        <w:rPr>
          <w:rFonts w:hint="eastAsia"/>
        </w:rPr>
        <w:t>恢复</w:t>
      </w:r>
      <w:r w:rsidRPr="00C43B88">
        <w:t>的标准。答复全文载于附件四</w:t>
      </w:r>
      <w:r w:rsidRPr="00C43B88">
        <w:rPr>
          <w:rFonts w:hint="eastAsia"/>
        </w:rPr>
        <w:t>。</w:t>
      </w:r>
    </w:p>
    <w:p w:rsidR="00C43B88" w:rsidRPr="00C43B88" w:rsidRDefault="00F768AE" w:rsidP="00490441">
      <w:pPr>
        <w:pStyle w:val="H1GC"/>
        <w:rPr>
          <w:lang w:val="en-GB"/>
        </w:rPr>
      </w:pPr>
      <w:r>
        <w:rPr>
          <w:lang w:val="en-GB"/>
        </w:rPr>
        <w:tab/>
      </w:r>
      <w:r w:rsidR="003E250A">
        <w:rPr>
          <w:lang w:val="en-GB"/>
        </w:rPr>
        <w:tab/>
      </w:r>
      <w:r w:rsidR="00C43B88" w:rsidRPr="00C43B88">
        <w:rPr>
          <w:rFonts w:hint="eastAsia"/>
        </w:rPr>
        <w:t>摩洛哥</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65</w:t>
      </w:r>
      <w:r w:rsidRPr="00C43B88">
        <w:rPr>
          <w:lang w:val="en-GB"/>
        </w:rPr>
        <w:t>.</w:t>
      </w:r>
      <w:r w:rsidRPr="00C43B88">
        <w:rPr>
          <w:lang w:val="en-GB"/>
        </w:rPr>
        <w:tab/>
      </w:r>
      <w:r w:rsidRPr="00C43B88">
        <w:rPr>
          <w:rFonts w:hint="eastAsia"/>
        </w:rPr>
        <w:t>来文方就一起</w:t>
      </w:r>
      <w:r w:rsidRPr="00C43B88">
        <w:t>未决案件提供了资料，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适用六个月规则</w:t>
      </w:r>
    </w:p>
    <w:p w:rsidR="00C43B88" w:rsidRPr="00C43B88" w:rsidRDefault="00C43B88" w:rsidP="00C43B88">
      <w:pPr>
        <w:pStyle w:val="SingleTxtGC"/>
        <w:rPr>
          <w:lang w:val="en-GB"/>
        </w:rPr>
      </w:pPr>
      <w:r>
        <w:rPr>
          <w:lang w:val="en-GB"/>
        </w:rPr>
        <w:t>66</w:t>
      </w:r>
      <w:r w:rsidRPr="00C43B88">
        <w:rPr>
          <w:lang w:val="en-GB"/>
        </w:rPr>
        <w:t>.</w:t>
      </w:r>
      <w:r w:rsidRPr="00C43B88">
        <w:rPr>
          <w:lang w:val="en-GB"/>
        </w:rPr>
        <w:tab/>
      </w:r>
      <w:r>
        <w:t>2</w:t>
      </w:r>
      <w:r w:rsidRPr="00C43B88">
        <w:t>0</w:t>
      </w:r>
      <w:r>
        <w:t>18</w:t>
      </w:r>
      <w:r w:rsidRPr="00C43B88">
        <w:t>年</w:t>
      </w:r>
      <w:r>
        <w:t>3</w:t>
      </w:r>
      <w:r w:rsidRPr="00C43B88">
        <w:t>月</w:t>
      </w:r>
      <w:r>
        <w:t>3</w:t>
      </w:r>
      <w:r w:rsidRPr="00C43B88">
        <w:t>0</w:t>
      </w:r>
      <w:r w:rsidRPr="00C43B88">
        <w:t>日，</w:t>
      </w:r>
      <w:r w:rsidRPr="00C43B88">
        <w:rPr>
          <w:rFonts w:hint="eastAsia"/>
        </w:rPr>
        <w:t>该国</w:t>
      </w:r>
      <w:r w:rsidRPr="00C43B88">
        <w:t>政府</w:t>
      </w:r>
      <w:r w:rsidRPr="00C43B88">
        <w:rPr>
          <w:rFonts w:hint="eastAsia"/>
        </w:rPr>
        <w:t>就</w:t>
      </w:r>
      <w:r w:rsidRPr="00C43B88">
        <w:t>未决案件提供了资料。根据所提供的资</w:t>
      </w:r>
      <w:r w:rsidRPr="00C43B88">
        <w:lastRenderedPageBreak/>
        <w:t>料，工作组决定对这些案件中的</w:t>
      </w:r>
      <w:r>
        <w:t>15</w:t>
      </w:r>
      <w:r w:rsidRPr="00C43B88">
        <w:rPr>
          <w:rFonts w:hint="eastAsia"/>
        </w:rPr>
        <w:t>起</w:t>
      </w:r>
      <w:r w:rsidRPr="00C43B88">
        <w:t>适用六个月规则</w:t>
      </w:r>
      <w:r w:rsidRPr="00C43B88">
        <w:rPr>
          <w:rFonts w:hint="eastAsia"/>
          <w:lang w:val="en-GB"/>
        </w:rPr>
        <w:t>。</w:t>
      </w:r>
      <w:r w:rsidRPr="00C43B88">
        <w:rPr>
          <w:lang w:val="en-GB"/>
        </w:rPr>
        <w:t xml:space="preserve"> </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政府提供的资料</w:t>
      </w:r>
    </w:p>
    <w:p w:rsidR="00C43B88" w:rsidRPr="00C43B88" w:rsidRDefault="00C43B88" w:rsidP="00C43B88">
      <w:pPr>
        <w:pStyle w:val="SingleTxtGC"/>
        <w:rPr>
          <w:lang w:val="en-GB"/>
        </w:rPr>
      </w:pPr>
      <w:r>
        <w:rPr>
          <w:lang w:val="en-GB"/>
        </w:rPr>
        <w:t>67</w:t>
      </w:r>
      <w:r w:rsidRPr="00C43B88">
        <w:rPr>
          <w:lang w:val="en-GB"/>
        </w:rPr>
        <w:t>.</w:t>
      </w:r>
      <w:r w:rsidRPr="00C43B88">
        <w:rPr>
          <w:lang w:val="en-GB"/>
        </w:rPr>
        <w:tab/>
      </w:r>
      <w:r>
        <w:t>2</w:t>
      </w:r>
      <w:r w:rsidRPr="00C43B88">
        <w:t>0</w:t>
      </w:r>
      <w:r>
        <w:t>18</w:t>
      </w:r>
      <w:r w:rsidRPr="00C43B88">
        <w:t>年</w:t>
      </w:r>
      <w:r>
        <w:t>3</w:t>
      </w:r>
      <w:r w:rsidRPr="00C43B88">
        <w:t>月</w:t>
      </w:r>
      <w:r>
        <w:t>3</w:t>
      </w:r>
      <w:r w:rsidRPr="00C43B88">
        <w:t>0</w:t>
      </w:r>
      <w:r w:rsidRPr="00C43B88">
        <w:t>日，</w:t>
      </w:r>
      <w:r w:rsidRPr="00C43B88">
        <w:rPr>
          <w:rFonts w:hint="eastAsia"/>
        </w:rPr>
        <w:t>该国</w:t>
      </w:r>
      <w:r w:rsidRPr="00C43B88">
        <w:t>政府</w:t>
      </w:r>
      <w:r w:rsidRPr="00C43B88">
        <w:rPr>
          <w:rFonts w:hint="eastAsia"/>
        </w:rPr>
        <w:t>转发</w:t>
      </w:r>
      <w:r w:rsidRPr="00C43B88">
        <w:t>了有关</w:t>
      </w:r>
      <w:r>
        <w:t>148</w:t>
      </w:r>
      <w:r w:rsidRPr="00C43B88">
        <w:t>起未决案件的资料，其中</w:t>
      </w:r>
      <w:r>
        <w:t>31</w:t>
      </w:r>
      <w:r w:rsidRPr="00C43B88">
        <w:t>起案件已在工作组第</w:t>
      </w:r>
      <w:r>
        <w:t>114</w:t>
      </w:r>
      <w:r w:rsidRPr="00C43B88">
        <w:t>届会议上</w:t>
      </w:r>
      <w:r w:rsidRPr="00C43B88">
        <w:rPr>
          <w:rFonts w:hint="eastAsia"/>
        </w:rPr>
        <w:t>得到</w:t>
      </w:r>
      <w:r w:rsidRPr="00C43B88">
        <w:t>审议。根据所提供的资料，工作组根据其工作方法第</w:t>
      </w:r>
      <w:r>
        <w:t>28</w:t>
      </w:r>
      <w:r w:rsidRPr="00C43B88">
        <w:t>条决定暂停审议</w:t>
      </w:r>
      <w:r>
        <w:t>1</w:t>
      </w:r>
      <w:r w:rsidRPr="00C43B88">
        <w:t>0</w:t>
      </w:r>
      <w:r w:rsidRPr="00C43B88">
        <w:rPr>
          <w:rFonts w:hint="eastAsia"/>
        </w:rPr>
        <w:t>起</w:t>
      </w:r>
      <w:r w:rsidRPr="00C43B88">
        <w:t>案件，直至下届会议。有关其他</w:t>
      </w:r>
      <w:r>
        <w:t>5</w:t>
      </w:r>
      <w:r w:rsidRPr="00C43B88">
        <w:rPr>
          <w:rFonts w:hint="eastAsia"/>
        </w:rPr>
        <w:t>起</w:t>
      </w:r>
      <w:r w:rsidRPr="00C43B88">
        <w:t>案件的</w:t>
      </w:r>
      <w:r w:rsidRPr="00C43B88">
        <w:rPr>
          <w:rFonts w:hint="eastAsia"/>
        </w:rPr>
        <w:t>资料</w:t>
      </w:r>
      <w:r w:rsidRPr="00C43B88">
        <w:t>被认为不足以澄清案件。工作组</w:t>
      </w:r>
      <w:r w:rsidRPr="00C43B88">
        <w:rPr>
          <w:rFonts w:hint="eastAsia"/>
        </w:rPr>
        <w:t>在</w:t>
      </w:r>
      <w:r w:rsidRPr="00C43B88">
        <w:t>收到有关附件的译文</w:t>
      </w:r>
      <w:r w:rsidRPr="00C43B88">
        <w:rPr>
          <w:rFonts w:hint="eastAsia"/>
        </w:rPr>
        <w:t>后</w:t>
      </w:r>
      <w:r w:rsidRPr="00C43B88">
        <w:t>会</w:t>
      </w:r>
      <w:r w:rsidRPr="00C43B88">
        <w:rPr>
          <w:rFonts w:hint="eastAsia"/>
        </w:rPr>
        <w:t>立即</w:t>
      </w:r>
      <w:r w:rsidRPr="00C43B88">
        <w:t>审议有关其他</w:t>
      </w:r>
      <w:r>
        <w:t>51</w:t>
      </w:r>
      <w:r w:rsidRPr="00C43B88">
        <w:t>起案件的资料。其余案件将在工作组即将举行的</w:t>
      </w:r>
      <w:r w:rsidRPr="00C43B88">
        <w:rPr>
          <w:rFonts w:hint="eastAsia"/>
        </w:rPr>
        <w:t>某次</w:t>
      </w:r>
      <w:r w:rsidRPr="00C43B88">
        <w:t>会议上审议。</w:t>
      </w:r>
    </w:p>
    <w:p w:rsidR="00C43B88" w:rsidRPr="00C43B88" w:rsidRDefault="00F768AE" w:rsidP="00490441">
      <w:pPr>
        <w:pStyle w:val="H23GC"/>
      </w:pPr>
      <w:r>
        <w:rPr>
          <w:lang w:val="en-GB"/>
        </w:rPr>
        <w:tab/>
      </w:r>
      <w:r w:rsidR="003E250A">
        <w:rPr>
          <w:lang w:val="en-GB"/>
        </w:rPr>
        <w:tab/>
      </w:r>
      <w:r w:rsidR="00C43B88" w:rsidRPr="00C43B88">
        <w:rPr>
          <w:rFonts w:hint="eastAsia"/>
        </w:rPr>
        <w:t>重复</w:t>
      </w:r>
    </w:p>
    <w:p w:rsidR="00C43B88" w:rsidRPr="00C43B88" w:rsidRDefault="00C43B88" w:rsidP="00C43B88">
      <w:pPr>
        <w:pStyle w:val="SingleTxtGC"/>
        <w:rPr>
          <w:lang w:val="en-GB"/>
        </w:rPr>
      </w:pPr>
      <w:r>
        <w:rPr>
          <w:lang w:val="en-GB"/>
        </w:rPr>
        <w:t>68</w:t>
      </w:r>
      <w:r w:rsidRPr="00C43B88">
        <w:rPr>
          <w:lang w:val="en-GB"/>
        </w:rPr>
        <w:t>.</w:t>
      </w:r>
      <w:r w:rsidRPr="00C43B88">
        <w:rPr>
          <w:lang w:val="en-GB"/>
        </w:rPr>
        <w:tab/>
      </w:r>
      <w:r w:rsidRPr="00C43B88">
        <w:t>工作组决定</w:t>
      </w:r>
      <w:r w:rsidRPr="00C43B88">
        <w:rPr>
          <w:rFonts w:hint="eastAsia"/>
        </w:rPr>
        <w:t>认为</w:t>
      </w:r>
      <w:r w:rsidRPr="00C43B88">
        <w:t>四</w:t>
      </w:r>
      <w:r w:rsidRPr="00C43B88">
        <w:rPr>
          <w:rFonts w:hint="eastAsia"/>
        </w:rPr>
        <w:t>起</w:t>
      </w:r>
      <w:r w:rsidRPr="00C43B88">
        <w:t>案件重复。因此，重复案件从工作组的记录中删除</w:t>
      </w:r>
      <w:r w:rsidRPr="00C43B88">
        <w:rPr>
          <w:rFonts w:hint="eastAsia"/>
        </w:rPr>
        <w:t>。</w:t>
      </w:r>
    </w:p>
    <w:p w:rsidR="00C43B88" w:rsidRPr="00C43B88" w:rsidRDefault="00F768AE" w:rsidP="00490441">
      <w:pPr>
        <w:pStyle w:val="H1GC"/>
      </w:pPr>
      <w:r>
        <w:rPr>
          <w:lang w:val="en-GB"/>
        </w:rPr>
        <w:tab/>
      </w:r>
      <w:r w:rsidR="003E250A">
        <w:rPr>
          <w:lang w:val="en-GB"/>
        </w:rPr>
        <w:tab/>
      </w:r>
      <w:r w:rsidR="00C43B88" w:rsidRPr="00C43B88">
        <w:rPr>
          <w:rFonts w:hint="eastAsia"/>
        </w:rPr>
        <w:t>莫桑比克</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69</w:t>
      </w:r>
      <w:r w:rsidRPr="00C43B88">
        <w:rPr>
          <w:lang w:val="en-GB"/>
        </w:rPr>
        <w:t>.</w:t>
      </w:r>
      <w:r w:rsidRPr="00C43B88">
        <w:rPr>
          <w:lang w:val="en-GB"/>
        </w:rPr>
        <w:tab/>
      </w:r>
      <w:r w:rsidRPr="00C43B88">
        <w:t>一个</w:t>
      </w:r>
      <w:r w:rsidRPr="00C43B88">
        <w:rPr>
          <w:rFonts w:hint="eastAsia"/>
        </w:rPr>
        <w:t>来文方就</w:t>
      </w:r>
      <w:r w:rsidRPr="00C43B88">
        <w:t>一起未决案件提供了最新资料，</w:t>
      </w:r>
      <w:r w:rsidRPr="00C43B88">
        <w:rPr>
          <w:rFonts w:hint="eastAsia"/>
        </w:rPr>
        <w:t>但被</w:t>
      </w:r>
      <w:r w:rsidRPr="00C43B88">
        <w:t>认为这不足以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葡萄牙政府提供的资料</w:t>
      </w:r>
    </w:p>
    <w:p w:rsidR="00C43B88" w:rsidRPr="00C43B88" w:rsidRDefault="00C43B88" w:rsidP="00C43B88">
      <w:pPr>
        <w:pStyle w:val="SingleTxtGC"/>
        <w:rPr>
          <w:lang w:val="en-GB"/>
        </w:rPr>
      </w:pPr>
      <w:r>
        <w:rPr>
          <w:lang w:val="en-GB"/>
        </w:rPr>
        <w:t>7</w:t>
      </w:r>
      <w:r w:rsidRPr="00C43B88">
        <w:rPr>
          <w:lang w:val="en-GB"/>
        </w:rPr>
        <w:t>0.</w:t>
      </w:r>
      <w:r w:rsidRPr="00C43B88">
        <w:rPr>
          <w:lang w:val="en-GB"/>
        </w:rPr>
        <w:tab/>
      </w:r>
      <w:r>
        <w:t>2</w:t>
      </w:r>
      <w:r w:rsidRPr="00C43B88">
        <w:t>0</w:t>
      </w:r>
      <w:r>
        <w:t>18</w:t>
      </w:r>
      <w:r w:rsidRPr="00C43B88">
        <w:t>年</w:t>
      </w:r>
      <w:r>
        <w:t>5</w:t>
      </w:r>
      <w:r w:rsidRPr="00C43B88">
        <w:t>月</w:t>
      </w:r>
      <w:r>
        <w:t>2</w:t>
      </w:r>
      <w:r w:rsidRPr="00C43B88">
        <w:t>日，葡萄牙政府提供了</w:t>
      </w:r>
      <w:r w:rsidRPr="00C43B88">
        <w:rPr>
          <w:rFonts w:hint="eastAsia"/>
        </w:rPr>
        <w:t>记录在</w:t>
      </w:r>
      <w:r w:rsidRPr="00C43B88">
        <w:t>莫桑比克</w:t>
      </w:r>
      <w:r w:rsidRPr="00C43B88">
        <w:rPr>
          <w:rFonts w:hint="eastAsia"/>
        </w:rPr>
        <w:t>名下的</w:t>
      </w:r>
      <w:r w:rsidRPr="00C43B88">
        <w:t>一起未决案件的资料，</w:t>
      </w:r>
      <w:r w:rsidRPr="00C43B88">
        <w:rPr>
          <w:rFonts w:hint="eastAsia"/>
        </w:rPr>
        <w:t>但</w:t>
      </w:r>
      <w:r w:rsidRPr="00C43B88">
        <w:t>被认为不足以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C43B88" w:rsidP="00C43B88">
      <w:pPr>
        <w:pStyle w:val="SingleTxtGC"/>
        <w:rPr>
          <w:lang w:val="en-GB"/>
        </w:rPr>
      </w:pPr>
      <w:r>
        <w:rPr>
          <w:lang w:val="en-GB"/>
        </w:rPr>
        <w:t>71</w:t>
      </w:r>
      <w:r w:rsidRPr="00C43B88">
        <w:rPr>
          <w:lang w:val="en-GB"/>
        </w:rPr>
        <w:t>.</w:t>
      </w:r>
      <w:r w:rsidRPr="00C43B88">
        <w:rPr>
          <w:lang w:val="en-GB"/>
        </w:rPr>
        <w:tab/>
      </w:r>
      <w:r w:rsidRPr="00C43B88">
        <w:t>工作组根据其工作方法，将案件副本转交葡萄牙政府</w:t>
      </w:r>
      <w:r w:rsidRPr="00C43B88">
        <w:rPr>
          <w:rFonts w:hint="eastAsia"/>
        </w:rPr>
        <w:t>。</w:t>
      </w:r>
    </w:p>
    <w:p w:rsidR="00C43B88" w:rsidRPr="00C43B88" w:rsidRDefault="00F768AE" w:rsidP="00490441">
      <w:pPr>
        <w:pStyle w:val="H1GC"/>
      </w:pPr>
      <w:r>
        <w:rPr>
          <w:lang w:val="en-GB"/>
        </w:rPr>
        <w:lastRenderedPageBreak/>
        <w:tab/>
      </w:r>
      <w:r w:rsidR="003E250A">
        <w:rPr>
          <w:lang w:val="en-GB"/>
        </w:rPr>
        <w:tab/>
      </w:r>
      <w:r w:rsidR="00C43B88" w:rsidRPr="00C43B88">
        <w:rPr>
          <w:rFonts w:hint="eastAsia"/>
        </w:rPr>
        <w:t>缅甸</w:t>
      </w:r>
    </w:p>
    <w:p w:rsidR="00C43B88" w:rsidRPr="00C43B88" w:rsidRDefault="00F768AE" w:rsidP="00490441">
      <w:pPr>
        <w:pStyle w:val="H23GC"/>
        <w:rPr>
          <w:lang w:val="en-GB"/>
        </w:rPr>
      </w:pPr>
      <w:r>
        <w:rPr>
          <w:lang w:val="en-GB"/>
        </w:rPr>
        <w:tab/>
      </w:r>
      <w:r w:rsidR="003E250A">
        <w:rPr>
          <w:lang w:val="en-GB"/>
        </w:rPr>
        <w:tab/>
      </w:r>
      <w:r w:rsidR="00C43B88" w:rsidRPr="00C43B88">
        <w:rPr>
          <w:rFonts w:hint="eastAsia"/>
        </w:rPr>
        <w:t>法国政府提供的资料</w:t>
      </w:r>
      <w:r w:rsidR="00C43B88" w:rsidRPr="00C43B88">
        <w:rPr>
          <w:lang w:val="en-GB"/>
        </w:rPr>
        <w:t xml:space="preserve"> </w:t>
      </w:r>
    </w:p>
    <w:p w:rsidR="00C43B88" w:rsidRPr="00C43B88" w:rsidRDefault="00C43B88" w:rsidP="00C43B88">
      <w:pPr>
        <w:pStyle w:val="SingleTxtGC"/>
        <w:rPr>
          <w:lang w:val="en-GB"/>
        </w:rPr>
      </w:pPr>
      <w:r>
        <w:rPr>
          <w:lang w:val="en-GB"/>
        </w:rPr>
        <w:t>72</w:t>
      </w:r>
      <w:r w:rsidRPr="00C43B88">
        <w:rPr>
          <w:lang w:val="en-GB"/>
        </w:rPr>
        <w:t>.</w:t>
      </w:r>
      <w:r w:rsidRPr="00C43B88">
        <w:rPr>
          <w:lang w:val="en-GB"/>
        </w:rPr>
        <w:tab/>
      </w:r>
      <w:r>
        <w:t>2</w:t>
      </w:r>
      <w:r w:rsidRPr="00C43B88">
        <w:t>0</w:t>
      </w:r>
      <w:r>
        <w:t>18</w:t>
      </w:r>
      <w:r w:rsidRPr="00C43B88">
        <w:t>年</w:t>
      </w:r>
      <w:r>
        <w:t>4</w:t>
      </w:r>
      <w:r w:rsidRPr="00C43B88">
        <w:t>月</w:t>
      </w:r>
      <w:r>
        <w:t>5</w:t>
      </w:r>
      <w:r w:rsidRPr="00C43B88">
        <w:t>日，法国政府提供了</w:t>
      </w:r>
      <w:r w:rsidRPr="00C43B88">
        <w:rPr>
          <w:rFonts w:hint="eastAsia"/>
        </w:rPr>
        <w:t>记录在</w:t>
      </w:r>
      <w:r w:rsidRPr="00C43B88">
        <w:t>缅甸</w:t>
      </w:r>
      <w:r w:rsidRPr="00C43B88">
        <w:rPr>
          <w:rFonts w:hint="eastAsia"/>
        </w:rPr>
        <w:t>名</w:t>
      </w:r>
      <w:r w:rsidRPr="00C43B88">
        <w:t>下的一起未决案件的资料，</w:t>
      </w:r>
      <w:r w:rsidRPr="00C43B88">
        <w:rPr>
          <w:rFonts w:hint="eastAsia"/>
        </w:rPr>
        <w:t>但</w:t>
      </w:r>
      <w:r w:rsidRPr="00C43B88">
        <w:t>被认为不足以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C43B88" w:rsidP="00C43B88">
      <w:pPr>
        <w:pStyle w:val="SingleTxtGC"/>
        <w:rPr>
          <w:lang w:val="en-GB"/>
        </w:rPr>
      </w:pPr>
      <w:r>
        <w:rPr>
          <w:lang w:val="en-GB"/>
        </w:rPr>
        <w:t>73</w:t>
      </w:r>
      <w:r w:rsidRPr="00C43B88">
        <w:rPr>
          <w:lang w:val="en-GB"/>
        </w:rPr>
        <w:t>.</w:t>
      </w:r>
      <w:r w:rsidRPr="00C43B88">
        <w:rPr>
          <w:lang w:val="en-GB"/>
        </w:rPr>
        <w:tab/>
      </w:r>
      <w:r w:rsidRPr="00C43B88">
        <w:t>根据其工作方法，工作组向泰国和法国政府转交了一份最新</w:t>
      </w:r>
      <w:r w:rsidRPr="00C43B88">
        <w:rPr>
          <w:rFonts w:hint="eastAsia"/>
        </w:rPr>
        <w:t>的案件卷宗。</w:t>
      </w:r>
    </w:p>
    <w:p w:rsidR="00C43B88" w:rsidRPr="00C43B88" w:rsidRDefault="00F768AE" w:rsidP="003E250A">
      <w:pPr>
        <w:pStyle w:val="H1GC"/>
        <w:rPr>
          <w:lang w:val="en-GB"/>
        </w:rPr>
      </w:pPr>
      <w:r>
        <w:rPr>
          <w:lang w:val="en-GB"/>
        </w:rPr>
        <w:tab/>
      </w:r>
      <w:r w:rsidR="003E250A">
        <w:rPr>
          <w:lang w:val="en-GB"/>
        </w:rPr>
        <w:tab/>
      </w:r>
      <w:r w:rsidR="00C43B88" w:rsidRPr="00C43B88">
        <w:rPr>
          <w:rFonts w:hint="eastAsia"/>
        </w:rPr>
        <w:t>尼日利亚</w:t>
      </w:r>
    </w:p>
    <w:p w:rsidR="00C43B88" w:rsidRPr="00C43B88" w:rsidRDefault="00F768AE" w:rsidP="003E250A">
      <w:pPr>
        <w:pStyle w:val="H23GC"/>
        <w:rPr>
          <w:lang w:val="en-GB"/>
        </w:rPr>
      </w:pPr>
      <w:r>
        <w:rPr>
          <w:lang w:val="en-GB"/>
        </w:rPr>
        <w:tab/>
      </w:r>
      <w:r w:rsidR="003E250A">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74</w:t>
      </w:r>
      <w:r w:rsidRPr="00C43B88">
        <w:rPr>
          <w:lang w:val="en-GB"/>
        </w:rPr>
        <w:t>.</w:t>
      </w:r>
      <w:r w:rsidRPr="00C43B88">
        <w:rPr>
          <w:lang w:val="en-GB"/>
        </w:rPr>
        <w:tab/>
      </w:r>
      <w:r w:rsidRPr="00C43B88">
        <w:t>工作组根据其标准程序向</w:t>
      </w:r>
      <w:r w:rsidRPr="00C43B88">
        <w:rPr>
          <w:rFonts w:hint="eastAsia"/>
        </w:rPr>
        <w:t>该国</w:t>
      </w:r>
      <w:r w:rsidRPr="00C43B88">
        <w:t>政府转交了一</w:t>
      </w:r>
      <w:r w:rsidRPr="00C43B88">
        <w:rPr>
          <w:rFonts w:hint="eastAsia"/>
        </w:rPr>
        <w:t>起</w:t>
      </w:r>
      <w:r w:rsidRPr="00C43B88">
        <w:t>案件，涉及</w:t>
      </w:r>
      <w:r>
        <w:t>Nwannekaenyi</w:t>
      </w:r>
      <w:r w:rsidRPr="00C43B88">
        <w:t xml:space="preserve"> </w:t>
      </w:r>
      <w:r>
        <w:t>Kenny</w:t>
      </w:r>
      <w:r w:rsidRPr="00C43B88">
        <w:t xml:space="preserve"> </w:t>
      </w:r>
      <w:r>
        <w:t>Namdi</w:t>
      </w:r>
      <w:r w:rsidRPr="00C43B88">
        <w:t xml:space="preserve"> </w:t>
      </w:r>
      <w:r>
        <w:t>Okwu</w:t>
      </w:r>
      <w:r w:rsidRPr="00C43B88">
        <w:t xml:space="preserve"> </w:t>
      </w:r>
      <w:r>
        <w:t xml:space="preserve">Kanu, </w:t>
      </w:r>
      <w:r w:rsidRPr="00C43B88">
        <w:t>据称</w:t>
      </w:r>
      <w:r w:rsidRPr="00C43B88">
        <w:rPr>
          <w:rFonts w:hint="eastAsia"/>
        </w:rPr>
        <w:t>他</w:t>
      </w:r>
      <w:r w:rsidRPr="00C43B88">
        <w:t>于</w:t>
      </w:r>
      <w:r>
        <w:t>2</w:t>
      </w:r>
      <w:r w:rsidRPr="00C43B88">
        <w:t>0</w:t>
      </w:r>
      <w:r>
        <w:t>17</w:t>
      </w:r>
      <w:r w:rsidRPr="00C43B88">
        <w:t>年</w:t>
      </w:r>
      <w:r>
        <w:t>9</w:t>
      </w:r>
      <w:r w:rsidRPr="00C43B88">
        <w:t>月</w:t>
      </w:r>
      <w:r>
        <w:t>14</w:t>
      </w:r>
      <w:r w:rsidRPr="00C43B88">
        <w:t>日在尼日利亚阿比亚州的</w:t>
      </w:r>
      <w:r>
        <w:t>Isiama</w:t>
      </w:r>
      <w:r w:rsidRPr="00C43B88">
        <w:t xml:space="preserve"> </w:t>
      </w:r>
      <w:r>
        <w:t>Afaraukwu</w:t>
      </w:r>
      <w:r w:rsidRPr="00C43B88">
        <w:t xml:space="preserve"> </w:t>
      </w:r>
      <w:r>
        <w:t>Umuahia</w:t>
      </w:r>
      <w:r w:rsidRPr="00C43B88">
        <w:t xml:space="preserve"> </w:t>
      </w:r>
      <w:r>
        <w:t>Ibeku</w:t>
      </w:r>
      <w:r w:rsidRPr="00C43B88">
        <w:t>被军官逮捕</w:t>
      </w:r>
      <w:r w:rsidRPr="00C43B88">
        <w:rPr>
          <w:rFonts w:hint="eastAsia"/>
        </w:rPr>
        <w:t>。</w:t>
      </w:r>
    </w:p>
    <w:p w:rsidR="00C43B88" w:rsidRPr="00C43B88" w:rsidRDefault="00C43B88" w:rsidP="00C43B88">
      <w:pPr>
        <w:pStyle w:val="SingleTxtGC"/>
        <w:rPr>
          <w:lang w:val="en-GB"/>
        </w:rPr>
      </w:pPr>
      <w:r w:rsidRPr="0063484B">
        <w:rPr>
          <w:spacing w:val="2"/>
          <w:lang w:val="en-GB"/>
        </w:rPr>
        <w:t>75.</w:t>
      </w:r>
      <w:r w:rsidRPr="0063484B">
        <w:rPr>
          <w:spacing w:val="2"/>
          <w:lang w:val="en-GB"/>
        </w:rPr>
        <w:tab/>
      </w:r>
      <w:r w:rsidRPr="0063484B">
        <w:rPr>
          <w:spacing w:val="2"/>
        </w:rPr>
        <w:t>工作组根据其工作方法，</w:t>
      </w:r>
      <w:r w:rsidRPr="0063484B">
        <w:rPr>
          <w:rFonts w:hint="eastAsia"/>
          <w:spacing w:val="2"/>
        </w:rPr>
        <w:t>向</w:t>
      </w:r>
      <w:r w:rsidRPr="0063484B">
        <w:rPr>
          <w:spacing w:val="2"/>
        </w:rPr>
        <w:t>大不列颠及北爱尔兰联合王国政府转交案件的副</w:t>
      </w:r>
      <w:r w:rsidRPr="00C43B88">
        <w:t>本</w:t>
      </w:r>
      <w:r w:rsidRPr="00C43B88">
        <w:rPr>
          <w:rFonts w:hint="eastAsia"/>
        </w:rPr>
        <w:t>。</w:t>
      </w:r>
    </w:p>
    <w:p w:rsidR="00C43B88" w:rsidRPr="00C43B88" w:rsidRDefault="00F768AE" w:rsidP="00490441">
      <w:pPr>
        <w:pStyle w:val="H1GC"/>
        <w:rPr>
          <w:lang w:val="en-GB"/>
        </w:rPr>
      </w:pPr>
      <w:r>
        <w:rPr>
          <w:lang w:val="en-GB"/>
        </w:rPr>
        <w:tab/>
      </w:r>
      <w:r w:rsidR="0063484B">
        <w:rPr>
          <w:lang w:val="en-GB"/>
        </w:rPr>
        <w:tab/>
      </w:r>
      <w:r w:rsidR="00C43B88" w:rsidRPr="00C43B88">
        <w:rPr>
          <w:rFonts w:hint="eastAsia"/>
        </w:rPr>
        <w:t>巴基斯坦</w:t>
      </w:r>
    </w:p>
    <w:p w:rsidR="00C43B88" w:rsidRPr="00C43B88" w:rsidRDefault="00F768AE" w:rsidP="00490441">
      <w:pPr>
        <w:pStyle w:val="H23GC"/>
        <w:rPr>
          <w:lang w:val="en-GB"/>
        </w:rPr>
      </w:pPr>
      <w:r>
        <w:rPr>
          <w:lang w:val="en-GB"/>
        </w:rPr>
        <w:tab/>
      </w:r>
      <w:r w:rsidR="0063484B">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76</w:t>
      </w:r>
      <w:r w:rsidRPr="00C43B88">
        <w:rPr>
          <w:lang w:val="en-GB"/>
        </w:rPr>
        <w:t>.</w:t>
      </w:r>
      <w:r w:rsidRPr="00C43B88">
        <w:rPr>
          <w:lang w:val="en-GB"/>
        </w:rPr>
        <w:tab/>
      </w:r>
      <w:r w:rsidRPr="00C43B88">
        <w:t>在本报告所述期间，工作组根据其紧急行动程序向巴基斯坦政府转交了</w:t>
      </w:r>
      <w:r>
        <w:rPr>
          <w:rFonts w:hint="eastAsia"/>
        </w:rPr>
        <w:t>3</w:t>
      </w:r>
      <w:r w:rsidRPr="00C43B88">
        <w:t>起案件：</w:t>
      </w:r>
    </w:p>
    <w:p w:rsidR="00C43B88" w:rsidRPr="00C43B88" w:rsidRDefault="00C43B88" w:rsidP="00C43B88">
      <w:pPr>
        <w:pStyle w:val="SingleTxtGC"/>
        <w:rPr>
          <w:lang w:val="en-GB"/>
        </w:rPr>
      </w:pPr>
      <w:r w:rsidRPr="00C43B88">
        <w:rPr>
          <w:lang w:val="en-GB"/>
        </w:rPr>
        <w:tab/>
        <w:t>(</w:t>
      </w:r>
      <w:r>
        <w:rPr>
          <w:lang w:val="en-GB"/>
        </w:rPr>
        <w:t>a</w:t>
      </w:r>
      <w:r w:rsidRPr="00C43B88">
        <w:rPr>
          <w:lang w:val="en-GB"/>
        </w:rPr>
        <w:t>)</w:t>
      </w:r>
      <w:r w:rsidRPr="00C43B88">
        <w:rPr>
          <w:lang w:val="en-GB"/>
        </w:rPr>
        <w:tab/>
      </w:r>
      <w:r>
        <w:t>Mir</w:t>
      </w:r>
      <w:r w:rsidRPr="00C43B88">
        <w:t xml:space="preserve"> </w:t>
      </w:r>
      <w:r>
        <w:t xml:space="preserve">Jan, </w:t>
      </w:r>
      <w:r w:rsidRPr="00C43B88">
        <w:t>据称于</w:t>
      </w:r>
      <w:r>
        <w:t>2</w:t>
      </w:r>
      <w:r w:rsidRPr="00C43B88">
        <w:t>0</w:t>
      </w:r>
      <w:r>
        <w:t>18</w:t>
      </w:r>
      <w:r w:rsidRPr="00C43B88">
        <w:t>年</w:t>
      </w:r>
      <w:r>
        <w:t>3</w:t>
      </w:r>
      <w:r w:rsidRPr="00C43B88">
        <w:t>月</w:t>
      </w:r>
      <w:r>
        <w:t>12</w:t>
      </w:r>
      <w:r w:rsidRPr="00C43B88">
        <w:t>日在</w:t>
      </w:r>
      <w:r>
        <w:t>Raees</w:t>
      </w:r>
      <w:r w:rsidRPr="00C43B88">
        <w:t xml:space="preserve"> </w:t>
      </w:r>
      <w:r>
        <w:t>Goth</w:t>
      </w:r>
      <w:r w:rsidRPr="00C43B88">
        <w:rPr>
          <w:rFonts w:hint="eastAsia"/>
        </w:rPr>
        <w:t>他</w:t>
      </w:r>
      <w:r w:rsidRPr="00C43B88">
        <w:t>的家中被</w:t>
      </w:r>
      <w:r w:rsidRPr="00C43B88">
        <w:rPr>
          <w:rFonts w:hint="eastAsia"/>
        </w:rPr>
        <w:t>信德省骑兵巡逻队</w:t>
      </w:r>
      <w:r w:rsidRPr="00C43B88">
        <w:t>和</w:t>
      </w:r>
      <w:r w:rsidRPr="00C43B88">
        <w:rPr>
          <w:rFonts w:hint="eastAsia"/>
        </w:rPr>
        <w:t>特勤局</w:t>
      </w:r>
      <w:r w:rsidRPr="00C43B88">
        <w:t>特工绑架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b</w:t>
      </w:r>
      <w:r w:rsidRPr="00C43B88">
        <w:rPr>
          <w:lang w:val="en-GB"/>
        </w:rPr>
        <w:t>)</w:t>
      </w:r>
      <w:r w:rsidRPr="00C43B88">
        <w:rPr>
          <w:lang w:val="en-GB"/>
        </w:rPr>
        <w:tab/>
      </w:r>
      <w:r>
        <w:t>Asim</w:t>
      </w:r>
      <w:r w:rsidRPr="00C43B88">
        <w:t xml:space="preserve"> </w:t>
      </w:r>
      <w:r>
        <w:t xml:space="preserve">Amin, </w:t>
      </w:r>
      <w:r w:rsidRPr="00C43B88">
        <w:t>据称于</w:t>
      </w:r>
      <w:r>
        <w:t>2</w:t>
      </w:r>
      <w:r w:rsidRPr="00C43B88">
        <w:t>0</w:t>
      </w:r>
      <w:r>
        <w:t>18</w:t>
      </w:r>
      <w:r w:rsidRPr="00C43B88">
        <w:t>年</w:t>
      </w:r>
      <w:r>
        <w:t>3</w:t>
      </w:r>
      <w:r w:rsidRPr="00C43B88">
        <w:t>月</w:t>
      </w:r>
      <w:r>
        <w:t>4</w:t>
      </w:r>
      <w:r w:rsidRPr="00C43B88">
        <w:t>日</w:t>
      </w:r>
      <w:r w:rsidRPr="00C43B88">
        <w:rPr>
          <w:rFonts w:hint="eastAsia"/>
        </w:rPr>
        <w:t>在土尔巴特</w:t>
      </w:r>
      <w:r w:rsidRPr="00C43B88">
        <w:t>市军</w:t>
      </w:r>
      <w:r w:rsidRPr="00C43B88">
        <w:rPr>
          <w:rFonts w:hint="eastAsia"/>
        </w:rPr>
        <w:t>方</w:t>
      </w:r>
      <w:r w:rsidRPr="00C43B88">
        <w:t>赞助的</w:t>
      </w:r>
      <w:r>
        <w:t>Makuran</w:t>
      </w:r>
      <w:r w:rsidRPr="00C43B88">
        <w:t xml:space="preserve"> </w:t>
      </w:r>
      <w:r>
        <w:t>Melah</w:t>
      </w:r>
      <w:r w:rsidRPr="00C43B88">
        <w:t>节日</w:t>
      </w:r>
      <w:r w:rsidRPr="00C43B88">
        <w:rPr>
          <w:rFonts w:hint="eastAsia"/>
        </w:rPr>
        <w:t>庆典</w:t>
      </w:r>
      <w:r w:rsidRPr="00C43B88">
        <w:t>被</w:t>
      </w:r>
      <w:r w:rsidRPr="00C43B88">
        <w:rPr>
          <w:rFonts w:hint="eastAsia"/>
        </w:rPr>
        <w:t>边境警察</w:t>
      </w:r>
      <w:r w:rsidRPr="00C43B88">
        <w:t>和</w:t>
      </w:r>
      <w:r w:rsidRPr="00C43B88">
        <w:rPr>
          <w:rFonts w:hint="eastAsia"/>
        </w:rPr>
        <w:t>联合情报局的</w:t>
      </w:r>
      <w:r w:rsidRPr="00C43B88">
        <w:t>特工绑架</w:t>
      </w:r>
      <w:r w:rsidRPr="00C43B88">
        <w:rPr>
          <w:rFonts w:hint="eastAsia"/>
        </w:rPr>
        <w:t>；</w:t>
      </w:r>
    </w:p>
    <w:p w:rsidR="00C43B88" w:rsidRPr="00C43B88" w:rsidRDefault="00C43B88" w:rsidP="00C43B88">
      <w:pPr>
        <w:pStyle w:val="SingleTxtGC"/>
        <w:rPr>
          <w:lang w:val="en-GB"/>
        </w:rPr>
      </w:pPr>
      <w:r w:rsidRPr="00C43B88">
        <w:rPr>
          <w:lang w:val="en-GB"/>
        </w:rPr>
        <w:lastRenderedPageBreak/>
        <w:tab/>
        <w:t>(</w:t>
      </w:r>
      <w:r>
        <w:rPr>
          <w:lang w:val="en-GB"/>
        </w:rPr>
        <w:t>c</w:t>
      </w:r>
      <w:r w:rsidRPr="00C43B88">
        <w:rPr>
          <w:lang w:val="en-GB"/>
        </w:rPr>
        <w:t>)</w:t>
      </w:r>
      <w:r w:rsidRPr="00C43B88">
        <w:rPr>
          <w:lang w:val="en-GB"/>
        </w:rPr>
        <w:tab/>
      </w:r>
      <w:r>
        <w:t>Naveed</w:t>
      </w:r>
      <w:r w:rsidRPr="00C43B88">
        <w:t xml:space="preserve"> </w:t>
      </w:r>
      <w:r>
        <w:t xml:space="preserve">Khalid, </w:t>
      </w:r>
      <w:r w:rsidRPr="00C43B88">
        <w:t>据称于</w:t>
      </w:r>
      <w:r>
        <w:t>2</w:t>
      </w:r>
      <w:r w:rsidRPr="00C43B88">
        <w:t>0</w:t>
      </w:r>
      <w:r>
        <w:t>18</w:t>
      </w:r>
      <w:r w:rsidRPr="00C43B88">
        <w:t>年</w:t>
      </w:r>
      <w:r>
        <w:t>3</w:t>
      </w:r>
      <w:r w:rsidRPr="00C43B88">
        <w:t>月</w:t>
      </w:r>
      <w:r>
        <w:t>13</w:t>
      </w:r>
      <w:r w:rsidRPr="00C43B88">
        <w:t>日</w:t>
      </w:r>
      <w:r w:rsidRPr="00C43B88">
        <w:rPr>
          <w:rFonts w:hint="eastAsia"/>
        </w:rPr>
        <w:t>在</w:t>
      </w:r>
      <w:r w:rsidRPr="00C43B88">
        <w:t>巴基斯坦俾路支省</w:t>
      </w:r>
      <w:r>
        <w:t>Lasbela</w:t>
      </w:r>
      <w:r w:rsidRPr="00C43B88">
        <w:t>区</w:t>
      </w:r>
      <w:r>
        <w:t>Bela</w:t>
      </w:r>
      <w:r w:rsidRPr="00C43B88">
        <w:t>的一所房子被</w:t>
      </w:r>
      <w:r w:rsidRPr="00C43B88">
        <w:rPr>
          <w:rFonts w:hint="eastAsia"/>
        </w:rPr>
        <w:t>边境警察</w:t>
      </w:r>
      <w:r w:rsidRPr="00C43B88">
        <w:t>和</w:t>
      </w:r>
      <w:r w:rsidRPr="00C43B88">
        <w:rPr>
          <w:rFonts w:hint="eastAsia"/>
        </w:rPr>
        <w:t>联合情报局的</w:t>
      </w:r>
      <w:r w:rsidRPr="00C43B88">
        <w:t>特工绑架</w:t>
      </w:r>
      <w:r w:rsidRPr="00C43B88">
        <w:rPr>
          <w:rFonts w:hint="eastAsia"/>
        </w:rPr>
        <w:t>。</w:t>
      </w:r>
    </w:p>
    <w:p w:rsidR="00C43B88" w:rsidRPr="00C43B88" w:rsidRDefault="00F768AE" w:rsidP="0051408A">
      <w:pPr>
        <w:pStyle w:val="H23GC"/>
      </w:pPr>
      <w:r>
        <w:rPr>
          <w:lang w:val="en-GB"/>
        </w:rPr>
        <w:tab/>
      </w:r>
      <w:r w:rsidR="00280DEE">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77</w:t>
      </w:r>
      <w:r w:rsidRPr="00C43B88">
        <w:rPr>
          <w:lang w:val="en-GB"/>
        </w:rPr>
        <w:t>.</w:t>
      </w:r>
      <w:r w:rsidRPr="00C43B88">
        <w:rPr>
          <w:lang w:val="en-GB"/>
        </w:rPr>
        <w:tab/>
      </w:r>
      <w:r w:rsidRPr="00C43B88">
        <w:t>工作组向该国政府转交了</w:t>
      </w:r>
      <w:r>
        <w:t>34</w:t>
      </w:r>
      <w:r w:rsidRPr="00C43B88">
        <w:t>起案件</w:t>
      </w:r>
      <w:r>
        <w:t>(</w:t>
      </w:r>
      <w:r w:rsidRPr="00C43B88">
        <w:t>见附件三</w:t>
      </w:r>
      <w:r>
        <w:t>)</w:t>
      </w:r>
      <w:r w:rsidRPr="00C43B88">
        <w:rPr>
          <w:rFonts w:hint="eastAsia"/>
        </w:rPr>
        <w:t>。</w:t>
      </w:r>
    </w:p>
    <w:p w:rsidR="00C43B88" w:rsidRPr="00C43B88" w:rsidRDefault="00F768AE" w:rsidP="0051408A">
      <w:pPr>
        <w:pStyle w:val="H23GC"/>
        <w:rPr>
          <w:lang w:val="en-GB"/>
        </w:rPr>
      </w:pPr>
      <w:r>
        <w:rPr>
          <w:lang w:val="en-GB"/>
        </w:rPr>
        <w:tab/>
      </w:r>
      <w:r w:rsidR="00280DEE">
        <w:rPr>
          <w:lang w:val="en-GB"/>
        </w:rPr>
        <w:tab/>
      </w:r>
      <w:r w:rsidR="00C43B88" w:rsidRPr="00C43B88">
        <w:t>根据来</w:t>
      </w:r>
      <w:r w:rsidR="00C43B88" w:rsidRPr="00C43B88">
        <w:rPr>
          <w:rFonts w:hint="eastAsia"/>
          <w:lang w:val="en-GB"/>
        </w:rPr>
        <w:t>文方提供的资料</w:t>
      </w:r>
      <w:r w:rsidR="00C43B88" w:rsidRPr="00C43B88">
        <w:rPr>
          <w:rFonts w:hint="eastAsia"/>
        </w:rPr>
        <w:t>作出的</w:t>
      </w:r>
      <w:r w:rsidR="00C43B88" w:rsidRPr="00C43B88">
        <w:t>澄清</w:t>
      </w:r>
    </w:p>
    <w:p w:rsidR="00C43B88" w:rsidRPr="00C43B88" w:rsidRDefault="00C43B88" w:rsidP="00C43B88">
      <w:pPr>
        <w:pStyle w:val="SingleTxtGC"/>
        <w:rPr>
          <w:lang w:val="en-GB"/>
        </w:rPr>
      </w:pPr>
      <w:r>
        <w:rPr>
          <w:lang w:val="en-GB"/>
        </w:rPr>
        <w:t>78</w:t>
      </w:r>
      <w:r w:rsidRPr="00C43B88">
        <w:rPr>
          <w:lang w:val="en-GB"/>
        </w:rPr>
        <w:t>.</w:t>
      </w:r>
      <w:r w:rsidRPr="00C43B88">
        <w:rPr>
          <w:lang w:val="en-GB"/>
        </w:rPr>
        <w:tab/>
      </w:r>
      <w:r w:rsidRPr="00C43B88">
        <w:t>根据</w:t>
      </w:r>
      <w:r w:rsidRPr="00C43B88">
        <w:rPr>
          <w:rFonts w:hint="eastAsia"/>
        </w:rPr>
        <w:t>来文方</w:t>
      </w:r>
      <w:r w:rsidRPr="00C43B88">
        <w:t>提供的资料，工作组决定澄清</w:t>
      </w:r>
      <w:r>
        <w:rPr>
          <w:rFonts w:hint="eastAsia"/>
        </w:rPr>
        <w:t>8</w:t>
      </w:r>
      <w:r w:rsidRPr="00C43B88">
        <w:t>起案件</w:t>
      </w:r>
      <w:r w:rsidRPr="00C43B88">
        <w:rPr>
          <w:rFonts w:hint="eastAsia"/>
        </w:rPr>
        <w:t>，涉及</w:t>
      </w:r>
      <w:r>
        <w:t>Abdul</w:t>
      </w:r>
      <w:r w:rsidRPr="00C43B88">
        <w:t xml:space="preserve"> </w:t>
      </w:r>
      <w:r>
        <w:t>Malik</w:t>
      </w:r>
      <w:r w:rsidRPr="00C43B88">
        <w:rPr>
          <w:rFonts w:hint="eastAsia"/>
        </w:rPr>
        <w:t>、</w:t>
      </w:r>
      <w:r>
        <w:t>Tariq</w:t>
      </w:r>
      <w:r w:rsidRPr="00C43B88">
        <w:t xml:space="preserve"> </w:t>
      </w:r>
      <w:r>
        <w:t>Qureshi</w:t>
      </w:r>
      <w:r w:rsidRPr="00C43B88">
        <w:t xml:space="preserve"> </w:t>
      </w:r>
      <w:r>
        <w:t>Muhammad</w:t>
      </w:r>
      <w:r w:rsidRPr="00C43B88">
        <w:rPr>
          <w:rFonts w:hint="eastAsia"/>
        </w:rPr>
        <w:t>、</w:t>
      </w:r>
      <w:r>
        <w:t>Muhammad</w:t>
      </w:r>
      <w:r w:rsidRPr="00C43B88">
        <w:t xml:space="preserve"> </w:t>
      </w:r>
      <w:r>
        <w:t>Vighio</w:t>
      </w:r>
      <w:r w:rsidRPr="00C43B88">
        <w:rPr>
          <w:rFonts w:hint="eastAsia"/>
        </w:rPr>
        <w:t>、</w:t>
      </w:r>
      <w:r>
        <w:t>Aftab</w:t>
      </w:r>
      <w:r w:rsidRPr="00C43B88">
        <w:t xml:space="preserve"> </w:t>
      </w:r>
      <w:r>
        <w:t>Younis</w:t>
      </w:r>
      <w:r w:rsidRPr="00C43B88">
        <w:rPr>
          <w:rFonts w:hint="eastAsia"/>
        </w:rPr>
        <w:t>、</w:t>
      </w:r>
      <w:r>
        <w:t>Arif</w:t>
      </w:r>
      <w:r w:rsidRPr="00C43B88">
        <w:t xml:space="preserve"> </w:t>
      </w:r>
      <w:r>
        <w:t>Muhammad</w:t>
      </w:r>
      <w:r w:rsidRPr="00C43B88">
        <w:rPr>
          <w:rFonts w:hint="eastAsia"/>
        </w:rPr>
        <w:t>、</w:t>
      </w:r>
      <w:r>
        <w:t>Mir</w:t>
      </w:r>
      <w:r w:rsidRPr="00C43B88">
        <w:t xml:space="preserve"> </w:t>
      </w:r>
      <w:r>
        <w:t>Dad</w:t>
      </w:r>
      <w:r w:rsidRPr="00C43B88">
        <w:rPr>
          <w:rFonts w:hint="eastAsia"/>
        </w:rPr>
        <w:t>、</w:t>
      </w:r>
      <w:r>
        <w:t>Nasir</w:t>
      </w:r>
      <w:r w:rsidRPr="00C43B88">
        <w:t xml:space="preserve"> </w:t>
      </w:r>
      <w:r>
        <w:t>Ahmed</w:t>
      </w:r>
      <w:r w:rsidRPr="00C43B88">
        <w:t>和</w:t>
      </w:r>
      <w:r>
        <w:t>Nihal</w:t>
      </w:r>
      <w:r w:rsidRPr="00C43B88">
        <w:t>。据报告有七人被释放，一人被监禁</w:t>
      </w:r>
      <w:r w:rsidRPr="00C43B88">
        <w:rPr>
          <w:rFonts w:hint="eastAsia"/>
        </w:rPr>
        <w:t>。</w:t>
      </w:r>
    </w:p>
    <w:p w:rsidR="00C43B88" w:rsidRPr="00C43B88" w:rsidRDefault="00F768AE" w:rsidP="0051408A">
      <w:pPr>
        <w:pStyle w:val="H23GC"/>
        <w:rPr>
          <w:lang w:val="en-GB"/>
        </w:rPr>
      </w:pPr>
      <w:r>
        <w:rPr>
          <w:lang w:val="en-GB"/>
        </w:rPr>
        <w:tab/>
      </w:r>
      <w:r w:rsidR="00411051">
        <w:rPr>
          <w:lang w:val="en-GB"/>
        </w:rPr>
        <w:tab/>
      </w:r>
      <w:r w:rsidR="00C43B88" w:rsidRPr="00C43B88">
        <w:rPr>
          <w:rFonts w:hint="eastAsia"/>
        </w:rPr>
        <w:t>来文方提供的资料</w:t>
      </w:r>
      <w:r w:rsidR="00C43B88" w:rsidRPr="00C43B88">
        <w:rPr>
          <w:lang w:val="en-GB"/>
        </w:rPr>
        <w:t xml:space="preserve"> </w:t>
      </w:r>
    </w:p>
    <w:p w:rsidR="00C43B88" w:rsidRPr="00C43B88" w:rsidRDefault="00C43B88" w:rsidP="00C43B88">
      <w:pPr>
        <w:pStyle w:val="SingleTxtGC"/>
        <w:rPr>
          <w:lang w:val="en-GB"/>
        </w:rPr>
      </w:pPr>
      <w:r w:rsidRPr="002F35E0">
        <w:rPr>
          <w:spacing w:val="6"/>
          <w:lang w:val="en-GB"/>
        </w:rPr>
        <w:t>79.</w:t>
      </w:r>
      <w:r w:rsidRPr="002F35E0">
        <w:rPr>
          <w:spacing w:val="6"/>
          <w:lang w:val="en-GB"/>
        </w:rPr>
        <w:tab/>
      </w:r>
      <w:r w:rsidRPr="002F35E0">
        <w:rPr>
          <w:rFonts w:hint="eastAsia"/>
          <w:spacing w:val="6"/>
        </w:rPr>
        <w:t>来文方就</w:t>
      </w:r>
      <w:r w:rsidRPr="002F35E0">
        <w:rPr>
          <w:spacing w:val="6"/>
        </w:rPr>
        <w:t>23</w:t>
      </w:r>
      <w:r w:rsidRPr="002F35E0">
        <w:rPr>
          <w:spacing w:val="6"/>
        </w:rPr>
        <w:t>起未决案件提供了最新资料，</w:t>
      </w:r>
      <w:r w:rsidRPr="002F35E0">
        <w:rPr>
          <w:rFonts w:hint="eastAsia"/>
          <w:spacing w:val="6"/>
        </w:rPr>
        <w:t>但被</w:t>
      </w:r>
      <w:r w:rsidRPr="002F35E0">
        <w:rPr>
          <w:spacing w:val="6"/>
        </w:rPr>
        <w:t>认为不足以</w:t>
      </w:r>
      <w:r w:rsidRPr="002F35E0">
        <w:rPr>
          <w:rFonts w:hint="eastAsia"/>
          <w:spacing w:val="6"/>
        </w:rPr>
        <w:t>对</w:t>
      </w:r>
      <w:r w:rsidRPr="002F35E0">
        <w:rPr>
          <w:spacing w:val="6"/>
        </w:rPr>
        <w:t>案件</w:t>
      </w:r>
      <w:r w:rsidRPr="002F35E0">
        <w:rPr>
          <w:rFonts w:hint="eastAsia"/>
          <w:spacing w:val="6"/>
        </w:rPr>
        <w:t>作出</w:t>
      </w:r>
      <w:r w:rsidRPr="002F35E0">
        <w:rPr>
          <w:spacing w:val="6"/>
        </w:rPr>
        <w:t>澄</w:t>
      </w:r>
      <w:r w:rsidRPr="00C43B88">
        <w:t>清</w:t>
      </w:r>
      <w:r w:rsidRPr="00C43B88">
        <w:rPr>
          <w:rFonts w:hint="eastAsia"/>
        </w:rPr>
        <w:t>。</w:t>
      </w:r>
    </w:p>
    <w:p w:rsidR="00C43B88" w:rsidRPr="00C43B88" w:rsidRDefault="00F768AE" w:rsidP="0051408A">
      <w:pPr>
        <w:pStyle w:val="H23GC"/>
        <w:rPr>
          <w:lang w:val="en-GB"/>
        </w:rPr>
      </w:pPr>
      <w:r>
        <w:rPr>
          <w:lang w:val="en-GB"/>
        </w:rPr>
        <w:tab/>
      </w:r>
      <w:r w:rsidR="00411051">
        <w:rPr>
          <w:lang w:val="en-GB"/>
        </w:rPr>
        <w:tab/>
      </w:r>
      <w:r w:rsidR="00C43B88" w:rsidRPr="00C43B88">
        <w:rPr>
          <w:rFonts w:hint="eastAsia"/>
        </w:rPr>
        <w:t>适用六个月规则</w:t>
      </w:r>
    </w:p>
    <w:p w:rsidR="00C43B88" w:rsidRPr="00C43B88" w:rsidRDefault="00C43B88" w:rsidP="00270935">
      <w:pPr>
        <w:pStyle w:val="SingleTxtGC"/>
        <w:rPr>
          <w:lang w:val="en-GB"/>
        </w:rPr>
      </w:pPr>
      <w:r>
        <w:rPr>
          <w:lang w:val="en-GB"/>
        </w:rPr>
        <w:t>8</w:t>
      </w:r>
      <w:r w:rsidRPr="00C43B88">
        <w:rPr>
          <w:lang w:val="en-GB"/>
        </w:rPr>
        <w:t>0.</w:t>
      </w:r>
      <w:r w:rsidRPr="00C43B88">
        <w:rPr>
          <w:lang w:val="en-GB"/>
        </w:rPr>
        <w:tab/>
      </w:r>
      <w:r w:rsidRPr="00C43B88">
        <w:t>根据</w:t>
      </w:r>
      <w:r w:rsidRPr="00C43B88">
        <w:rPr>
          <w:rFonts w:hint="eastAsia"/>
        </w:rPr>
        <w:t>该国</w:t>
      </w:r>
      <w:r w:rsidRPr="00C43B88">
        <w:t>政府于</w:t>
      </w:r>
      <w:r>
        <w:t>2</w:t>
      </w:r>
      <w:r w:rsidRPr="00C43B88">
        <w:t>0</w:t>
      </w:r>
      <w:r>
        <w:t>17</w:t>
      </w:r>
      <w:r w:rsidRPr="00C43B88">
        <w:t>年</w:t>
      </w:r>
      <w:r>
        <w:t>8</w:t>
      </w:r>
      <w:r w:rsidRPr="00C43B88">
        <w:t>月</w:t>
      </w:r>
      <w:r>
        <w:t>25</w:t>
      </w:r>
      <w:r w:rsidRPr="00C43B88">
        <w:t>日</w:t>
      </w:r>
      <w:r w:rsidRPr="00C43B88">
        <w:rPr>
          <w:rFonts w:hint="eastAsia"/>
        </w:rPr>
        <w:t>、</w:t>
      </w:r>
      <w:r>
        <w:t>2</w:t>
      </w:r>
      <w:r w:rsidRPr="00C43B88">
        <w:t>0</w:t>
      </w:r>
      <w:r>
        <w:t>18</w:t>
      </w:r>
      <w:r w:rsidRPr="00C43B88">
        <w:t>年</w:t>
      </w:r>
      <w:r>
        <w:t>1</w:t>
      </w:r>
      <w:r w:rsidRPr="00C43B88">
        <w:t>月</w:t>
      </w:r>
      <w:r>
        <w:t>1</w:t>
      </w:r>
      <w:r w:rsidRPr="00C43B88">
        <w:t>0</w:t>
      </w:r>
      <w:r w:rsidRPr="00C43B88">
        <w:t>日和</w:t>
      </w:r>
      <w:r>
        <w:t>4</w:t>
      </w:r>
      <w:r w:rsidRPr="00C43B88">
        <w:t>月</w:t>
      </w:r>
      <w:r>
        <w:t>27</w:t>
      </w:r>
      <w:r w:rsidRPr="00C43B88">
        <w:t>日提供的资料，工作组决定对</w:t>
      </w:r>
      <w:r w:rsidR="00270935">
        <w:t>9</w:t>
      </w:r>
      <w:r>
        <w:t>3</w:t>
      </w:r>
      <w:r w:rsidRPr="00C43B88">
        <w:t>起案件适用六个月规则</w:t>
      </w:r>
      <w:r w:rsidRPr="00C43B88">
        <w:rPr>
          <w:rFonts w:hint="eastAsia"/>
        </w:rPr>
        <w:t>。</w:t>
      </w:r>
    </w:p>
    <w:p w:rsidR="00C43B88" w:rsidRPr="00C43B88" w:rsidRDefault="00F768AE" w:rsidP="0051408A">
      <w:pPr>
        <w:pStyle w:val="H23GC"/>
        <w:rPr>
          <w:lang w:val="en-GB"/>
        </w:rPr>
      </w:pPr>
      <w:r>
        <w:rPr>
          <w:lang w:val="en-GB"/>
        </w:rPr>
        <w:tab/>
      </w:r>
      <w:r w:rsidR="00411051">
        <w:rPr>
          <w:lang w:val="en-GB"/>
        </w:rPr>
        <w:tab/>
      </w:r>
      <w:r w:rsidR="00C43B88" w:rsidRPr="00C43B88">
        <w:rPr>
          <w:rFonts w:hint="eastAsia"/>
        </w:rPr>
        <w:t>政府提供的资料</w:t>
      </w:r>
    </w:p>
    <w:p w:rsidR="00C43B88" w:rsidRPr="00C43B88" w:rsidRDefault="00C43B88" w:rsidP="00C43B88">
      <w:pPr>
        <w:pStyle w:val="SingleTxtGC"/>
        <w:rPr>
          <w:lang w:val="en-GB"/>
        </w:rPr>
      </w:pPr>
      <w:r>
        <w:rPr>
          <w:lang w:val="en-GB"/>
        </w:rPr>
        <w:t>81</w:t>
      </w:r>
      <w:r w:rsidRPr="00C43B88">
        <w:rPr>
          <w:lang w:val="en-GB"/>
        </w:rPr>
        <w:t>.</w:t>
      </w:r>
      <w:r w:rsidRPr="00C43B88">
        <w:rPr>
          <w:lang w:val="en-GB"/>
        </w:rPr>
        <w:tab/>
      </w:r>
      <w:r w:rsidRPr="00C43B88">
        <w:rPr>
          <w:rFonts w:hint="eastAsia"/>
        </w:rPr>
        <w:t>该国</w:t>
      </w:r>
      <w:r w:rsidRPr="00C43B88">
        <w:t>政府</w:t>
      </w:r>
      <w:r w:rsidRPr="00C43B88">
        <w:rPr>
          <w:rFonts w:hint="eastAsia"/>
        </w:rPr>
        <w:t>于上述日期</w:t>
      </w:r>
      <w:r w:rsidRPr="00C43B88">
        <w:t>提供的资料被认为不足以</w:t>
      </w:r>
      <w:r w:rsidRPr="00C43B88">
        <w:rPr>
          <w:rFonts w:hint="eastAsia"/>
        </w:rPr>
        <w:t>对</w:t>
      </w:r>
      <w:r>
        <w:t>376</w:t>
      </w:r>
      <w:r w:rsidRPr="00C43B88">
        <w:t>起案件</w:t>
      </w:r>
      <w:r w:rsidRPr="00C43B88">
        <w:rPr>
          <w:rFonts w:hint="eastAsia"/>
        </w:rPr>
        <w:t>作出</w:t>
      </w:r>
      <w:r w:rsidRPr="00C43B88">
        <w:t>澄清</w:t>
      </w:r>
      <w:r w:rsidRPr="00C43B88">
        <w:rPr>
          <w:rFonts w:hint="eastAsia"/>
        </w:rPr>
        <w:t>。</w:t>
      </w:r>
    </w:p>
    <w:p w:rsidR="00C43B88" w:rsidRPr="00C43B88" w:rsidRDefault="00F768AE" w:rsidP="0051408A">
      <w:pPr>
        <w:pStyle w:val="H23GC"/>
        <w:rPr>
          <w:lang w:val="en-GB"/>
        </w:rPr>
      </w:pPr>
      <w:r>
        <w:rPr>
          <w:lang w:val="en-GB"/>
        </w:rPr>
        <w:tab/>
      </w:r>
      <w:r w:rsidR="00411051">
        <w:rPr>
          <w:lang w:val="en-GB"/>
        </w:rPr>
        <w:tab/>
      </w:r>
      <w:r w:rsidR="00C43B88" w:rsidRPr="00C43B88">
        <w:rPr>
          <w:rFonts w:hint="eastAsia"/>
        </w:rPr>
        <w:t>重复</w:t>
      </w:r>
    </w:p>
    <w:p w:rsidR="00C43B88" w:rsidRPr="00C43B88" w:rsidRDefault="00C43B88" w:rsidP="00C43B88">
      <w:pPr>
        <w:pStyle w:val="SingleTxtGC"/>
        <w:rPr>
          <w:lang w:val="en-GB"/>
        </w:rPr>
      </w:pPr>
      <w:r w:rsidRPr="00A07160">
        <w:rPr>
          <w:spacing w:val="2"/>
          <w:lang w:val="en-GB"/>
        </w:rPr>
        <w:t>82.</w:t>
      </w:r>
      <w:r w:rsidRPr="00A07160">
        <w:rPr>
          <w:spacing w:val="2"/>
          <w:lang w:val="en-GB"/>
        </w:rPr>
        <w:tab/>
      </w:r>
      <w:r w:rsidRPr="00A07160">
        <w:rPr>
          <w:spacing w:val="2"/>
        </w:rPr>
        <w:t>工作组决定将</w:t>
      </w:r>
      <w:r w:rsidRPr="00A07160">
        <w:rPr>
          <w:rFonts w:hint="eastAsia"/>
          <w:spacing w:val="2"/>
        </w:rPr>
        <w:t>8</w:t>
      </w:r>
      <w:r w:rsidRPr="00A07160">
        <w:rPr>
          <w:rFonts w:hint="eastAsia"/>
          <w:spacing w:val="2"/>
        </w:rPr>
        <w:t>起</w:t>
      </w:r>
      <w:r w:rsidRPr="00A07160">
        <w:rPr>
          <w:spacing w:val="2"/>
        </w:rPr>
        <w:t>案件视为重复案件。因此，重复案件从工作组的记录中删</w:t>
      </w:r>
      <w:r w:rsidRPr="00C43B88">
        <w:t>除</w:t>
      </w:r>
      <w:r w:rsidRPr="00C43B88">
        <w:rPr>
          <w:rFonts w:hint="eastAsia"/>
        </w:rPr>
        <w:t>。</w:t>
      </w:r>
    </w:p>
    <w:p w:rsidR="00C43B88" w:rsidRPr="00C43B88" w:rsidRDefault="00F768AE" w:rsidP="0051408A">
      <w:pPr>
        <w:pStyle w:val="H1GC"/>
        <w:rPr>
          <w:lang w:val="en-GB"/>
        </w:rPr>
      </w:pPr>
      <w:r>
        <w:rPr>
          <w:lang w:val="en-GB"/>
        </w:rPr>
        <w:lastRenderedPageBreak/>
        <w:tab/>
      </w:r>
      <w:r w:rsidR="005D744D">
        <w:rPr>
          <w:lang w:val="en-GB"/>
        </w:rPr>
        <w:tab/>
      </w:r>
      <w:r w:rsidR="00C43B88" w:rsidRPr="00C43B88">
        <w:rPr>
          <w:rFonts w:hint="eastAsia"/>
        </w:rPr>
        <w:t>秘鲁</w:t>
      </w:r>
    </w:p>
    <w:p w:rsidR="00C43B88" w:rsidRPr="00C43B88" w:rsidRDefault="00F768AE" w:rsidP="0051408A">
      <w:pPr>
        <w:pStyle w:val="H23GC"/>
        <w:rPr>
          <w:lang w:val="en-GB"/>
        </w:rPr>
      </w:pPr>
      <w:r>
        <w:rPr>
          <w:lang w:val="en-GB"/>
        </w:rPr>
        <w:tab/>
      </w:r>
      <w:r w:rsidR="005D744D">
        <w:rPr>
          <w:lang w:val="en-GB"/>
        </w:rPr>
        <w:tab/>
      </w:r>
      <w:r w:rsidR="00C43B88" w:rsidRPr="00C43B88">
        <w:rPr>
          <w:rFonts w:hint="eastAsia"/>
        </w:rPr>
        <w:t>来文方提供的资料</w:t>
      </w:r>
    </w:p>
    <w:p w:rsidR="00C43B88" w:rsidRPr="00A07160" w:rsidRDefault="00C43B88" w:rsidP="00C43B88">
      <w:pPr>
        <w:pStyle w:val="SingleTxtGC"/>
        <w:rPr>
          <w:spacing w:val="4"/>
          <w:lang w:val="en-GB"/>
        </w:rPr>
      </w:pPr>
      <w:r w:rsidRPr="00A07160">
        <w:rPr>
          <w:spacing w:val="4"/>
          <w:lang w:val="en-GB"/>
        </w:rPr>
        <w:t>83.</w:t>
      </w:r>
      <w:r w:rsidRPr="00A07160">
        <w:rPr>
          <w:spacing w:val="4"/>
          <w:lang w:val="en-GB"/>
        </w:rPr>
        <w:tab/>
      </w:r>
      <w:r w:rsidRPr="00A07160">
        <w:rPr>
          <w:rFonts w:hint="eastAsia"/>
          <w:spacing w:val="4"/>
        </w:rPr>
        <w:t>来文方就</w:t>
      </w:r>
      <w:r w:rsidRPr="00A07160">
        <w:rPr>
          <w:spacing w:val="4"/>
        </w:rPr>
        <w:t>一起未决案件提供了最新资料，</w:t>
      </w:r>
      <w:r w:rsidRPr="00A07160">
        <w:rPr>
          <w:rFonts w:hint="eastAsia"/>
          <w:spacing w:val="4"/>
        </w:rPr>
        <w:t>但被</w:t>
      </w:r>
      <w:r w:rsidRPr="00A07160">
        <w:rPr>
          <w:spacing w:val="4"/>
        </w:rPr>
        <w:t>认为这不足以</w:t>
      </w:r>
      <w:r w:rsidRPr="00A07160">
        <w:rPr>
          <w:rFonts w:hint="eastAsia"/>
          <w:spacing w:val="4"/>
        </w:rPr>
        <w:t>对</w:t>
      </w:r>
      <w:r w:rsidRPr="00A07160">
        <w:rPr>
          <w:spacing w:val="4"/>
        </w:rPr>
        <w:t>案件</w:t>
      </w:r>
      <w:r w:rsidRPr="00A07160">
        <w:rPr>
          <w:rFonts w:hint="eastAsia"/>
          <w:spacing w:val="4"/>
        </w:rPr>
        <w:t>作出</w:t>
      </w:r>
      <w:r w:rsidRPr="00A07160">
        <w:rPr>
          <w:spacing w:val="4"/>
        </w:rPr>
        <w:t>澄清</w:t>
      </w:r>
      <w:r w:rsidRPr="00A07160">
        <w:rPr>
          <w:rFonts w:hint="eastAsia"/>
          <w:spacing w:val="4"/>
        </w:rPr>
        <w:t>。</w:t>
      </w:r>
    </w:p>
    <w:p w:rsidR="00C43B88" w:rsidRPr="00C43B88" w:rsidRDefault="00F768AE" w:rsidP="0051408A">
      <w:pPr>
        <w:pStyle w:val="H23GC"/>
        <w:rPr>
          <w:lang w:val="en-GB"/>
        </w:rPr>
      </w:pPr>
      <w:r>
        <w:rPr>
          <w:lang w:val="en-GB"/>
        </w:rPr>
        <w:tab/>
      </w:r>
      <w:r w:rsidR="005D744D">
        <w:rPr>
          <w:lang w:val="en-GB"/>
        </w:rPr>
        <w:tab/>
      </w:r>
      <w:r w:rsidR="00C43B88" w:rsidRPr="00C43B88">
        <w:rPr>
          <w:rFonts w:hint="eastAsia"/>
        </w:rPr>
        <w:t>澄清</w:t>
      </w:r>
    </w:p>
    <w:p w:rsidR="00C43B88" w:rsidRPr="00C43B88" w:rsidRDefault="00C43B88" w:rsidP="00C43B88">
      <w:pPr>
        <w:pStyle w:val="SingleTxtGC"/>
        <w:rPr>
          <w:lang w:val="en-GB"/>
        </w:rPr>
      </w:pPr>
      <w:r>
        <w:rPr>
          <w:lang w:val="en-GB"/>
        </w:rPr>
        <w:t>84</w:t>
      </w:r>
      <w:r w:rsidRPr="00C43B88">
        <w:rPr>
          <w:lang w:val="en-GB"/>
        </w:rPr>
        <w:t>.</w:t>
      </w:r>
      <w:r w:rsidRPr="00C43B88">
        <w:rPr>
          <w:lang w:val="en-GB"/>
        </w:rPr>
        <w:tab/>
      </w:r>
      <w:r w:rsidRPr="00C43B88">
        <w:t>根据</w:t>
      </w:r>
      <w:r w:rsidRPr="00C43B88">
        <w:rPr>
          <w:rFonts w:hint="eastAsia"/>
        </w:rPr>
        <w:t>该国</w:t>
      </w:r>
      <w:r w:rsidRPr="00C43B88">
        <w:t>政府</w:t>
      </w:r>
      <w:r w:rsidRPr="00C43B88">
        <w:rPr>
          <w:rFonts w:hint="eastAsia"/>
        </w:rPr>
        <w:t>之前</w:t>
      </w:r>
      <w:r w:rsidRPr="00C43B88">
        <w:t>提供的资料，工作组决定在六个月规则规定的期限</w:t>
      </w:r>
      <w:r w:rsidRPr="00C43B88">
        <w:rPr>
          <w:rFonts w:hint="eastAsia"/>
        </w:rPr>
        <w:t>期</w:t>
      </w:r>
      <w:r w:rsidRPr="00C43B88">
        <w:t>满后澄清</w:t>
      </w:r>
      <w:r>
        <w:t>Luis</w:t>
      </w:r>
      <w:r w:rsidRPr="00C43B88">
        <w:t xml:space="preserve"> </w:t>
      </w:r>
      <w:r>
        <w:t>Alberto</w:t>
      </w:r>
      <w:r w:rsidRPr="00C43B88">
        <w:t xml:space="preserve"> </w:t>
      </w:r>
      <w:r>
        <w:t>Barrientos</w:t>
      </w:r>
      <w:r w:rsidRPr="00C43B88">
        <w:t xml:space="preserve"> </w:t>
      </w:r>
      <w:r>
        <w:t>Tacos</w:t>
      </w:r>
      <w:r w:rsidRPr="00C43B88">
        <w:t>的案件</w:t>
      </w:r>
      <w:r>
        <w:t>(</w:t>
      </w:r>
      <w:r w:rsidRPr="00C43B88">
        <w:t>见</w:t>
      </w:r>
      <w:r>
        <w:t>A</w:t>
      </w:r>
      <w:r w:rsidR="000C25B3">
        <w:t>/</w:t>
      </w:r>
      <w:r>
        <w:t>HRC</w:t>
      </w:r>
      <w:r w:rsidR="000C25B3">
        <w:t>/</w:t>
      </w:r>
      <w:r>
        <w:t>WGEID</w:t>
      </w:r>
      <w:r w:rsidR="000C25B3">
        <w:t>/</w:t>
      </w:r>
      <w:r>
        <w:t>113</w:t>
      </w:r>
      <w:r w:rsidRPr="00C43B88">
        <w:t>/</w:t>
      </w:r>
      <w:r>
        <w:t>1)</w:t>
      </w:r>
      <w:r w:rsidRPr="00C43B88">
        <w:t>，第</w:t>
      </w:r>
      <w:r>
        <w:t>1</w:t>
      </w:r>
      <w:r w:rsidRPr="00C43B88">
        <w:t>0</w:t>
      </w:r>
      <w:r>
        <w:t>3</w:t>
      </w:r>
      <w:r w:rsidRPr="00C43B88">
        <w:t>段</w:t>
      </w:r>
      <w:r>
        <w:t>)</w:t>
      </w:r>
      <w:r w:rsidRPr="00C43B88">
        <w:rPr>
          <w:rFonts w:hint="eastAsia"/>
        </w:rPr>
        <w:t>。</w:t>
      </w:r>
    </w:p>
    <w:p w:rsidR="00C43B88" w:rsidRPr="00C43B88" w:rsidRDefault="00F768AE" w:rsidP="0051408A">
      <w:pPr>
        <w:pStyle w:val="H1GC"/>
      </w:pPr>
      <w:r>
        <w:rPr>
          <w:lang w:val="en-GB"/>
        </w:rPr>
        <w:tab/>
      </w:r>
      <w:r w:rsidR="00D26EF0">
        <w:rPr>
          <w:lang w:val="en-GB"/>
        </w:rPr>
        <w:tab/>
      </w:r>
      <w:r w:rsidR="00C43B88" w:rsidRPr="00C43B88">
        <w:rPr>
          <w:rFonts w:hint="eastAsia"/>
        </w:rPr>
        <w:t>俄罗斯联邦</w:t>
      </w:r>
    </w:p>
    <w:p w:rsidR="00C43B88" w:rsidRPr="00C43B88" w:rsidRDefault="00F768AE" w:rsidP="0051408A">
      <w:pPr>
        <w:pStyle w:val="H23GC"/>
      </w:pPr>
      <w:r>
        <w:rPr>
          <w:lang w:val="en-GB"/>
        </w:rPr>
        <w:tab/>
      </w:r>
      <w:r w:rsidR="00D26EF0">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85</w:t>
      </w:r>
      <w:r w:rsidRPr="00C43B88">
        <w:rPr>
          <w:lang w:val="en-GB"/>
        </w:rPr>
        <w:t>.</w:t>
      </w:r>
      <w:r w:rsidRPr="00C43B88">
        <w:rPr>
          <w:lang w:val="en-GB"/>
        </w:rPr>
        <w:tab/>
      </w:r>
      <w:r>
        <w:t>2</w:t>
      </w:r>
      <w:r w:rsidRPr="00C43B88">
        <w:t>0</w:t>
      </w:r>
      <w:r>
        <w:t>18</w:t>
      </w:r>
      <w:r w:rsidRPr="00C43B88">
        <w:t>年</w:t>
      </w:r>
      <w:r>
        <w:t>4</w:t>
      </w:r>
      <w:r w:rsidRPr="00C43B88">
        <w:t>月</w:t>
      </w:r>
      <w:r>
        <w:t>27</w:t>
      </w:r>
      <w:r w:rsidRPr="00C43B88">
        <w:t>日，工作组根据其紧急行动程序向</w:t>
      </w:r>
      <w:r w:rsidRPr="00C43B88">
        <w:rPr>
          <w:rFonts w:hint="eastAsia"/>
        </w:rPr>
        <w:t>该国</w:t>
      </w:r>
      <w:r w:rsidRPr="00C43B88">
        <w:t>政府转交了</w:t>
      </w:r>
      <w:r>
        <w:t>Oleksandr</w:t>
      </w:r>
      <w:r w:rsidRPr="00C43B88">
        <w:t xml:space="preserve"> </w:t>
      </w:r>
      <w:r>
        <w:t>Steshenko</w:t>
      </w:r>
      <w:r w:rsidRPr="00C43B88">
        <w:rPr>
          <w:rFonts w:hint="eastAsia"/>
        </w:rPr>
        <w:t>的案件</w:t>
      </w:r>
      <w:r w:rsidRPr="00C43B88">
        <w:t>，</w:t>
      </w:r>
      <w:r w:rsidRPr="00C43B88">
        <w:rPr>
          <w:rFonts w:hint="eastAsia"/>
        </w:rPr>
        <w:t>他</w:t>
      </w:r>
      <w:r w:rsidRPr="00C43B88">
        <w:t>据称于</w:t>
      </w:r>
      <w:r>
        <w:t>2</w:t>
      </w:r>
      <w:r w:rsidRPr="00C43B88">
        <w:t>0</w:t>
      </w:r>
      <w:r>
        <w:t>18</w:t>
      </w:r>
      <w:r w:rsidRPr="00C43B88">
        <w:t>年</w:t>
      </w:r>
      <w:r>
        <w:t>4</w:t>
      </w:r>
      <w:r w:rsidRPr="00C43B88">
        <w:t>月</w:t>
      </w:r>
      <w:r>
        <w:t>11</w:t>
      </w:r>
      <w:r w:rsidRPr="00C43B88">
        <w:t>日在克里米亚</w:t>
      </w:r>
      <w:r w:rsidRPr="00C43B88">
        <w:rPr>
          <w:vertAlign w:val="superscript"/>
          <w:lang w:val="en-GB"/>
        </w:rPr>
        <w:footnoteReference w:id="4"/>
      </w:r>
      <w:r w:rsidRPr="00C43B88">
        <w:t>境内的</w:t>
      </w:r>
      <w:r>
        <w:t>Dzahankoy</w:t>
      </w:r>
      <w:r w:rsidRPr="00C43B88">
        <w:t>边境检查站被俄罗斯联邦联邦安全局</w:t>
      </w:r>
      <w:r w:rsidRPr="00C43B88">
        <w:rPr>
          <w:rFonts w:hint="eastAsia"/>
        </w:rPr>
        <w:t>的</w:t>
      </w:r>
      <w:r w:rsidRPr="00C43B88">
        <w:t>官员绑架</w:t>
      </w:r>
      <w:r w:rsidRPr="00C43B88">
        <w:rPr>
          <w:rFonts w:hint="eastAsia"/>
        </w:rPr>
        <w:t>。</w:t>
      </w:r>
    </w:p>
    <w:p w:rsidR="00C43B88" w:rsidRPr="00C43B88" w:rsidRDefault="00C43B88" w:rsidP="00C43B88">
      <w:pPr>
        <w:pStyle w:val="SingleTxtGC"/>
        <w:rPr>
          <w:lang w:val="en-GB"/>
        </w:rPr>
      </w:pPr>
      <w:r>
        <w:rPr>
          <w:lang w:val="en-GB"/>
        </w:rPr>
        <w:t>86</w:t>
      </w:r>
      <w:r w:rsidRPr="00C43B88">
        <w:rPr>
          <w:lang w:val="en-GB"/>
        </w:rPr>
        <w:t>.</w:t>
      </w:r>
      <w:r w:rsidRPr="00C43B88">
        <w:rPr>
          <w:lang w:val="en-GB"/>
        </w:rPr>
        <w:tab/>
      </w:r>
      <w:r w:rsidRPr="00C43B88">
        <w:t>工作组根据其工作方法，</w:t>
      </w:r>
      <w:r w:rsidRPr="00C43B88">
        <w:rPr>
          <w:rFonts w:hint="eastAsia"/>
        </w:rPr>
        <w:t>向</w:t>
      </w:r>
      <w:r w:rsidRPr="00C43B88">
        <w:t>乌克兰政府转交案件副本</w:t>
      </w:r>
      <w:r w:rsidRPr="00C43B88">
        <w:rPr>
          <w:rFonts w:hint="eastAsia"/>
        </w:rPr>
        <w:t>。</w:t>
      </w:r>
    </w:p>
    <w:p w:rsidR="00C43B88" w:rsidRPr="00C43B88" w:rsidRDefault="00F768AE" w:rsidP="0051408A">
      <w:pPr>
        <w:pStyle w:val="H1GC"/>
        <w:rPr>
          <w:lang w:val="en-GB"/>
        </w:rPr>
      </w:pPr>
      <w:r>
        <w:rPr>
          <w:lang w:val="en-GB"/>
        </w:rPr>
        <w:tab/>
      </w:r>
      <w:r w:rsidR="000660C6">
        <w:rPr>
          <w:lang w:val="en-GB"/>
        </w:rPr>
        <w:tab/>
      </w:r>
      <w:r w:rsidR="00C43B88" w:rsidRPr="00C43B88">
        <w:rPr>
          <w:rFonts w:hint="eastAsia"/>
        </w:rPr>
        <w:t>沙特阿拉伯</w:t>
      </w:r>
    </w:p>
    <w:p w:rsidR="00C43B88" w:rsidRPr="00C43B88" w:rsidRDefault="00F768AE" w:rsidP="0051408A">
      <w:pPr>
        <w:pStyle w:val="H23GC"/>
        <w:rPr>
          <w:lang w:val="en-GB"/>
        </w:rPr>
      </w:pPr>
      <w:r>
        <w:rPr>
          <w:lang w:val="en-GB"/>
        </w:rPr>
        <w:tab/>
      </w:r>
      <w:r w:rsidR="000660C6">
        <w:rPr>
          <w:lang w:val="en-GB"/>
        </w:rPr>
        <w:tab/>
      </w:r>
      <w:r w:rsidR="00C43B88" w:rsidRPr="00C43B88">
        <w:rPr>
          <w:rFonts w:hint="eastAsia"/>
        </w:rPr>
        <w:t>紧急行动</w:t>
      </w:r>
    </w:p>
    <w:p w:rsidR="00C43B88" w:rsidRPr="00C43B88" w:rsidRDefault="00C43B88" w:rsidP="00C43B88">
      <w:pPr>
        <w:pStyle w:val="SingleTxtGC"/>
        <w:rPr>
          <w:lang w:val="en-GB"/>
        </w:rPr>
      </w:pPr>
      <w:r>
        <w:rPr>
          <w:lang w:val="en-GB"/>
        </w:rPr>
        <w:t>87</w:t>
      </w:r>
      <w:r w:rsidRPr="00C43B88">
        <w:rPr>
          <w:lang w:val="en-GB"/>
        </w:rPr>
        <w:t>.</w:t>
      </w:r>
      <w:r w:rsidRPr="00C43B88">
        <w:rPr>
          <w:lang w:val="en-GB"/>
        </w:rPr>
        <w:tab/>
      </w:r>
      <w:r>
        <w:t>2</w:t>
      </w:r>
      <w:r w:rsidRPr="00C43B88">
        <w:t>0</w:t>
      </w:r>
      <w:r>
        <w:t>18</w:t>
      </w:r>
      <w:r w:rsidRPr="00C43B88">
        <w:t>年</w:t>
      </w:r>
      <w:r>
        <w:t>4</w:t>
      </w:r>
      <w:r w:rsidRPr="00C43B88">
        <w:t>月</w:t>
      </w:r>
      <w:r>
        <w:t>27</w:t>
      </w:r>
      <w:r w:rsidRPr="00C43B88">
        <w:t>日，工作组根据其紧急行动程序向</w:t>
      </w:r>
      <w:r w:rsidRPr="00C43B88">
        <w:rPr>
          <w:rFonts w:hint="eastAsia"/>
        </w:rPr>
        <w:t>该国</w:t>
      </w:r>
      <w:r w:rsidRPr="00C43B88">
        <w:t>政府转交了两起案件</w:t>
      </w:r>
      <w:r w:rsidRPr="00C43B88">
        <w:rPr>
          <w:rFonts w:hint="eastAsia"/>
        </w:rPr>
        <w:t>，涉及</w:t>
      </w:r>
      <w:r>
        <w:t>Aida</w:t>
      </w:r>
      <w:r w:rsidRPr="00C43B88">
        <w:t xml:space="preserve"> </w:t>
      </w:r>
      <w:r>
        <w:t>Ali</w:t>
      </w:r>
      <w:r w:rsidRPr="00C43B88">
        <w:t xml:space="preserve"> </w:t>
      </w:r>
      <w:r>
        <w:t>Daifallah</w:t>
      </w:r>
      <w:r w:rsidRPr="00C43B88">
        <w:t xml:space="preserve"> </w:t>
      </w:r>
      <w:r>
        <w:t>al</w:t>
      </w:r>
      <w:r w:rsidRPr="00C43B88">
        <w:t xml:space="preserve"> </w:t>
      </w:r>
      <w:r>
        <w:t>Ghamdi</w:t>
      </w:r>
      <w:r w:rsidRPr="00C43B88">
        <w:t>和</w:t>
      </w:r>
      <w:r>
        <w:t>Adil</w:t>
      </w:r>
      <w:r w:rsidRPr="00C43B88">
        <w:t xml:space="preserve"> </w:t>
      </w:r>
      <w:r>
        <w:t>Ali</w:t>
      </w:r>
      <w:r w:rsidRPr="00C43B88">
        <w:t xml:space="preserve"> </w:t>
      </w:r>
      <w:r>
        <w:t>Abdullah</w:t>
      </w:r>
      <w:r w:rsidRPr="00C43B88">
        <w:t xml:space="preserve"> </w:t>
      </w:r>
      <w:r>
        <w:t>al</w:t>
      </w:r>
      <w:r w:rsidRPr="00C43B88">
        <w:t xml:space="preserve"> </w:t>
      </w:r>
      <w:r>
        <w:t xml:space="preserve">Ghamdi, </w:t>
      </w:r>
      <w:r w:rsidRPr="00C43B88">
        <w:t>据称他</w:t>
      </w:r>
      <w:r w:rsidRPr="00C43B88">
        <w:lastRenderedPageBreak/>
        <w:t>们于</w:t>
      </w:r>
      <w:r>
        <w:t>2</w:t>
      </w:r>
      <w:r w:rsidRPr="00C43B88">
        <w:t>0</w:t>
      </w:r>
      <w:r>
        <w:t>18</w:t>
      </w:r>
      <w:r w:rsidRPr="00C43B88">
        <w:t>年</w:t>
      </w:r>
      <w:r>
        <w:t>3</w:t>
      </w:r>
      <w:r w:rsidRPr="00C43B88">
        <w:t>月</w:t>
      </w:r>
      <w:r>
        <w:t>26</w:t>
      </w:r>
      <w:r w:rsidRPr="00C43B88">
        <w:t>日在沙特阿拉伯吉达的一条街道上被调查警察</w:t>
      </w:r>
      <w:r>
        <w:t>(Al</w:t>
      </w:r>
      <w:r w:rsidRPr="00C43B88">
        <w:t xml:space="preserve"> </w:t>
      </w:r>
      <w:r>
        <w:t>Mabahith</w:t>
      </w:r>
      <w:r w:rsidRPr="00C43B88">
        <w:t xml:space="preserve"> </w:t>
      </w:r>
      <w:r>
        <w:t>al</w:t>
      </w:r>
      <w:r w:rsidRPr="00C43B88">
        <w:t xml:space="preserve"> </w:t>
      </w:r>
      <w:r>
        <w:t>Ammah)</w:t>
      </w:r>
      <w:r w:rsidRPr="00C43B88">
        <w:rPr>
          <w:rFonts w:hint="eastAsia"/>
        </w:rPr>
        <w:t>的成员逮捕。</w:t>
      </w:r>
    </w:p>
    <w:p w:rsidR="00C43B88" w:rsidRPr="00C43B88" w:rsidRDefault="00F768AE" w:rsidP="0051408A">
      <w:pPr>
        <w:pStyle w:val="H23GC"/>
      </w:pPr>
      <w:r>
        <w:rPr>
          <w:lang w:val="en-GB"/>
        </w:rPr>
        <w:tab/>
      </w:r>
      <w:r w:rsidR="00477959">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88</w:t>
      </w:r>
      <w:r w:rsidRPr="00C43B88">
        <w:rPr>
          <w:lang w:val="en-GB"/>
        </w:rPr>
        <w:t>.</w:t>
      </w:r>
      <w:r w:rsidRPr="00C43B88">
        <w:rPr>
          <w:lang w:val="en-GB"/>
        </w:rPr>
        <w:tab/>
      </w:r>
      <w:r w:rsidRPr="00C43B88">
        <w:t>工作组根据其标准程序向该国政府转交了一起案件，涉及</w:t>
      </w:r>
      <w:r>
        <w:t>Hussien</w:t>
      </w:r>
      <w:r w:rsidRPr="00C43B88">
        <w:t xml:space="preserve"> </w:t>
      </w:r>
      <w:r>
        <w:t>Mohamed</w:t>
      </w:r>
      <w:r w:rsidRPr="00C43B88">
        <w:t xml:space="preserve"> </w:t>
      </w:r>
      <w:r>
        <w:t xml:space="preserve">Zeit, </w:t>
      </w:r>
      <w:r w:rsidRPr="00C43B88">
        <w:t>据称</w:t>
      </w:r>
      <w:r w:rsidRPr="00C43B88">
        <w:rPr>
          <w:rFonts w:hint="eastAsia"/>
        </w:rPr>
        <w:t>他</w:t>
      </w:r>
      <w:r w:rsidRPr="00C43B88">
        <w:t>于</w:t>
      </w:r>
      <w:r>
        <w:t>2</w:t>
      </w:r>
      <w:r w:rsidRPr="00C43B88">
        <w:t>0</w:t>
      </w:r>
      <w:r>
        <w:t>17</w:t>
      </w:r>
      <w:r w:rsidRPr="00C43B88">
        <w:t>年</w:t>
      </w:r>
      <w:r>
        <w:t>6</w:t>
      </w:r>
      <w:r w:rsidRPr="00C43B88">
        <w:t>月</w:t>
      </w:r>
      <w:r>
        <w:t>26</w:t>
      </w:r>
      <w:r w:rsidRPr="00C43B88">
        <w:t>日在吉达国王阿卜杜勒阿齐兹国际机场被沙特安全警察逮捕，</w:t>
      </w:r>
      <w:r w:rsidRPr="00C43B88">
        <w:rPr>
          <w:rFonts w:hint="eastAsia"/>
        </w:rPr>
        <w:t>别人最后</w:t>
      </w:r>
      <w:r w:rsidRPr="00C43B88">
        <w:t>一次见</w:t>
      </w:r>
      <w:r w:rsidRPr="00C43B88">
        <w:rPr>
          <w:rFonts w:hint="eastAsia"/>
        </w:rPr>
        <w:t>到他是</w:t>
      </w:r>
      <w:r>
        <w:t>2</w:t>
      </w:r>
      <w:r w:rsidRPr="00C43B88">
        <w:t>0</w:t>
      </w:r>
      <w:r>
        <w:t>17</w:t>
      </w:r>
      <w:r w:rsidRPr="00C43B88">
        <w:t>年</w:t>
      </w:r>
      <w:r>
        <w:t>7</w:t>
      </w:r>
      <w:r w:rsidRPr="00C43B88">
        <w:t>月</w:t>
      </w:r>
      <w:r>
        <w:t>17</w:t>
      </w:r>
      <w:r w:rsidRPr="00C43B88">
        <w:t>日，当时</w:t>
      </w:r>
      <w:r w:rsidRPr="00C43B88">
        <w:rPr>
          <w:rFonts w:hint="eastAsia"/>
        </w:rPr>
        <w:t>是在</w:t>
      </w:r>
      <w:r w:rsidRPr="00C43B88">
        <w:t>沙特阿拉伯吉达的一个拘留中心</w:t>
      </w:r>
      <w:r w:rsidRPr="00C43B88">
        <w:rPr>
          <w:rFonts w:hint="eastAsia"/>
        </w:rPr>
        <w:t>对他进行探视</w:t>
      </w:r>
      <w:r w:rsidRPr="00C43B88">
        <w:t>。</w:t>
      </w:r>
    </w:p>
    <w:p w:rsidR="00C43B88" w:rsidRPr="00C43B88" w:rsidRDefault="00C43B88" w:rsidP="00C43B88">
      <w:pPr>
        <w:pStyle w:val="SingleTxtGC"/>
        <w:rPr>
          <w:lang w:val="en-GB"/>
        </w:rPr>
      </w:pPr>
      <w:r>
        <w:rPr>
          <w:lang w:val="en-GB"/>
        </w:rPr>
        <w:t>89</w:t>
      </w:r>
      <w:r w:rsidRPr="00C43B88">
        <w:rPr>
          <w:lang w:val="en-GB"/>
        </w:rPr>
        <w:t>.</w:t>
      </w:r>
      <w:r w:rsidRPr="00C43B88">
        <w:rPr>
          <w:lang w:val="en-GB"/>
        </w:rPr>
        <w:tab/>
      </w:r>
      <w:r w:rsidRPr="00C43B88">
        <w:t>工作组根据其工作方法，</w:t>
      </w:r>
      <w:r w:rsidRPr="00C43B88">
        <w:rPr>
          <w:rFonts w:hint="eastAsia"/>
        </w:rPr>
        <w:t>向</w:t>
      </w:r>
      <w:r w:rsidRPr="00C43B88">
        <w:t>利比亚政府转交案件副本</w:t>
      </w:r>
      <w:r w:rsidRPr="00C43B88">
        <w:rPr>
          <w:rFonts w:hint="eastAsia"/>
          <w:lang w:val="en-GB"/>
        </w:rPr>
        <w:t>。</w:t>
      </w:r>
    </w:p>
    <w:p w:rsidR="00C43B88" w:rsidRPr="00C43B88" w:rsidRDefault="00571A38" w:rsidP="009836A9">
      <w:pPr>
        <w:pStyle w:val="H23GC"/>
      </w:pPr>
      <w:r>
        <w:tab/>
      </w:r>
      <w:r>
        <w:tab/>
      </w:r>
      <w:r w:rsidR="00C43B88" w:rsidRPr="00C43B88">
        <w:rPr>
          <w:rFonts w:hint="eastAsia"/>
        </w:rPr>
        <w:t>来文方提供的资料</w:t>
      </w:r>
    </w:p>
    <w:p w:rsidR="00C43B88" w:rsidRPr="00C43B88" w:rsidRDefault="009836A9" w:rsidP="00C43B88">
      <w:pPr>
        <w:pStyle w:val="SingleTxtGC"/>
        <w:rPr>
          <w:lang w:val="en-GB"/>
        </w:rPr>
      </w:pPr>
      <w:r>
        <w:rPr>
          <w:rFonts w:hint="eastAsia"/>
        </w:rPr>
        <w:t>90.</w:t>
      </w:r>
      <w:r>
        <w:rPr>
          <w:rFonts w:hint="eastAsia"/>
        </w:rPr>
        <w:tab/>
      </w:r>
      <w:r w:rsidR="00C43B88" w:rsidRPr="00C43B88">
        <w:rPr>
          <w:rFonts w:hint="eastAsia"/>
        </w:rPr>
        <w:t>来文方就</w:t>
      </w:r>
      <w:r w:rsidR="00C43B88" w:rsidRPr="00C43B88">
        <w:t>四</w:t>
      </w:r>
      <w:r w:rsidR="00C43B88" w:rsidRPr="00C43B88">
        <w:rPr>
          <w:rFonts w:hint="eastAsia"/>
        </w:rPr>
        <w:t>起</w:t>
      </w:r>
      <w:r w:rsidR="00C43B88" w:rsidRPr="00C43B88">
        <w:t>案件提供了最新资料，</w:t>
      </w:r>
      <w:r w:rsidR="00C43B88" w:rsidRPr="00C43B88">
        <w:rPr>
          <w:rFonts w:hint="eastAsia"/>
        </w:rPr>
        <w:t>但被</w:t>
      </w:r>
      <w:r w:rsidR="00C43B88" w:rsidRPr="00C43B88">
        <w:t>认为不足以</w:t>
      </w:r>
      <w:r w:rsidR="00C43B88" w:rsidRPr="00C43B88">
        <w:rPr>
          <w:rFonts w:hint="eastAsia"/>
        </w:rPr>
        <w:t>对</w:t>
      </w:r>
      <w:r w:rsidR="00C43B88" w:rsidRPr="00C43B88">
        <w:t>案件</w:t>
      </w:r>
      <w:r w:rsidR="00C43B88" w:rsidRPr="00C43B88">
        <w:rPr>
          <w:rFonts w:hint="eastAsia"/>
        </w:rPr>
        <w:t>作出</w:t>
      </w:r>
      <w:r w:rsidR="00C43B88" w:rsidRPr="00C43B88">
        <w:t>澄清。</w:t>
      </w:r>
    </w:p>
    <w:p w:rsidR="00C43B88" w:rsidRPr="00C43B88" w:rsidRDefault="00571A38" w:rsidP="00423448">
      <w:pPr>
        <w:pStyle w:val="SingleTxtGC"/>
      </w:pPr>
      <w:r>
        <w:rPr>
          <w:rFonts w:hint="eastAsia"/>
        </w:rPr>
        <w:t>91.</w:t>
      </w:r>
      <w:r w:rsidR="00423448">
        <w:tab/>
      </w:r>
      <w:r w:rsidR="00C43B88" w:rsidRPr="00C43B88">
        <w:t>根据所提供的资料，工作组决定重新</w:t>
      </w:r>
      <w:r w:rsidR="00C43B88" w:rsidRPr="00C43B88">
        <w:rPr>
          <w:rFonts w:hint="eastAsia"/>
        </w:rPr>
        <w:t>审议</w:t>
      </w:r>
      <w:r w:rsidR="00C43B88">
        <w:t>Mohammed</w:t>
      </w:r>
      <w:r w:rsidR="00C43B88" w:rsidRPr="00C43B88">
        <w:t xml:space="preserve"> </w:t>
      </w:r>
      <w:r w:rsidR="00C43B88">
        <w:t>Husayn</w:t>
      </w:r>
      <w:r w:rsidR="00C43B88" w:rsidRPr="00C43B88">
        <w:t xml:space="preserve"> </w:t>
      </w:r>
      <w:r w:rsidR="00C43B88">
        <w:t>Ali</w:t>
      </w:r>
      <w:r w:rsidR="00C43B88" w:rsidRPr="00C43B88">
        <w:t xml:space="preserve"> </w:t>
      </w:r>
      <w:r w:rsidR="00C43B88">
        <w:t>al</w:t>
      </w:r>
      <w:r w:rsidR="00C43B88" w:rsidRPr="00C43B88">
        <w:t xml:space="preserve"> </w:t>
      </w:r>
      <w:r w:rsidR="00C43B88">
        <w:t>Khadrawi</w:t>
      </w:r>
      <w:r w:rsidR="00C43B88" w:rsidRPr="00C43B88">
        <w:t>和</w:t>
      </w:r>
      <w:r w:rsidR="00C43B88">
        <w:t>Mahmoud</w:t>
      </w:r>
      <w:r w:rsidR="00C43B88" w:rsidRPr="00C43B88">
        <w:t xml:space="preserve"> </w:t>
      </w:r>
      <w:r w:rsidR="00C43B88">
        <w:t>Ali</w:t>
      </w:r>
      <w:r w:rsidR="00C43B88" w:rsidRPr="00C43B88">
        <w:t xml:space="preserve"> </w:t>
      </w:r>
      <w:r w:rsidR="00C43B88">
        <w:t>al</w:t>
      </w:r>
      <w:r w:rsidR="00C43B88" w:rsidRPr="00C43B88">
        <w:t xml:space="preserve"> </w:t>
      </w:r>
      <w:r w:rsidR="00C43B88">
        <w:t>Bashir</w:t>
      </w:r>
      <w:r w:rsidR="00C43B88" w:rsidRPr="00C43B88">
        <w:t xml:space="preserve"> </w:t>
      </w:r>
      <w:r w:rsidR="00C43B88">
        <w:t>Rajb</w:t>
      </w:r>
      <w:r w:rsidR="00C43B88" w:rsidRPr="00C43B88">
        <w:t>的案件</w:t>
      </w:r>
      <w:r w:rsidR="00C43B88" w:rsidRPr="00C43B88">
        <w:rPr>
          <w:rFonts w:hint="eastAsia"/>
        </w:rPr>
        <w:t>。</w:t>
      </w:r>
    </w:p>
    <w:p w:rsidR="00C43B88" w:rsidRPr="00C43B88" w:rsidRDefault="00C43B88" w:rsidP="00C43B88">
      <w:pPr>
        <w:pStyle w:val="SingleTxtGC"/>
        <w:rPr>
          <w:lang w:val="en-GB"/>
        </w:rPr>
      </w:pPr>
      <w:r>
        <w:rPr>
          <w:lang w:val="en-GB"/>
        </w:rPr>
        <w:t>92</w:t>
      </w:r>
      <w:r w:rsidRPr="00C43B88">
        <w:rPr>
          <w:lang w:val="en-GB"/>
        </w:rPr>
        <w:t>.</w:t>
      </w:r>
      <w:r w:rsidRPr="00C43B88">
        <w:rPr>
          <w:lang w:val="en-GB"/>
        </w:rPr>
        <w:tab/>
      </w:r>
      <w:r w:rsidRPr="00C43B88">
        <w:t>根据其工作方法，工作组向利比亚政府转交了</w:t>
      </w:r>
      <w:r>
        <w:t>Mohammed</w:t>
      </w:r>
      <w:r w:rsidRPr="00C43B88">
        <w:t xml:space="preserve"> </w:t>
      </w:r>
      <w:r>
        <w:t>Husayn</w:t>
      </w:r>
      <w:r w:rsidRPr="00C43B88">
        <w:t xml:space="preserve"> </w:t>
      </w:r>
      <w:r>
        <w:t>Ali</w:t>
      </w:r>
      <w:r w:rsidRPr="00C43B88">
        <w:t xml:space="preserve"> </w:t>
      </w:r>
      <w:r>
        <w:t>al</w:t>
      </w:r>
      <w:r w:rsidRPr="00C43B88">
        <w:t xml:space="preserve"> </w:t>
      </w:r>
      <w:r>
        <w:t>Khadrawi</w:t>
      </w:r>
      <w:r w:rsidRPr="00C43B88">
        <w:rPr>
          <w:rFonts w:hint="eastAsia"/>
        </w:rPr>
        <w:t>的</w:t>
      </w:r>
      <w:r w:rsidRPr="00C43B88">
        <w:t>案件和</w:t>
      </w:r>
      <w:r>
        <w:t>Mahmoud</w:t>
      </w:r>
      <w:r w:rsidRPr="00C43B88">
        <w:t xml:space="preserve"> </w:t>
      </w:r>
      <w:r>
        <w:t>Ali</w:t>
      </w:r>
      <w:r w:rsidRPr="00C43B88">
        <w:t xml:space="preserve"> </w:t>
      </w:r>
      <w:r>
        <w:t>al</w:t>
      </w:r>
      <w:r w:rsidRPr="00C43B88">
        <w:t xml:space="preserve"> </w:t>
      </w:r>
      <w:r>
        <w:t>Bashir</w:t>
      </w:r>
      <w:r w:rsidRPr="00C43B88">
        <w:t xml:space="preserve"> </w:t>
      </w:r>
      <w:r>
        <w:t>Rajb</w:t>
      </w:r>
      <w:r w:rsidRPr="00C43B88">
        <w:rPr>
          <w:rFonts w:hint="eastAsia"/>
        </w:rPr>
        <w:t>的</w:t>
      </w:r>
      <w:r w:rsidRPr="00C43B88">
        <w:t>案件的副本</w:t>
      </w:r>
      <w:r w:rsidRPr="00C43B88">
        <w:rPr>
          <w:rFonts w:hint="eastAsia"/>
        </w:rPr>
        <w:t>。</w:t>
      </w:r>
    </w:p>
    <w:p w:rsidR="00C43B88" w:rsidRPr="00C43B88" w:rsidRDefault="00F768AE" w:rsidP="009836A9">
      <w:pPr>
        <w:pStyle w:val="H23GC"/>
        <w:rPr>
          <w:lang w:val="en-GB"/>
        </w:rPr>
      </w:pPr>
      <w:r>
        <w:rPr>
          <w:lang w:val="en-GB"/>
        </w:rPr>
        <w:tab/>
      </w:r>
      <w:r w:rsidR="00571A38">
        <w:rPr>
          <w:lang w:val="en-GB"/>
        </w:rPr>
        <w:tab/>
      </w:r>
      <w:r w:rsidR="00C43B88" w:rsidRPr="00C43B88">
        <w:rPr>
          <w:rFonts w:hint="eastAsia"/>
        </w:rPr>
        <w:t>澄清</w:t>
      </w:r>
    </w:p>
    <w:p w:rsidR="00C43B88" w:rsidRPr="00C43B88" w:rsidRDefault="00C43B88" w:rsidP="00C43B88">
      <w:pPr>
        <w:pStyle w:val="SingleTxtGC"/>
        <w:rPr>
          <w:lang w:val="en-GB"/>
        </w:rPr>
      </w:pPr>
      <w:r>
        <w:rPr>
          <w:lang w:val="en-GB"/>
        </w:rPr>
        <w:t>93</w:t>
      </w:r>
      <w:r w:rsidRPr="00C43B88">
        <w:rPr>
          <w:lang w:val="en-GB"/>
        </w:rPr>
        <w:t>.</w:t>
      </w:r>
      <w:r w:rsidRPr="00C43B88">
        <w:rPr>
          <w:lang w:val="en-GB"/>
        </w:rPr>
        <w:tab/>
      </w:r>
      <w:r w:rsidRPr="00C43B88">
        <w:t>根据</w:t>
      </w:r>
      <w:r w:rsidRPr="00C43B88">
        <w:rPr>
          <w:rFonts w:hint="eastAsia"/>
        </w:rPr>
        <w:t>该国</w:t>
      </w:r>
      <w:r w:rsidRPr="00C43B88">
        <w:t>政府</w:t>
      </w:r>
      <w:r w:rsidRPr="00C43B88">
        <w:rPr>
          <w:rFonts w:hint="eastAsia"/>
        </w:rPr>
        <w:t>之前</w:t>
      </w:r>
      <w:r w:rsidRPr="00C43B88">
        <w:t>提供的资料并经</w:t>
      </w:r>
      <w:r w:rsidRPr="00C43B88">
        <w:rPr>
          <w:rFonts w:hint="eastAsia"/>
        </w:rPr>
        <w:t>来文方</w:t>
      </w:r>
      <w:r w:rsidRPr="00C43B88">
        <w:t>确认，工作组决定在六个月规则规定的期限</w:t>
      </w:r>
      <w:r w:rsidRPr="00C43B88">
        <w:rPr>
          <w:rFonts w:hint="eastAsia"/>
        </w:rPr>
        <w:t>期</w:t>
      </w:r>
      <w:r w:rsidRPr="00C43B88">
        <w:t>满之前澄清</w:t>
      </w:r>
      <w:r>
        <w:t>Salman</w:t>
      </w:r>
      <w:r w:rsidRPr="00C43B88">
        <w:t xml:space="preserve"> </w:t>
      </w:r>
      <w:r>
        <w:t>al</w:t>
      </w:r>
      <w:r w:rsidRPr="00C43B88">
        <w:t xml:space="preserve"> </w:t>
      </w:r>
      <w:r>
        <w:t>Odah</w:t>
      </w:r>
      <w:r w:rsidRPr="00C43B88">
        <w:t>的案件</w:t>
      </w:r>
      <w:r>
        <w:t>(</w:t>
      </w:r>
      <w:r w:rsidRPr="00C43B88">
        <w:t>见</w:t>
      </w:r>
      <w:r>
        <w:t>A</w:t>
      </w:r>
      <w:r w:rsidR="00971762">
        <w:t>/</w:t>
      </w:r>
      <w:r>
        <w:t>HRC</w:t>
      </w:r>
      <w:r w:rsidR="00971762">
        <w:t>/</w:t>
      </w:r>
      <w:r>
        <w:t>WGEID</w:t>
      </w:r>
      <w:r w:rsidR="00971762">
        <w:t>/</w:t>
      </w:r>
      <w:r>
        <w:t>114,</w:t>
      </w:r>
      <w:r w:rsidR="00971762">
        <w:t xml:space="preserve"> </w:t>
      </w:r>
      <w:r w:rsidRPr="00C43B88">
        <w:t>第</w:t>
      </w:r>
      <w:r>
        <w:t>12</w:t>
      </w:r>
      <w:r w:rsidRPr="00C43B88">
        <w:t>0</w:t>
      </w:r>
      <w:r w:rsidRPr="00C43B88">
        <w:t>段</w:t>
      </w:r>
      <w:r>
        <w:t>)</w:t>
      </w:r>
      <w:r w:rsidRPr="00C43B88">
        <w:rPr>
          <w:rFonts w:hint="eastAsia"/>
        </w:rPr>
        <w:t>。</w:t>
      </w:r>
    </w:p>
    <w:p w:rsidR="00C43B88" w:rsidRPr="00C43B88" w:rsidRDefault="00F768AE" w:rsidP="009836A9">
      <w:pPr>
        <w:pStyle w:val="H1GC"/>
        <w:rPr>
          <w:lang w:val="en-GB"/>
        </w:rPr>
      </w:pPr>
      <w:r>
        <w:rPr>
          <w:lang w:val="en-GB"/>
        </w:rPr>
        <w:lastRenderedPageBreak/>
        <w:tab/>
      </w:r>
      <w:r w:rsidR="00423448">
        <w:rPr>
          <w:lang w:val="en-GB"/>
        </w:rPr>
        <w:tab/>
      </w:r>
      <w:r w:rsidR="00C43B88" w:rsidRPr="00C43B88">
        <w:rPr>
          <w:rFonts w:hint="eastAsia"/>
        </w:rPr>
        <w:t>南非</w:t>
      </w:r>
    </w:p>
    <w:p w:rsidR="00C43B88" w:rsidRPr="00C43B88" w:rsidRDefault="00C43B88" w:rsidP="00C43B88">
      <w:pPr>
        <w:pStyle w:val="SingleTxtGC"/>
        <w:rPr>
          <w:lang w:val="en-GB"/>
        </w:rPr>
      </w:pPr>
      <w:r>
        <w:rPr>
          <w:lang w:val="en-GB"/>
        </w:rPr>
        <w:t>94</w:t>
      </w:r>
      <w:r w:rsidRPr="00C43B88">
        <w:rPr>
          <w:lang w:val="en-GB"/>
        </w:rPr>
        <w:t>.</w:t>
      </w:r>
      <w:r w:rsidRPr="00C43B88">
        <w:rPr>
          <w:lang w:val="en-GB"/>
        </w:rPr>
        <w:tab/>
      </w:r>
      <w:r w:rsidRPr="00C43B88">
        <w:t>一个</w:t>
      </w:r>
      <w:r w:rsidRPr="00C43B88">
        <w:rPr>
          <w:rFonts w:hint="eastAsia"/>
        </w:rPr>
        <w:t>来文方就</w:t>
      </w:r>
      <w:r w:rsidRPr="00C43B88">
        <w:t>一起未决案件提供了最新资料，</w:t>
      </w:r>
      <w:r w:rsidRPr="00C43B88">
        <w:rPr>
          <w:rFonts w:hint="eastAsia"/>
        </w:rPr>
        <w:t>但被</w:t>
      </w:r>
      <w:r w:rsidRPr="00C43B88">
        <w:t>认为这不足以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F768AE" w:rsidP="009836A9">
      <w:pPr>
        <w:pStyle w:val="H1GC"/>
        <w:rPr>
          <w:lang w:val="en-GB"/>
        </w:rPr>
      </w:pPr>
      <w:r>
        <w:rPr>
          <w:lang w:val="en-GB"/>
        </w:rPr>
        <w:tab/>
      </w:r>
      <w:r w:rsidR="00423448">
        <w:rPr>
          <w:lang w:val="en-GB"/>
        </w:rPr>
        <w:tab/>
      </w:r>
      <w:r w:rsidR="00C43B88" w:rsidRPr="00C43B88">
        <w:rPr>
          <w:rFonts w:hint="eastAsia"/>
        </w:rPr>
        <w:t>斯里兰卡</w:t>
      </w:r>
    </w:p>
    <w:p w:rsidR="00C43B88" w:rsidRPr="00C43B88" w:rsidRDefault="00F768AE" w:rsidP="009836A9">
      <w:pPr>
        <w:pStyle w:val="H23GC"/>
        <w:rPr>
          <w:lang w:val="en-GB"/>
        </w:rPr>
      </w:pPr>
      <w:r>
        <w:rPr>
          <w:lang w:val="en-GB"/>
        </w:rPr>
        <w:tab/>
      </w:r>
      <w:r w:rsidR="00423448">
        <w:rPr>
          <w:lang w:val="en-GB"/>
        </w:rPr>
        <w:tab/>
      </w:r>
      <w:r w:rsidR="00C43B88" w:rsidRPr="00C43B88">
        <w:rPr>
          <w:rFonts w:hint="eastAsia"/>
        </w:rPr>
        <w:t>标准程序</w:t>
      </w:r>
    </w:p>
    <w:p w:rsidR="00C43B88" w:rsidRPr="00C43B88" w:rsidRDefault="00C43B88" w:rsidP="00C43B88">
      <w:pPr>
        <w:pStyle w:val="SingleTxtGC"/>
        <w:rPr>
          <w:lang w:val="en-GB"/>
        </w:rPr>
      </w:pPr>
      <w:r>
        <w:rPr>
          <w:lang w:val="en-GB"/>
        </w:rPr>
        <w:t>95</w:t>
      </w:r>
      <w:r w:rsidRPr="00C43B88">
        <w:rPr>
          <w:lang w:val="en-GB"/>
        </w:rPr>
        <w:t>.</w:t>
      </w:r>
      <w:r w:rsidRPr="00C43B88">
        <w:rPr>
          <w:lang w:val="en-GB"/>
        </w:rPr>
        <w:tab/>
      </w:r>
      <w:r w:rsidRPr="00C43B88">
        <w:t>工作组向</w:t>
      </w:r>
      <w:r w:rsidRPr="00C43B88">
        <w:rPr>
          <w:rFonts w:hint="eastAsia"/>
        </w:rPr>
        <w:t>该国</w:t>
      </w:r>
      <w:r w:rsidRPr="00C43B88">
        <w:t>政府转交了</w:t>
      </w:r>
      <w:r>
        <w:t>28</w:t>
      </w:r>
      <w:r w:rsidRPr="00C43B88">
        <w:t>起案件</w:t>
      </w:r>
      <w:r>
        <w:t>(</w:t>
      </w:r>
      <w:r w:rsidRPr="00C43B88">
        <w:t>见附件三</w:t>
      </w:r>
      <w:r>
        <w:t>)</w:t>
      </w:r>
      <w:r w:rsidRPr="00C43B88">
        <w:rPr>
          <w:rFonts w:hint="eastAsia"/>
        </w:rPr>
        <w:t>。</w:t>
      </w:r>
    </w:p>
    <w:p w:rsidR="00C43B88" w:rsidRPr="00C43B88" w:rsidRDefault="00F768AE" w:rsidP="009836A9">
      <w:pPr>
        <w:pStyle w:val="H23GC"/>
        <w:rPr>
          <w:lang w:val="en-GB"/>
        </w:rPr>
      </w:pPr>
      <w:r>
        <w:rPr>
          <w:lang w:val="en-GB"/>
        </w:rPr>
        <w:tab/>
      </w:r>
      <w:r w:rsidR="00423448">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96</w:t>
      </w:r>
      <w:r w:rsidRPr="00C43B88">
        <w:rPr>
          <w:lang w:val="en-GB"/>
        </w:rPr>
        <w:t>.</w:t>
      </w:r>
      <w:r w:rsidRPr="00C43B88">
        <w:rPr>
          <w:lang w:val="en-GB"/>
        </w:rPr>
        <w:tab/>
      </w:r>
      <w:r w:rsidRPr="00C43B88">
        <w:rPr>
          <w:rFonts w:hint="eastAsia"/>
        </w:rPr>
        <w:t>来文方</w:t>
      </w:r>
      <w:r w:rsidRPr="00C43B88">
        <w:t>提供了关于两起未决案件的最新资料，</w:t>
      </w:r>
      <w:r w:rsidRPr="00C43B88">
        <w:rPr>
          <w:rFonts w:hint="eastAsia"/>
        </w:rPr>
        <w:t>这些资料被</w:t>
      </w:r>
      <w:r w:rsidRPr="00C43B88">
        <w:t>认为不足以澄清这些案件</w:t>
      </w:r>
      <w:r w:rsidRPr="00C43B88">
        <w:rPr>
          <w:rFonts w:hint="eastAsia"/>
        </w:rPr>
        <w:t>。</w:t>
      </w:r>
    </w:p>
    <w:p w:rsidR="00C43B88" w:rsidRPr="00C43B88" w:rsidRDefault="00F768AE" w:rsidP="009836A9">
      <w:pPr>
        <w:pStyle w:val="H1GC"/>
      </w:pPr>
      <w:r>
        <w:rPr>
          <w:lang w:val="en-GB"/>
        </w:rPr>
        <w:tab/>
      </w:r>
      <w:r w:rsidR="00971762">
        <w:rPr>
          <w:lang w:val="en-GB"/>
        </w:rPr>
        <w:tab/>
      </w:r>
      <w:r w:rsidR="00C43B88" w:rsidRPr="00C43B88">
        <w:rPr>
          <w:rFonts w:hint="eastAsia"/>
        </w:rPr>
        <w:t>苏丹</w:t>
      </w:r>
    </w:p>
    <w:p w:rsidR="00C43B88" w:rsidRPr="00C43B88" w:rsidRDefault="00F768AE" w:rsidP="009836A9">
      <w:pPr>
        <w:pStyle w:val="H23GC"/>
        <w:rPr>
          <w:lang w:val="en-GB"/>
        </w:rPr>
      </w:pPr>
      <w:r>
        <w:rPr>
          <w:lang w:val="en-GB"/>
        </w:rPr>
        <w:tab/>
      </w:r>
      <w:r w:rsidR="00971762">
        <w:rPr>
          <w:lang w:val="en-GB"/>
        </w:rPr>
        <w:tab/>
      </w:r>
      <w:r w:rsidR="00C43B88" w:rsidRPr="00C43B88">
        <w:rPr>
          <w:rFonts w:hint="eastAsia"/>
          <w:lang w:val="en-GB"/>
        </w:rPr>
        <w:t>来文方提供的资料</w:t>
      </w:r>
    </w:p>
    <w:p w:rsidR="00C43B88" w:rsidRPr="00C43B88" w:rsidRDefault="00C43B88" w:rsidP="00C43B88">
      <w:pPr>
        <w:pStyle w:val="SingleTxtGC"/>
        <w:rPr>
          <w:lang w:val="en-GB"/>
        </w:rPr>
      </w:pPr>
      <w:r>
        <w:rPr>
          <w:lang w:val="en-GB"/>
        </w:rPr>
        <w:t>97</w:t>
      </w:r>
      <w:r w:rsidRPr="00C43B88">
        <w:rPr>
          <w:lang w:val="en-GB"/>
        </w:rPr>
        <w:t>.</w:t>
      </w:r>
      <w:r w:rsidRPr="00C43B88">
        <w:rPr>
          <w:lang w:val="en-GB"/>
        </w:rPr>
        <w:tab/>
      </w:r>
      <w:r w:rsidRPr="00C43B88">
        <w:rPr>
          <w:rFonts w:hint="eastAsia"/>
        </w:rPr>
        <w:t>来文方就</w:t>
      </w:r>
      <w:r w:rsidRPr="00C43B88">
        <w:t>两起未决案件提供了最新资料，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F768AE" w:rsidP="00971762">
      <w:pPr>
        <w:pStyle w:val="H23GC"/>
        <w:rPr>
          <w:lang w:val="en-GB"/>
        </w:rPr>
      </w:pPr>
      <w:r>
        <w:rPr>
          <w:lang w:val="en-GB"/>
        </w:rPr>
        <w:tab/>
      </w:r>
      <w:r w:rsidR="00971762">
        <w:rPr>
          <w:lang w:val="en-GB"/>
        </w:rPr>
        <w:tab/>
      </w:r>
      <w:r w:rsidR="00C43B88" w:rsidRPr="00C43B88">
        <w:rPr>
          <w:rFonts w:hint="eastAsia"/>
        </w:rPr>
        <w:t>澄清</w:t>
      </w:r>
    </w:p>
    <w:p w:rsidR="00C43B88" w:rsidRPr="00C43B88" w:rsidRDefault="00C43B88" w:rsidP="00C43B88">
      <w:pPr>
        <w:pStyle w:val="SingleTxtGC"/>
        <w:rPr>
          <w:lang w:val="en-GB"/>
        </w:rPr>
      </w:pPr>
      <w:r>
        <w:rPr>
          <w:lang w:val="en-GB"/>
        </w:rPr>
        <w:t>98</w:t>
      </w:r>
      <w:r w:rsidRPr="00C43B88">
        <w:rPr>
          <w:lang w:val="en-GB"/>
        </w:rPr>
        <w:t>.</w:t>
      </w:r>
      <w:r w:rsidRPr="00C43B88">
        <w:rPr>
          <w:lang w:val="en-GB"/>
        </w:rPr>
        <w:tab/>
      </w:r>
      <w:r w:rsidRPr="00C43B88">
        <w:rPr>
          <w:rFonts w:hint="eastAsia"/>
          <w:lang w:val="en-GB"/>
        </w:rPr>
        <w:t>在</w:t>
      </w:r>
      <w:r w:rsidRPr="00C43B88">
        <w:rPr>
          <w:rFonts w:hint="eastAsia"/>
        </w:rPr>
        <w:t>来文方</w:t>
      </w:r>
      <w:r w:rsidRPr="00C43B88">
        <w:t>在六个月规则规定的期限</w:t>
      </w:r>
      <w:r w:rsidRPr="00C43B88">
        <w:rPr>
          <w:rFonts w:hint="eastAsia"/>
        </w:rPr>
        <w:t>期</w:t>
      </w:r>
      <w:r w:rsidRPr="00C43B88">
        <w:t>满之前收到资料</w:t>
      </w:r>
      <w:r w:rsidRPr="00C43B88">
        <w:rPr>
          <w:rFonts w:hint="eastAsia"/>
        </w:rPr>
        <w:t>之后，</w:t>
      </w:r>
      <w:r w:rsidRPr="00C43B88">
        <w:t>根据</w:t>
      </w:r>
      <w:r w:rsidRPr="00C43B88">
        <w:rPr>
          <w:rFonts w:hint="eastAsia"/>
        </w:rPr>
        <w:t>该国</w:t>
      </w:r>
      <w:r w:rsidRPr="00C43B88">
        <w:t>政府</w:t>
      </w:r>
      <w:r w:rsidRPr="00C43B88">
        <w:rPr>
          <w:rFonts w:hint="eastAsia"/>
        </w:rPr>
        <w:t>之</w:t>
      </w:r>
      <w:r w:rsidRPr="00C43B88">
        <w:t>前提供的资料，工作组决定澄清</w:t>
      </w:r>
      <w:r>
        <w:t>Nabil</w:t>
      </w:r>
      <w:r w:rsidRPr="00C43B88">
        <w:t xml:space="preserve"> </w:t>
      </w:r>
      <w:r>
        <w:t>Mohamed</w:t>
      </w:r>
      <w:r w:rsidRPr="00C43B88">
        <w:t xml:space="preserve"> </w:t>
      </w:r>
      <w:r>
        <w:t>al</w:t>
      </w:r>
      <w:r w:rsidRPr="00C43B88">
        <w:t xml:space="preserve"> </w:t>
      </w:r>
      <w:r>
        <w:t>Nuwairy</w:t>
      </w:r>
      <w:r w:rsidRPr="00C43B88">
        <w:t>案件，</w:t>
      </w:r>
      <w:r>
        <w:t>(</w:t>
      </w:r>
      <w:r w:rsidRPr="00C43B88">
        <w:t>见</w:t>
      </w:r>
      <w:r>
        <w:t>A</w:t>
      </w:r>
      <w:r w:rsidR="00971762">
        <w:t>/HRC</w:t>
      </w:r>
      <w:r w:rsidR="005D37F3">
        <w:t>/</w:t>
      </w:r>
      <w:r w:rsidRPr="00C43B88">
        <w:t xml:space="preserve"> </w:t>
      </w:r>
      <w:r>
        <w:t>WGEID</w:t>
      </w:r>
      <w:r w:rsidR="005D37F3">
        <w:t>/</w:t>
      </w:r>
      <w:r>
        <w:t>114</w:t>
      </w:r>
      <w:r w:rsidRPr="00C43B88">
        <w:t>/</w:t>
      </w:r>
      <w:r>
        <w:t>1,</w:t>
      </w:r>
      <w:r w:rsidR="005D37F3">
        <w:t xml:space="preserve"> </w:t>
      </w:r>
      <w:r w:rsidRPr="00C43B88">
        <w:t>第</w:t>
      </w:r>
      <w:r>
        <w:t>128</w:t>
      </w:r>
      <w:r w:rsidRPr="00C43B88">
        <w:t>段</w:t>
      </w:r>
      <w:r>
        <w:t>)</w:t>
      </w:r>
      <w:r w:rsidRPr="00C43B88">
        <w:rPr>
          <w:rFonts w:hint="eastAsia"/>
        </w:rPr>
        <w:t>。</w:t>
      </w:r>
    </w:p>
    <w:p w:rsidR="00C43B88" w:rsidRPr="00C43B88" w:rsidRDefault="00F768AE" w:rsidP="009836A9">
      <w:pPr>
        <w:pStyle w:val="H23GC"/>
        <w:rPr>
          <w:lang w:val="en-GB"/>
        </w:rPr>
      </w:pPr>
      <w:r>
        <w:rPr>
          <w:lang w:val="en-GB"/>
        </w:rPr>
        <w:tab/>
      </w:r>
      <w:r w:rsidR="00971762">
        <w:rPr>
          <w:lang w:val="en-GB"/>
        </w:rPr>
        <w:tab/>
      </w:r>
      <w:r w:rsidR="00C43B88" w:rsidRPr="00C43B88">
        <w:t>联合紧急呼吁</w:t>
      </w:r>
    </w:p>
    <w:p w:rsidR="00C43B88" w:rsidRPr="00C43B88" w:rsidRDefault="00C43B88" w:rsidP="00C43B88">
      <w:pPr>
        <w:pStyle w:val="SingleTxtGC"/>
        <w:rPr>
          <w:lang w:val="en-GB"/>
        </w:rPr>
      </w:pPr>
      <w:r>
        <w:rPr>
          <w:lang w:val="en-GB"/>
        </w:rPr>
        <w:t>99</w:t>
      </w:r>
      <w:r w:rsidRPr="00C43B88">
        <w:rPr>
          <w:lang w:val="en-GB"/>
        </w:rPr>
        <w:t>.</w:t>
      </w:r>
      <w:r w:rsidRPr="00C43B88">
        <w:rPr>
          <w:lang w:val="en-GB"/>
        </w:rPr>
        <w:tab/>
      </w:r>
      <w:r>
        <w:t>2</w:t>
      </w:r>
      <w:r w:rsidRPr="00C43B88">
        <w:t>0</w:t>
      </w:r>
      <w:r>
        <w:t>18</w:t>
      </w:r>
      <w:r w:rsidRPr="00C43B88">
        <w:t>年</w:t>
      </w:r>
      <w:r>
        <w:t>3</w:t>
      </w:r>
      <w:r w:rsidRPr="00C43B88">
        <w:t>月</w:t>
      </w:r>
      <w:r>
        <w:t>26</w:t>
      </w:r>
      <w:r w:rsidRPr="00C43B88">
        <w:t>日，工作组与其他四</w:t>
      </w:r>
      <w:r w:rsidRPr="00C43B88">
        <w:rPr>
          <w:rFonts w:hint="eastAsia"/>
        </w:rPr>
        <w:t>项</w:t>
      </w:r>
      <w:r w:rsidRPr="00C43B88">
        <w:t>特别程序机制</w:t>
      </w:r>
      <w:r w:rsidRPr="00C43B88">
        <w:rPr>
          <w:rFonts w:hint="eastAsia"/>
        </w:rPr>
        <w:t>联合转交了</w:t>
      </w:r>
      <w:r w:rsidRPr="00C43B88">
        <w:t>一份紧急呼吁，涉及</w:t>
      </w:r>
      <w:r>
        <w:t>Yousif</w:t>
      </w:r>
      <w:r w:rsidRPr="00C43B88">
        <w:t xml:space="preserve"> </w:t>
      </w:r>
      <w:r>
        <w:t>El</w:t>
      </w:r>
      <w:r w:rsidRPr="00C43B88">
        <w:t xml:space="preserve"> </w:t>
      </w:r>
      <w:r>
        <w:t>Koda</w:t>
      </w:r>
      <w:r w:rsidRPr="00C43B88">
        <w:rPr>
          <w:rFonts w:hint="eastAsia"/>
        </w:rPr>
        <w:t>、</w:t>
      </w:r>
      <w:r>
        <w:t>Amjed</w:t>
      </w:r>
      <w:r w:rsidRPr="00C43B88">
        <w:t xml:space="preserve"> </w:t>
      </w:r>
      <w:r>
        <w:t>El</w:t>
      </w:r>
      <w:r w:rsidRPr="00C43B88">
        <w:t xml:space="preserve"> </w:t>
      </w:r>
      <w:r>
        <w:t>Tayeb</w:t>
      </w:r>
      <w:r w:rsidRPr="00C43B88">
        <w:rPr>
          <w:rFonts w:hint="eastAsia"/>
        </w:rPr>
        <w:t>、</w:t>
      </w:r>
      <w:r>
        <w:t>Omer</w:t>
      </w:r>
      <w:r w:rsidRPr="00C43B88">
        <w:t xml:space="preserve"> </w:t>
      </w:r>
      <w:r>
        <w:t>Ushari</w:t>
      </w:r>
      <w:r w:rsidRPr="00C43B88">
        <w:t xml:space="preserve"> </w:t>
      </w:r>
      <w:r>
        <w:t>Ahmed</w:t>
      </w:r>
      <w:r w:rsidRPr="00C43B88">
        <w:t xml:space="preserve"> </w:t>
      </w:r>
      <w:r>
        <w:t>Mahmoud</w:t>
      </w:r>
      <w:r w:rsidRPr="00C43B88">
        <w:t>和</w:t>
      </w:r>
      <w:r>
        <w:t>Abdul</w:t>
      </w:r>
      <w:r w:rsidRPr="00C43B88">
        <w:t xml:space="preserve"> </w:t>
      </w:r>
      <w:r>
        <w:t>Latif</w:t>
      </w:r>
      <w:r w:rsidRPr="00C43B88">
        <w:rPr>
          <w:rFonts w:hint="eastAsia"/>
        </w:rPr>
        <w:t>，他们据称</w:t>
      </w:r>
      <w:r w:rsidRPr="00C43B88">
        <w:t>在</w:t>
      </w:r>
      <w:r w:rsidRPr="00C43B88">
        <w:rPr>
          <w:rFonts w:hint="eastAsia"/>
        </w:rPr>
        <w:t>参加</w:t>
      </w:r>
      <w:r>
        <w:t>2</w:t>
      </w:r>
      <w:r w:rsidRPr="00C43B88">
        <w:t>0</w:t>
      </w:r>
      <w:r>
        <w:t>18</w:t>
      </w:r>
      <w:r w:rsidRPr="00C43B88">
        <w:t>年</w:t>
      </w:r>
      <w:r>
        <w:t>1</w:t>
      </w:r>
      <w:r w:rsidRPr="00C43B88">
        <w:t>月</w:t>
      </w:r>
      <w:r>
        <w:t>16</w:t>
      </w:r>
      <w:r w:rsidRPr="00C43B88">
        <w:t>日在喀土穆举行的示威活动</w:t>
      </w:r>
      <w:r w:rsidRPr="00C43B88">
        <w:rPr>
          <w:rFonts w:hint="eastAsia"/>
        </w:rPr>
        <w:t>后</w:t>
      </w:r>
      <w:r w:rsidRPr="00C43B88">
        <w:t>失踪。工作组获悉，这四</w:t>
      </w:r>
      <w:r w:rsidRPr="00C43B88">
        <w:lastRenderedPageBreak/>
        <w:t>人于</w:t>
      </w:r>
      <w:r>
        <w:t>2</w:t>
      </w:r>
      <w:r w:rsidRPr="00C43B88">
        <w:t>0</w:t>
      </w:r>
      <w:r>
        <w:t>18</w:t>
      </w:r>
      <w:r w:rsidRPr="00C43B88">
        <w:t>年</w:t>
      </w:r>
      <w:r>
        <w:t>4</w:t>
      </w:r>
      <w:r w:rsidRPr="00C43B88">
        <w:t>月获释。</w:t>
      </w:r>
      <w:r w:rsidRPr="00C43B88">
        <w:rPr>
          <w:rFonts w:hint="eastAsia"/>
        </w:rPr>
        <w:t>来文方</w:t>
      </w:r>
      <w:r w:rsidRPr="00C43B88">
        <w:t>已确认此</w:t>
      </w:r>
      <w:r w:rsidRPr="00C43B88">
        <w:rPr>
          <w:rFonts w:hint="eastAsia"/>
        </w:rPr>
        <w:t>信息</w:t>
      </w:r>
      <w:r w:rsidRPr="00C43B88">
        <w:rPr>
          <w:rFonts w:hint="eastAsia"/>
          <w:lang w:val="en-GB"/>
        </w:rPr>
        <w:t>。</w:t>
      </w:r>
    </w:p>
    <w:p w:rsidR="00C43B88" w:rsidRPr="00C43B88" w:rsidRDefault="00F768AE" w:rsidP="009836A9">
      <w:pPr>
        <w:pStyle w:val="H1GC"/>
        <w:rPr>
          <w:lang w:val="en-GB"/>
        </w:rPr>
      </w:pPr>
      <w:r>
        <w:rPr>
          <w:lang w:val="en-GB"/>
        </w:rPr>
        <w:tab/>
      </w:r>
      <w:r w:rsidR="005D37F3">
        <w:rPr>
          <w:lang w:val="en-GB"/>
        </w:rPr>
        <w:tab/>
      </w:r>
      <w:r w:rsidR="00C43B88" w:rsidRPr="00C43B88">
        <w:rPr>
          <w:rFonts w:hint="eastAsia"/>
        </w:rPr>
        <w:t>阿拉伯叙利亚共和国</w:t>
      </w:r>
    </w:p>
    <w:p w:rsidR="00C43B88" w:rsidRPr="00C43B88" w:rsidRDefault="00F768AE" w:rsidP="009836A9">
      <w:pPr>
        <w:pStyle w:val="H23GC"/>
        <w:rPr>
          <w:lang w:val="en-GB"/>
        </w:rPr>
      </w:pPr>
      <w:r>
        <w:rPr>
          <w:lang w:val="en-GB"/>
        </w:rPr>
        <w:tab/>
      </w:r>
      <w:r w:rsidR="005D37F3">
        <w:rPr>
          <w:lang w:val="en-GB"/>
        </w:rPr>
        <w:tab/>
      </w:r>
      <w:r w:rsidR="00C43B88" w:rsidRPr="00C43B88">
        <w:t>标准程序</w:t>
      </w:r>
    </w:p>
    <w:p w:rsidR="00C43B88" w:rsidRPr="00C43B88" w:rsidRDefault="00C43B88" w:rsidP="005D37F3">
      <w:pPr>
        <w:pStyle w:val="SingleTxtGC"/>
        <w:rPr>
          <w:lang w:val="en-GB"/>
        </w:rPr>
      </w:pPr>
      <w:r>
        <w:rPr>
          <w:lang w:val="en-GB"/>
        </w:rPr>
        <w:t>1</w:t>
      </w:r>
      <w:r w:rsidRPr="00C43B88">
        <w:rPr>
          <w:lang w:val="en-GB"/>
        </w:rPr>
        <w:t>00.</w:t>
      </w:r>
      <w:r w:rsidR="005D37F3">
        <w:rPr>
          <w:lang w:val="en-GB"/>
        </w:rPr>
        <w:t xml:space="preserve">  </w:t>
      </w:r>
      <w:r w:rsidRPr="00C43B88">
        <w:t>工作组向该国政府转交了</w:t>
      </w:r>
      <w:r>
        <w:t>12</w:t>
      </w:r>
      <w:r w:rsidRPr="00C43B88">
        <w:t>起案件，涉及</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a</w:t>
      </w:r>
      <w:r w:rsidRPr="00C43B88">
        <w:rPr>
          <w:lang w:val="en-GB"/>
        </w:rPr>
        <w:t>)</w:t>
      </w:r>
      <w:r w:rsidRPr="00C43B88">
        <w:rPr>
          <w:lang w:val="en-GB"/>
        </w:rPr>
        <w:tab/>
      </w:r>
      <w:r>
        <w:t>Ahmad</w:t>
      </w:r>
      <w:r w:rsidRPr="00C43B88">
        <w:t xml:space="preserve"> </w:t>
      </w:r>
      <w:r>
        <w:t xml:space="preserve">Jahmay, </w:t>
      </w:r>
      <w:r w:rsidRPr="00C43B88">
        <w:t>据称于</w:t>
      </w:r>
      <w:r>
        <w:t>2</w:t>
      </w:r>
      <w:r w:rsidRPr="00C43B88">
        <w:t>0</w:t>
      </w:r>
      <w:r>
        <w:t>14</w:t>
      </w:r>
      <w:r w:rsidRPr="00C43B88">
        <w:t>年</w:t>
      </w:r>
      <w:r>
        <w:t>5</w:t>
      </w:r>
      <w:r w:rsidRPr="00C43B88">
        <w:t>月</w:t>
      </w:r>
      <w:r>
        <w:t>1</w:t>
      </w:r>
      <w:r w:rsidRPr="00C43B88">
        <w:t>日在哈马省农村的</w:t>
      </w:r>
      <w:r>
        <w:t>Khnaifeis</w:t>
      </w:r>
      <w:r w:rsidRPr="00C43B88">
        <w:t>村检查站被穿制服和</w:t>
      </w:r>
      <w:r w:rsidRPr="00C43B88">
        <w:rPr>
          <w:rFonts w:hint="eastAsia"/>
        </w:rPr>
        <w:t>穿</w:t>
      </w:r>
      <w:r w:rsidRPr="00C43B88">
        <w:t>便衣</w:t>
      </w:r>
      <w:r w:rsidRPr="00C43B88">
        <w:rPr>
          <w:rFonts w:hint="eastAsia"/>
        </w:rPr>
        <w:t>的</w:t>
      </w:r>
      <w:r w:rsidRPr="00C43B88">
        <w:t>国防军</w:t>
      </w:r>
      <w:r w:rsidRPr="00C43B88">
        <w:rPr>
          <w:rFonts w:hint="eastAsia"/>
        </w:rPr>
        <w:t>的</w:t>
      </w:r>
      <w:r w:rsidRPr="00C43B88">
        <w:t>成员逮捕</w:t>
      </w:r>
      <w:r w:rsidRPr="00C43B88">
        <w:rPr>
          <w:rFonts w:hint="eastAsia"/>
        </w:rPr>
        <w:t>；</w:t>
      </w:r>
    </w:p>
    <w:p w:rsidR="00C43B88" w:rsidRPr="00C43B88" w:rsidRDefault="00C43B88" w:rsidP="00797B2D">
      <w:pPr>
        <w:pStyle w:val="SingleTxtGC"/>
        <w:rPr>
          <w:lang w:val="en-GB"/>
        </w:rPr>
      </w:pPr>
      <w:r w:rsidRPr="00C43B88">
        <w:rPr>
          <w:lang w:val="en-GB"/>
        </w:rPr>
        <w:tab/>
        <w:t>(</w:t>
      </w:r>
      <w:r>
        <w:rPr>
          <w:lang w:val="en-GB"/>
        </w:rPr>
        <w:t>b</w:t>
      </w:r>
      <w:r w:rsidRPr="00C43B88">
        <w:rPr>
          <w:lang w:val="en-GB"/>
        </w:rPr>
        <w:t>)</w:t>
      </w:r>
      <w:r w:rsidRPr="00C43B88">
        <w:rPr>
          <w:lang w:val="en-GB"/>
        </w:rPr>
        <w:tab/>
      </w:r>
      <w:r>
        <w:t>Bilal</w:t>
      </w:r>
      <w:r w:rsidRPr="00C43B88">
        <w:t xml:space="preserve"> </w:t>
      </w:r>
      <w:r>
        <w:t>al</w:t>
      </w:r>
      <w:r w:rsidRPr="00C43B88">
        <w:t xml:space="preserve"> </w:t>
      </w:r>
      <w:r>
        <w:t xml:space="preserve">Attarat, </w:t>
      </w:r>
      <w:r w:rsidRPr="00C43B88">
        <w:t>据称于</w:t>
      </w:r>
      <w:r>
        <w:t>2</w:t>
      </w:r>
      <w:r w:rsidRPr="00C43B88">
        <w:t>0</w:t>
      </w:r>
      <w:r>
        <w:t>14</w:t>
      </w:r>
      <w:r w:rsidRPr="00C43B88">
        <w:t>年</w:t>
      </w:r>
      <w:r>
        <w:t>5</w:t>
      </w:r>
      <w:r w:rsidRPr="00C43B88">
        <w:t>月</w:t>
      </w:r>
      <w:r>
        <w:t>31</w:t>
      </w:r>
      <w:r w:rsidRPr="00C43B88">
        <w:t>日在大马士革</w:t>
      </w:r>
      <w:r w:rsidR="00797B2D">
        <w:rPr>
          <w:rFonts w:hint="eastAsia"/>
          <w:spacing w:val="-50"/>
        </w:rPr>
        <w:t>―</w:t>
      </w:r>
      <w:r w:rsidR="00797B2D">
        <w:rPr>
          <w:rFonts w:hint="eastAsia"/>
        </w:rPr>
        <w:t>―</w:t>
      </w:r>
      <w:r w:rsidRPr="00C43B88">
        <w:t>贝鲁特国际公路</w:t>
      </w:r>
      <w:r>
        <w:t>Mazza</w:t>
      </w:r>
      <w:r w:rsidRPr="00C43B88">
        <w:t>检查站</w:t>
      </w:r>
      <w:r w:rsidRPr="00C43B88">
        <w:rPr>
          <w:rFonts w:hint="eastAsia"/>
        </w:rPr>
        <w:t>被</w:t>
      </w:r>
      <w:r w:rsidRPr="00C43B88">
        <w:t>政府部队</w:t>
      </w:r>
      <w:r w:rsidRPr="00C43B88">
        <w:rPr>
          <w:rFonts w:hint="eastAsia"/>
        </w:rPr>
        <w:t>军</w:t>
      </w:r>
      <w:r w:rsidRPr="00C43B88">
        <w:t>事安全处的穿制服和</w:t>
      </w:r>
      <w:r w:rsidRPr="00C43B88">
        <w:rPr>
          <w:rFonts w:hint="eastAsia"/>
        </w:rPr>
        <w:t>穿</w:t>
      </w:r>
      <w:r w:rsidRPr="00C43B88">
        <w:t>便衣</w:t>
      </w:r>
      <w:r w:rsidRPr="00C43B88">
        <w:rPr>
          <w:rFonts w:hint="eastAsia"/>
        </w:rPr>
        <w:t>的</w:t>
      </w:r>
      <w:r w:rsidRPr="00C43B88">
        <w:t>成员绑架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c</w:t>
      </w:r>
      <w:r w:rsidRPr="00C43B88">
        <w:rPr>
          <w:lang w:val="en-GB"/>
        </w:rPr>
        <w:t>)</w:t>
      </w:r>
      <w:r w:rsidRPr="00C43B88">
        <w:rPr>
          <w:lang w:val="en-GB"/>
        </w:rPr>
        <w:tab/>
      </w:r>
      <w:r>
        <w:rPr>
          <w:lang w:val="en-GB"/>
        </w:rPr>
        <w:t>Badr</w:t>
      </w:r>
      <w:r w:rsidRPr="00C43B88">
        <w:rPr>
          <w:lang w:val="en-GB"/>
        </w:rPr>
        <w:t xml:space="preserve"> </w:t>
      </w:r>
      <w:r>
        <w:rPr>
          <w:lang w:val="en-GB"/>
        </w:rPr>
        <w:t>al</w:t>
      </w:r>
      <w:r w:rsidRPr="00C43B88">
        <w:rPr>
          <w:lang w:val="en-GB"/>
        </w:rPr>
        <w:t xml:space="preserve"> </w:t>
      </w:r>
      <w:r>
        <w:rPr>
          <w:lang w:val="en-GB"/>
        </w:rPr>
        <w:t>Din</w:t>
      </w:r>
      <w:r w:rsidRPr="00C43B88">
        <w:rPr>
          <w:lang w:val="en-GB"/>
        </w:rPr>
        <w:t xml:space="preserve"> </w:t>
      </w:r>
      <w:r>
        <w:rPr>
          <w:lang w:val="en-GB"/>
        </w:rPr>
        <w:t xml:space="preserve">Habib, </w:t>
      </w:r>
      <w:r w:rsidRPr="00C43B88">
        <w:t>据称于</w:t>
      </w:r>
      <w:r>
        <w:t>2</w:t>
      </w:r>
      <w:r w:rsidRPr="00C43B88">
        <w:t>0</w:t>
      </w:r>
      <w:r>
        <w:t>14</w:t>
      </w:r>
      <w:r w:rsidRPr="00C43B88">
        <w:t>年</w:t>
      </w:r>
      <w:r>
        <w:t>9</w:t>
      </w:r>
      <w:r w:rsidRPr="00C43B88">
        <w:t>月</w:t>
      </w:r>
      <w:r>
        <w:t>1</w:t>
      </w:r>
      <w:r w:rsidRPr="00C43B88">
        <w:t>0</w:t>
      </w:r>
      <w:r w:rsidRPr="00C43B88">
        <w:t>日在阿勒颇</w:t>
      </w:r>
      <w:r>
        <w:t>Al</w:t>
      </w:r>
      <w:r w:rsidRPr="00C43B88">
        <w:t xml:space="preserve"> </w:t>
      </w:r>
      <w:r>
        <w:t>Ramosa</w:t>
      </w:r>
      <w:r w:rsidRPr="00C43B88">
        <w:t>的</w:t>
      </w:r>
      <w:r>
        <w:t>Al</w:t>
      </w:r>
      <w:r w:rsidRPr="00C43B88">
        <w:t xml:space="preserve"> </w:t>
      </w:r>
      <w:r>
        <w:t>Thahabiyeh</w:t>
      </w:r>
      <w:r w:rsidRPr="00C43B88">
        <w:t>检查站被</w:t>
      </w:r>
      <w:r w:rsidRPr="00C43B88">
        <w:rPr>
          <w:rFonts w:hint="eastAsia"/>
        </w:rPr>
        <w:t>穿制服的</w:t>
      </w:r>
      <w:r w:rsidRPr="00C43B88">
        <w:t>军事安全</w:t>
      </w:r>
      <w:r w:rsidRPr="00C43B88">
        <w:rPr>
          <w:rFonts w:hint="eastAsia"/>
        </w:rPr>
        <w:t>处的</w:t>
      </w:r>
      <w:r w:rsidRPr="00C43B88">
        <w:t>成员逮捕</w:t>
      </w:r>
      <w:r>
        <w:rPr>
          <w:lang w:val="en-GB"/>
        </w:rPr>
        <w:t>；</w:t>
      </w:r>
    </w:p>
    <w:p w:rsidR="00C43B88" w:rsidRPr="00C43B88" w:rsidRDefault="00C43B88" w:rsidP="00C43B88">
      <w:pPr>
        <w:pStyle w:val="SingleTxtGC"/>
        <w:rPr>
          <w:lang w:val="en-GB"/>
        </w:rPr>
      </w:pPr>
      <w:r w:rsidRPr="00C43B88">
        <w:rPr>
          <w:lang w:val="en-GB"/>
        </w:rPr>
        <w:tab/>
        <w:t>(</w:t>
      </w:r>
      <w:r>
        <w:rPr>
          <w:lang w:val="en-GB"/>
        </w:rPr>
        <w:t>d</w:t>
      </w:r>
      <w:r w:rsidRPr="00C43B88">
        <w:rPr>
          <w:lang w:val="en-GB"/>
        </w:rPr>
        <w:t>)</w:t>
      </w:r>
      <w:r w:rsidRPr="00C43B88">
        <w:rPr>
          <w:lang w:val="en-GB"/>
        </w:rPr>
        <w:tab/>
      </w:r>
      <w:r>
        <w:t>Al</w:t>
      </w:r>
      <w:r w:rsidRPr="00C43B88">
        <w:t xml:space="preserve"> </w:t>
      </w:r>
      <w:r>
        <w:t>Khayoti</w:t>
      </w:r>
      <w:r w:rsidRPr="00C43B88">
        <w:t xml:space="preserve"> </w:t>
      </w:r>
      <w:r>
        <w:t xml:space="preserve">Rami, </w:t>
      </w:r>
      <w:r w:rsidRPr="00C43B88">
        <w:t>据称于</w:t>
      </w:r>
      <w:r>
        <w:t>2</w:t>
      </w:r>
      <w:r w:rsidRPr="00C43B88">
        <w:t>0</w:t>
      </w:r>
      <w:r>
        <w:t>14</w:t>
      </w:r>
      <w:r w:rsidRPr="00C43B88">
        <w:t>年</w:t>
      </w:r>
      <w:r>
        <w:t>4</w:t>
      </w:r>
      <w:r w:rsidRPr="00C43B88">
        <w:t>月</w:t>
      </w:r>
      <w:r>
        <w:t>4</w:t>
      </w:r>
      <w:r w:rsidRPr="00C43B88">
        <w:t>日在大马士革</w:t>
      </w:r>
      <w:r>
        <w:t>Nahr</w:t>
      </w:r>
      <w:r w:rsidRPr="00C43B88">
        <w:t xml:space="preserve"> </w:t>
      </w:r>
      <w:r>
        <w:t>Aisha</w:t>
      </w:r>
      <w:r w:rsidRPr="00C43B88">
        <w:t>居民区的一个检查站被</w:t>
      </w:r>
      <w:r w:rsidRPr="00C43B88">
        <w:rPr>
          <w:rFonts w:hint="eastAsia"/>
        </w:rPr>
        <w:t>穿</w:t>
      </w:r>
      <w:r w:rsidRPr="00C43B88">
        <w:t>制服</w:t>
      </w:r>
      <w:r w:rsidRPr="00C43B88">
        <w:rPr>
          <w:rFonts w:hint="eastAsia"/>
        </w:rPr>
        <w:t>的军事安全处的成员</w:t>
      </w:r>
      <w:r w:rsidRPr="00C43B88">
        <w:t>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e</w:t>
      </w:r>
      <w:r w:rsidRPr="00C43B88">
        <w:rPr>
          <w:lang w:val="en-GB"/>
        </w:rPr>
        <w:t>)</w:t>
      </w:r>
      <w:r w:rsidRPr="00C43B88">
        <w:rPr>
          <w:lang w:val="en-GB"/>
        </w:rPr>
        <w:tab/>
      </w:r>
      <w:r w:rsidRPr="00C43B88">
        <w:t>据称</w:t>
      </w:r>
      <w:r>
        <w:t>Abdullatif</w:t>
      </w:r>
      <w:r w:rsidRPr="00C43B88">
        <w:t xml:space="preserve"> </w:t>
      </w:r>
      <w:r>
        <w:t>Bakour</w:t>
      </w:r>
      <w:r w:rsidRPr="00C43B88">
        <w:t>于</w:t>
      </w:r>
      <w:r>
        <w:t>2</w:t>
      </w:r>
      <w:r w:rsidRPr="00C43B88">
        <w:t>0</w:t>
      </w:r>
      <w:r>
        <w:t>11</w:t>
      </w:r>
      <w:r w:rsidRPr="00C43B88">
        <w:t>年</w:t>
      </w:r>
      <w:r>
        <w:t>3</w:t>
      </w:r>
      <w:r w:rsidRPr="00C43B88">
        <w:t>月</w:t>
      </w:r>
      <w:r>
        <w:t>2</w:t>
      </w:r>
      <w:r w:rsidRPr="00C43B88">
        <w:t>0</w:t>
      </w:r>
      <w:r w:rsidRPr="00C43B88">
        <w:t>日在霍姆斯的</w:t>
      </w:r>
      <w:r>
        <w:t>Msherfa</w:t>
      </w:r>
      <w:r w:rsidRPr="00C43B88">
        <w:t>检查站被军方绑架</w:t>
      </w:r>
      <w:r>
        <w:t>；</w:t>
      </w:r>
      <w:r w:rsidRPr="00C43B88">
        <w:br/>
      </w:r>
      <w:r w:rsidRPr="00C43B88">
        <w:rPr>
          <w:lang w:val="en-GB"/>
        </w:rPr>
        <w:tab/>
        <w:t>(</w:t>
      </w:r>
      <w:r>
        <w:rPr>
          <w:lang w:val="en-GB"/>
        </w:rPr>
        <w:t>f</w:t>
      </w:r>
      <w:r w:rsidRPr="00C43B88">
        <w:rPr>
          <w:lang w:val="en-GB"/>
        </w:rPr>
        <w:t>)</w:t>
      </w:r>
      <w:r w:rsidRPr="00C43B88">
        <w:rPr>
          <w:lang w:val="en-GB"/>
        </w:rPr>
        <w:tab/>
      </w:r>
      <w:r>
        <w:t>Khuder</w:t>
      </w:r>
      <w:r w:rsidRPr="00C43B88">
        <w:t xml:space="preserve"> </w:t>
      </w:r>
      <w:r>
        <w:t>al</w:t>
      </w:r>
      <w:r w:rsidRPr="00C43B88">
        <w:t xml:space="preserve"> </w:t>
      </w:r>
      <w:r>
        <w:t xml:space="preserve">Salkhadi, </w:t>
      </w:r>
      <w:r w:rsidRPr="00C43B88">
        <w:t>据称于</w:t>
      </w:r>
      <w:r>
        <w:t>2</w:t>
      </w:r>
      <w:r w:rsidRPr="00C43B88">
        <w:t>0</w:t>
      </w:r>
      <w:r>
        <w:t>14</w:t>
      </w:r>
      <w:r w:rsidRPr="00C43B88">
        <w:t>年</w:t>
      </w:r>
      <w:r>
        <w:t>8</w:t>
      </w:r>
      <w:r w:rsidRPr="00C43B88">
        <w:t>月</w:t>
      </w:r>
      <w:r>
        <w:t>28</w:t>
      </w:r>
      <w:r w:rsidRPr="00C43B88">
        <w:t>日在</w:t>
      </w:r>
      <w:r w:rsidRPr="00C43B88">
        <w:rPr>
          <w:rFonts w:hint="eastAsia"/>
        </w:rPr>
        <w:t>大马士革</w:t>
      </w:r>
      <w:r w:rsidR="00797B2D">
        <w:rPr>
          <w:rFonts w:hint="eastAsia"/>
          <w:spacing w:val="-50"/>
        </w:rPr>
        <w:t>―</w:t>
      </w:r>
      <w:r w:rsidR="00797B2D">
        <w:rPr>
          <w:rFonts w:hint="eastAsia"/>
        </w:rPr>
        <w:t>―</w:t>
      </w:r>
      <w:r>
        <w:t>Daraa</w:t>
      </w:r>
      <w:r w:rsidRPr="00C43B88">
        <w:t>路的</w:t>
      </w:r>
      <w:r>
        <w:t>Mankat</w:t>
      </w:r>
      <w:r w:rsidRPr="00C43B88">
        <w:t xml:space="preserve"> </w:t>
      </w:r>
      <w:r>
        <w:t>al</w:t>
      </w:r>
      <w:r w:rsidRPr="00C43B88">
        <w:t xml:space="preserve"> </w:t>
      </w:r>
      <w:r>
        <w:t>Hatab</w:t>
      </w:r>
      <w:r w:rsidRPr="00C43B88">
        <w:t>检查站被</w:t>
      </w:r>
      <w:r w:rsidRPr="00C43B88">
        <w:rPr>
          <w:rFonts w:hint="eastAsia"/>
        </w:rPr>
        <w:t>穿制服的陆军</w:t>
      </w:r>
      <w:r w:rsidRPr="00C43B88">
        <w:t>成员逮捕</w:t>
      </w:r>
      <w:r w:rsidRPr="00C43B88">
        <w:rPr>
          <w:rFonts w:hint="eastAsia"/>
        </w:rPr>
        <w:t>；</w:t>
      </w:r>
    </w:p>
    <w:p w:rsidR="00C43B88" w:rsidRPr="00C43B88" w:rsidRDefault="00C43B88" w:rsidP="00797B2D">
      <w:pPr>
        <w:pStyle w:val="SingleTxtGC"/>
        <w:rPr>
          <w:lang w:val="en-GB"/>
        </w:rPr>
      </w:pPr>
      <w:r w:rsidRPr="00C43B88">
        <w:rPr>
          <w:lang w:val="en-GB"/>
        </w:rPr>
        <w:tab/>
        <w:t>(</w:t>
      </w:r>
      <w:r>
        <w:rPr>
          <w:lang w:val="en-GB"/>
        </w:rPr>
        <w:t>g</w:t>
      </w:r>
      <w:r w:rsidRPr="00C43B88">
        <w:rPr>
          <w:lang w:val="en-GB"/>
        </w:rPr>
        <w:t>)</w:t>
      </w:r>
      <w:r w:rsidRPr="00C43B88">
        <w:rPr>
          <w:lang w:val="en-GB"/>
        </w:rPr>
        <w:tab/>
      </w:r>
      <w:r>
        <w:t>Muayid</w:t>
      </w:r>
      <w:r w:rsidRPr="00C43B88">
        <w:t xml:space="preserve"> </w:t>
      </w:r>
      <w:r>
        <w:t>al</w:t>
      </w:r>
      <w:r w:rsidRPr="00C43B88">
        <w:t xml:space="preserve"> </w:t>
      </w:r>
      <w:r>
        <w:t xml:space="preserve">Yousef, </w:t>
      </w:r>
      <w:r w:rsidRPr="00C43B88">
        <w:t>据称于</w:t>
      </w:r>
      <w:r>
        <w:t>2</w:t>
      </w:r>
      <w:r w:rsidRPr="00C43B88">
        <w:t>0</w:t>
      </w:r>
      <w:r>
        <w:t>14</w:t>
      </w:r>
      <w:r w:rsidRPr="00C43B88">
        <w:t>年</w:t>
      </w:r>
      <w:r>
        <w:t>9</w:t>
      </w:r>
      <w:r w:rsidRPr="00C43B88">
        <w:t>月</w:t>
      </w:r>
      <w:r>
        <w:t>1</w:t>
      </w:r>
      <w:r w:rsidRPr="00C43B88">
        <w:t>0</w:t>
      </w:r>
      <w:r w:rsidRPr="00C43B88">
        <w:t>日在叙利亚</w:t>
      </w:r>
      <w:r w:rsidR="00797B2D">
        <w:rPr>
          <w:rFonts w:hint="eastAsia"/>
          <w:spacing w:val="-50"/>
        </w:rPr>
        <w:t>―</w:t>
      </w:r>
      <w:r w:rsidR="00797B2D">
        <w:rPr>
          <w:rFonts w:hint="eastAsia"/>
        </w:rPr>
        <w:t>―</w:t>
      </w:r>
      <w:r w:rsidRPr="00C43B88">
        <w:t>黎巴嫩边界军事安全检查站被</w:t>
      </w:r>
      <w:r w:rsidRPr="00C43B88">
        <w:rPr>
          <w:rFonts w:hint="eastAsia"/>
        </w:rPr>
        <w:t>穿制服的</w:t>
      </w:r>
      <w:r w:rsidRPr="00C43B88">
        <w:t>军事安全</w:t>
      </w:r>
      <w:r w:rsidRPr="00C43B88">
        <w:rPr>
          <w:rFonts w:hint="eastAsia"/>
        </w:rPr>
        <w:t>处的成员</w:t>
      </w:r>
      <w:r w:rsidRPr="00C43B88">
        <w:t>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h</w:t>
      </w:r>
      <w:r w:rsidRPr="00C43B88">
        <w:rPr>
          <w:lang w:val="en-GB"/>
        </w:rPr>
        <w:t>)</w:t>
      </w:r>
      <w:r w:rsidRPr="00C43B88">
        <w:rPr>
          <w:lang w:val="en-GB"/>
        </w:rPr>
        <w:tab/>
      </w:r>
      <w:r>
        <w:t>Farzat</w:t>
      </w:r>
      <w:r w:rsidRPr="00C43B88">
        <w:t xml:space="preserve"> </w:t>
      </w:r>
      <w:r>
        <w:t xml:space="preserve">Enad, </w:t>
      </w:r>
      <w:r w:rsidRPr="00C43B88">
        <w:t>据称于</w:t>
      </w:r>
      <w:r>
        <w:t>2</w:t>
      </w:r>
      <w:r w:rsidRPr="00C43B88">
        <w:t>0</w:t>
      </w:r>
      <w:r>
        <w:t>12</w:t>
      </w:r>
      <w:r w:rsidRPr="00C43B88">
        <w:t>年</w:t>
      </w:r>
      <w:r>
        <w:t>2</w:t>
      </w:r>
      <w:r w:rsidRPr="00C43B88">
        <w:t>月</w:t>
      </w:r>
      <w:r>
        <w:t>25</w:t>
      </w:r>
      <w:r w:rsidRPr="00C43B88">
        <w:t>日在</w:t>
      </w:r>
      <w:r>
        <w:t>Mhardeh</w:t>
      </w:r>
      <w:r w:rsidRPr="00C43B88">
        <w:rPr>
          <w:rFonts w:hint="eastAsia"/>
        </w:rPr>
        <w:t>的</w:t>
      </w:r>
      <w:r>
        <w:t>Aborbes</w:t>
      </w:r>
      <w:r w:rsidRPr="00C43B88">
        <w:t>村的家中被空军安全人员逮捕</w:t>
      </w:r>
      <w:r>
        <w:t>；</w:t>
      </w:r>
    </w:p>
    <w:p w:rsidR="00C43B88" w:rsidRPr="00C43B88" w:rsidRDefault="00C43B88" w:rsidP="00C43B88">
      <w:pPr>
        <w:pStyle w:val="SingleTxtGC"/>
        <w:rPr>
          <w:lang w:val="en-GB"/>
        </w:rPr>
      </w:pPr>
      <w:r w:rsidRPr="00C43B88">
        <w:rPr>
          <w:lang w:val="en-GB"/>
        </w:rPr>
        <w:lastRenderedPageBreak/>
        <w:tab/>
        <w:t>(</w:t>
      </w:r>
      <w:r>
        <w:rPr>
          <w:lang w:val="en-GB"/>
        </w:rPr>
        <w:t>i</w:t>
      </w:r>
      <w:r w:rsidRPr="00C43B88">
        <w:rPr>
          <w:lang w:val="en-GB"/>
        </w:rPr>
        <w:t>)</w:t>
      </w:r>
      <w:r w:rsidRPr="00C43B88">
        <w:rPr>
          <w:lang w:val="en-GB"/>
        </w:rPr>
        <w:tab/>
      </w:r>
      <w:r>
        <w:t>Ahmad</w:t>
      </w:r>
      <w:r w:rsidRPr="00C43B88">
        <w:t xml:space="preserve"> </w:t>
      </w:r>
      <w:r>
        <w:t xml:space="preserve">Issa, </w:t>
      </w:r>
      <w:r w:rsidRPr="00C43B88">
        <w:t>据称于</w:t>
      </w:r>
      <w:r>
        <w:t>2</w:t>
      </w:r>
      <w:r w:rsidRPr="00C43B88">
        <w:t>0</w:t>
      </w:r>
      <w:r>
        <w:t>13</w:t>
      </w:r>
      <w:r w:rsidRPr="00C43B88">
        <w:t>年</w:t>
      </w:r>
      <w:r>
        <w:t>2</w:t>
      </w:r>
      <w:r w:rsidRPr="00C43B88">
        <w:t>月</w:t>
      </w:r>
      <w:r>
        <w:t>7</w:t>
      </w:r>
      <w:r w:rsidRPr="00C43B88">
        <w:t>日在大马士革农村省</w:t>
      </w:r>
      <w:r>
        <w:t>Bloudan</w:t>
      </w:r>
      <w:r w:rsidRPr="00C43B88">
        <w:t>的一所房屋内被叙利亚</w:t>
      </w:r>
      <w:r w:rsidRPr="00C43B88">
        <w:rPr>
          <w:rFonts w:hint="eastAsia"/>
        </w:rPr>
        <w:t>陆军的</w:t>
      </w:r>
      <w:r w:rsidRPr="00C43B88">
        <w:t>成员绑架</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j</w:t>
      </w:r>
      <w:r w:rsidRPr="00C43B88">
        <w:rPr>
          <w:lang w:val="en-GB"/>
        </w:rPr>
        <w:t>)</w:t>
      </w:r>
      <w:r w:rsidRPr="00C43B88">
        <w:rPr>
          <w:lang w:val="en-GB"/>
        </w:rPr>
        <w:tab/>
      </w:r>
      <w:r>
        <w:t>Ammar</w:t>
      </w:r>
      <w:r w:rsidRPr="00C43B88">
        <w:t xml:space="preserve"> </w:t>
      </w:r>
      <w:r>
        <w:t xml:space="preserve">Ammar, </w:t>
      </w:r>
      <w:r w:rsidRPr="00C43B88">
        <w:t>据称于</w:t>
      </w:r>
      <w:r>
        <w:t>2</w:t>
      </w:r>
      <w:r w:rsidRPr="00C43B88">
        <w:t>0</w:t>
      </w:r>
      <w:r>
        <w:t>14</w:t>
      </w:r>
      <w:r w:rsidRPr="00C43B88">
        <w:t>年</w:t>
      </w:r>
      <w:r>
        <w:t>8</w:t>
      </w:r>
      <w:r w:rsidRPr="00C43B88">
        <w:t>月</w:t>
      </w:r>
      <w:r>
        <w:t>1</w:t>
      </w:r>
      <w:r w:rsidRPr="00C43B88">
        <w:t>日在塔尔图斯市的一个检查站被军事安全部队逮捕</w:t>
      </w:r>
      <w:r>
        <w:t>；</w:t>
      </w:r>
    </w:p>
    <w:p w:rsidR="00C43B88" w:rsidRPr="00C43B88" w:rsidRDefault="00C43B88" w:rsidP="00C43B88">
      <w:pPr>
        <w:pStyle w:val="SingleTxtGC"/>
        <w:rPr>
          <w:lang w:val="en-GB"/>
        </w:rPr>
      </w:pPr>
      <w:r w:rsidRPr="00C43B88">
        <w:rPr>
          <w:lang w:val="en-GB"/>
        </w:rPr>
        <w:tab/>
        <w:t>(</w:t>
      </w:r>
      <w:r>
        <w:rPr>
          <w:lang w:val="en-GB"/>
        </w:rPr>
        <w:t>k</w:t>
      </w:r>
      <w:r w:rsidRPr="00C43B88">
        <w:rPr>
          <w:lang w:val="en-GB"/>
        </w:rPr>
        <w:t>)</w:t>
      </w:r>
      <w:r w:rsidRPr="00C43B88">
        <w:rPr>
          <w:lang w:val="en-GB"/>
        </w:rPr>
        <w:tab/>
      </w:r>
      <w:r>
        <w:t>Bilal</w:t>
      </w:r>
      <w:r w:rsidRPr="00C43B88">
        <w:t xml:space="preserve"> </w:t>
      </w:r>
      <w:r>
        <w:t>al</w:t>
      </w:r>
      <w:r w:rsidRPr="00C43B88">
        <w:t xml:space="preserve"> </w:t>
      </w:r>
      <w:r>
        <w:t xml:space="preserve">Othman, </w:t>
      </w:r>
      <w:r w:rsidRPr="00C43B88">
        <w:t>据称于</w:t>
      </w:r>
      <w:r>
        <w:t>2</w:t>
      </w:r>
      <w:r w:rsidRPr="00C43B88">
        <w:t>0</w:t>
      </w:r>
      <w:r>
        <w:t>14</w:t>
      </w:r>
      <w:r w:rsidRPr="00C43B88">
        <w:t>年</w:t>
      </w:r>
      <w:r>
        <w:t>1</w:t>
      </w:r>
      <w:r w:rsidRPr="00C43B88">
        <w:t>月</w:t>
      </w:r>
      <w:r>
        <w:t>1</w:t>
      </w:r>
      <w:r w:rsidRPr="00C43B88">
        <w:t>日在大马士革市</w:t>
      </w:r>
      <w:r>
        <w:t>Housh</w:t>
      </w:r>
      <w:r w:rsidRPr="00C43B88">
        <w:t xml:space="preserve"> </w:t>
      </w:r>
      <w:r>
        <w:t>Blas</w:t>
      </w:r>
      <w:r w:rsidRPr="00C43B88">
        <w:t>地区的一个检查站被军事安全部队逮捕</w:t>
      </w:r>
      <w:r w:rsidRPr="00C43B88">
        <w:rPr>
          <w:rFonts w:hint="eastAsia"/>
        </w:rPr>
        <w:t>；</w:t>
      </w:r>
    </w:p>
    <w:p w:rsidR="00C43B88" w:rsidRPr="00C43B88" w:rsidRDefault="00C43B88" w:rsidP="00C43B88">
      <w:pPr>
        <w:pStyle w:val="SingleTxtGC"/>
        <w:rPr>
          <w:lang w:val="en-GB"/>
        </w:rPr>
      </w:pPr>
      <w:r w:rsidRPr="00C43B88">
        <w:rPr>
          <w:lang w:val="en-GB"/>
        </w:rPr>
        <w:tab/>
        <w:t>(</w:t>
      </w:r>
      <w:r>
        <w:rPr>
          <w:lang w:val="en-GB"/>
        </w:rPr>
        <w:t>l</w:t>
      </w:r>
      <w:r w:rsidRPr="00C43B88">
        <w:rPr>
          <w:lang w:val="en-GB"/>
        </w:rPr>
        <w:t>)</w:t>
      </w:r>
      <w:r w:rsidRPr="00C43B88">
        <w:rPr>
          <w:lang w:val="en-GB"/>
        </w:rPr>
        <w:tab/>
      </w:r>
      <w:r>
        <w:t>Mahmoud</w:t>
      </w:r>
      <w:r w:rsidRPr="00C43B88">
        <w:t xml:space="preserve"> </w:t>
      </w:r>
      <w:r>
        <w:t xml:space="preserve">Aldarwish, </w:t>
      </w:r>
      <w:r w:rsidRPr="00C43B88">
        <w:t>据称于</w:t>
      </w:r>
      <w:r>
        <w:t>2</w:t>
      </w:r>
      <w:r w:rsidRPr="00C43B88">
        <w:t>0</w:t>
      </w:r>
      <w:r>
        <w:t>11</w:t>
      </w:r>
      <w:r w:rsidRPr="00C43B88">
        <w:t>年</w:t>
      </w:r>
      <w:r>
        <w:t>9</w:t>
      </w:r>
      <w:r w:rsidRPr="00C43B88">
        <w:t>月</w:t>
      </w:r>
      <w:r>
        <w:t>1</w:t>
      </w:r>
      <w:r w:rsidRPr="00C43B88">
        <w:t>日</w:t>
      </w:r>
      <w:r w:rsidRPr="00C43B88">
        <w:rPr>
          <w:rFonts w:hint="eastAsia"/>
        </w:rPr>
        <w:t>在</w:t>
      </w:r>
      <w:r w:rsidRPr="00C43B88">
        <w:t>霍姆斯</w:t>
      </w:r>
      <w:r>
        <w:t>Alkhaledieh</w:t>
      </w:r>
      <w:r w:rsidRPr="00C43B88">
        <w:rPr>
          <w:rFonts w:hint="eastAsia"/>
        </w:rPr>
        <w:t>的</w:t>
      </w:r>
      <w:r>
        <w:t>Althourah</w:t>
      </w:r>
      <w:r w:rsidRPr="00C43B88">
        <w:t>街</w:t>
      </w:r>
      <w:r w:rsidRPr="00C43B88">
        <w:rPr>
          <w:rFonts w:hint="eastAsia"/>
        </w:rPr>
        <w:t>自己</w:t>
      </w:r>
      <w:r w:rsidRPr="00C43B88">
        <w:t>的商店</w:t>
      </w:r>
      <w:r w:rsidRPr="00C43B88">
        <w:rPr>
          <w:rFonts w:hint="eastAsia"/>
        </w:rPr>
        <w:t>内</w:t>
      </w:r>
      <w:r w:rsidRPr="00C43B88">
        <w:t>被空军特勤局逮捕</w:t>
      </w:r>
      <w:r w:rsidRPr="00C43B88">
        <w:rPr>
          <w:rFonts w:hint="eastAsia"/>
        </w:rPr>
        <w:t>。</w:t>
      </w:r>
    </w:p>
    <w:p w:rsidR="00C43B88" w:rsidRPr="00C43B88" w:rsidRDefault="00F768AE" w:rsidP="003A3457">
      <w:pPr>
        <w:pStyle w:val="H23GC"/>
      </w:pPr>
      <w:r>
        <w:rPr>
          <w:lang w:val="en-GB"/>
        </w:rPr>
        <w:tab/>
      </w:r>
      <w:r w:rsidR="00797B2D">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1</w:t>
      </w:r>
      <w:r w:rsidRPr="00C43B88">
        <w:rPr>
          <w:lang w:val="en-GB"/>
        </w:rPr>
        <w:t>0</w:t>
      </w:r>
      <w:r>
        <w:rPr>
          <w:lang w:val="en-GB"/>
        </w:rPr>
        <w:t>1</w:t>
      </w:r>
      <w:r w:rsidRPr="00C43B88">
        <w:rPr>
          <w:lang w:val="en-GB"/>
        </w:rPr>
        <w:t>.</w:t>
      </w:r>
      <w:r w:rsidR="003A3457">
        <w:rPr>
          <w:lang w:val="en-GB"/>
        </w:rPr>
        <w:t xml:space="preserve">  </w:t>
      </w:r>
      <w:r w:rsidRPr="00C43B88">
        <w:rPr>
          <w:rFonts w:hint="eastAsia"/>
        </w:rPr>
        <w:t>来文方</w:t>
      </w:r>
      <w:r w:rsidRPr="00C43B88">
        <w:t>提供了关于一起未决案件的最新资料，</w:t>
      </w:r>
      <w:r w:rsidRPr="00C43B88">
        <w:rPr>
          <w:rFonts w:hint="eastAsia"/>
        </w:rPr>
        <w:t>这些资料被</w:t>
      </w:r>
      <w:r w:rsidRPr="00C43B88">
        <w:t>认为这不足以澄清</w:t>
      </w:r>
      <w:r w:rsidRPr="00C43B88">
        <w:rPr>
          <w:rFonts w:hint="eastAsia"/>
        </w:rPr>
        <w:t>该</w:t>
      </w:r>
      <w:r w:rsidRPr="00C43B88">
        <w:t>案件</w:t>
      </w:r>
      <w:r w:rsidRPr="00C43B88">
        <w:rPr>
          <w:rFonts w:hint="eastAsia"/>
        </w:rPr>
        <w:t>。</w:t>
      </w:r>
    </w:p>
    <w:p w:rsidR="00C43B88" w:rsidRPr="00C43B88" w:rsidRDefault="00C43B88" w:rsidP="00C43B88">
      <w:pPr>
        <w:pStyle w:val="SingleTxtGC"/>
        <w:rPr>
          <w:lang w:val="en-GB"/>
        </w:rPr>
      </w:pPr>
      <w:r>
        <w:rPr>
          <w:lang w:val="en-GB"/>
        </w:rPr>
        <w:t>1</w:t>
      </w:r>
      <w:r w:rsidRPr="00C43B88">
        <w:rPr>
          <w:lang w:val="en-GB"/>
        </w:rPr>
        <w:t>0</w:t>
      </w:r>
      <w:r>
        <w:rPr>
          <w:lang w:val="en-GB"/>
        </w:rPr>
        <w:t>2</w:t>
      </w:r>
      <w:r w:rsidRPr="00C43B88">
        <w:rPr>
          <w:lang w:val="en-GB"/>
        </w:rPr>
        <w:t>.</w:t>
      </w:r>
      <w:r w:rsidR="003A3457">
        <w:rPr>
          <w:lang w:val="en-GB"/>
        </w:rPr>
        <w:t xml:space="preserve">  </w:t>
      </w:r>
      <w:r w:rsidRPr="00C43B88">
        <w:t>根据其工作方法，工作组向瑞士政府</w:t>
      </w:r>
      <w:r w:rsidRPr="00C43B88">
        <w:rPr>
          <w:rFonts w:hint="eastAsia"/>
        </w:rPr>
        <w:t>转交</w:t>
      </w:r>
      <w:r w:rsidRPr="00C43B88">
        <w:t>了一</w:t>
      </w:r>
      <w:r w:rsidRPr="00C43B88">
        <w:rPr>
          <w:rFonts w:hint="eastAsia"/>
        </w:rPr>
        <w:t>起案件</w:t>
      </w:r>
      <w:r w:rsidRPr="00C43B88">
        <w:t>更新的</w:t>
      </w:r>
      <w:r w:rsidRPr="00C43B88">
        <w:rPr>
          <w:rFonts w:hint="eastAsia"/>
        </w:rPr>
        <w:t>卷宗</w:t>
      </w:r>
      <w:r w:rsidRPr="00C43B88">
        <w:t>。</w:t>
      </w:r>
    </w:p>
    <w:p w:rsidR="00C43B88" w:rsidRPr="00C43B88" w:rsidRDefault="00797B2D" w:rsidP="003A3457">
      <w:pPr>
        <w:pStyle w:val="H23GC"/>
        <w:rPr>
          <w:lang w:val="en-GB"/>
        </w:rPr>
      </w:pPr>
      <w:r>
        <w:rPr>
          <w:lang w:val="en-GB"/>
        </w:rPr>
        <w:tab/>
      </w:r>
      <w:r>
        <w:rPr>
          <w:lang w:val="en-GB"/>
        </w:rPr>
        <w:tab/>
      </w:r>
      <w:r w:rsidR="00C43B88" w:rsidRPr="00C43B88">
        <w:rPr>
          <w:rFonts w:hint="eastAsia"/>
        </w:rPr>
        <w:t>政府提供的资料</w:t>
      </w:r>
    </w:p>
    <w:p w:rsidR="00C43B88" w:rsidRPr="00C43B88" w:rsidRDefault="00C43B88" w:rsidP="00C43B88">
      <w:pPr>
        <w:pStyle w:val="SingleTxtGC"/>
        <w:rPr>
          <w:lang w:val="en-GB"/>
        </w:rPr>
      </w:pPr>
      <w:r>
        <w:rPr>
          <w:lang w:val="en-GB"/>
        </w:rPr>
        <w:t>1</w:t>
      </w:r>
      <w:r w:rsidRPr="00C43B88">
        <w:rPr>
          <w:lang w:val="en-GB"/>
        </w:rPr>
        <w:t>0</w:t>
      </w:r>
      <w:r>
        <w:rPr>
          <w:lang w:val="en-GB"/>
        </w:rPr>
        <w:t>3</w:t>
      </w:r>
      <w:r w:rsidRPr="00C43B88">
        <w:rPr>
          <w:lang w:val="en-GB"/>
        </w:rPr>
        <w:t>.</w:t>
      </w:r>
      <w:r w:rsidR="003A3457">
        <w:rPr>
          <w:lang w:val="en-GB"/>
        </w:rPr>
        <w:t xml:space="preserve">  </w:t>
      </w:r>
      <w:r>
        <w:t>2</w:t>
      </w:r>
      <w:r w:rsidRPr="00C43B88">
        <w:t>0</w:t>
      </w:r>
      <w:r>
        <w:t>18</w:t>
      </w:r>
      <w:r w:rsidRPr="00C43B88">
        <w:t>年</w:t>
      </w:r>
      <w:r>
        <w:t>2</w:t>
      </w:r>
      <w:r w:rsidRPr="00C43B88">
        <w:t>月</w:t>
      </w:r>
      <w:r>
        <w:t>5</w:t>
      </w:r>
      <w:r w:rsidRPr="00C43B88">
        <w:t>日，阿拉伯叙利亚共和国政府</w:t>
      </w:r>
      <w:r w:rsidRPr="00C43B88">
        <w:rPr>
          <w:rFonts w:hint="eastAsia"/>
        </w:rPr>
        <w:t>发送了</w:t>
      </w:r>
      <w:r w:rsidRPr="00C43B88">
        <w:t>有关一起未决案件的资料，</w:t>
      </w:r>
      <w:r w:rsidRPr="00C43B88">
        <w:rPr>
          <w:rFonts w:hint="eastAsia"/>
        </w:rPr>
        <w:t>这些资料被</w:t>
      </w:r>
      <w:r w:rsidRPr="00C43B88">
        <w:t>认为该不足以澄清</w:t>
      </w:r>
      <w:r w:rsidRPr="00C43B88">
        <w:rPr>
          <w:rFonts w:hint="eastAsia"/>
        </w:rPr>
        <w:t>该</w:t>
      </w:r>
      <w:r w:rsidRPr="00C43B88">
        <w:t>案件</w:t>
      </w:r>
      <w:r w:rsidRPr="00C43B88">
        <w:rPr>
          <w:rFonts w:hint="eastAsia"/>
        </w:rPr>
        <w:t>。</w:t>
      </w:r>
    </w:p>
    <w:p w:rsidR="00C43B88" w:rsidRPr="00C43B88" w:rsidRDefault="000D5A6B" w:rsidP="003A3457">
      <w:pPr>
        <w:pStyle w:val="H1GC"/>
        <w:rPr>
          <w:lang w:val="en-GB"/>
        </w:rPr>
      </w:pPr>
      <w:r>
        <w:rPr>
          <w:lang w:val="en-GB"/>
        </w:rPr>
        <w:tab/>
      </w:r>
      <w:r>
        <w:rPr>
          <w:lang w:val="en-GB"/>
        </w:rPr>
        <w:tab/>
      </w:r>
      <w:r w:rsidR="00C43B88" w:rsidRPr="00C43B88">
        <w:rPr>
          <w:rFonts w:hint="eastAsia"/>
        </w:rPr>
        <w:t>泰国</w:t>
      </w:r>
    </w:p>
    <w:p w:rsidR="00C43B88" w:rsidRPr="00C43B88" w:rsidRDefault="000D5A6B" w:rsidP="003A3457">
      <w:pPr>
        <w:pStyle w:val="H23GC"/>
        <w:rPr>
          <w:lang w:val="en-GB"/>
        </w:rPr>
      </w:pPr>
      <w:r>
        <w:rPr>
          <w:lang w:val="en-GB"/>
        </w:rPr>
        <w:tab/>
      </w:r>
      <w:r>
        <w:rPr>
          <w:lang w:val="en-GB"/>
        </w:rPr>
        <w:tab/>
      </w:r>
      <w:r w:rsidR="00C43B88" w:rsidRPr="00C43B88">
        <w:rPr>
          <w:rFonts w:hint="eastAsia"/>
        </w:rPr>
        <w:t>一般指称</w:t>
      </w:r>
    </w:p>
    <w:p w:rsidR="00C43B88" w:rsidRPr="00C43B88" w:rsidRDefault="00C43B88" w:rsidP="00C43B88">
      <w:pPr>
        <w:pStyle w:val="SingleTxtGC"/>
        <w:rPr>
          <w:lang w:val="en-GB"/>
        </w:rPr>
      </w:pPr>
      <w:r>
        <w:rPr>
          <w:lang w:val="en-GB"/>
        </w:rPr>
        <w:t>1</w:t>
      </w:r>
      <w:r w:rsidRPr="00C43B88">
        <w:rPr>
          <w:lang w:val="en-GB"/>
        </w:rPr>
        <w:t>0</w:t>
      </w:r>
      <w:r>
        <w:rPr>
          <w:lang w:val="en-GB"/>
        </w:rPr>
        <w:t>4</w:t>
      </w:r>
      <w:r w:rsidRPr="00C43B88">
        <w:rPr>
          <w:lang w:val="en-GB"/>
        </w:rPr>
        <w:t>.</w:t>
      </w:r>
      <w:r w:rsidR="003A3457">
        <w:rPr>
          <w:lang w:val="en-GB"/>
        </w:rPr>
        <w:t xml:space="preserve">  </w:t>
      </w:r>
      <w:r w:rsidRPr="00C43B88">
        <w:t>工作组收到了可</w:t>
      </w:r>
      <w:r w:rsidRPr="00C43B88">
        <w:rPr>
          <w:rFonts w:hint="eastAsia"/>
        </w:rPr>
        <w:t>信的来文方</w:t>
      </w:r>
      <w:r w:rsidRPr="00C43B88">
        <w:t>提供的资料，指出在执行</w:t>
      </w:r>
      <w:r w:rsidRPr="00C43B88">
        <w:rPr>
          <w:rFonts w:hint="eastAsia"/>
        </w:rPr>
        <w:t>《</w:t>
      </w:r>
      <w:r w:rsidRPr="00C43B88">
        <w:t>泰国保护所有人免遭强迫失踪宣言</w:t>
      </w:r>
      <w:r w:rsidRPr="00C43B88">
        <w:rPr>
          <w:rFonts w:hint="eastAsia"/>
        </w:rPr>
        <w:t>》</w:t>
      </w:r>
      <w:r w:rsidRPr="00C43B88">
        <w:t>方面存在障碍。一项</w:t>
      </w:r>
      <w:r w:rsidRPr="00C43B88">
        <w:rPr>
          <w:rFonts w:hint="eastAsia"/>
        </w:rPr>
        <w:t>一般指称</w:t>
      </w:r>
      <w:r w:rsidRPr="00C43B88">
        <w:t>于</w:t>
      </w:r>
      <w:r>
        <w:t>2</w:t>
      </w:r>
      <w:r w:rsidRPr="00C43B88">
        <w:t>0</w:t>
      </w:r>
      <w:r>
        <w:t>18</w:t>
      </w:r>
      <w:r w:rsidRPr="00C43B88">
        <w:t>年</w:t>
      </w:r>
      <w:r>
        <w:t>5</w:t>
      </w:r>
      <w:r w:rsidRPr="00C43B88">
        <w:t>月</w:t>
      </w:r>
      <w:r>
        <w:t>28</w:t>
      </w:r>
      <w:r w:rsidRPr="00C43B88">
        <w:t>日</w:t>
      </w:r>
      <w:r w:rsidRPr="00C43B88">
        <w:rPr>
          <w:rFonts w:hint="eastAsia"/>
        </w:rPr>
        <w:t>被</w:t>
      </w:r>
      <w:r w:rsidRPr="00C43B88">
        <w:t>转交给泰国政府</w:t>
      </w:r>
      <w:r>
        <w:t>(</w:t>
      </w:r>
      <w:r w:rsidRPr="00C43B88">
        <w:t>见附件一</w:t>
      </w:r>
      <w:r>
        <w:t>)</w:t>
      </w:r>
      <w:r w:rsidRPr="00C43B88">
        <w:t>，主要侧重于有罪不罚和</w:t>
      </w:r>
      <w:r w:rsidRPr="00C43B88">
        <w:rPr>
          <w:rFonts w:hint="eastAsia"/>
        </w:rPr>
        <w:t>针</w:t>
      </w:r>
      <w:r w:rsidRPr="00C43B88">
        <w:t>对强迫失踪的保护</w:t>
      </w:r>
      <w:r w:rsidRPr="00C43B88">
        <w:rPr>
          <w:rFonts w:hint="eastAsia"/>
        </w:rPr>
        <w:t>不起作用</w:t>
      </w:r>
      <w:r w:rsidRPr="00C43B88">
        <w:t>的指</w:t>
      </w:r>
      <w:r w:rsidRPr="00C43B88">
        <w:rPr>
          <w:rFonts w:hint="eastAsia"/>
        </w:rPr>
        <w:t>称。</w:t>
      </w:r>
    </w:p>
    <w:p w:rsidR="00C43B88" w:rsidRPr="00C43B88" w:rsidRDefault="003A3457" w:rsidP="003A3457">
      <w:pPr>
        <w:pStyle w:val="H1GC"/>
        <w:rPr>
          <w:lang w:val="en-GB"/>
        </w:rPr>
      </w:pPr>
      <w:r>
        <w:rPr>
          <w:lang w:val="en-GB"/>
        </w:rPr>
        <w:lastRenderedPageBreak/>
        <w:tab/>
      </w:r>
      <w:r>
        <w:rPr>
          <w:lang w:val="en-GB"/>
        </w:rPr>
        <w:tab/>
      </w:r>
      <w:r w:rsidR="00C43B88" w:rsidRPr="00C43B88">
        <w:rPr>
          <w:rFonts w:hint="eastAsia"/>
        </w:rPr>
        <w:t>突尼斯</w:t>
      </w:r>
    </w:p>
    <w:p w:rsidR="00C43B88" w:rsidRPr="00C43B88" w:rsidRDefault="003A3457" w:rsidP="003A3457">
      <w:pPr>
        <w:pStyle w:val="H23GC"/>
        <w:rPr>
          <w:lang w:val="en-GB"/>
        </w:rPr>
      </w:pPr>
      <w:r>
        <w:rPr>
          <w:lang w:val="en-GB"/>
        </w:rPr>
        <w:tab/>
      </w:r>
      <w:r>
        <w:rPr>
          <w:lang w:val="en-GB"/>
        </w:rPr>
        <w:tab/>
      </w:r>
      <w:r w:rsidR="00C43B88" w:rsidRPr="00C43B88">
        <w:rPr>
          <w:rFonts w:hint="eastAsia"/>
          <w:lang w:val="en-GB"/>
        </w:rPr>
        <w:t>政府提供的资料</w:t>
      </w:r>
    </w:p>
    <w:p w:rsidR="00C43B88" w:rsidRPr="00C43B88" w:rsidRDefault="00C43B88" w:rsidP="00C43B88">
      <w:pPr>
        <w:pStyle w:val="SingleTxtGC"/>
        <w:rPr>
          <w:lang w:val="en-GB"/>
        </w:rPr>
      </w:pPr>
      <w:r>
        <w:rPr>
          <w:lang w:val="en-GB"/>
        </w:rPr>
        <w:t>1</w:t>
      </w:r>
      <w:r w:rsidRPr="00C43B88">
        <w:rPr>
          <w:lang w:val="en-GB"/>
        </w:rPr>
        <w:t>0</w:t>
      </w:r>
      <w:r>
        <w:rPr>
          <w:lang w:val="en-GB"/>
        </w:rPr>
        <w:t>5</w:t>
      </w:r>
      <w:r w:rsidRPr="00C43B88">
        <w:rPr>
          <w:lang w:val="en-GB"/>
        </w:rPr>
        <w:t>.</w:t>
      </w:r>
      <w:r w:rsidR="003A3457">
        <w:rPr>
          <w:lang w:val="en-GB"/>
        </w:rPr>
        <w:t xml:space="preserve">  </w:t>
      </w:r>
      <w:r>
        <w:t>2</w:t>
      </w:r>
      <w:r w:rsidRPr="00C43B88">
        <w:t>0</w:t>
      </w:r>
      <w:r>
        <w:t>18</w:t>
      </w:r>
      <w:r w:rsidRPr="00C43B88">
        <w:t>年</w:t>
      </w:r>
      <w:r>
        <w:t>1</w:t>
      </w:r>
      <w:r w:rsidRPr="00C43B88">
        <w:t>月</w:t>
      </w:r>
      <w:r>
        <w:t>25</w:t>
      </w:r>
      <w:r w:rsidRPr="00C43B88">
        <w:t>日，</w:t>
      </w:r>
      <w:r w:rsidRPr="00C43B88">
        <w:rPr>
          <w:rFonts w:hint="eastAsia"/>
        </w:rPr>
        <w:t>该国</w:t>
      </w:r>
      <w:r w:rsidRPr="00C43B88">
        <w:t>政府</w:t>
      </w:r>
      <w:r w:rsidRPr="00C43B88">
        <w:rPr>
          <w:rFonts w:hint="eastAsia"/>
        </w:rPr>
        <w:t>就</w:t>
      </w:r>
      <w:r>
        <w:t>12</w:t>
      </w:r>
      <w:r w:rsidRPr="00C43B88">
        <w:t>起未决案件</w:t>
      </w:r>
      <w:r w:rsidRPr="00C43B88">
        <w:rPr>
          <w:rFonts w:hint="eastAsia"/>
        </w:rPr>
        <w:t>转发</w:t>
      </w:r>
      <w:r w:rsidRPr="00C43B88">
        <w:t>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C43B88" w:rsidP="00C43B88">
      <w:pPr>
        <w:pStyle w:val="SingleTxtGC"/>
        <w:rPr>
          <w:lang w:val="en-GB"/>
        </w:rPr>
      </w:pPr>
      <w:r>
        <w:rPr>
          <w:lang w:val="en-GB"/>
        </w:rPr>
        <w:t>1</w:t>
      </w:r>
      <w:r w:rsidRPr="00C43B88">
        <w:rPr>
          <w:lang w:val="en-GB"/>
        </w:rPr>
        <w:t>0</w:t>
      </w:r>
      <w:r>
        <w:rPr>
          <w:lang w:val="en-GB"/>
        </w:rPr>
        <w:t>6</w:t>
      </w:r>
      <w:r w:rsidRPr="00C43B88">
        <w:rPr>
          <w:lang w:val="en-GB"/>
        </w:rPr>
        <w:t>.</w:t>
      </w:r>
      <w:r w:rsidR="003A3457">
        <w:rPr>
          <w:lang w:val="en-GB"/>
        </w:rPr>
        <w:t xml:space="preserve">  </w:t>
      </w:r>
      <w:r w:rsidRPr="00C43B88">
        <w:t>工作组根据其工作方法，向阿尔及利亚</w:t>
      </w:r>
      <w:r w:rsidRPr="00C43B88">
        <w:rPr>
          <w:rFonts w:hint="eastAsia"/>
        </w:rPr>
        <w:t>政府</w:t>
      </w:r>
      <w:r w:rsidRPr="00C43B88">
        <w:t>和意大利政府转交了</w:t>
      </w:r>
      <w:r>
        <w:t>1</w:t>
      </w:r>
      <w:r w:rsidRPr="00C43B88">
        <w:t>0</w:t>
      </w:r>
      <w:r w:rsidRPr="00C43B88">
        <w:rPr>
          <w:rFonts w:hint="eastAsia"/>
        </w:rPr>
        <w:t>起</w:t>
      </w:r>
      <w:r w:rsidRPr="00C43B88">
        <w:t>最新案件的副本，并向利比亚政府转交了另外</w:t>
      </w:r>
      <w:r w:rsidRPr="00C43B88">
        <w:rPr>
          <w:rFonts w:hint="eastAsia"/>
        </w:rPr>
        <w:t>一起</w:t>
      </w:r>
      <w:r w:rsidRPr="00C43B88">
        <w:t>案件的副本</w:t>
      </w:r>
      <w:r w:rsidRPr="00C43B88">
        <w:rPr>
          <w:rFonts w:hint="eastAsia"/>
        </w:rPr>
        <w:t>。</w:t>
      </w:r>
    </w:p>
    <w:p w:rsidR="00C43B88" w:rsidRPr="00C43B88" w:rsidRDefault="003A3457" w:rsidP="003A3457">
      <w:pPr>
        <w:pStyle w:val="H1GC"/>
      </w:pPr>
      <w:r>
        <w:rPr>
          <w:lang w:val="en-GB"/>
        </w:rPr>
        <w:tab/>
      </w:r>
      <w:r>
        <w:rPr>
          <w:lang w:val="en-GB"/>
        </w:rPr>
        <w:tab/>
      </w:r>
      <w:r w:rsidR="00C43B88" w:rsidRPr="00C43B88">
        <w:rPr>
          <w:rFonts w:hint="eastAsia"/>
        </w:rPr>
        <w:t>土耳其</w:t>
      </w:r>
    </w:p>
    <w:p w:rsidR="00C43B88" w:rsidRPr="00C43B88" w:rsidRDefault="003A3457" w:rsidP="003A3457">
      <w:pPr>
        <w:pStyle w:val="H23GC"/>
        <w:rPr>
          <w:lang w:val="en-GB"/>
        </w:rPr>
      </w:pPr>
      <w:r>
        <w:rPr>
          <w:lang w:val="en-GB"/>
        </w:rPr>
        <w:tab/>
      </w:r>
      <w:r>
        <w:rPr>
          <w:lang w:val="en-GB"/>
        </w:rPr>
        <w:tab/>
      </w:r>
      <w:r w:rsidR="00C43B88" w:rsidRPr="00C43B88">
        <w:t>根</w:t>
      </w:r>
      <w:r w:rsidR="00C43B88" w:rsidRPr="00C43B88">
        <w:rPr>
          <w:rFonts w:hint="eastAsia"/>
        </w:rPr>
        <w:t>据</w:t>
      </w:r>
      <w:r w:rsidR="00C43B88" w:rsidRPr="00C43B88">
        <w:rPr>
          <w:rFonts w:hint="eastAsia"/>
          <w:lang w:val="en-GB"/>
        </w:rPr>
        <w:t>来文方提供的资料</w:t>
      </w:r>
      <w:r w:rsidR="00C43B88" w:rsidRPr="00C43B88">
        <w:rPr>
          <w:rFonts w:hint="eastAsia"/>
        </w:rPr>
        <w:t>作出的澄清</w:t>
      </w:r>
    </w:p>
    <w:p w:rsidR="00C43B88" w:rsidRPr="00C43B88" w:rsidRDefault="00C43B88" w:rsidP="00C43B88">
      <w:pPr>
        <w:pStyle w:val="SingleTxtGC"/>
        <w:rPr>
          <w:lang w:val="en-GB"/>
        </w:rPr>
      </w:pPr>
      <w:r>
        <w:rPr>
          <w:lang w:val="en-GB"/>
        </w:rPr>
        <w:t>1</w:t>
      </w:r>
      <w:r w:rsidRPr="00C43B88">
        <w:rPr>
          <w:lang w:val="en-GB"/>
        </w:rPr>
        <w:t>0</w:t>
      </w:r>
      <w:r>
        <w:rPr>
          <w:lang w:val="en-GB"/>
        </w:rPr>
        <w:t>7</w:t>
      </w:r>
      <w:r w:rsidRPr="00C43B88">
        <w:rPr>
          <w:lang w:val="en-GB"/>
        </w:rPr>
        <w:t>.</w:t>
      </w:r>
      <w:r w:rsidR="003A3457">
        <w:rPr>
          <w:lang w:val="en-GB"/>
        </w:rPr>
        <w:t xml:space="preserve">  </w:t>
      </w:r>
      <w:r w:rsidRPr="00C43B88">
        <w:t>根据</w:t>
      </w:r>
      <w:r w:rsidRPr="00C43B88">
        <w:rPr>
          <w:rFonts w:hint="eastAsia"/>
        </w:rPr>
        <w:t>来文方</w:t>
      </w:r>
      <w:r w:rsidRPr="00C43B88">
        <w:t>提供的资料，工作组决定澄清</w:t>
      </w:r>
      <w:r w:rsidRPr="00C43B88">
        <w:t>Ü</w:t>
      </w:r>
      <w:r>
        <w:t>mit</w:t>
      </w:r>
      <w:r w:rsidR="000D5A6B">
        <w:t xml:space="preserve"> </w:t>
      </w:r>
      <w:r>
        <w:t>Horzum</w:t>
      </w:r>
      <w:r w:rsidRPr="00C43B88">
        <w:t>的案件。据报道，该人被释放</w:t>
      </w:r>
      <w:r w:rsidRPr="00C43B88">
        <w:rPr>
          <w:rFonts w:hint="eastAsia"/>
        </w:rPr>
        <w:t>，在等待</w:t>
      </w:r>
      <w:r w:rsidRPr="00C43B88">
        <w:t>有关</w:t>
      </w:r>
      <w:r>
        <w:rPr>
          <w:rFonts w:hint="eastAsia"/>
        </w:rPr>
        <w:t>“</w:t>
      </w:r>
      <w:r w:rsidRPr="00C43B88">
        <w:t>恐怖主义组织成员</w:t>
      </w:r>
      <w:r>
        <w:rPr>
          <w:rFonts w:hint="eastAsia"/>
        </w:rPr>
        <w:t>”</w:t>
      </w:r>
      <w:r w:rsidRPr="00C43B88">
        <w:t>的指控</w:t>
      </w:r>
      <w:r w:rsidRPr="00C43B88">
        <w:rPr>
          <w:rFonts w:hint="eastAsia"/>
        </w:rPr>
        <w:t>的</w:t>
      </w:r>
      <w:r w:rsidRPr="00C43B88">
        <w:t>审判</w:t>
      </w:r>
      <w:r w:rsidRPr="00C43B88">
        <w:rPr>
          <w:rFonts w:hint="eastAsia"/>
        </w:rPr>
        <w:t>。</w:t>
      </w:r>
    </w:p>
    <w:p w:rsidR="00C43B88" w:rsidRPr="00C43B88" w:rsidRDefault="003A3457" w:rsidP="003A3457">
      <w:pPr>
        <w:pStyle w:val="H23GC"/>
        <w:rPr>
          <w:lang w:val="en-GB"/>
        </w:rPr>
      </w:pPr>
      <w:r>
        <w:rPr>
          <w:lang w:val="en-GB"/>
        </w:rPr>
        <w:tab/>
      </w:r>
      <w:r>
        <w:rPr>
          <w:lang w:val="en-GB"/>
        </w:rPr>
        <w:tab/>
      </w:r>
      <w:r w:rsidR="00C43B88" w:rsidRPr="00C43B88">
        <w:rPr>
          <w:rFonts w:hint="eastAsia"/>
        </w:rPr>
        <w:t>来</w:t>
      </w:r>
      <w:r w:rsidR="00C43B88" w:rsidRPr="00C43B88">
        <w:rPr>
          <w:rFonts w:hint="eastAsia"/>
          <w:lang w:val="en-GB"/>
        </w:rPr>
        <w:t>文方提供的资料</w:t>
      </w:r>
    </w:p>
    <w:p w:rsidR="00C43B88" w:rsidRPr="00C43B88" w:rsidRDefault="00C43B88" w:rsidP="00C43B88">
      <w:pPr>
        <w:pStyle w:val="SingleTxtGC"/>
      </w:pPr>
      <w:r>
        <w:rPr>
          <w:lang w:val="en-GB"/>
        </w:rPr>
        <w:t>1</w:t>
      </w:r>
      <w:r w:rsidRPr="00C43B88">
        <w:rPr>
          <w:lang w:val="en-GB"/>
        </w:rPr>
        <w:t>0</w:t>
      </w:r>
      <w:r>
        <w:rPr>
          <w:lang w:val="en-GB"/>
        </w:rPr>
        <w:t>8</w:t>
      </w:r>
      <w:r w:rsidRPr="00C43B88">
        <w:rPr>
          <w:lang w:val="en-GB"/>
        </w:rPr>
        <w:t>.</w:t>
      </w:r>
      <w:r w:rsidR="003A3457">
        <w:rPr>
          <w:lang w:val="en-GB"/>
        </w:rPr>
        <w:t xml:space="preserve">  </w:t>
      </w:r>
      <w:r w:rsidRPr="00C43B88">
        <w:rPr>
          <w:rFonts w:hint="eastAsia"/>
        </w:rPr>
        <w:t>来文方就</w:t>
      </w:r>
      <w:r w:rsidRPr="00C43B88">
        <w:t>一</w:t>
      </w:r>
      <w:r w:rsidRPr="00C43B88">
        <w:rPr>
          <w:rFonts w:hint="eastAsia"/>
        </w:rPr>
        <w:t>起</w:t>
      </w:r>
      <w:r w:rsidRPr="00C43B88">
        <w:t>未决案件提供了资料，</w:t>
      </w:r>
      <w:r w:rsidRPr="00C43B88">
        <w:rPr>
          <w:rFonts w:hint="eastAsia"/>
        </w:rPr>
        <w:t>但被</w:t>
      </w:r>
      <w:r w:rsidRPr="00C43B88">
        <w:t>认为不足以</w:t>
      </w:r>
      <w:r w:rsidRPr="00C43B88">
        <w:rPr>
          <w:rFonts w:hint="eastAsia"/>
        </w:rPr>
        <w:t>对案件作出</w:t>
      </w:r>
      <w:r w:rsidRPr="00C43B88">
        <w:t>澄清</w:t>
      </w:r>
      <w:r w:rsidRPr="00C43B88">
        <w:rPr>
          <w:rFonts w:hint="eastAsia"/>
        </w:rPr>
        <w:t>。</w:t>
      </w:r>
    </w:p>
    <w:p w:rsidR="00C43B88" w:rsidRPr="00C43B88" w:rsidRDefault="003A3457" w:rsidP="003A3457">
      <w:pPr>
        <w:pStyle w:val="H23GC"/>
        <w:rPr>
          <w:lang w:val="en-GB"/>
        </w:rPr>
      </w:pPr>
      <w:r>
        <w:rPr>
          <w:lang w:val="en-GB"/>
        </w:rPr>
        <w:tab/>
      </w:r>
      <w:r>
        <w:rPr>
          <w:lang w:val="en-GB"/>
        </w:rPr>
        <w:tab/>
      </w:r>
      <w:r w:rsidR="00C43B88" w:rsidRPr="00C43B88">
        <w:rPr>
          <w:rFonts w:hint="eastAsia"/>
          <w:lang w:val="en-GB"/>
        </w:rPr>
        <w:t>政府提供的资料</w:t>
      </w:r>
    </w:p>
    <w:p w:rsidR="00C43B88" w:rsidRPr="00C43B88" w:rsidRDefault="00C43B88" w:rsidP="00C43B88">
      <w:pPr>
        <w:pStyle w:val="SingleTxtGC"/>
        <w:rPr>
          <w:lang w:val="en-GB"/>
        </w:rPr>
      </w:pPr>
      <w:r>
        <w:rPr>
          <w:lang w:val="en-GB"/>
        </w:rPr>
        <w:t>1</w:t>
      </w:r>
      <w:r w:rsidRPr="00C43B88">
        <w:rPr>
          <w:lang w:val="en-GB"/>
        </w:rPr>
        <w:t>0</w:t>
      </w:r>
      <w:r>
        <w:rPr>
          <w:lang w:val="en-GB"/>
        </w:rPr>
        <w:t>9</w:t>
      </w:r>
      <w:r w:rsidRPr="00C43B88">
        <w:rPr>
          <w:lang w:val="en-GB"/>
        </w:rPr>
        <w:t>.</w:t>
      </w:r>
      <w:r w:rsidR="003A3457">
        <w:rPr>
          <w:lang w:val="en-GB"/>
        </w:rPr>
        <w:t xml:space="preserve">  </w:t>
      </w:r>
      <w:r>
        <w:t>2</w:t>
      </w:r>
      <w:r w:rsidRPr="00C43B88">
        <w:t>0</w:t>
      </w:r>
      <w:r>
        <w:t>18</w:t>
      </w:r>
      <w:r w:rsidRPr="00C43B88">
        <w:t>年</w:t>
      </w:r>
      <w:r>
        <w:t>3</w:t>
      </w:r>
      <w:r w:rsidRPr="00C43B88">
        <w:t>月</w:t>
      </w:r>
      <w:r>
        <w:t>28</w:t>
      </w:r>
      <w:r w:rsidRPr="00C43B88">
        <w:t>日，</w:t>
      </w:r>
      <w:r w:rsidRPr="00C43B88">
        <w:rPr>
          <w:rFonts w:hint="eastAsia"/>
        </w:rPr>
        <w:t>该国</w:t>
      </w:r>
      <w:r w:rsidRPr="00C43B88">
        <w:t>政府</w:t>
      </w:r>
      <w:r w:rsidRPr="00C43B88">
        <w:rPr>
          <w:rFonts w:hint="eastAsia"/>
        </w:rPr>
        <w:t>就</w:t>
      </w:r>
      <w:r w:rsidRPr="00C43B88">
        <w:t>一起未决案件</w:t>
      </w:r>
      <w:r w:rsidRPr="00C43B88">
        <w:rPr>
          <w:rFonts w:hint="eastAsia"/>
        </w:rPr>
        <w:t>转交</w:t>
      </w:r>
      <w:r w:rsidRPr="00C43B88">
        <w:t>了资料，</w:t>
      </w:r>
      <w:r w:rsidRPr="00C43B88">
        <w:rPr>
          <w:rFonts w:hint="eastAsia"/>
        </w:rPr>
        <w:t>但被</w:t>
      </w:r>
      <w:r w:rsidRPr="00C43B88">
        <w:t>认为不足以</w:t>
      </w:r>
      <w:r w:rsidRPr="00C43B88">
        <w:rPr>
          <w:rFonts w:hint="eastAsia"/>
        </w:rPr>
        <w:t>对案件作出</w:t>
      </w:r>
      <w:r w:rsidRPr="00C43B88">
        <w:t>澄清。</w:t>
      </w:r>
    </w:p>
    <w:p w:rsidR="00C43B88" w:rsidRPr="00C43B88" w:rsidRDefault="003A3457" w:rsidP="003A3457">
      <w:pPr>
        <w:pStyle w:val="H23GC"/>
        <w:rPr>
          <w:lang w:val="en-GB"/>
        </w:rPr>
      </w:pPr>
      <w:r>
        <w:rPr>
          <w:lang w:val="en-GB"/>
        </w:rPr>
        <w:tab/>
      </w:r>
      <w:r>
        <w:rPr>
          <w:lang w:val="en-GB"/>
        </w:rPr>
        <w:tab/>
      </w:r>
      <w:r w:rsidR="00C43B88" w:rsidRPr="00C43B88">
        <w:t>澄清</w:t>
      </w:r>
    </w:p>
    <w:p w:rsidR="00C43B88" w:rsidRPr="00C43B88" w:rsidRDefault="00C43B88" w:rsidP="00C43B88">
      <w:pPr>
        <w:pStyle w:val="SingleTxtGC"/>
        <w:rPr>
          <w:lang w:val="en-GB"/>
        </w:rPr>
      </w:pPr>
      <w:r>
        <w:rPr>
          <w:lang w:val="en-GB"/>
        </w:rPr>
        <w:t>11</w:t>
      </w:r>
      <w:r w:rsidRPr="00C43B88">
        <w:rPr>
          <w:lang w:val="en-GB"/>
        </w:rPr>
        <w:t>0.</w:t>
      </w:r>
      <w:r w:rsidR="003A3457">
        <w:rPr>
          <w:lang w:val="en-GB"/>
        </w:rPr>
        <w:t xml:space="preserve">  </w:t>
      </w:r>
      <w:r w:rsidRPr="00C43B88">
        <w:t>根据</w:t>
      </w:r>
      <w:r w:rsidRPr="00C43B88">
        <w:rPr>
          <w:rFonts w:hint="eastAsia"/>
        </w:rPr>
        <w:t>该国</w:t>
      </w:r>
      <w:r w:rsidRPr="00C43B88">
        <w:t>政府</w:t>
      </w:r>
      <w:r w:rsidRPr="00C43B88">
        <w:rPr>
          <w:rFonts w:hint="eastAsia"/>
        </w:rPr>
        <w:t>之</w:t>
      </w:r>
      <w:r w:rsidRPr="00C43B88">
        <w:t>前提供的资料，在六个月规则规定的期限</w:t>
      </w:r>
      <w:r w:rsidRPr="00C43B88">
        <w:rPr>
          <w:rFonts w:hint="eastAsia"/>
        </w:rPr>
        <w:t>期</w:t>
      </w:r>
      <w:r w:rsidRPr="00C43B88">
        <w:t>满之前收到资料之后</w:t>
      </w:r>
      <w:r w:rsidRPr="00C43B88">
        <w:rPr>
          <w:rFonts w:hint="eastAsia"/>
        </w:rPr>
        <w:t>，</w:t>
      </w:r>
      <w:r w:rsidRPr="00C43B88">
        <w:t>工作组决定澄清</w:t>
      </w:r>
      <w:r>
        <w:t>MeralKa</w:t>
      </w:r>
      <w:r w:rsidRPr="00C43B88">
        <w:t>ç</w:t>
      </w:r>
      <w:r>
        <w:t>maz</w:t>
      </w:r>
      <w:r w:rsidRPr="00C43B88">
        <w:t>和</w:t>
      </w:r>
      <w:r>
        <w:t>MesutKa</w:t>
      </w:r>
      <w:r w:rsidRPr="00C43B88">
        <w:t>ç</w:t>
      </w:r>
      <w:r>
        <w:t>maz</w:t>
      </w:r>
      <w:r w:rsidRPr="00C43B88">
        <w:t>的案件</w:t>
      </w:r>
      <w:r>
        <w:t>(</w:t>
      </w:r>
      <w:r w:rsidRPr="00C43B88">
        <w:t>见</w:t>
      </w:r>
      <w:r>
        <w:t>A</w:t>
      </w:r>
      <w:r w:rsidR="000D5A6B">
        <w:t>/</w:t>
      </w:r>
      <w:r>
        <w:t>HRC</w:t>
      </w:r>
      <w:r w:rsidRPr="00C43B88">
        <w:t xml:space="preserve">/ </w:t>
      </w:r>
      <w:r>
        <w:t>WGEID</w:t>
      </w:r>
      <w:r w:rsidR="000D5A6B">
        <w:t>/</w:t>
      </w:r>
      <w:r>
        <w:t>114</w:t>
      </w:r>
      <w:r w:rsidRPr="00C43B88">
        <w:t>/</w:t>
      </w:r>
      <w:r>
        <w:t>1,</w:t>
      </w:r>
      <w:r w:rsidR="000D5A6B">
        <w:t xml:space="preserve"> </w:t>
      </w:r>
      <w:r w:rsidRPr="00C43B88">
        <w:t>第</w:t>
      </w:r>
      <w:r>
        <w:t>145</w:t>
      </w:r>
      <w:r w:rsidRPr="00C43B88">
        <w:t>段</w:t>
      </w:r>
      <w:r>
        <w:t>)</w:t>
      </w:r>
      <w:r w:rsidRPr="00C43B88">
        <w:rPr>
          <w:rFonts w:hint="eastAsia"/>
        </w:rPr>
        <w:t>。</w:t>
      </w:r>
    </w:p>
    <w:p w:rsidR="00C43B88" w:rsidRPr="00C43B88" w:rsidRDefault="003A3457" w:rsidP="003A3457">
      <w:pPr>
        <w:pStyle w:val="H1GC"/>
      </w:pPr>
      <w:r>
        <w:rPr>
          <w:lang w:val="en-GB"/>
        </w:rPr>
        <w:lastRenderedPageBreak/>
        <w:tab/>
      </w:r>
      <w:r>
        <w:rPr>
          <w:lang w:val="en-GB"/>
        </w:rPr>
        <w:tab/>
      </w:r>
      <w:r w:rsidR="00C43B88" w:rsidRPr="00C43B88">
        <w:rPr>
          <w:rFonts w:hint="eastAsia"/>
        </w:rPr>
        <w:t>土库曼斯坦</w:t>
      </w:r>
    </w:p>
    <w:p w:rsidR="00C43B88" w:rsidRPr="00C43B88" w:rsidRDefault="003A3457" w:rsidP="003A3457">
      <w:pPr>
        <w:pStyle w:val="H23GC"/>
        <w:rPr>
          <w:lang w:val="en-GB"/>
        </w:rPr>
      </w:pPr>
      <w:r>
        <w:rPr>
          <w:lang w:val="en-GB"/>
        </w:rPr>
        <w:tab/>
      </w:r>
      <w:r>
        <w:rPr>
          <w:lang w:val="en-GB"/>
        </w:rPr>
        <w:tab/>
      </w:r>
      <w:r w:rsidR="00C43B88" w:rsidRPr="00C43B88">
        <w:t>塔吉克斯坦政府提供的资料</w:t>
      </w:r>
    </w:p>
    <w:p w:rsidR="00C43B88" w:rsidRPr="00C43B88" w:rsidRDefault="00C43B88" w:rsidP="00C43B88">
      <w:pPr>
        <w:pStyle w:val="SingleTxtGC"/>
        <w:rPr>
          <w:lang w:val="en-GB"/>
        </w:rPr>
      </w:pPr>
      <w:r>
        <w:rPr>
          <w:lang w:val="en-GB"/>
        </w:rPr>
        <w:t>111</w:t>
      </w:r>
      <w:r w:rsidRPr="00C43B88">
        <w:rPr>
          <w:lang w:val="en-GB"/>
        </w:rPr>
        <w:t>.</w:t>
      </w:r>
      <w:r w:rsidR="003A3457">
        <w:rPr>
          <w:lang w:val="en-GB"/>
        </w:rPr>
        <w:t xml:space="preserve">  </w:t>
      </w:r>
      <w:r>
        <w:t>2</w:t>
      </w:r>
      <w:r w:rsidRPr="00C43B88">
        <w:t>0</w:t>
      </w:r>
      <w:r>
        <w:t>18</w:t>
      </w:r>
      <w:r w:rsidRPr="00C43B88">
        <w:t>年</w:t>
      </w:r>
      <w:r>
        <w:t>3</w:t>
      </w:r>
      <w:r w:rsidRPr="00C43B88">
        <w:t>月</w:t>
      </w:r>
      <w:r>
        <w:t>29</w:t>
      </w:r>
      <w:r w:rsidRPr="00C43B88">
        <w:t>日，塔吉克斯坦政府</w:t>
      </w:r>
      <w:r w:rsidRPr="00C43B88">
        <w:rPr>
          <w:rFonts w:hint="eastAsia"/>
        </w:rPr>
        <w:t>转交</w:t>
      </w:r>
      <w:r w:rsidRPr="00C43B88">
        <w:t>了记录</w:t>
      </w:r>
      <w:r w:rsidRPr="00C43B88">
        <w:rPr>
          <w:rFonts w:hint="eastAsia"/>
        </w:rPr>
        <w:t>在</w:t>
      </w:r>
      <w:r w:rsidRPr="00C43B88">
        <w:t>土库曼斯坦</w:t>
      </w:r>
      <w:r w:rsidRPr="00C43B88">
        <w:rPr>
          <w:rFonts w:hint="eastAsia"/>
        </w:rPr>
        <w:t>名下的</w:t>
      </w:r>
      <w:r w:rsidRPr="00C43B88">
        <w:t>一起未决案件的资料，</w:t>
      </w:r>
      <w:r w:rsidRPr="00C43B88">
        <w:rPr>
          <w:rFonts w:hint="eastAsia"/>
        </w:rPr>
        <w:t>但被</w:t>
      </w:r>
      <w:r w:rsidRPr="00C43B88">
        <w:t>认为不足以</w:t>
      </w:r>
      <w:r w:rsidRPr="00C43B88">
        <w:rPr>
          <w:rFonts w:hint="eastAsia"/>
        </w:rPr>
        <w:t>对案件作出</w:t>
      </w:r>
      <w:r w:rsidRPr="00C43B88">
        <w:t>澄清</w:t>
      </w:r>
      <w:r w:rsidRPr="00C43B88">
        <w:rPr>
          <w:rFonts w:hint="eastAsia"/>
        </w:rPr>
        <w:t>。</w:t>
      </w:r>
    </w:p>
    <w:p w:rsidR="00C43B88" w:rsidRPr="00C43B88" w:rsidRDefault="00C43B88" w:rsidP="00C43B88">
      <w:pPr>
        <w:pStyle w:val="SingleTxtGC"/>
        <w:rPr>
          <w:lang w:val="en-GB"/>
        </w:rPr>
      </w:pPr>
      <w:r>
        <w:rPr>
          <w:lang w:val="en-GB"/>
        </w:rPr>
        <w:t>112</w:t>
      </w:r>
      <w:r w:rsidRPr="00C43B88">
        <w:rPr>
          <w:lang w:val="en-GB"/>
        </w:rPr>
        <w:t>.</w:t>
      </w:r>
      <w:r w:rsidR="003A3457">
        <w:rPr>
          <w:lang w:val="en-GB"/>
        </w:rPr>
        <w:t xml:space="preserve">  </w:t>
      </w:r>
      <w:r w:rsidRPr="00C43B88">
        <w:t>工作组根据其工作方法向塔吉克斯坦政府转交了一</w:t>
      </w:r>
      <w:r w:rsidRPr="00C43B88">
        <w:rPr>
          <w:rFonts w:hint="eastAsia"/>
        </w:rPr>
        <w:t>起</w:t>
      </w:r>
      <w:r w:rsidRPr="00C43B88">
        <w:t>案件</w:t>
      </w:r>
      <w:r w:rsidRPr="00C43B88">
        <w:rPr>
          <w:rFonts w:hint="eastAsia"/>
        </w:rPr>
        <w:t>的</w:t>
      </w:r>
      <w:r w:rsidRPr="00C43B88">
        <w:t>副本</w:t>
      </w:r>
      <w:r w:rsidRPr="00C43B88">
        <w:rPr>
          <w:rFonts w:hint="eastAsia"/>
        </w:rPr>
        <w:t>。</w:t>
      </w:r>
    </w:p>
    <w:p w:rsidR="00C43B88" w:rsidRPr="00C43B88" w:rsidRDefault="003A3457" w:rsidP="003A3457">
      <w:pPr>
        <w:pStyle w:val="H23GC"/>
        <w:rPr>
          <w:lang w:val="en-GB"/>
        </w:rPr>
      </w:pPr>
      <w:r>
        <w:rPr>
          <w:lang w:val="en-GB"/>
        </w:rPr>
        <w:tab/>
      </w:r>
      <w:r>
        <w:rPr>
          <w:lang w:val="en-GB"/>
        </w:rPr>
        <w:tab/>
      </w:r>
      <w:r w:rsidR="00C43B88" w:rsidRPr="00C43B88">
        <w:t>澄清</w:t>
      </w:r>
    </w:p>
    <w:p w:rsidR="00C43B88" w:rsidRPr="00C43B88" w:rsidRDefault="00C43B88" w:rsidP="00C43B88">
      <w:pPr>
        <w:pStyle w:val="SingleTxtGC"/>
        <w:rPr>
          <w:lang w:val="en-GB"/>
        </w:rPr>
      </w:pPr>
      <w:r>
        <w:rPr>
          <w:lang w:val="en-GB"/>
        </w:rPr>
        <w:t>113</w:t>
      </w:r>
      <w:r w:rsidRPr="00C43B88">
        <w:rPr>
          <w:lang w:val="en-GB"/>
        </w:rPr>
        <w:t>.</w:t>
      </w:r>
      <w:r w:rsidR="003A3457">
        <w:rPr>
          <w:lang w:val="en-GB"/>
        </w:rPr>
        <w:t xml:space="preserve">  </w:t>
      </w:r>
      <w:r w:rsidRPr="00C43B88">
        <w:t>根据</w:t>
      </w:r>
      <w:r w:rsidRPr="00C43B88">
        <w:rPr>
          <w:rFonts w:hint="eastAsia"/>
        </w:rPr>
        <w:t>该国</w:t>
      </w:r>
      <w:r w:rsidRPr="00C43B88">
        <w:t>政府</w:t>
      </w:r>
      <w:r w:rsidRPr="00C43B88">
        <w:rPr>
          <w:rFonts w:hint="eastAsia"/>
        </w:rPr>
        <w:t>之</w:t>
      </w:r>
      <w:r w:rsidRPr="00C43B88">
        <w:t>前提供的资料，工作组决定在六个月规则规定的期限</w:t>
      </w:r>
      <w:r w:rsidRPr="00C43B88">
        <w:rPr>
          <w:rFonts w:hint="eastAsia"/>
        </w:rPr>
        <w:t>期</w:t>
      </w:r>
      <w:r w:rsidRPr="00C43B88">
        <w:t>满后澄清</w:t>
      </w:r>
      <w:r>
        <w:t>Tirkish</w:t>
      </w:r>
      <w:r w:rsidRPr="00C43B88">
        <w:t xml:space="preserve"> </w:t>
      </w:r>
      <w:r>
        <w:t>Tyrmyev</w:t>
      </w:r>
      <w:r w:rsidRPr="00C43B88">
        <w:t>的案件</w:t>
      </w:r>
      <w:r>
        <w:t>(</w:t>
      </w:r>
      <w:r w:rsidRPr="00C43B88">
        <w:t>见</w:t>
      </w:r>
      <w:r>
        <w:t>A</w:t>
      </w:r>
      <w:r w:rsidR="00905B85">
        <w:t>/</w:t>
      </w:r>
      <w:r>
        <w:t>HRC</w:t>
      </w:r>
      <w:r w:rsidR="00905B85">
        <w:t>/</w:t>
      </w:r>
      <w:r>
        <w:t>WGEID</w:t>
      </w:r>
      <w:r w:rsidR="00905B85">
        <w:t>/</w:t>
      </w:r>
      <w:r>
        <w:t>113</w:t>
      </w:r>
      <w:r w:rsidRPr="00C43B88">
        <w:t>/</w:t>
      </w:r>
      <w:r>
        <w:t>1,</w:t>
      </w:r>
      <w:r w:rsidR="00905B85">
        <w:t xml:space="preserve"> </w:t>
      </w:r>
      <w:r w:rsidRPr="00C43B88">
        <w:t>第</w:t>
      </w:r>
      <w:r>
        <w:t>131</w:t>
      </w:r>
      <w:r w:rsidRPr="00C43B88">
        <w:rPr>
          <w:rFonts w:hint="eastAsia"/>
        </w:rPr>
        <w:t>段</w:t>
      </w:r>
      <w:r>
        <w:t>)</w:t>
      </w:r>
      <w:r w:rsidRPr="00C43B88">
        <w:t>。</w:t>
      </w:r>
      <w:r w:rsidRPr="00C43B88">
        <w:rPr>
          <w:rFonts w:hint="eastAsia"/>
        </w:rPr>
        <w:t>来文方</w:t>
      </w:r>
      <w:r w:rsidRPr="00C43B88">
        <w:t>也确认了这些</w:t>
      </w:r>
      <w:r w:rsidRPr="00C43B88">
        <w:rPr>
          <w:rFonts w:hint="eastAsia"/>
        </w:rPr>
        <w:t>资料。</w:t>
      </w:r>
    </w:p>
    <w:p w:rsidR="00C43B88" w:rsidRPr="00C43B88" w:rsidRDefault="003A3457" w:rsidP="003A3457">
      <w:pPr>
        <w:pStyle w:val="H1GC"/>
      </w:pPr>
      <w:r>
        <w:rPr>
          <w:lang w:val="en-GB"/>
        </w:rPr>
        <w:tab/>
      </w:r>
      <w:r>
        <w:rPr>
          <w:lang w:val="en-GB"/>
        </w:rPr>
        <w:tab/>
      </w:r>
      <w:r w:rsidR="00C43B88" w:rsidRPr="00C43B88">
        <w:rPr>
          <w:rFonts w:hint="eastAsia"/>
        </w:rPr>
        <w:t>乌克兰</w:t>
      </w:r>
    </w:p>
    <w:p w:rsidR="00C43B88" w:rsidRPr="00C43B88" w:rsidRDefault="003A3457" w:rsidP="003A3457">
      <w:pPr>
        <w:pStyle w:val="H23GC"/>
        <w:rPr>
          <w:lang w:val="en-GB"/>
        </w:rPr>
      </w:pPr>
      <w:r>
        <w:rPr>
          <w:lang w:val="en-GB"/>
        </w:rPr>
        <w:tab/>
      </w:r>
      <w:r>
        <w:rPr>
          <w:lang w:val="en-GB"/>
        </w:rPr>
        <w:tab/>
      </w:r>
      <w:r w:rsidR="00C43B88" w:rsidRPr="00C43B88">
        <w:t>标准程序</w:t>
      </w:r>
    </w:p>
    <w:p w:rsidR="00C43B88" w:rsidRPr="00C43B88" w:rsidRDefault="00C43B88" w:rsidP="00C43B88">
      <w:pPr>
        <w:pStyle w:val="SingleTxtGC"/>
        <w:rPr>
          <w:lang w:val="en-GB"/>
        </w:rPr>
      </w:pPr>
      <w:r>
        <w:rPr>
          <w:lang w:val="en-GB"/>
        </w:rPr>
        <w:t>114</w:t>
      </w:r>
      <w:r w:rsidRPr="00C43B88">
        <w:rPr>
          <w:lang w:val="en-GB"/>
        </w:rPr>
        <w:t>.</w:t>
      </w:r>
      <w:r w:rsidR="003A3457">
        <w:rPr>
          <w:lang w:val="en-GB"/>
        </w:rPr>
        <w:t xml:space="preserve">  </w:t>
      </w:r>
      <w:r w:rsidRPr="00C43B88">
        <w:t>工作组根据其标准程序向</w:t>
      </w:r>
      <w:r w:rsidRPr="00C43B88">
        <w:rPr>
          <w:rFonts w:hint="eastAsia"/>
        </w:rPr>
        <w:t>该国</w:t>
      </w:r>
      <w:r w:rsidRPr="00C43B88">
        <w:t>政府转交了一起案件，涉及</w:t>
      </w:r>
      <w:r>
        <w:t>Serhii</w:t>
      </w:r>
      <w:r w:rsidRPr="00C43B88">
        <w:t xml:space="preserve"> </w:t>
      </w:r>
      <w:r w:rsidR="00905B85">
        <w:t>Chumak,</w:t>
      </w:r>
      <w:r w:rsidRPr="00C43B88">
        <w:t>据称</w:t>
      </w:r>
      <w:r w:rsidRPr="00C43B88">
        <w:rPr>
          <w:rFonts w:hint="eastAsia"/>
        </w:rPr>
        <w:t>他</w:t>
      </w:r>
      <w:r w:rsidRPr="00C43B88">
        <w:t>于</w:t>
      </w:r>
      <w:r>
        <w:t>2</w:t>
      </w:r>
      <w:r w:rsidRPr="00C43B88">
        <w:t>0</w:t>
      </w:r>
      <w:r>
        <w:t>14</w:t>
      </w:r>
      <w:r w:rsidRPr="00C43B88">
        <w:t>年</w:t>
      </w:r>
      <w:r>
        <w:t>7</w:t>
      </w:r>
      <w:r w:rsidRPr="00C43B88">
        <w:t>月</w:t>
      </w:r>
      <w:r>
        <w:t>25</w:t>
      </w:r>
      <w:r w:rsidRPr="00C43B88">
        <w:t>日在卢甘斯克被乌克兰武装部队</w:t>
      </w:r>
      <w:r w:rsidRPr="00C43B88">
        <w:rPr>
          <w:rFonts w:hint="eastAsia"/>
        </w:rPr>
        <w:t>、乌</w:t>
      </w:r>
      <w:r w:rsidRPr="00C43B88">
        <w:t>克兰安全局和乌克兰国防部主要情报局</w:t>
      </w:r>
      <w:r w:rsidRPr="00C43B88">
        <w:rPr>
          <w:rFonts w:hint="eastAsia"/>
        </w:rPr>
        <w:t>的特工</w:t>
      </w:r>
      <w:r w:rsidRPr="00C43B88">
        <w:t>绑架。</w:t>
      </w:r>
    </w:p>
    <w:p w:rsidR="00C43B88" w:rsidRPr="00C43B88" w:rsidRDefault="003A3457" w:rsidP="003A3457">
      <w:pPr>
        <w:pStyle w:val="H1GC"/>
        <w:rPr>
          <w:lang w:val="en-GB"/>
        </w:rPr>
      </w:pPr>
      <w:r>
        <w:rPr>
          <w:lang w:val="en-GB"/>
        </w:rPr>
        <w:tab/>
      </w:r>
      <w:r>
        <w:rPr>
          <w:lang w:val="en-GB"/>
        </w:rPr>
        <w:tab/>
      </w:r>
      <w:r w:rsidR="00C43B88" w:rsidRPr="00C43B88">
        <w:rPr>
          <w:rFonts w:hint="eastAsia"/>
        </w:rPr>
        <w:t>阿拉伯联合酋长国</w:t>
      </w:r>
    </w:p>
    <w:p w:rsidR="00C43B88" w:rsidRPr="00C43B88" w:rsidRDefault="003A3457" w:rsidP="003A3457">
      <w:pPr>
        <w:pStyle w:val="H23GC"/>
        <w:rPr>
          <w:lang w:val="en-GB"/>
        </w:rPr>
      </w:pPr>
      <w:r>
        <w:rPr>
          <w:lang w:val="en-GB"/>
        </w:rPr>
        <w:tab/>
      </w:r>
      <w:r>
        <w:rPr>
          <w:lang w:val="en-GB"/>
        </w:rPr>
        <w:tab/>
      </w:r>
      <w:r w:rsidR="00C43B88" w:rsidRPr="00C43B88">
        <w:t>紧急行动</w:t>
      </w:r>
    </w:p>
    <w:p w:rsidR="00C43B88" w:rsidRPr="00C43B88" w:rsidRDefault="00C43B88" w:rsidP="00C43B88">
      <w:pPr>
        <w:pStyle w:val="SingleTxtGC"/>
        <w:rPr>
          <w:lang w:val="en-GB"/>
        </w:rPr>
      </w:pPr>
      <w:r>
        <w:rPr>
          <w:lang w:val="en-GB"/>
        </w:rPr>
        <w:t>115</w:t>
      </w:r>
      <w:r w:rsidRPr="00C43B88">
        <w:rPr>
          <w:lang w:val="en-GB"/>
        </w:rPr>
        <w:t>.</w:t>
      </w:r>
      <w:r w:rsidR="003A3457">
        <w:rPr>
          <w:lang w:val="en-GB"/>
        </w:rPr>
        <w:t xml:space="preserve">  </w:t>
      </w:r>
      <w:r>
        <w:t>2</w:t>
      </w:r>
      <w:r w:rsidRPr="00C43B88">
        <w:t>0</w:t>
      </w:r>
      <w:r>
        <w:t>18</w:t>
      </w:r>
      <w:r w:rsidRPr="00C43B88">
        <w:t>年</w:t>
      </w:r>
      <w:r>
        <w:t>5</w:t>
      </w:r>
      <w:r w:rsidRPr="00C43B88">
        <w:t>月</w:t>
      </w:r>
      <w:r>
        <w:t>2</w:t>
      </w:r>
      <w:r w:rsidRPr="00C43B88">
        <w:t>日，工作组根据其紧急行动程序向</w:t>
      </w:r>
      <w:r w:rsidRPr="00C43B88">
        <w:rPr>
          <w:rFonts w:hint="eastAsia"/>
        </w:rPr>
        <w:t>该国</w:t>
      </w:r>
      <w:r w:rsidRPr="00C43B88">
        <w:t>政府转交了</w:t>
      </w:r>
      <w:r>
        <w:t>Sheikha</w:t>
      </w:r>
      <w:r w:rsidRPr="00C43B88">
        <w:t xml:space="preserve"> </w:t>
      </w:r>
      <w:r>
        <w:t>Latifa</w:t>
      </w:r>
      <w:r w:rsidRPr="00C43B88">
        <w:t xml:space="preserve"> </w:t>
      </w:r>
      <w:r>
        <w:t>Mohammed</w:t>
      </w:r>
      <w:r w:rsidRPr="00C43B88">
        <w:t xml:space="preserve"> </w:t>
      </w:r>
      <w:r>
        <w:t>al</w:t>
      </w:r>
      <w:r w:rsidRPr="00C43B88">
        <w:t xml:space="preserve"> </w:t>
      </w:r>
      <w:r>
        <w:t>Maktoum</w:t>
      </w:r>
      <w:r w:rsidRPr="00C43B88">
        <w:t>的案件，据称</w:t>
      </w:r>
      <w:r w:rsidRPr="00C43B88">
        <w:rPr>
          <w:rFonts w:hint="eastAsia"/>
        </w:rPr>
        <w:t>她</w:t>
      </w:r>
      <w:r w:rsidRPr="00C43B88">
        <w:t>于</w:t>
      </w:r>
      <w:r>
        <w:t>2</w:t>
      </w:r>
      <w:r w:rsidRPr="00C43B88">
        <w:t>0</w:t>
      </w:r>
      <w:r>
        <w:t>18</w:t>
      </w:r>
      <w:r w:rsidRPr="00C43B88">
        <w:t>年</w:t>
      </w:r>
      <w:r>
        <w:t>3</w:t>
      </w:r>
      <w:r w:rsidRPr="00C43B88">
        <w:t>月</w:t>
      </w:r>
      <w:r>
        <w:t>4</w:t>
      </w:r>
      <w:r w:rsidRPr="00C43B88">
        <w:t>日在印度海岸附近的一艘悬挂美国国旗的游艇上</w:t>
      </w:r>
      <w:r w:rsidRPr="00C43B88">
        <w:rPr>
          <w:rFonts w:hint="eastAsia"/>
        </w:rPr>
        <w:t>被</w:t>
      </w:r>
      <w:r w:rsidRPr="00C43B88">
        <w:t>印度军队</w:t>
      </w:r>
      <w:r w:rsidRPr="00C43B88">
        <w:rPr>
          <w:rFonts w:hint="eastAsia"/>
        </w:rPr>
        <w:t>、</w:t>
      </w:r>
      <w:r w:rsidRPr="00C43B88">
        <w:t>安全部门</w:t>
      </w:r>
      <w:r w:rsidRPr="00C43B88">
        <w:rPr>
          <w:rFonts w:hint="eastAsia"/>
        </w:rPr>
        <w:t>和</w:t>
      </w:r>
      <w:r w:rsidRPr="00C43B88">
        <w:t>海岸警卫队绑架。</w:t>
      </w:r>
      <w:r w:rsidRPr="00C43B88">
        <w:rPr>
          <w:rFonts w:hint="eastAsia"/>
        </w:rPr>
        <w:t>她当时试图</w:t>
      </w:r>
      <w:r w:rsidRPr="00C43B88">
        <w:t>通逃离迪拜</w:t>
      </w:r>
      <w:r w:rsidRPr="00C43B88">
        <w:rPr>
          <w:rFonts w:hint="eastAsia"/>
        </w:rPr>
        <w:t>。</w:t>
      </w:r>
      <w:r w:rsidRPr="00C43B88">
        <w:t>据</w:t>
      </w:r>
      <w:r w:rsidRPr="00C43B88">
        <w:rPr>
          <w:rFonts w:hint="eastAsia"/>
        </w:rPr>
        <w:t>报道，她被</w:t>
      </w:r>
      <w:r w:rsidRPr="00C43B88">
        <w:t>移交给阿拉伯联合</w:t>
      </w:r>
      <w:r w:rsidRPr="00C43B88">
        <w:lastRenderedPageBreak/>
        <w:t>酋长国当局。她的命运和</w:t>
      </w:r>
      <w:r w:rsidRPr="00C43B88">
        <w:rPr>
          <w:rFonts w:hint="eastAsia"/>
        </w:rPr>
        <w:t>下落</w:t>
      </w:r>
      <w:r w:rsidRPr="00C43B88">
        <w:t>仍然未知</w:t>
      </w:r>
      <w:r w:rsidRPr="00C43B88">
        <w:rPr>
          <w:rFonts w:hint="eastAsia"/>
        </w:rPr>
        <w:t>。</w:t>
      </w:r>
    </w:p>
    <w:p w:rsidR="00C43B88" w:rsidRPr="00C43B88" w:rsidRDefault="00C43B88" w:rsidP="00C43B88">
      <w:pPr>
        <w:pStyle w:val="SingleTxtGC"/>
        <w:rPr>
          <w:lang w:val="en-GB"/>
        </w:rPr>
      </w:pPr>
      <w:r>
        <w:rPr>
          <w:lang w:val="en-GB"/>
        </w:rPr>
        <w:t>116</w:t>
      </w:r>
      <w:r w:rsidRPr="00C43B88">
        <w:rPr>
          <w:lang w:val="en-GB"/>
        </w:rPr>
        <w:t>.</w:t>
      </w:r>
      <w:r w:rsidR="003A3457">
        <w:rPr>
          <w:lang w:val="en-GB"/>
        </w:rPr>
        <w:t xml:space="preserve">  </w:t>
      </w:r>
      <w:r w:rsidRPr="00C43B88">
        <w:t>工作组根据其工作方法，</w:t>
      </w:r>
      <w:r w:rsidRPr="00C43B88">
        <w:rPr>
          <w:rFonts w:hint="eastAsia"/>
        </w:rPr>
        <w:t>向</w:t>
      </w:r>
      <w:r w:rsidRPr="00C43B88">
        <w:t>印度政府转交案件</w:t>
      </w:r>
      <w:r w:rsidRPr="00C43B88">
        <w:rPr>
          <w:rFonts w:hint="eastAsia"/>
        </w:rPr>
        <w:t>的</w:t>
      </w:r>
      <w:r w:rsidRPr="00C43B88">
        <w:t>副本</w:t>
      </w:r>
      <w:r w:rsidRPr="00C43B88">
        <w:rPr>
          <w:rFonts w:hint="eastAsia"/>
        </w:rPr>
        <w:t>。</w:t>
      </w:r>
    </w:p>
    <w:p w:rsidR="00C43B88" w:rsidRPr="00C43B88" w:rsidRDefault="003A3457" w:rsidP="003A3457">
      <w:pPr>
        <w:pStyle w:val="H23GC"/>
        <w:rPr>
          <w:lang w:val="en-GB"/>
        </w:rPr>
      </w:pPr>
      <w:r>
        <w:rPr>
          <w:lang w:val="en-GB"/>
        </w:rPr>
        <w:tab/>
      </w:r>
      <w:r>
        <w:rPr>
          <w:lang w:val="en-GB"/>
        </w:rPr>
        <w:tab/>
      </w:r>
      <w:r w:rsidR="00C43B88" w:rsidRPr="00C43B88">
        <w:t>标准程序</w:t>
      </w:r>
    </w:p>
    <w:p w:rsidR="00C43B88" w:rsidRPr="00C43B88" w:rsidRDefault="00C43B88" w:rsidP="00C43B88">
      <w:pPr>
        <w:pStyle w:val="SingleTxtGC"/>
        <w:rPr>
          <w:lang w:val="en-GB"/>
        </w:rPr>
      </w:pPr>
      <w:r>
        <w:rPr>
          <w:lang w:val="en-GB"/>
        </w:rPr>
        <w:t>117</w:t>
      </w:r>
      <w:r w:rsidRPr="00C43B88">
        <w:rPr>
          <w:lang w:val="en-GB"/>
        </w:rPr>
        <w:t>.</w:t>
      </w:r>
      <w:r w:rsidR="003A3457">
        <w:rPr>
          <w:lang w:val="en-GB"/>
        </w:rPr>
        <w:t xml:space="preserve">  </w:t>
      </w:r>
      <w:r w:rsidRPr="00C43B88">
        <w:t>工作组根据其标准程序向阿拉伯联合酋长国政府转交了一起案件</w:t>
      </w:r>
      <w:r w:rsidRPr="00C43B88">
        <w:rPr>
          <w:rFonts w:hint="eastAsia"/>
        </w:rPr>
        <w:t>，涉及</w:t>
      </w:r>
      <w:r>
        <w:t>Osmanjan</w:t>
      </w:r>
      <w:r w:rsidRPr="00C43B88">
        <w:t xml:space="preserve"> </w:t>
      </w:r>
      <w:r>
        <w:t xml:space="preserve">Omer, </w:t>
      </w:r>
      <w:r w:rsidRPr="00C43B88">
        <w:t>据称</w:t>
      </w:r>
      <w:r w:rsidRPr="00C43B88">
        <w:rPr>
          <w:rFonts w:hint="eastAsia"/>
        </w:rPr>
        <w:t>他</w:t>
      </w:r>
      <w:r w:rsidRPr="00C43B88">
        <w:t>于</w:t>
      </w:r>
      <w:r>
        <w:t>2</w:t>
      </w:r>
      <w:r w:rsidRPr="00C43B88">
        <w:t>0</w:t>
      </w:r>
      <w:r>
        <w:t>17</w:t>
      </w:r>
      <w:r w:rsidRPr="00C43B88">
        <w:t>年</w:t>
      </w:r>
      <w:r>
        <w:t>1</w:t>
      </w:r>
      <w:r w:rsidRPr="00C43B88">
        <w:t>0</w:t>
      </w:r>
      <w:r w:rsidRPr="00C43B88">
        <w:t>月中旬被迪拜警方逮捕，据报道</w:t>
      </w:r>
      <w:r w:rsidRPr="00C43B88">
        <w:rPr>
          <w:rFonts w:hint="eastAsia"/>
        </w:rPr>
        <w:t>逮捕是</w:t>
      </w:r>
      <w:r w:rsidRPr="00C43B88">
        <w:t>与中国政府合作</w:t>
      </w:r>
      <w:r w:rsidRPr="00C43B88">
        <w:rPr>
          <w:rFonts w:hint="eastAsia"/>
        </w:rPr>
        <w:t>进行的。</w:t>
      </w:r>
    </w:p>
    <w:p w:rsidR="00C43B88" w:rsidRPr="00C43B88" w:rsidRDefault="00C43B88" w:rsidP="00C43B88">
      <w:pPr>
        <w:pStyle w:val="SingleTxtGC"/>
        <w:rPr>
          <w:lang w:val="en-GB"/>
        </w:rPr>
      </w:pPr>
      <w:r>
        <w:rPr>
          <w:lang w:val="en-GB"/>
        </w:rPr>
        <w:t>118</w:t>
      </w:r>
      <w:r w:rsidRPr="00C43B88">
        <w:rPr>
          <w:lang w:val="en-GB"/>
        </w:rPr>
        <w:t>.</w:t>
      </w:r>
      <w:r w:rsidR="003A3457">
        <w:rPr>
          <w:lang w:val="en-GB"/>
        </w:rPr>
        <w:t xml:space="preserve">  </w:t>
      </w:r>
      <w:r w:rsidRPr="00C43B88">
        <w:t>工作组根据其工作方法，</w:t>
      </w:r>
      <w:r w:rsidRPr="00C43B88">
        <w:rPr>
          <w:rFonts w:hint="eastAsia"/>
        </w:rPr>
        <w:t>向</w:t>
      </w:r>
      <w:r w:rsidRPr="00C43B88">
        <w:t>中国政府转交案件</w:t>
      </w:r>
      <w:r w:rsidRPr="00C43B88">
        <w:rPr>
          <w:rFonts w:hint="eastAsia"/>
        </w:rPr>
        <w:t>的</w:t>
      </w:r>
      <w:r w:rsidRPr="00C43B88">
        <w:t>副本</w:t>
      </w:r>
      <w:r w:rsidRPr="00C43B88">
        <w:rPr>
          <w:rFonts w:hint="eastAsia"/>
        </w:rPr>
        <w:t>。</w:t>
      </w:r>
    </w:p>
    <w:p w:rsidR="00C43B88" w:rsidRPr="00C43B88" w:rsidRDefault="003A3457" w:rsidP="003A3457">
      <w:pPr>
        <w:pStyle w:val="H23GC"/>
        <w:rPr>
          <w:lang w:val="en-GB"/>
        </w:rPr>
      </w:pPr>
      <w:r>
        <w:rPr>
          <w:lang w:val="en-GB"/>
        </w:rPr>
        <w:tab/>
      </w:r>
      <w:r>
        <w:rPr>
          <w:lang w:val="en-GB"/>
        </w:rPr>
        <w:tab/>
      </w:r>
      <w:r w:rsidR="00C43B88" w:rsidRPr="00C43B88">
        <w:t>土耳其</w:t>
      </w:r>
      <w:r w:rsidR="00C43B88" w:rsidRPr="00C43B88">
        <w:rPr>
          <w:rFonts w:hint="eastAsia"/>
        </w:rPr>
        <w:t>政府</w:t>
      </w:r>
      <w:r w:rsidR="00C43B88" w:rsidRPr="00C43B88">
        <w:t>和阿拉伯联合酋长国政府提供的资料</w:t>
      </w:r>
    </w:p>
    <w:p w:rsidR="00C43B88" w:rsidRPr="00C43B88" w:rsidRDefault="00C43B88" w:rsidP="00C43B88">
      <w:pPr>
        <w:pStyle w:val="SingleTxtGC"/>
        <w:rPr>
          <w:lang w:val="en-GB"/>
        </w:rPr>
      </w:pPr>
      <w:r>
        <w:rPr>
          <w:lang w:val="en-GB"/>
        </w:rPr>
        <w:t>119</w:t>
      </w:r>
      <w:r w:rsidRPr="00C43B88">
        <w:rPr>
          <w:lang w:val="en-GB"/>
        </w:rPr>
        <w:t>.</w:t>
      </w:r>
      <w:r w:rsidR="003A3457">
        <w:rPr>
          <w:lang w:val="en-GB"/>
        </w:rPr>
        <w:t xml:space="preserve">  </w:t>
      </w:r>
      <w:r>
        <w:t>2</w:t>
      </w:r>
      <w:r w:rsidRPr="00C43B88">
        <w:t>0</w:t>
      </w:r>
      <w:r>
        <w:t>18</w:t>
      </w:r>
      <w:r w:rsidRPr="00C43B88">
        <w:t>年</w:t>
      </w:r>
      <w:r>
        <w:t>4</w:t>
      </w:r>
      <w:r w:rsidRPr="00C43B88">
        <w:t>月</w:t>
      </w:r>
      <w:r>
        <w:t>3</w:t>
      </w:r>
      <w:r w:rsidRPr="00C43B88">
        <w:t>日和</w:t>
      </w:r>
      <w:r>
        <w:t>17</w:t>
      </w:r>
      <w:r w:rsidRPr="00C43B88">
        <w:t>日，土耳其</w:t>
      </w:r>
      <w:r w:rsidRPr="00C43B88">
        <w:rPr>
          <w:rFonts w:hint="eastAsia"/>
        </w:rPr>
        <w:t>政府</w:t>
      </w:r>
      <w:r w:rsidRPr="00C43B88">
        <w:t>和阿拉伯联合酋长国政府</w:t>
      </w:r>
      <w:r w:rsidRPr="00C43B88">
        <w:rPr>
          <w:rFonts w:hint="eastAsia"/>
        </w:rPr>
        <w:t>转交了记录在</w:t>
      </w:r>
      <w:r w:rsidRPr="00C43B88">
        <w:t>阿拉伯联合酋长国</w:t>
      </w:r>
      <w:r w:rsidRPr="00C43B88">
        <w:rPr>
          <w:rFonts w:hint="eastAsia"/>
        </w:rPr>
        <w:t>名下的</w:t>
      </w:r>
      <w:r w:rsidRPr="00C43B88">
        <w:t>有关</w:t>
      </w:r>
      <w:r>
        <w:t>Huseyin</w:t>
      </w:r>
      <w:r w:rsidRPr="00C43B88">
        <w:t xml:space="preserve"> </w:t>
      </w:r>
      <w:r>
        <w:t>Imintohti</w:t>
      </w:r>
      <w:r w:rsidRPr="00C43B88">
        <w:t>案件的资料，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p>
    <w:p w:rsidR="00C43B88" w:rsidRPr="00C43B88" w:rsidRDefault="00C43B88" w:rsidP="00C43B88">
      <w:pPr>
        <w:pStyle w:val="SingleTxtGC"/>
        <w:rPr>
          <w:lang w:val="en-GB"/>
        </w:rPr>
      </w:pPr>
      <w:r>
        <w:rPr>
          <w:lang w:val="en-GB"/>
        </w:rPr>
        <w:t>12</w:t>
      </w:r>
      <w:r w:rsidRPr="00C43B88">
        <w:rPr>
          <w:lang w:val="en-GB"/>
        </w:rPr>
        <w:t>0.</w:t>
      </w:r>
      <w:r w:rsidR="003A3457">
        <w:rPr>
          <w:lang w:val="en-GB"/>
        </w:rPr>
        <w:t xml:space="preserve">  </w:t>
      </w:r>
      <w:r w:rsidRPr="00C43B88">
        <w:t>根据其工作方法，工作组向土耳其</w:t>
      </w:r>
      <w:r w:rsidRPr="00C43B88">
        <w:rPr>
          <w:rFonts w:hint="eastAsia"/>
        </w:rPr>
        <w:t>政府</w:t>
      </w:r>
      <w:r w:rsidRPr="00C43B88">
        <w:t>和阿拉伯联合酋长国政府转交了一份最新</w:t>
      </w:r>
      <w:r w:rsidRPr="00C43B88">
        <w:rPr>
          <w:rFonts w:hint="eastAsia"/>
        </w:rPr>
        <w:t>的案件卷宗。</w:t>
      </w:r>
    </w:p>
    <w:p w:rsidR="00C43B88" w:rsidRPr="00C43B88" w:rsidRDefault="003A3457" w:rsidP="003A3457">
      <w:pPr>
        <w:pStyle w:val="H1GC"/>
      </w:pPr>
      <w:r>
        <w:rPr>
          <w:lang w:val="en-GB"/>
        </w:rPr>
        <w:tab/>
      </w:r>
      <w:r>
        <w:rPr>
          <w:lang w:val="en-GB"/>
        </w:rPr>
        <w:tab/>
      </w:r>
      <w:r w:rsidR="00C43B88" w:rsidRPr="00C43B88">
        <w:rPr>
          <w:rFonts w:hint="eastAsia"/>
        </w:rPr>
        <w:t>美国</w:t>
      </w:r>
    </w:p>
    <w:p w:rsidR="00C43B88" w:rsidRPr="00C43B88" w:rsidRDefault="003A3457" w:rsidP="003A3457">
      <w:pPr>
        <w:pStyle w:val="H23GC"/>
      </w:pPr>
      <w:r>
        <w:rPr>
          <w:lang w:val="en-GB"/>
        </w:rPr>
        <w:tab/>
      </w:r>
      <w:r>
        <w:rPr>
          <w:lang w:val="en-GB"/>
        </w:rPr>
        <w:tab/>
      </w:r>
      <w:r w:rsidR="00C43B88" w:rsidRPr="00C43B88">
        <w:rPr>
          <w:rFonts w:hint="eastAsia"/>
        </w:rPr>
        <w:t>来文方提供的资料</w:t>
      </w:r>
    </w:p>
    <w:p w:rsidR="00C43B88" w:rsidRPr="00E83D5C" w:rsidRDefault="00C43B88" w:rsidP="00C43B88">
      <w:pPr>
        <w:pStyle w:val="SingleTxtGC"/>
        <w:rPr>
          <w:spacing w:val="6"/>
          <w:lang w:val="en-GB"/>
        </w:rPr>
      </w:pPr>
      <w:r w:rsidRPr="00E83D5C">
        <w:rPr>
          <w:spacing w:val="6"/>
          <w:lang w:val="en-GB"/>
        </w:rPr>
        <w:t>121.</w:t>
      </w:r>
      <w:r w:rsidR="003A3457" w:rsidRPr="00E83D5C">
        <w:rPr>
          <w:spacing w:val="6"/>
          <w:lang w:val="en-GB"/>
        </w:rPr>
        <w:t xml:space="preserve">  </w:t>
      </w:r>
      <w:r w:rsidRPr="00E83D5C">
        <w:rPr>
          <w:spacing w:val="6"/>
        </w:rPr>
        <w:t>一个</w:t>
      </w:r>
      <w:r w:rsidRPr="00E83D5C">
        <w:rPr>
          <w:rFonts w:hint="eastAsia"/>
          <w:spacing w:val="6"/>
        </w:rPr>
        <w:t>来文方就</w:t>
      </w:r>
      <w:r w:rsidRPr="00E83D5C">
        <w:rPr>
          <w:spacing w:val="6"/>
        </w:rPr>
        <w:t>一起未决案件提供了资料，</w:t>
      </w:r>
      <w:r w:rsidRPr="00E83D5C">
        <w:rPr>
          <w:rFonts w:hint="eastAsia"/>
          <w:spacing w:val="6"/>
        </w:rPr>
        <w:t>但被</w:t>
      </w:r>
      <w:r w:rsidRPr="00E83D5C">
        <w:rPr>
          <w:spacing w:val="6"/>
        </w:rPr>
        <w:t>认为不足以</w:t>
      </w:r>
      <w:r w:rsidRPr="00E83D5C">
        <w:rPr>
          <w:rFonts w:hint="eastAsia"/>
          <w:spacing w:val="6"/>
        </w:rPr>
        <w:t>对</w:t>
      </w:r>
      <w:r w:rsidRPr="00E83D5C">
        <w:rPr>
          <w:spacing w:val="6"/>
        </w:rPr>
        <w:t>案件</w:t>
      </w:r>
      <w:r w:rsidRPr="00E83D5C">
        <w:rPr>
          <w:rFonts w:hint="eastAsia"/>
          <w:spacing w:val="6"/>
        </w:rPr>
        <w:t>作出</w:t>
      </w:r>
      <w:r w:rsidRPr="00E83D5C">
        <w:rPr>
          <w:spacing w:val="6"/>
        </w:rPr>
        <w:t>澄清</w:t>
      </w:r>
      <w:r w:rsidRPr="00E83D5C">
        <w:rPr>
          <w:rFonts w:hint="eastAsia"/>
          <w:spacing w:val="6"/>
        </w:rPr>
        <w:t>。</w:t>
      </w:r>
    </w:p>
    <w:p w:rsidR="00C43B88" w:rsidRPr="00C43B88" w:rsidRDefault="00C43B88" w:rsidP="00C43B88">
      <w:pPr>
        <w:pStyle w:val="SingleTxtGC"/>
        <w:rPr>
          <w:lang w:val="en-GB"/>
        </w:rPr>
      </w:pPr>
      <w:r>
        <w:rPr>
          <w:lang w:val="en-GB"/>
        </w:rPr>
        <w:t>122</w:t>
      </w:r>
      <w:r w:rsidRPr="00C43B88">
        <w:rPr>
          <w:lang w:val="en-GB"/>
        </w:rPr>
        <w:t>.</w:t>
      </w:r>
      <w:r w:rsidR="003A3457">
        <w:rPr>
          <w:lang w:val="en-GB"/>
        </w:rPr>
        <w:t xml:space="preserve">  </w:t>
      </w:r>
      <w:r w:rsidRPr="00C43B88">
        <w:t>工作组根据其工作方法，</w:t>
      </w:r>
      <w:r w:rsidRPr="00C43B88">
        <w:rPr>
          <w:rFonts w:hint="eastAsia"/>
        </w:rPr>
        <w:t>向</w:t>
      </w:r>
      <w:r w:rsidRPr="00C43B88">
        <w:t>伊拉克政府转交案件</w:t>
      </w:r>
      <w:r w:rsidRPr="00C43B88">
        <w:rPr>
          <w:rFonts w:hint="eastAsia"/>
        </w:rPr>
        <w:t>的</w:t>
      </w:r>
      <w:r w:rsidRPr="00C43B88">
        <w:t>副本</w:t>
      </w:r>
      <w:r w:rsidRPr="00C43B88">
        <w:rPr>
          <w:rFonts w:hint="eastAsia"/>
        </w:rPr>
        <w:t>。</w:t>
      </w:r>
    </w:p>
    <w:p w:rsidR="00C43B88" w:rsidRPr="00C43B88" w:rsidRDefault="002C65BC" w:rsidP="002C65BC">
      <w:pPr>
        <w:pStyle w:val="H1GC"/>
        <w:rPr>
          <w:lang w:val="en-GB"/>
        </w:rPr>
      </w:pPr>
      <w:r>
        <w:rPr>
          <w:lang w:val="en-GB"/>
        </w:rPr>
        <w:lastRenderedPageBreak/>
        <w:tab/>
      </w:r>
      <w:r>
        <w:rPr>
          <w:lang w:val="en-GB"/>
        </w:rPr>
        <w:tab/>
      </w:r>
      <w:r w:rsidR="00C43B88" w:rsidRPr="00C43B88">
        <w:rPr>
          <w:rFonts w:hint="eastAsia"/>
        </w:rPr>
        <w:t>委内瑞拉</w:t>
      </w:r>
      <w:r w:rsidR="00C43B88">
        <w:rPr>
          <w:rFonts w:hint="eastAsia"/>
        </w:rPr>
        <w:t>(</w:t>
      </w:r>
      <w:r w:rsidR="00C43B88" w:rsidRPr="00C43B88">
        <w:rPr>
          <w:rFonts w:hint="eastAsia"/>
        </w:rPr>
        <w:t>玻利瓦尔共和国</w:t>
      </w:r>
      <w:r w:rsidR="00C43B88">
        <w:rPr>
          <w:rFonts w:hint="eastAsia"/>
        </w:rPr>
        <w:t>)</w:t>
      </w:r>
    </w:p>
    <w:p w:rsidR="00C43B88" w:rsidRPr="00C43B88" w:rsidRDefault="002C65BC" w:rsidP="002C65BC">
      <w:pPr>
        <w:pStyle w:val="H23GC"/>
        <w:rPr>
          <w:lang w:val="en-GB"/>
        </w:rPr>
      </w:pPr>
      <w:r>
        <w:rPr>
          <w:lang w:val="en-GB"/>
        </w:rPr>
        <w:tab/>
      </w:r>
      <w:r>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123</w:t>
      </w:r>
      <w:r w:rsidRPr="00C43B88">
        <w:rPr>
          <w:lang w:val="en-GB"/>
        </w:rPr>
        <w:t>.</w:t>
      </w:r>
      <w:r w:rsidR="003A3457">
        <w:rPr>
          <w:lang w:val="en-GB"/>
        </w:rPr>
        <w:t xml:space="preserve">  </w:t>
      </w:r>
      <w:r w:rsidRPr="00C43B88">
        <w:rPr>
          <w:rFonts w:hint="eastAsia"/>
        </w:rPr>
        <w:t>来文方就</w:t>
      </w:r>
      <w:r w:rsidRPr="00C43B88">
        <w:t>两起未决案件提供了资料，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C43B88" w:rsidP="00C43B88">
      <w:pPr>
        <w:pStyle w:val="SingleTxtGC"/>
        <w:rPr>
          <w:lang w:val="en-GB"/>
        </w:rPr>
      </w:pPr>
      <w:r>
        <w:rPr>
          <w:lang w:val="en-GB"/>
        </w:rPr>
        <w:t>124</w:t>
      </w:r>
      <w:r w:rsidRPr="00C43B88">
        <w:rPr>
          <w:lang w:val="en-GB"/>
        </w:rPr>
        <w:t>.</w:t>
      </w:r>
      <w:r w:rsidR="003A3457">
        <w:rPr>
          <w:lang w:val="en-GB"/>
        </w:rPr>
        <w:t xml:space="preserve">  </w:t>
      </w:r>
      <w:r w:rsidRPr="00C43B88">
        <w:t>工作组根据其工作方法，</w:t>
      </w:r>
      <w:r w:rsidRPr="00C43B88">
        <w:rPr>
          <w:rFonts w:hint="eastAsia"/>
        </w:rPr>
        <w:t>向</w:t>
      </w:r>
      <w:r w:rsidRPr="00C43B88">
        <w:t>哥伦比亚政府转交案件</w:t>
      </w:r>
      <w:r w:rsidRPr="00C43B88">
        <w:rPr>
          <w:rFonts w:hint="eastAsia"/>
        </w:rPr>
        <w:t>的</w:t>
      </w:r>
      <w:r w:rsidRPr="00C43B88">
        <w:t>副本</w:t>
      </w:r>
      <w:r w:rsidRPr="00C43B88">
        <w:rPr>
          <w:rFonts w:hint="eastAsia"/>
        </w:rPr>
        <w:t>。</w:t>
      </w:r>
    </w:p>
    <w:p w:rsidR="00C43B88" w:rsidRPr="00C43B88" w:rsidRDefault="002C65BC" w:rsidP="002C65BC">
      <w:pPr>
        <w:pStyle w:val="H23GC"/>
        <w:rPr>
          <w:lang w:val="en-GB"/>
        </w:rPr>
      </w:pPr>
      <w:r>
        <w:rPr>
          <w:lang w:val="en-GB"/>
        </w:rPr>
        <w:tab/>
      </w:r>
      <w:r>
        <w:rPr>
          <w:lang w:val="en-GB"/>
        </w:rPr>
        <w:tab/>
      </w:r>
      <w:r w:rsidR="00C43B88" w:rsidRPr="00C43B88">
        <w:t>澄清</w:t>
      </w:r>
    </w:p>
    <w:p w:rsidR="00C43B88" w:rsidRPr="00C43B88" w:rsidRDefault="00C43B88" w:rsidP="00C43B88">
      <w:pPr>
        <w:pStyle w:val="SingleTxtGC"/>
        <w:rPr>
          <w:lang w:val="en-GB"/>
        </w:rPr>
      </w:pPr>
      <w:r>
        <w:rPr>
          <w:lang w:val="en-GB"/>
        </w:rPr>
        <w:t>125</w:t>
      </w:r>
      <w:r w:rsidRPr="00C43B88">
        <w:rPr>
          <w:lang w:val="en-GB"/>
        </w:rPr>
        <w:t>.</w:t>
      </w:r>
      <w:r w:rsidR="003A3457">
        <w:rPr>
          <w:lang w:val="en-GB"/>
        </w:rPr>
        <w:t xml:space="preserve">  </w:t>
      </w:r>
      <w:r w:rsidRPr="00C43B88">
        <w:t>根据</w:t>
      </w:r>
      <w:r w:rsidRPr="00C43B88">
        <w:rPr>
          <w:rFonts w:hint="eastAsia"/>
        </w:rPr>
        <w:t>该国</w:t>
      </w:r>
      <w:r w:rsidRPr="00C43B88">
        <w:t>政府</w:t>
      </w:r>
      <w:r w:rsidRPr="00C43B88">
        <w:rPr>
          <w:rFonts w:hint="eastAsia"/>
        </w:rPr>
        <w:t>之</w:t>
      </w:r>
      <w:r w:rsidRPr="00C43B88">
        <w:t>前提供的资料，工作组决定在六个月规则规定的期限</w:t>
      </w:r>
      <w:r w:rsidRPr="00C43B88">
        <w:rPr>
          <w:rFonts w:hint="eastAsia"/>
        </w:rPr>
        <w:t>期</w:t>
      </w:r>
      <w:r w:rsidRPr="00C43B88">
        <w:t>满后澄清</w:t>
      </w:r>
      <w:r>
        <w:t>Angel</w:t>
      </w:r>
      <w:r w:rsidRPr="00C43B88">
        <w:t xml:space="preserve"> </w:t>
      </w:r>
      <w:r>
        <w:t>Omar</w:t>
      </w:r>
      <w:r w:rsidRPr="00C43B88">
        <w:t xml:space="preserve"> </w:t>
      </w:r>
      <w:r>
        <w:t>Vivas</w:t>
      </w:r>
      <w:r w:rsidRPr="00C43B88">
        <w:t xml:space="preserve"> </w:t>
      </w:r>
      <w:r>
        <w:t>Perdomo</w:t>
      </w:r>
      <w:r w:rsidRPr="00C43B88">
        <w:t>的案件</w:t>
      </w:r>
      <w:r>
        <w:t>(</w:t>
      </w:r>
      <w:r w:rsidRPr="00C43B88">
        <w:t>见</w:t>
      </w:r>
      <w:r>
        <w:t>A</w:t>
      </w:r>
      <w:r w:rsidR="00536F02">
        <w:t>/</w:t>
      </w:r>
      <w:r>
        <w:t>HRC</w:t>
      </w:r>
      <w:r w:rsidR="00536F02">
        <w:t>/</w:t>
      </w:r>
      <w:r>
        <w:t>WGEID</w:t>
      </w:r>
      <w:r w:rsidR="00536F02">
        <w:t>/</w:t>
      </w:r>
      <w:r>
        <w:t>113</w:t>
      </w:r>
      <w:r w:rsidRPr="00C43B88">
        <w:t>/</w:t>
      </w:r>
      <w:r>
        <w:t>1)</w:t>
      </w:r>
      <w:r w:rsidRPr="00C43B88">
        <w:t>，第</w:t>
      </w:r>
      <w:r>
        <w:t>139</w:t>
      </w:r>
      <w:r w:rsidRPr="00C43B88">
        <w:t>段</w:t>
      </w:r>
      <w:r>
        <w:t>)</w:t>
      </w:r>
      <w:r w:rsidRPr="00C43B88">
        <w:rPr>
          <w:rFonts w:hint="eastAsia"/>
        </w:rPr>
        <w:t>。</w:t>
      </w:r>
    </w:p>
    <w:p w:rsidR="00C43B88" w:rsidRPr="00C43B88" w:rsidRDefault="002C65BC" w:rsidP="002C65BC">
      <w:pPr>
        <w:pStyle w:val="H1GC"/>
      </w:pPr>
      <w:r>
        <w:rPr>
          <w:lang w:val="en-GB"/>
        </w:rPr>
        <w:tab/>
      </w:r>
      <w:r>
        <w:rPr>
          <w:lang w:val="en-GB"/>
        </w:rPr>
        <w:tab/>
      </w:r>
      <w:r w:rsidR="00C43B88" w:rsidRPr="00C43B88">
        <w:rPr>
          <w:rFonts w:hint="eastAsia"/>
        </w:rPr>
        <w:t>越南</w:t>
      </w:r>
    </w:p>
    <w:p w:rsidR="00C43B88" w:rsidRPr="00C43B88" w:rsidRDefault="002C65BC" w:rsidP="002C65BC">
      <w:pPr>
        <w:pStyle w:val="H23GC"/>
        <w:rPr>
          <w:lang w:val="en-GB"/>
        </w:rPr>
      </w:pPr>
      <w:r>
        <w:rPr>
          <w:lang w:val="en-GB"/>
        </w:rPr>
        <w:tab/>
      </w:r>
      <w:r>
        <w:rPr>
          <w:lang w:val="en-GB"/>
        </w:rPr>
        <w:tab/>
      </w:r>
      <w:r w:rsidR="00C43B88" w:rsidRPr="00C43B88">
        <w:t>澄清</w:t>
      </w:r>
    </w:p>
    <w:p w:rsidR="00C43B88" w:rsidRPr="00C43B88" w:rsidRDefault="00C43B88" w:rsidP="00C43B88">
      <w:pPr>
        <w:pStyle w:val="SingleTxtGC"/>
        <w:rPr>
          <w:lang w:val="en-GB"/>
        </w:rPr>
      </w:pPr>
      <w:r>
        <w:rPr>
          <w:lang w:val="en-GB"/>
        </w:rPr>
        <w:t>126</w:t>
      </w:r>
      <w:r w:rsidRPr="00C43B88">
        <w:rPr>
          <w:lang w:val="en-GB"/>
        </w:rPr>
        <w:t>.</w:t>
      </w:r>
      <w:r w:rsidR="003A3457">
        <w:rPr>
          <w:lang w:val="en-GB"/>
        </w:rPr>
        <w:t xml:space="preserve">  </w:t>
      </w:r>
      <w:r w:rsidRPr="00C43B88">
        <w:t>根据政府以前提供的资料，工作组决定在六个月规则规定的期限届满后澄清</w:t>
      </w:r>
      <w:r>
        <w:t>Thich</w:t>
      </w:r>
      <w:r w:rsidRPr="00C43B88">
        <w:t xml:space="preserve"> </w:t>
      </w:r>
      <w:r>
        <w:t>Tri</w:t>
      </w:r>
      <w:r w:rsidRPr="00C43B88">
        <w:t xml:space="preserve"> </w:t>
      </w:r>
      <w:r>
        <w:t>Khai</w:t>
      </w:r>
      <w:r w:rsidRPr="00C43B88">
        <w:t>的案件</w:t>
      </w:r>
      <w:r>
        <w:t>(</w:t>
      </w:r>
      <w:r w:rsidRPr="00C43B88">
        <w:t>见</w:t>
      </w:r>
      <w:r>
        <w:t>A</w:t>
      </w:r>
      <w:r w:rsidR="00B111F4">
        <w:t>/</w:t>
      </w:r>
      <w:r>
        <w:t>HRC</w:t>
      </w:r>
      <w:r w:rsidR="00B111F4">
        <w:t>/</w:t>
      </w:r>
      <w:r>
        <w:t>WGEID</w:t>
      </w:r>
      <w:r w:rsidR="00B111F4">
        <w:t>/</w:t>
      </w:r>
      <w:r>
        <w:t>113</w:t>
      </w:r>
      <w:r w:rsidRPr="00C43B88">
        <w:t>/</w:t>
      </w:r>
      <w:r>
        <w:t>1,</w:t>
      </w:r>
      <w:r w:rsidR="00B111F4">
        <w:t xml:space="preserve"> </w:t>
      </w:r>
      <w:r w:rsidRPr="00C43B88">
        <w:t>第</w:t>
      </w:r>
      <w:r>
        <w:t>14</w:t>
      </w:r>
      <w:r w:rsidRPr="00C43B88">
        <w:t>0</w:t>
      </w:r>
      <w:r w:rsidRPr="00C43B88">
        <w:t>段</w:t>
      </w:r>
      <w:r>
        <w:t>)</w:t>
      </w:r>
      <w:r w:rsidRPr="00C43B88">
        <w:rPr>
          <w:rFonts w:hint="eastAsia"/>
        </w:rPr>
        <w:t>。</w:t>
      </w:r>
    </w:p>
    <w:p w:rsidR="00C43B88" w:rsidRPr="00C43B88" w:rsidRDefault="002C65BC" w:rsidP="002C65BC">
      <w:pPr>
        <w:pStyle w:val="H1GC"/>
      </w:pPr>
      <w:r>
        <w:rPr>
          <w:lang w:val="en-GB"/>
        </w:rPr>
        <w:tab/>
      </w:r>
      <w:r>
        <w:rPr>
          <w:lang w:val="en-GB"/>
        </w:rPr>
        <w:tab/>
      </w:r>
      <w:r w:rsidR="00C43B88" w:rsidRPr="00C43B88">
        <w:rPr>
          <w:rFonts w:hint="eastAsia"/>
        </w:rPr>
        <w:t>也门</w:t>
      </w:r>
    </w:p>
    <w:p w:rsidR="00C43B88" w:rsidRPr="00C43B88" w:rsidRDefault="002C65BC" w:rsidP="002C65BC">
      <w:pPr>
        <w:pStyle w:val="H23GC"/>
        <w:rPr>
          <w:lang w:val="en-GB"/>
        </w:rPr>
      </w:pPr>
      <w:r>
        <w:rPr>
          <w:lang w:val="en-GB"/>
        </w:rPr>
        <w:tab/>
      </w:r>
      <w:r>
        <w:rPr>
          <w:lang w:val="en-GB"/>
        </w:rPr>
        <w:tab/>
      </w:r>
      <w:r w:rsidR="00C43B88" w:rsidRPr="00C43B88">
        <w:rPr>
          <w:rFonts w:hint="eastAsia"/>
        </w:rPr>
        <w:t>来文方提供的资料</w:t>
      </w:r>
    </w:p>
    <w:p w:rsidR="00C43B88" w:rsidRPr="00C43B88" w:rsidRDefault="00C43B88" w:rsidP="00C43B88">
      <w:pPr>
        <w:pStyle w:val="SingleTxtGC"/>
        <w:rPr>
          <w:lang w:val="en-GB"/>
        </w:rPr>
      </w:pPr>
      <w:r>
        <w:rPr>
          <w:lang w:val="en-GB"/>
        </w:rPr>
        <w:t>127</w:t>
      </w:r>
      <w:r w:rsidRPr="00C43B88">
        <w:rPr>
          <w:lang w:val="en-GB"/>
        </w:rPr>
        <w:t>.</w:t>
      </w:r>
      <w:r w:rsidR="003A3457">
        <w:rPr>
          <w:lang w:val="en-GB"/>
        </w:rPr>
        <w:t xml:space="preserve">  </w:t>
      </w:r>
      <w:r w:rsidRPr="00C43B88">
        <w:rPr>
          <w:rFonts w:hint="eastAsia"/>
        </w:rPr>
        <w:t>来文方就</w:t>
      </w:r>
      <w:r w:rsidRPr="00C43B88">
        <w:t>两起未决案件提供了资料，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C43B88" w:rsidRPr="00C43B88" w:rsidRDefault="00C43B88" w:rsidP="00C43B88">
      <w:pPr>
        <w:pStyle w:val="SingleTxtGC"/>
        <w:rPr>
          <w:lang w:val="en-GB"/>
        </w:rPr>
      </w:pPr>
      <w:r>
        <w:rPr>
          <w:lang w:val="en-GB"/>
        </w:rPr>
        <w:t>128</w:t>
      </w:r>
      <w:r w:rsidRPr="00C43B88">
        <w:rPr>
          <w:lang w:val="en-GB"/>
        </w:rPr>
        <w:t>.</w:t>
      </w:r>
      <w:r w:rsidR="003A3457">
        <w:rPr>
          <w:lang w:val="en-GB"/>
        </w:rPr>
        <w:t xml:space="preserve">  </w:t>
      </w:r>
      <w:r w:rsidRPr="00C43B88">
        <w:t>工作组根据其工作方法，</w:t>
      </w:r>
      <w:r w:rsidRPr="00C43B88">
        <w:rPr>
          <w:rFonts w:hint="eastAsia"/>
        </w:rPr>
        <w:t>向</w:t>
      </w:r>
      <w:r w:rsidRPr="00C43B88">
        <w:t>沙特阿拉伯政府转交最新</w:t>
      </w:r>
      <w:r w:rsidRPr="00C43B88">
        <w:rPr>
          <w:rFonts w:hint="eastAsia"/>
        </w:rPr>
        <w:t>案件卷宗</w:t>
      </w:r>
      <w:r w:rsidRPr="00C43B88">
        <w:t>的副本</w:t>
      </w:r>
      <w:r w:rsidRPr="00C43B88">
        <w:rPr>
          <w:rFonts w:hint="eastAsia"/>
        </w:rPr>
        <w:t>。</w:t>
      </w:r>
    </w:p>
    <w:p w:rsidR="00C43B88" w:rsidRPr="00C43B88" w:rsidRDefault="002C65BC" w:rsidP="002C65BC">
      <w:pPr>
        <w:pStyle w:val="H23GC"/>
        <w:rPr>
          <w:lang w:val="en-GB"/>
        </w:rPr>
      </w:pPr>
      <w:r>
        <w:rPr>
          <w:lang w:val="en-GB"/>
        </w:rPr>
        <w:tab/>
      </w:r>
      <w:r>
        <w:rPr>
          <w:lang w:val="en-GB"/>
        </w:rPr>
        <w:tab/>
      </w:r>
      <w:r w:rsidR="00C43B88" w:rsidRPr="00C43B88">
        <w:t>阿曼政府提供的资料</w:t>
      </w:r>
    </w:p>
    <w:p w:rsidR="00C43B88" w:rsidRPr="00C43B88" w:rsidRDefault="00C43B88" w:rsidP="00C43B88">
      <w:pPr>
        <w:pStyle w:val="SingleTxtGC"/>
        <w:rPr>
          <w:lang w:val="en-GB"/>
        </w:rPr>
      </w:pPr>
      <w:r>
        <w:rPr>
          <w:lang w:val="en-GB"/>
        </w:rPr>
        <w:t>129</w:t>
      </w:r>
      <w:r w:rsidRPr="00C43B88">
        <w:rPr>
          <w:lang w:val="en-GB"/>
        </w:rPr>
        <w:t>.</w:t>
      </w:r>
      <w:r w:rsidR="003A3457">
        <w:rPr>
          <w:lang w:val="en-GB"/>
        </w:rPr>
        <w:t xml:space="preserve">  </w:t>
      </w:r>
      <w:r>
        <w:t>2</w:t>
      </w:r>
      <w:r w:rsidRPr="00C43B88">
        <w:t>0</w:t>
      </w:r>
      <w:r>
        <w:t>18</w:t>
      </w:r>
      <w:r w:rsidRPr="00C43B88">
        <w:t>年</w:t>
      </w:r>
      <w:r>
        <w:t>3</w:t>
      </w:r>
      <w:r w:rsidRPr="00C43B88">
        <w:t>月</w:t>
      </w:r>
      <w:r>
        <w:t>28</w:t>
      </w:r>
      <w:r w:rsidRPr="00C43B88">
        <w:t>日，阿曼政府</w:t>
      </w:r>
      <w:r w:rsidRPr="00C43B88">
        <w:rPr>
          <w:rFonts w:hint="eastAsia"/>
        </w:rPr>
        <w:t>转交了记录在</w:t>
      </w:r>
      <w:r w:rsidRPr="00C43B88">
        <w:t>也门</w:t>
      </w:r>
      <w:r w:rsidRPr="00C43B88">
        <w:rPr>
          <w:rFonts w:hint="eastAsia"/>
        </w:rPr>
        <w:t>名下的</w:t>
      </w:r>
      <w:r w:rsidRPr="00C43B88">
        <w:t>一起未决案件</w:t>
      </w:r>
      <w:r w:rsidRPr="00C43B88">
        <w:lastRenderedPageBreak/>
        <w:t>的资料，</w:t>
      </w:r>
      <w:r w:rsidRPr="00C43B88">
        <w:rPr>
          <w:rFonts w:hint="eastAsia"/>
        </w:rPr>
        <w:t>但被</w:t>
      </w:r>
      <w:r w:rsidRPr="00C43B88">
        <w:t>认为不足以</w:t>
      </w:r>
      <w:r w:rsidRPr="00C43B88">
        <w:rPr>
          <w:rFonts w:hint="eastAsia"/>
        </w:rPr>
        <w:t>对</w:t>
      </w:r>
      <w:r w:rsidRPr="00C43B88">
        <w:t>案件</w:t>
      </w:r>
      <w:r w:rsidRPr="00C43B88">
        <w:rPr>
          <w:rFonts w:hint="eastAsia"/>
        </w:rPr>
        <w:t>作出</w:t>
      </w:r>
      <w:r w:rsidRPr="00C43B88">
        <w:t>澄清</w:t>
      </w:r>
      <w:r w:rsidRPr="00C43B88">
        <w:rPr>
          <w:rFonts w:hint="eastAsia"/>
        </w:rPr>
        <w:t>。</w:t>
      </w:r>
    </w:p>
    <w:p w:rsidR="0056177D" w:rsidRDefault="00C43B88" w:rsidP="00C43B88">
      <w:pPr>
        <w:pStyle w:val="SingleTxtGC"/>
        <w:sectPr w:rsidR="0056177D" w:rsidSect="00226AEE">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7" w:right="1134" w:bottom="1134" w:left="1134" w:header="850" w:footer="567" w:gutter="0"/>
          <w:cols w:space="720"/>
          <w:titlePg/>
          <w:docGrid w:linePitch="272"/>
        </w:sectPr>
      </w:pPr>
      <w:r>
        <w:rPr>
          <w:lang w:val="en-GB"/>
        </w:rPr>
        <w:t>13</w:t>
      </w:r>
      <w:r w:rsidRPr="00C43B88">
        <w:rPr>
          <w:lang w:val="en-GB"/>
        </w:rPr>
        <w:t>0.</w:t>
      </w:r>
      <w:r w:rsidR="003A3457">
        <w:rPr>
          <w:lang w:val="en-GB"/>
        </w:rPr>
        <w:t xml:space="preserve">  </w:t>
      </w:r>
      <w:r w:rsidRPr="00C43B88">
        <w:t>工作组根据其工作方法，</w:t>
      </w:r>
      <w:r w:rsidRPr="00C43B88">
        <w:rPr>
          <w:rFonts w:hint="eastAsia"/>
        </w:rPr>
        <w:t>向</w:t>
      </w:r>
      <w:r w:rsidRPr="00C43B88">
        <w:t>阿拉伯联合酋长国政府转交案件</w:t>
      </w:r>
      <w:r w:rsidRPr="00C43B88">
        <w:rPr>
          <w:rFonts w:hint="eastAsia"/>
        </w:rPr>
        <w:t>的</w:t>
      </w:r>
      <w:r w:rsidRPr="00C43B88">
        <w:t>副本</w:t>
      </w:r>
      <w:r w:rsidRPr="00C43B88">
        <w:rPr>
          <w:rFonts w:hint="eastAsia"/>
        </w:rPr>
        <w:t>。</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lastRenderedPageBreak/>
        <w:t>Annex I</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tab/>
      </w:r>
      <w:r w:rsidRPr="0056177D">
        <w:rPr>
          <w:rFonts w:eastAsia="Calibri"/>
          <w:b/>
          <w:snapToGrid/>
          <w:sz w:val="28"/>
          <w:lang w:val="en-GB" w:eastAsia="en-US"/>
        </w:rPr>
        <w:tab/>
        <w:t>General allegations</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56177D">
        <w:rPr>
          <w:rFonts w:eastAsia="Calibri"/>
          <w:b/>
          <w:snapToGrid/>
          <w:sz w:val="24"/>
          <w:lang w:val="en-GB" w:eastAsia="en-US"/>
        </w:rPr>
        <w:tab/>
      </w:r>
      <w:r w:rsidRPr="0056177D">
        <w:rPr>
          <w:rFonts w:eastAsia="Calibri"/>
          <w:b/>
          <w:snapToGrid/>
          <w:sz w:val="24"/>
          <w:lang w:val="en-GB" w:eastAsia="en-US"/>
        </w:rPr>
        <w:tab/>
        <w:t>China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r w:rsidRPr="0056177D">
        <w:rPr>
          <w:rFonts w:eastAsia="Calibri"/>
          <w:snapToGrid/>
          <w:sz w:val="20"/>
          <w:lang w:val="en-GB" w:eastAsia="en-US"/>
        </w:rPr>
        <w:tab/>
      </w:r>
      <w:r w:rsidRPr="0056177D">
        <w:rPr>
          <w:rFonts w:eastAsia="Calibri"/>
          <w:snapToGrid/>
          <w:sz w:val="20"/>
          <w:lang w:val="en-GB" w:eastAsia="en-US"/>
        </w:rPr>
        <w:tab/>
        <w:t>The Working Group received information from sources concerning reported obstacles encountered in the implementation of the Declaration on the Protection of All Persons from Enforced Disappearance in China.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w:t>
      </w:r>
      <w:r w:rsidRPr="0056177D">
        <w:rPr>
          <w:rFonts w:eastAsia="Calibri"/>
          <w:snapToGrid/>
          <w:sz w:val="20"/>
          <w:lang w:val="en-GB" w:eastAsia="en-US"/>
        </w:rPr>
        <w:tab/>
      </w:r>
      <w:r w:rsidRPr="0056177D">
        <w:rPr>
          <w:rFonts w:eastAsia="Calibri"/>
          <w:snapToGrid/>
          <w:sz w:val="20"/>
          <w:lang w:val="en-GB" w:eastAsia="en-US"/>
        </w:rPr>
        <w:tab/>
        <w:t xml:space="preserve">According to sources, there has been a notable trend of enforced disappearances of Uyghurs that escalated dramatically in 2017 with the introduction of ‘re-education’ camps by the Chinese government in the Uyghur Autonomous Region. The source reports that, in April and May of 2017, Uyghurs living outside China started losing contact with family members still living in the Uyghur Autonomous Region as thousands of Uyghurs began to be rounded up and sent to the camps. The sources report that this continued in 2017 and 2018, and that more Uyghurs lost contact with family members.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3.</w:t>
      </w:r>
      <w:r w:rsidRPr="0056177D">
        <w:rPr>
          <w:rFonts w:eastAsia="Calibri"/>
          <w:snapToGrid/>
          <w:sz w:val="20"/>
          <w:lang w:val="en-GB" w:eastAsia="en-US"/>
        </w:rPr>
        <w:tab/>
      </w:r>
      <w:r w:rsidRPr="0056177D">
        <w:rPr>
          <w:rFonts w:eastAsia="Calibri"/>
          <w:snapToGrid/>
          <w:sz w:val="20"/>
          <w:lang w:val="en-GB" w:eastAsia="en-US"/>
        </w:rPr>
        <w:tab/>
        <w:t xml:space="preserve">According to sources, 120,000 Uyghurs were sent to five camps around Kashgar. The sources also report that by March 2018, an estimated 880,000 to one million Uyghurs have been sent to these camps. The sources state that Uyghurs are being held at these centres not because they have committed any crimes, but because they deem them in inadequacy with Chinese Communist Party’s policies.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4.</w:t>
      </w:r>
      <w:r w:rsidRPr="0056177D">
        <w:rPr>
          <w:rFonts w:eastAsia="Calibri"/>
          <w:snapToGrid/>
          <w:sz w:val="20"/>
          <w:lang w:val="en-GB" w:eastAsia="en-US"/>
        </w:rPr>
        <w:tab/>
      </w:r>
      <w:r w:rsidRPr="0056177D">
        <w:rPr>
          <w:rFonts w:eastAsia="Calibri"/>
          <w:snapToGrid/>
          <w:sz w:val="20"/>
          <w:lang w:val="en-GB" w:eastAsia="en-US"/>
        </w:rPr>
        <w:tab/>
        <w:t>According to the sources, no formal charges are laid against detainees, who are also not provided access to legal remedies, are denied contact outside the camps, and are held for unspecified periods of time. The source believes that the camps constitute a massive case of state-orchestrated enforced disappearance and arbitrary detention.</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5.</w:t>
      </w:r>
      <w:r w:rsidRPr="0056177D">
        <w:rPr>
          <w:rFonts w:eastAsia="Calibri"/>
          <w:snapToGrid/>
          <w:sz w:val="20"/>
          <w:lang w:val="en-GB" w:eastAsia="en-US"/>
        </w:rPr>
        <w:tab/>
      </w:r>
      <w:r w:rsidRPr="0056177D">
        <w:rPr>
          <w:rFonts w:eastAsia="Calibri"/>
          <w:snapToGrid/>
          <w:sz w:val="20"/>
          <w:lang w:val="en-GB" w:eastAsia="en-US"/>
        </w:rPr>
        <w:tab/>
        <w:t xml:space="preserve">In addition, according to sources, in the past 15 years, at least 300 Uyghurs, who were students, refugees and asylum seekers, have been forcibly returned to China from 16 different countries. The source also reports that, in 2014, 109 Uyghurs were returned to </w:t>
      </w:r>
      <w:r w:rsidRPr="0056177D">
        <w:rPr>
          <w:rFonts w:eastAsia="Calibri"/>
          <w:snapToGrid/>
          <w:sz w:val="20"/>
          <w:lang w:val="en-GB" w:eastAsia="en-US"/>
        </w:rPr>
        <w:lastRenderedPageBreak/>
        <w:t xml:space="preserve">China from Thailand, and that, in 2018, at least 22 Uyghur students were forcibly returned to China from Egypt after Egyptian authorities rounded up approximately 200 Uyghur students in the country. Since their extradition, the source reports, no information concerning their whereabouts is known.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6.</w:t>
      </w:r>
      <w:r w:rsidRPr="0056177D">
        <w:rPr>
          <w:rFonts w:eastAsia="Calibri"/>
          <w:snapToGrid/>
          <w:sz w:val="20"/>
          <w:lang w:val="en-GB" w:eastAsia="en-US"/>
        </w:rPr>
        <w:tab/>
      </w:r>
      <w:r w:rsidRPr="0056177D">
        <w:rPr>
          <w:rFonts w:eastAsia="Calibri"/>
          <w:snapToGrid/>
          <w:sz w:val="20"/>
          <w:lang w:val="en-GB" w:eastAsia="en-US"/>
        </w:rPr>
        <w:tab/>
        <w:t>The Working Group also received information that, Article 73 of the Criminal Procedure Law (CPL) is increasingly used as a legal ground for forcibly disappearing individuals. According to the sources, Article 73, which has been effective since January 2013, allows police to put an individual under “residential surveillance at a (police-) designated location”, whereby police can hold individuals in secret for up to six months, without access to lawyers or family members, if they are suspected of “endangering state security,” “terrorism,” or significant bribery crimes. According to sources, at least 42 cases of enforced disappearances of human rights defenders have been documented between 2015–2017 through the residential surveillance for up to six months, at least 189 cases of enforced disappearances of human rights defenders through the black jails have been documented between 2013–2017, and at least 17 cases of enforced disappearances of human rights lawyers and activists subject to “residential surveillance at a (police-) designated location” have been documented.</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56177D">
        <w:rPr>
          <w:rFonts w:eastAsia="Calibri"/>
          <w:b/>
          <w:snapToGrid/>
          <w:sz w:val="24"/>
          <w:lang w:val="en-GB" w:eastAsia="en-US"/>
        </w:rPr>
        <w:tab/>
      </w:r>
      <w:r w:rsidRPr="0056177D">
        <w:rPr>
          <w:rFonts w:eastAsia="Calibri"/>
          <w:b/>
          <w:snapToGrid/>
          <w:sz w:val="24"/>
          <w:lang w:val="en-GB" w:eastAsia="en-US"/>
        </w:rPr>
        <w:tab/>
        <w:t>Thailand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7.</w:t>
      </w:r>
      <w:r w:rsidRPr="0056177D">
        <w:rPr>
          <w:rFonts w:eastAsia="Calibri"/>
          <w:snapToGrid/>
          <w:sz w:val="20"/>
          <w:lang w:val="en-GB" w:eastAsia="en-US"/>
        </w:rPr>
        <w:tab/>
      </w:r>
      <w:r w:rsidRPr="0056177D">
        <w:rPr>
          <w:rFonts w:eastAsia="Calibri"/>
          <w:snapToGrid/>
          <w:sz w:val="20"/>
          <w:lang w:val="en-GB" w:eastAsia="en-US"/>
        </w:rPr>
        <w:tab/>
        <w:t>The Working Group received information from sources concerning reported obstacles encountered in the implementation of the Declaration on the Protection of All Persons from Enforced Disappearance in Thailand.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8.</w:t>
      </w:r>
      <w:r w:rsidRPr="0056177D">
        <w:rPr>
          <w:rFonts w:eastAsia="Calibri"/>
          <w:snapToGrid/>
          <w:sz w:val="20"/>
          <w:lang w:val="en-GB" w:eastAsia="en-US"/>
        </w:rPr>
        <w:tab/>
      </w:r>
      <w:r w:rsidRPr="0056177D">
        <w:rPr>
          <w:rFonts w:eastAsia="Calibri"/>
          <w:snapToGrid/>
          <w:sz w:val="20"/>
          <w:lang w:val="en-GB" w:eastAsia="en-US"/>
        </w:rPr>
        <w:tab/>
        <w:t>The sources reported that there is impunity and ineffective protection against enforced disappearances.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9.</w:t>
      </w:r>
      <w:r w:rsidRPr="0056177D">
        <w:rPr>
          <w:rFonts w:eastAsia="Calibri"/>
          <w:snapToGrid/>
          <w:sz w:val="20"/>
          <w:lang w:val="en-GB" w:eastAsia="en-US"/>
        </w:rPr>
        <w:tab/>
      </w:r>
      <w:r w:rsidRPr="0056177D">
        <w:rPr>
          <w:rFonts w:eastAsia="Calibri"/>
          <w:snapToGrid/>
          <w:sz w:val="20"/>
          <w:lang w:val="en-GB" w:eastAsia="en-US"/>
        </w:rPr>
        <w:tab/>
        <w:t xml:space="preserve">According to the sources, while requests were made by the Thaï government to withdraw some cases of the Working Group’s dockets claiming that the victims were dead, it has not provided any information about the cases in question and 82 unresolved cases remain recorded by the </w:t>
      </w:r>
      <w:r w:rsidRPr="0056177D">
        <w:rPr>
          <w:rFonts w:eastAsia="Calibri"/>
          <w:snapToGrid/>
          <w:sz w:val="20"/>
          <w:lang w:val="en-GB" w:eastAsia="en-US"/>
        </w:rPr>
        <w:lastRenderedPageBreak/>
        <w:t>Working Group. Since then, the whereabouts of the victims remain unknown, which constitutes evidence of a pattern of enforced disappearances in Thailand.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10.</w:t>
      </w:r>
      <w:r w:rsidRPr="0056177D">
        <w:rPr>
          <w:rFonts w:eastAsia="Calibri"/>
          <w:snapToGrid/>
          <w:sz w:val="20"/>
          <w:lang w:val="en-GB" w:eastAsia="en-US"/>
        </w:rPr>
        <w:tab/>
        <w:t>Reportedly, there is no punishment for this crime because enforced disappearance as defined in international standards and the 1992 Declaration is not recognized as a criminal offense in Thailand’s legal system. The sources reported that a draft law criminalizing enforced disappearances was shelved. Indeed, a draft Prevention and Suppression of Torture and Enforced Disappearance Act was completed, but its adoption was suspended indefinitely by the National Legislative Assembly on 28 February 2017. According to the authorities, the draft law was returned to the cabinet for further amendments but the authorities refused to clarify when the legislation would be finalized.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11.</w:t>
      </w:r>
      <w:r w:rsidRPr="0056177D">
        <w:rPr>
          <w:rFonts w:eastAsia="Calibri"/>
          <w:snapToGrid/>
          <w:sz w:val="20"/>
          <w:lang w:val="en-GB" w:eastAsia="en-US"/>
        </w:rPr>
        <w:tab/>
        <w:t>The sources further observed that the new investigation entity, the Committee to Receive Complaints and Investigate Allegations of Torture and Enforced Disappearance, and the three subcommittees, established by the government on 23 May 2017 are ineffective. To date, the Committee has allegedly failed to undertake any concrete and effective actions to fulfill its mandate and has held only two meetings, in June and November 2017.</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12.</w:t>
      </w:r>
      <w:r w:rsidRPr="0056177D">
        <w:rPr>
          <w:rFonts w:eastAsia="Calibri"/>
          <w:snapToGrid/>
          <w:sz w:val="20"/>
          <w:lang w:val="en-GB" w:eastAsia="en-US"/>
        </w:rPr>
        <w:tab/>
        <w:t xml:space="preserve">According to the sources, this context has many consequences leading to impunity, especially a lack of investigation and a more difficult access to justice for victims. Indeed, the lack of investigation, which results in a lack of effective remedies and reparation was observed in two high-profile cases of suspected enforced disappearances, where a police investigation has failed to establish the fate of the victims. Moreover, the sources indicated that victims’ relatives seeking truth and justice are facing obstacles in accessing judicial institutions and are the object of retaliation and harassment by the authorities.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13.</w:t>
      </w:r>
      <w:r w:rsidRPr="0056177D">
        <w:rPr>
          <w:rFonts w:eastAsia="Calibri"/>
          <w:snapToGrid/>
          <w:sz w:val="20"/>
          <w:lang w:val="en-GB" w:eastAsia="en-US"/>
        </w:rPr>
        <w:tab/>
        <w:t>The sources also denote the practice of secret military detention since May 2014, which increases the risk of enforced disappearance and torture.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14.</w:t>
      </w:r>
      <w:r w:rsidRPr="0056177D">
        <w:rPr>
          <w:rFonts w:eastAsia="Calibri"/>
          <w:snapToGrid/>
          <w:sz w:val="20"/>
          <w:lang w:val="en-GB" w:eastAsia="en-US"/>
        </w:rPr>
        <w:tab/>
        <w:t xml:space="preserve">According to the sources, human rights defenders and political dissidents, including </w:t>
      </w:r>
      <w:r w:rsidRPr="0056177D">
        <w:rPr>
          <w:rFonts w:eastAsia="Calibri"/>
          <w:snapToGrid/>
          <w:sz w:val="20"/>
          <w:lang w:val="en-GB" w:eastAsia="en-US"/>
        </w:rPr>
        <w:lastRenderedPageBreak/>
        <w:t>those at Thailand’s Southern Border Provinces, have continued to be victims of enforced disappearances and torture. A human rights lawyer was arrested at his home in Bangkok for allegedly violating Article 112 of the Criminal Code (lèse-majesté) on 29 April 2017. His fate remained unknown until 3 May 2017 and it was further revealed that he had been taken by military agents to the Nakhon Chaisri temporary detention facility inside the 11th Army Circle Base in Bangkok.</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15.</w:t>
      </w:r>
      <w:r w:rsidRPr="0056177D">
        <w:rPr>
          <w:rFonts w:eastAsia="Calibri"/>
          <w:snapToGrid/>
          <w:sz w:val="20"/>
          <w:lang w:val="en-GB" w:eastAsia="en-US"/>
        </w:rPr>
        <w:tab/>
        <w:t>Furthermore, the sources pointed out that Thailand signed the International Convention for the Protection of All Persons from Enforced Disappearance on 9 January 2012, but while a resolution in favor of ratifying the Convention was unanimously approved by the National Legislative Assembly on 10 March 2017, the executive has not ratified it.</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br w:type="page"/>
      </w:r>
      <w:r w:rsidRPr="0056177D">
        <w:rPr>
          <w:rFonts w:eastAsia="Calibri"/>
          <w:b/>
          <w:snapToGrid/>
          <w:sz w:val="28"/>
          <w:lang w:val="en-GB" w:eastAsia="en-US"/>
        </w:rPr>
        <w:lastRenderedPageBreak/>
        <w:tab/>
        <w:t xml:space="preserve">Annex II </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tab/>
      </w:r>
      <w:r w:rsidRPr="0056177D">
        <w:rPr>
          <w:rFonts w:eastAsia="Calibri"/>
          <w:b/>
          <w:snapToGrid/>
          <w:sz w:val="28"/>
          <w:lang w:val="en-GB" w:eastAsia="en-US"/>
        </w:rPr>
        <w:tab/>
        <w:t>Urgent actions</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56177D">
        <w:rPr>
          <w:rFonts w:eastAsia="Calibri"/>
          <w:b/>
          <w:snapToGrid/>
          <w:sz w:val="24"/>
          <w:lang w:val="en-GB" w:eastAsia="en-US"/>
        </w:rPr>
        <w:tab/>
      </w:r>
      <w:r w:rsidRPr="0056177D">
        <w:rPr>
          <w:rFonts w:eastAsia="Calibri"/>
          <w:b/>
          <w:snapToGrid/>
          <w:sz w:val="24"/>
          <w:lang w:val="en-GB" w:eastAsia="en-US"/>
        </w:rPr>
        <w:tab/>
        <w:t>Egypt</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r w:rsidRPr="0056177D">
        <w:rPr>
          <w:rFonts w:eastAsia="Calibri"/>
          <w:snapToGrid/>
          <w:sz w:val="20"/>
          <w:lang w:val="en-GB" w:eastAsia="en-US"/>
        </w:rPr>
        <w:tab/>
      </w:r>
      <w:r w:rsidRPr="0056177D">
        <w:rPr>
          <w:rFonts w:eastAsia="Calibri"/>
          <w:snapToGrid/>
          <w:sz w:val="20"/>
          <w:lang w:val="en-GB" w:eastAsia="en-US"/>
        </w:rPr>
        <w:tab/>
        <w:t>The Working Group, following its urgent action procedure, transmitted 39 cases to the Government concerning:</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w:t>
      </w:r>
      <w:r w:rsidRPr="0056177D">
        <w:rPr>
          <w:rFonts w:eastAsia="Calibri"/>
          <w:snapToGrid/>
          <w:sz w:val="20"/>
          <w:lang w:val="en-GB" w:eastAsia="en-US"/>
        </w:rPr>
        <w:tab/>
        <w:t>Mostafa Fahmi Ragab Mohamed, allegedly arrested on 20 December 2017 by members of the security forces in uniforms and in plainclothes, from his workplace at Haram town, Giza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w:t>
      </w:r>
      <w:r w:rsidRPr="0056177D">
        <w:rPr>
          <w:rFonts w:eastAsia="Calibri"/>
          <w:snapToGrid/>
          <w:sz w:val="20"/>
          <w:lang w:val="en-GB" w:eastAsia="en-US"/>
        </w:rPr>
        <w:tab/>
        <w:t>Osama Salah Mohamed Mohamed Khattab, allegedly disappeared on 28 November 2017 on his way to Damanhour University, whom it is believed may be being held at the State Security Headquarters in Cairo;</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(c)</w:t>
      </w:r>
      <w:r w:rsidRPr="0056177D">
        <w:rPr>
          <w:rFonts w:eastAsia="Calibri"/>
          <w:snapToGrid/>
          <w:sz w:val="20"/>
          <w:lang w:val="en-GB" w:eastAsia="en-US"/>
        </w:rPr>
        <w:tab/>
        <w:t>Ramadan Mohamed Fathelbab Ibrahim Ali, allegedly arrested on 2 February 2018 by State Security Forces in uniforms and Police officers in uniforms and plainclothes, from his house in Agouza, Giza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(d)</w:t>
      </w:r>
      <w:r w:rsidRPr="0056177D">
        <w:rPr>
          <w:rFonts w:eastAsia="Calibri"/>
          <w:snapToGrid/>
          <w:sz w:val="20"/>
          <w:lang w:val="en-GB" w:eastAsia="en-US"/>
        </w:rPr>
        <w:tab/>
        <w:t>Ammar Mohamed Ibrahim Bayoumi, allegedly disappeared on 24 January 2018, and last heard from on that day when he informed persons associated with him that he was in Beiram Street, Zagizag City, Sharkia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(e)</w:t>
      </w:r>
      <w:r w:rsidRPr="0056177D">
        <w:rPr>
          <w:rFonts w:eastAsia="Calibri"/>
          <w:snapToGrid/>
          <w:sz w:val="20"/>
          <w:lang w:val="en-GB" w:eastAsia="en-US"/>
        </w:rPr>
        <w:tab/>
        <w:t>Mohamed Ismail Abdurrahman Mohamed, allegedly arrested on12 February 2018 by 20 members of the security forces in uniforms and in plainclothes from his home at Ibrahimyia Center, Sharkia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(f)</w:t>
      </w:r>
      <w:r w:rsidRPr="0056177D">
        <w:rPr>
          <w:rFonts w:eastAsia="Calibri"/>
          <w:snapToGrid/>
          <w:sz w:val="20"/>
          <w:lang w:val="en-GB" w:eastAsia="en-US"/>
        </w:rPr>
        <w:tab/>
        <w:t>Walid Essmat Hassan Khalil, allegedly arrested on 19 February 2018 by Police Special Forces in uniforms and plainclothes from his home in Mina Al Bassal Town, Alexandria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(g)</w:t>
      </w:r>
      <w:r w:rsidRPr="0056177D">
        <w:rPr>
          <w:rFonts w:eastAsia="Calibri"/>
          <w:snapToGrid/>
          <w:sz w:val="20"/>
          <w:lang w:val="en-GB" w:eastAsia="en-US"/>
        </w:rPr>
        <w:tab/>
        <w:t>Osama Mahmoud Ahmed El Sayed Amer, allegedly arrested on 3 January 2018 by Investigation Agency Officers in plainclothes from a street in Al-Samad City;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(h)</w:t>
      </w:r>
      <w:r w:rsidRPr="0056177D">
        <w:rPr>
          <w:rFonts w:eastAsia="Calibri"/>
          <w:snapToGrid/>
          <w:sz w:val="20"/>
          <w:lang w:val="en-GB" w:eastAsia="en-US"/>
        </w:rPr>
        <w:tab/>
        <w:t>Ahmed El Badry Sayed Ahmed, allegedly arrested on 22 November 2017 by two State Security individuals in plainclothes and taken away in a Police car;</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(i)</w:t>
      </w:r>
      <w:r w:rsidRPr="0056177D">
        <w:rPr>
          <w:rFonts w:eastAsia="Calibri"/>
          <w:snapToGrid/>
          <w:sz w:val="20"/>
          <w:lang w:val="en-GB" w:eastAsia="en-US"/>
        </w:rPr>
        <w:tab/>
        <w:t>Mohamed Abdelfattah Mohamed Omar, allegedly arrested on 17 November 2017 by State Security individuals in plainclothes from his home in al-Wasti Village, Assiut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(j)</w:t>
      </w:r>
      <w:r w:rsidRPr="0056177D">
        <w:rPr>
          <w:rFonts w:eastAsia="Calibri"/>
          <w:snapToGrid/>
          <w:sz w:val="20"/>
          <w:lang w:val="en-GB" w:eastAsia="en-US"/>
        </w:rPr>
        <w:tab/>
        <w:t>Saad Ahmed Saad Al Hassaneen, allegedly disappeared from an unknown location in Cairo, Egypt on 19 November 2017 — a week prior his residence in Billa City had been raided by the State Security services;</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(k)</w:t>
      </w:r>
      <w:r w:rsidRPr="0056177D">
        <w:rPr>
          <w:rFonts w:eastAsia="Calibri"/>
          <w:snapToGrid/>
          <w:sz w:val="20"/>
          <w:lang w:val="en-GB" w:eastAsia="en-US"/>
        </w:rPr>
        <w:tab/>
        <w:t>Tharwat Shaaban Rabiee Rehima, allegedly arrested on 16 November 2017 by agents of the State Security in plainclothes from a street in the village of Manashi al Khatib;</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(l)</w:t>
      </w:r>
      <w:r w:rsidRPr="0056177D">
        <w:rPr>
          <w:rFonts w:eastAsia="Calibri"/>
          <w:snapToGrid/>
          <w:sz w:val="20"/>
          <w:lang w:val="en-GB" w:eastAsia="en-US"/>
        </w:rPr>
        <w:tab/>
        <w:t>Mostafa Ramadan Mostafa AbulFotouh, allegedly arrested on 17 January 2018 by Police officers in uniforms and unidentified individuals in plainclothes wearing masks, from his home in Mansoura City, Dakahlia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(m)</w:t>
      </w:r>
      <w:r w:rsidRPr="0056177D">
        <w:rPr>
          <w:rFonts w:eastAsia="Calibri"/>
          <w:snapToGrid/>
          <w:sz w:val="20"/>
          <w:lang w:val="en-GB" w:eastAsia="en-US"/>
        </w:rPr>
        <w:tab/>
        <w:t>Mostafa Ali Hassan Ali, allegedly arrested on 3 December 2017 by two State Security personnel in plainclothes from his workplace;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(n)</w:t>
      </w:r>
      <w:r w:rsidRPr="0056177D">
        <w:rPr>
          <w:rFonts w:eastAsia="Calibri"/>
          <w:snapToGrid/>
          <w:sz w:val="20"/>
          <w:lang w:val="en-GB" w:eastAsia="en-US"/>
        </w:rPr>
        <w:tab/>
        <w:t>Loqman Mohamed Abdelfattah Mohamed, allegedly arrested on 26 January 2018 by Police officers in uniforms from Al-Saftawi shop, Imbaba town, Cairo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(o)</w:t>
      </w:r>
      <w:r w:rsidRPr="0056177D">
        <w:rPr>
          <w:rFonts w:eastAsia="Calibri"/>
          <w:snapToGrid/>
          <w:sz w:val="20"/>
          <w:lang w:val="en-GB" w:eastAsia="en-US"/>
        </w:rPr>
        <w:tab/>
        <w:t>Hossam Abdelazim Ibrahim Sherif, allegedly arrested on 1 February 2018 by State Security Forces from his workplace in Abu Rawwash area, Industrial zone, Giza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(p)</w:t>
      </w:r>
      <w:r w:rsidRPr="0056177D">
        <w:rPr>
          <w:rFonts w:eastAsia="Calibri"/>
          <w:snapToGrid/>
          <w:sz w:val="20"/>
          <w:lang w:val="en-GB" w:eastAsia="en-US"/>
        </w:rPr>
        <w:tab/>
        <w:t>Ahmed Mowafi Khalafallah Ahmed, allegedly arrested on 1 February 2018 by members of the State Security Forces in uniforms from Al Khazan Checkpoint at Dar El Salam, Sohag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(q)</w:t>
      </w:r>
      <w:r w:rsidRPr="0056177D">
        <w:rPr>
          <w:rFonts w:eastAsia="Calibri"/>
          <w:snapToGrid/>
          <w:sz w:val="20"/>
          <w:lang w:val="en-GB" w:eastAsia="en-US"/>
        </w:rPr>
        <w:tab/>
        <w:t>Mr. Mohamed Saeed Badawi Abdel Majeed Radi, allegedly arrested on 26 January 2018 by individuals wearing plainclothes believed to be National Security Agents from a Police checkpoint at Salam Area in Qalyubia Governorate, Egypt;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(r)</w:t>
      </w:r>
      <w:r w:rsidRPr="0056177D">
        <w:rPr>
          <w:rFonts w:eastAsia="Calibri"/>
          <w:snapToGrid/>
          <w:sz w:val="20"/>
          <w:lang w:val="en-GB" w:eastAsia="en-US"/>
        </w:rPr>
        <w:tab/>
        <w:t>Abdul Rahman Ahmed Abdel Naby Kassab, allegedly arrested on 29 November 2017 by Police officers in uniforms from an apartment for students in Nasr City;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(s)</w:t>
      </w:r>
      <w:r w:rsidRPr="0056177D">
        <w:rPr>
          <w:rFonts w:eastAsia="Calibri"/>
          <w:snapToGrid/>
          <w:sz w:val="20"/>
          <w:lang w:val="en-GB" w:eastAsia="en-US"/>
        </w:rPr>
        <w:tab/>
        <w:t>Abu Bakr Ali Abdulmuttalib Al Sanhouti, allegedly arrested on 15 December 2017 from a checkpoint on the Aswan Road;</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(t)</w:t>
      </w:r>
      <w:r w:rsidRPr="0056177D">
        <w:rPr>
          <w:rFonts w:eastAsia="Calibri"/>
          <w:snapToGrid/>
          <w:sz w:val="20"/>
          <w:lang w:val="en-GB" w:eastAsia="en-US"/>
        </w:rPr>
        <w:tab/>
        <w:t>Islam Elsayed Mahfouz Salem Khalil, allegedly disappeared on 10 March 2018, and reportedly last seen on 18 March 2018 in the Aswan Central Security Camp (“Shallal Military Camp”) being held by military intelligence;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(u)</w:t>
      </w:r>
      <w:r w:rsidRPr="0056177D">
        <w:rPr>
          <w:rFonts w:eastAsia="Calibri"/>
          <w:snapToGrid/>
          <w:sz w:val="20"/>
          <w:lang w:val="en-GB" w:eastAsia="en-US"/>
        </w:rPr>
        <w:tab/>
        <w:t>Ahmed Abdul Samie’ Abdul Fattah Abdul Razik, allegedly disappeared on 14 December 2018</w:t>
      </w:r>
      <w:r w:rsidRPr="0056177D" w:rsidDel="000F1E36">
        <w:rPr>
          <w:rFonts w:eastAsia="Calibri"/>
          <w:snapToGrid/>
          <w:sz w:val="20"/>
          <w:lang w:val="en-GB" w:eastAsia="en-US"/>
        </w:rPr>
        <w:t xml:space="preserve"> </w:t>
      </w:r>
      <w:r w:rsidRPr="0056177D">
        <w:rPr>
          <w:rFonts w:eastAsia="Calibri"/>
          <w:snapToGrid/>
          <w:sz w:val="20"/>
          <w:lang w:val="en-GB" w:eastAsia="en-US"/>
        </w:rPr>
        <w:t>— persons associated with him received an anonymous phone call on that day telling them that he had been arrested in Aswan;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(v)</w:t>
      </w:r>
      <w:r w:rsidRPr="0056177D">
        <w:rPr>
          <w:rFonts w:eastAsia="Calibri"/>
          <w:snapToGrid/>
          <w:sz w:val="20"/>
          <w:lang w:val="en-GB" w:eastAsia="en-US"/>
        </w:rPr>
        <w:tab/>
        <w:t>Bassem Mohamed Abdelhalim Salem, allegedly disappeared on 28 February 2018 in Alexandria —</w:t>
      </w:r>
      <w:r w:rsidRPr="0056177D" w:rsidDel="000F1E36">
        <w:rPr>
          <w:rFonts w:eastAsia="Calibri"/>
          <w:snapToGrid/>
          <w:sz w:val="20"/>
          <w:lang w:val="en-GB" w:eastAsia="en-US"/>
        </w:rPr>
        <w:t xml:space="preserve"> </w:t>
      </w:r>
      <w:r w:rsidRPr="0056177D">
        <w:rPr>
          <w:rFonts w:eastAsia="Calibri"/>
          <w:snapToGrid/>
          <w:sz w:val="20"/>
          <w:lang w:val="en-GB" w:eastAsia="en-US"/>
        </w:rPr>
        <w:t>two weeks prior State Security personal in plainclothes had told persons associated with him that they were looking for him;</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(w)</w:t>
      </w:r>
      <w:r w:rsidRPr="0056177D">
        <w:rPr>
          <w:rFonts w:eastAsia="Calibri"/>
          <w:snapToGrid/>
          <w:sz w:val="20"/>
          <w:lang w:val="en-GB" w:eastAsia="en-US"/>
        </w:rPr>
        <w:tab/>
        <w:t>Mohamed Mansour Hassan Mohamed, allegedly arrested on 24 February 2018 whilst walking on an unknown street in Ismalia, Egypt — he was subject to an outstanding arrest warrant;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(x)</w:t>
      </w:r>
      <w:r w:rsidRPr="0056177D">
        <w:rPr>
          <w:rFonts w:eastAsia="Calibri"/>
          <w:snapToGrid/>
          <w:sz w:val="20"/>
          <w:lang w:val="en-GB" w:eastAsia="en-US"/>
        </w:rPr>
        <w:tab/>
        <w:t>Bilal Riyad Sayed Ahmed Abdullah, allegedly arrested on 2 March 2018 by a member of the Police in uniform and members of the State Security in plainclothes, from Al-Teeba village;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(y)</w:t>
      </w:r>
      <w:r w:rsidRPr="0056177D">
        <w:rPr>
          <w:rFonts w:eastAsia="Calibri"/>
          <w:snapToGrid/>
          <w:sz w:val="20"/>
          <w:lang w:val="en-GB" w:eastAsia="en-US"/>
        </w:rPr>
        <w:tab/>
        <w:t>Bilal Mohamed Bakry Mohamed Moussa, allegedly arrested on 9 February 2018 by members of the Police in uniforms and members of the State Security in plainclothes in al-Salam area, al-Zawia al-Hamra City, Cairo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(z)</w:t>
      </w:r>
      <w:r w:rsidRPr="0056177D">
        <w:rPr>
          <w:rFonts w:eastAsia="Calibri"/>
          <w:snapToGrid/>
          <w:sz w:val="20"/>
          <w:lang w:val="en-GB" w:eastAsia="en-US"/>
        </w:rPr>
        <w:tab/>
        <w:t>Abdullah Mohamed Modar Mousa Mohamed, allegedly disappeared on 24 March 2018 from Giza train station- reportedly the following day several officers from the National Security Agency wearing civilian clothes entered his apartment using keys and searched it;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(aa)</w:t>
      </w:r>
      <w:r w:rsidRPr="0056177D">
        <w:rPr>
          <w:rFonts w:eastAsia="Calibri"/>
          <w:snapToGrid/>
          <w:sz w:val="20"/>
          <w:lang w:val="en-GB" w:eastAsia="en-US"/>
        </w:rPr>
        <w:tab/>
        <w:t>Amr Mohammed Diaa El Din Mousa Mohamed, allegedly disappeared on 24 March 2018 from Giza train station along with two other individuals who appeared in Al-Qanater Women’s Prison;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(bb)</w:t>
      </w:r>
      <w:r w:rsidRPr="0056177D">
        <w:rPr>
          <w:rFonts w:eastAsia="Calibri"/>
          <w:snapToGrid/>
          <w:sz w:val="20"/>
          <w:lang w:val="en-GB" w:eastAsia="en-US"/>
        </w:rPr>
        <w:tab/>
        <w:t xml:space="preserve">Abdurrahman Mohamed Adel Abdulsalam Eliwa, allegedly arrested on 28 </w:t>
      </w:r>
      <w:r w:rsidRPr="0056177D">
        <w:rPr>
          <w:rFonts w:eastAsia="Calibri"/>
          <w:snapToGrid/>
          <w:sz w:val="20"/>
          <w:lang w:val="en-GB" w:eastAsia="en-US"/>
        </w:rPr>
        <w:lastRenderedPageBreak/>
        <w:t>February 2018 by members of the Police Force in Al-Zawamel village, Belibis Center, Sharkia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(cc)</w:t>
      </w:r>
      <w:r w:rsidRPr="0056177D">
        <w:rPr>
          <w:rFonts w:eastAsia="Calibri"/>
          <w:snapToGrid/>
          <w:sz w:val="20"/>
          <w:lang w:val="en-GB" w:eastAsia="en-US"/>
        </w:rPr>
        <w:tab/>
        <w:t>El Sayed Abdelazim El sayed Selim, allegedly arrested on 21 March 2018 by members of the Police in uniforms and State Security Officers in plainclothes, from his home in Fakous Cenetr, Sharkia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(dd)</w:t>
      </w:r>
      <w:r w:rsidRPr="0056177D">
        <w:rPr>
          <w:rFonts w:eastAsia="Calibri"/>
          <w:snapToGrid/>
          <w:sz w:val="20"/>
          <w:lang w:val="en-GB" w:eastAsia="en-US"/>
        </w:rPr>
        <w:tab/>
        <w:t>Mahrous Medhat Ali Nassar, allegedly arrested on 13 January 2018 by members of the Police force in uniforms and other unidentified individuals wearing plainclothes and masks, from his home in New Damietta city, Damietta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(ee)</w:t>
      </w:r>
      <w:r w:rsidRPr="0056177D">
        <w:rPr>
          <w:rFonts w:eastAsia="Calibri"/>
          <w:snapToGrid/>
          <w:sz w:val="20"/>
          <w:lang w:val="en-GB" w:eastAsia="en-US"/>
        </w:rPr>
        <w:tab/>
        <w:t>Abdullah Medhat Mohamed Mohmed Abdullah, allegedly arrested on 25 March 2018 by one National Security agent in uniform and 14 agents in plainclothes, from his home in Minyat El Nasr Center, Dakahlia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(ff)</w:t>
      </w:r>
      <w:r w:rsidRPr="0056177D">
        <w:rPr>
          <w:rFonts w:eastAsia="Calibri"/>
          <w:snapToGrid/>
          <w:sz w:val="20"/>
          <w:lang w:val="en-GB" w:eastAsia="en-US"/>
        </w:rPr>
        <w:tab/>
        <w:t>Abdurrahman Ibrahim Abdulhamid Darwish, allegedly arrested on 1 or 2 April 2018 by members of the Egyptian National Security Agency in plainclothes, from an area between Aswan governorate and the Elba National Park;</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(gg)</w:t>
      </w:r>
      <w:r w:rsidRPr="0056177D">
        <w:rPr>
          <w:rFonts w:eastAsia="Calibri"/>
          <w:snapToGrid/>
          <w:sz w:val="20"/>
          <w:lang w:val="en-GB" w:eastAsia="en-US"/>
        </w:rPr>
        <w:tab/>
        <w:t>Khaled Mohamed Mahmoud Al Sarif, allegedly arrested on 1 or 2 April 2018 by members of the Egyptian National Security Agency in plainclothes, from an area between Aswan governorate and the Elba National Park;</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(hh)</w:t>
      </w:r>
      <w:r w:rsidRPr="0056177D">
        <w:rPr>
          <w:rFonts w:eastAsia="Calibri"/>
          <w:snapToGrid/>
          <w:sz w:val="20"/>
          <w:lang w:val="en-GB" w:eastAsia="en-US"/>
        </w:rPr>
        <w:tab/>
        <w:t>Magdi Khaled Mohamed Mohamed, allegedly arrested on 9 March 2018 by members of the State Security in plainclothes from his home in Monshaat Al-Qanater, Giza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(ii)</w:t>
      </w:r>
      <w:r w:rsidRPr="0056177D">
        <w:rPr>
          <w:rFonts w:eastAsia="Calibri"/>
          <w:snapToGrid/>
          <w:sz w:val="20"/>
          <w:lang w:val="en-GB" w:eastAsia="en-US"/>
        </w:rPr>
        <w:tab/>
        <w:t>Mohamed Abdelfattah Mohamed El Meligy, allegedly arrested on 1 April 2018 by members of the National Security Agency in plainclothes and an unidentified group of masked individuals, from his home in Montaza City, Alexandria Governate;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(jj)</w:t>
      </w:r>
      <w:r w:rsidRPr="0056177D">
        <w:rPr>
          <w:rFonts w:eastAsia="Calibri"/>
          <w:snapToGrid/>
          <w:sz w:val="20"/>
          <w:lang w:val="en-GB" w:eastAsia="en-US"/>
        </w:rPr>
        <w:tab/>
        <w:t>Mohamed Ibrahim Mohamed Radwan, allegedly arrested on 6 April 2018 by members of the Police Force in uniform and national security personnel in plainclothes, from his home in Cairo Governorate;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(kk)</w:t>
      </w:r>
      <w:r w:rsidRPr="0056177D">
        <w:rPr>
          <w:rFonts w:eastAsia="Calibri"/>
          <w:snapToGrid/>
          <w:sz w:val="20"/>
          <w:lang w:val="en-GB" w:eastAsia="en-US"/>
        </w:rPr>
        <w:tab/>
        <w:t>Obada Ahmed Ali Gomaa, allegedly arrested on 9 March 2018 by four members of the Military Intelligence dressed in black, from near the ‘Military Police Street’ in Zahraa Nasser City;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(ll)</w:t>
      </w:r>
      <w:r w:rsidRPr="0056177D">
        <w:rPr>
          <w:rFonts w:eastAsia="Calibri"/>
          <w:snapToGrid/>
          <w:sz w:val="20"/>
          <w:lang w:val="en-GB" w:eastAsia="en-US"/>
        </w:rPr>
        <w:tab/>
        <w:t>Islam Abdelsalam Al Wasify Abdelsalam, allegedly arrested on 15 April 2018 by members of the Police Force in uniforms and National Security personnel in plainclothes, from a security check point in front of Khanka Youth Center in Khanka City;</w:t>
      </w:r>
    </w:p>
    <w:p w:rsidR="0056177D" w:rsidRPr="0056177D" w:rsidRDefault="0056177D" w:rsidP="00E0049E">
      <w:pPr>
        <w:tabs>
          <w:tab w:val="left" w:pos="2410"/>
        </w:tabs>
        <w:suppressAutoHyphens/>
        <w:kinsoku w:val="0"/>
        <w:autoSpaceDE w:val="0"/>
        <w:autoSpaceDN w:val="0"/>
        <w:spacing w:after="120" w:line="240" w:lineRule="atLeast"/>
        <w:ind w:left="1134" w:right="1134" w:firstLine="567"/>
        <w:jc w:val="both"/>
        <w:rPr>
          <w:rFonts w:eastAsia="Calibri"/>
          <w:snapToGrid/>
          <w:sz w:val="20"/>
          <w:lang w:val="en-GB" w:eastAsia="en-US"/>
        </w:rPr>
      </w:pPr>
      <w:r w:rsidRPr="0056177D">
        <w:rPr>
          <w:rFonts w:eastAsia="Calibri"/>
          <w:snapToGrid/>
          <w:sz w:val="20"/>
          <w:lang w:val="en-GB" w:eastAsia="en-US"/>
        </w:rPr>
        <w:t>(mm)</w:t>
      </w:r>
      <w:r w:rsidRPr="0056177D">
        <w:rPr>
          <w:rFonts w:eastAsia="Calibri"/>
          <w:snapToGrid/>
          <w:sz w:val="20"/>
          <w:lang w:val="en-GB" w:eastAsia="en-US"/>
        </w:rPr>
        <w:tab/>
        <w:t>Mr. Taqiii Mohamed Ibrahim El kordi, allegedly arrested on 12 April 2018 by several members of the Police Force in uniforms and wearing masks from his home in 10th of Ramadan City, Sharkia Govenorate, Egypt.</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br w:type="page"/>
      </w:r>
      <w:r w:rsidRPr="0056177D">
        <w:rPr>
          <w:rFonts w:eastAsia="Calibri"/>
          <w:b/>
          <w:snapToGrid/>
          <w:sz w:val="28"/>
          <w:lang w:val="en-GB" w:eastAsia="en-US"/>
        </w:rPr>
        <w:lastRenderedPageBreak/>
        <w:tab/>
        <w:t xml:space="preserve">Annex III </w:t>
      </w:r>
    </w:p>
    <w:p w:rsidR="0056177D" w:rsidRPr="0056177D" w:rsidRDefault="0056177D" w:rsidP="0056177D">
      <w:pPr>
        <w:keepNext/>
        <w:keepLines/>
        <w:tabs>
          <w:tab w:val="right" w:pos="851"/>
        </w:tabs>
        <w:suppressAutoHyphens/>
        <w:kinsoku w:val="0"/>
        <w:autoSpaceDE w:val="0"/>
        <w:autoSpaceDN w:val="0"/>
        <w:spacing w:before="360" w:after="240" w:line="300" w:lineRule="exact"/>
        <w:ind w:left="1134" w:right="1134" w:hanging="1134"/>
        <w:rPr>
          <w:rFonts w:eastAsia="Calibri"/>
          <w:b/>
          <w:snapToGrid/>
          <w:sz w:val="28"/>
          <w:lang w:val="en-GB" w:eastAsia="en-US"/>
        </w:rPr>
      </w:pPr>
      <w:r w:rsidRPr="0056177D">
        <w:rPr>
          <w:rFonts w:eastAsia="Calibri"/>
          <w:b/>
          <w:snapToGrid/>
          <w:sz w:val="28"/>
          <w:lang w:val="en-GB" w:eastAsia="en-US"/>
        </w:rPr>
        <w:tab/>
      </w:r>
      <w:r w:rsidRPr="0056177D">
        <w:rPr>
          <w:rFonts w:eastAsia="Calibri"/>
          <w:b/>
          <w:snapToGrid/>
          <w:sz w:val="28"/>
          <w:lang w:val="en-GB" w:eastAsia="en-US"/>
        </w:rPr>
        <w:tab/>
        <w:t>Standard procedure cases</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56177D">
        <w:rPr>
          <w:rFonts w:eastAsia="Calibri"/>
          <w:b/>
          <w:snapToGrid/>
          <w:sz w:val="24"/>
          <w:lang w:val="en-GB" w:eastAsia="en-US"/>
        </w:rPr>
        <w:tab/>
      </w:r>
      <w:r w:rsidRPr="0056177D">
        <w:rPr>
          <w:rFonts w:eastAsia="Calibri"/>
          <w:b/>
          <w:snapToGrid/>
          <w:sz w:val="24"/>
          <w:lang w:val="en-GB" w:eastAsia="en-US"/>
        </w:rPr>
        <w:tab/>
        <w:t xml:space="preserve">Pakistan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r w:rsidRPr="0056177D">
        <w:rPr>
          <w:rFonts w:eastAsia="Calibri"/>
          <w:snapToGrid/>
          <w:sz w:val="20"/>
          <w:lang w:val="en-GB" w:eastAsia="en-US"/>
        </w:rPr>
        <w:tab/>
      </w:r>
      <w:r w:rsidR="00E1254D">
        <w:rPr>
          <w:rFonts w:eastAsia="Calibri"/>
          <w:snapToGrid/>
          <w:sz w:val="20"/>
          <w:lang w:val="en-GB" w:eastAsia="en-US"/>
        </w:rPr>
        <w:tab/>
      </w:r>
      <w:r w:rsidRPr="0056177D">
        <w:rPr>
          <w:rFonts w:eastAsia="Calibri"/>
          <w:snapToGrid/>
          <w:sz w:val="20"/>
          <w:lang w:val="en-GB" w:eastAsia="en-US"/>
        </w:rPr>
        <w:t>The Working Group transmitted 34 cases to the Government, concerning:</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w:t>
      </w:r>
      <w:r w:rsidRPr="0056177D">
        <w:rPr>
          <w:rFonts w:eastAsia="Calibri"/>
          <w:snapToGrid/>
          <w:sz w:val="20"/>
          <w:lang w:val="en-GB" w:eastAsia="en-US"/>
        </w:rPr>
        <w:tab/>
        <w:t>Fazal Hadi, allegedly abducted on 3 September 2015 by members of a secret agency, possibly from the Military Intelligence (MI), the Inter-services Intelligence (ISI) or the Central Intelligence Agency (CIA), from his residence at Village Sabar Shah, Tehsil Salarzai, Bajaur Agency;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w:t>
      </w:r>
      <w:r w:rsidRPr="0056177D">
        <w:rPr>
          <w:rFonts w:eastAsia="Calibri"/>
          <w:snapToGrid/>
          <w:sz w:val="20"/>
          <w:lang w:val="en-GB" w:eastAsia="en-US"/>
        </w:rPr>
        <w:tab/>
        <w:t>Muhammad Safdar Rimzi, allegedly abducted on 9 June 2013 by members of a secret agency, possibly from the Military Intelligence (MI), the Inter-services Intelligence (ISI) or the Central Intelligence Agency (CIA), from his residence at Alfaisal Town, House No. 01, Street No. 01, Lahore Cantt, District Lahore;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(c)</w:t>
      </w:r>
      <w:r w:rsidRPr="0056177D">
        <w:rPr>
          <w:rFonts w:eastAsia="Calibri"/>
          <w:snapToGrid/>
          <w:sz w:val="20"/>
          <w:lang w:val="en-GB" w:eastAsia="en-US"/>
        </w:rPr>
        <w:tab/>
        <w:t>Wajid Ur Rasheed, allegedly abducted on 9 November 2014 by members of a secret agency, possibly from the Military Intelligence (MI), the Inter-services Intelligence (ISI) or the Central Intelligence Agency (CIA), from Talagang;</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(d)</w:t>
      </w:r>
      <w:r w:rsidRPr="0056177D">
        <w:rPr>
          <w:rFonts w:eastAsia="Calibri"/>
          <w:snapToGrid/>
          <w:sz w:val="20"/>
          <w:lang w:val="en-GB" w:eastAsia="en-US"/>
        </w:rPr>
        <w:tab/>
        <w:t>Ameer, allegedly abducted on 10 October 2016 by members of a secret agency, possibly from the Military Intelligence (MI), the Inter-services Intelligence (ISI) or the Central Intelligence Agency (CIA), from his residence at Sher Ali, Village Fazalabad, P.O Manga, Tehsil &amp; District Mardan;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(e)</w:t>
      </w:r>
      <w:r w:rsidRPr="0056177D">
        <w:rPr>
          <w:rFonts w:eastAsia="Calibri"/>
          <w:snapToGrid/>
          <w:sz w:val="20"/>
          <w:lang w:val="en-GB" w:eastAsia="en-US"/>
        </w:rPr>
        <w:tab/>
        <w:t>Hassan Gul, allegedly abducted on 27 January 2017 by members of a secret agency, possibly from the Military Intelligence (MI), the Inter-services Intelligence (ISI) or the Central Intelligence Agency (CIA), from outside the Anti-Terrorism Court;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(f)</w:t>
      </w:r>
      <w:r w:rsidRPr="0056177D">
        <w:rPr>
          <w:rFonts w:eastAsia="Calibri"/>
          <w:snapToGrid/>
          <w:sz w:val="20"/>
          <w:lang w:val="en-GB" w:eastAsia="en-US"/>
        </w:rPr>
        <w:tab/>
        <w:t>Malik Muhammad Asif, allegedly abducted on 20 December 2016 by members of a secret agency, possibly from the Military Intelligence (MI), the Inter-services Intelligence (ISI) or the Central Intelligence Agency (CIA), from Awan Chowk Khanewal;</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(g)</w:t>
      </w:r>
      <w:r w:rsidRPr="0056177D">
        <w:rPr>
          <w:rFonts w:eastAsia="Calibri"/>
          <w:snapToGrid/>
          <w:sz w:val="20"/>
          <w:lang w:val="en-GB" w:eastAsia="en-US"/>
        </w:rPr>
        <w:tab/>
        <w:t>Shehzad, allegedly abducted on 12 July 2016 by members of a secret agency, possibly from the Military Intelligence (MI), the Inter-services Intelligence (ISI) or the Central Intelligence Agency (CIA), from his residence at Street # 1, Muhammadi Town, Jhangi Syedan, Islamabad;</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(h)</w:t>
      </w:r>
      <w:r w:rsidRPr="0056177D">
        <w:rPr>
          <w:rFonts w:eastAsia="Calibri"/>
          <w:snapToGrid/>
          <w:sz w:val="20"/>
          <w:lang w:val="en-GB" w:eastAsia="en-US"/>
        </w:rPr>
        <w:tab/>
        <w:t>Gulbadin Hikmat Yar, allegedly abducted on 29 November 2014 by members of a secret agency, possibly from the Military Intelligence (MI), the Inter-services Intelligence (ISI) or the Central Intelligence Agency (CIA), from the Peer Wadhai Bus Stop Rawalpindi;</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(i)</w:t>
      </w:r>
      <w:r w:rsidRPr="0056177D">
        <w:rPr>
          <w:rFonts w:eastAsia="Calibri"/>
          <w:snapToGrid/>
          <w:sz w:val="20"/>
          <w:lang w:val="en-GB" w:eastAsia="en-US"/>
        </w:rPr>
        <w:tab/>
        <w:t>Muhammad Farooq, allegedly abducted on 19 October 2015 by members of a secret agency, possibly from the Military Intelligence (MI), the Inter-services Intelligence (ISI) or the Central Intelligence Agency (CIA), from Mohallah Faqeeri Bani Tilhar, Tehsil &amp; district Badin Sindh;</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(j)</w:t>
      </w:r>
      <w:r w:rsidRPr="0056177D">
        <w:rPr>
          <w:rFonts w:eastAsia="Calibri"/>
          <w:snapToGrid/>
          <w:sz w:val="20"/>
          <w:lang w:val="en-GB" w:eastAsia="en-US"/>
        </w:rPr>
        <w:tab/>
        <w:t>Muhammad Talha, allegedly abducted on 4 April 2015 by members of a secret agency, possibly from the Military Intelligence (MI), the Inter-services Intelligence (ISI) or the Central Intelligence Agency (CIA), from Anwar Chowk,Wah Cantt;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(k)</w:t>
      </w:r>
      <w:r w:rsidRPr="0056177D">
        <w:rPr>
          <w:rFonts w:eastAsia="Calibri"/>
          <w:snapToGrid/>
          <w:sz w:val="20"/>
          <w:lang w:val="en-GB" w:eastAsia="en-US"/>
        </w:rPr>
        <w:tab/>
        <w:t>Imran Khan, allegedly abducted on 15 November 2015 by members of a secret agency, possibly from the Military Intelligence (MI), the Inter-services Intelligence (ISI) or the Central Intelligence Agency (CIA), from outside the Mosque Kheli Kaur, Tunnel, Dara Musa Khel;</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(l)</w:t>
      </w:r>
      <w:r w:rsidRPr="0056177D">
        <w:rPr>
          <w:rFonts w:eastAsia="Calibri"/>
          <w:snapToGrid/>
          <w:sz w:val="20"/>
          <w:lang w:val="en-GB" w:eastAsia="en-US"/>
        </w:rPr>
        <w:tab/>
        <w:t>Shoukat Khan, allegedly abducted on 8 September 2011 by members of a secret agency, possibly from the Military Intelligence (MI), the Inter-services Intelligence (ISI) or the Central Intelligence Agency (CIA), from his residence at Chinyere Bala, P.O Lakry, Tehsil Safi, District Mohmand Agency;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(m)</w:t>
      </w:r>
      <w:r w:rsidRPr="0056177D">
        <w:rPr>
          <w:rFonts w:eastAsia="Calibri"/>
          <w:snapToGrid/>
          <w:sz w:val="20"/>
          <w:lang w:val="en-GB" w:eastAsia="en-US"/>
        </w:rPr>
        <w:tab/>
        <w:t>Abdul Jabbar, allegedly abducted on 12 April 2016 by members of a secret agency, possibly from the Military Intelligence (MI), the Inter-services Intelligence (ISI) or the Central Intelligence Agency (CIA), from the Pleader Line Optical Center in Attock;</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(n)</w:t>
      </w:r>
      <w:r w:rsidRPr="0056177D">
        <w:rPr>
          <w:rFonts w:eastAsia="Calibri"/>
          <w:snapToGrid/>
          <w:sz w:val="20"/>
          <w:lang w:val="en-GB" w:eastAsia="en-US"/>
        </w:rPr>
        <w:tab/>
        <w:t xml:space="preserve">Muhammad Afzal, allegedly abducted on 31 January 2016 by members of </w:t>
      </w:r>
      <w:r w:rsidRPr="0056177D">
        <w:rPr>
          <w:rFonts w:eastAsia="Calibri"/>
          <w:snapToGrid/>
          <w:sz w:val="20"/>
          <w:lang w:val="en-GB" w:eastAsia="en-US"/>
        </w:rPr>
        <w:lastRenderedPageBreak/>
        <w:t>a secret agency, possibly from the Military Intelligence (MI), the Inter-services Intelligence (ISI) or the Central Intelligence Agency (CIA), from in front of the Rehmania Mosque Alhadees, located in the Sanjwal Cantt District, Attock;</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(o)</w:t>
      </w:r>
      <w:r w:rsidRPr="0056177D">
        <w:rPr>
          <w:rFonts w:eastAsia="Calibri"/>
          <w:snapToGrid/>
          <w:sz w:val="20"/>
          <w:lang w:val="en-GB" w:eastAsia="en-US"/>
        </w:rPr>
        <w:tab/>
        <w:t>Abdul Wahab, allegedly abducted on 31 December 2014 by members of a secret agency, possibly from the Military Intelligence (MI), the Inter-services Intelligence (ISI) or the Central Intelligence Agency (CIA), from his residence at House No. A-256, Mohallah Rehmatabad, Chaklala, Block E, Rawalpindi;</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(p)</w:t>
      </w:r>
      <w:r w:rsidRPr="0056177D">
        <w:rPr>
          <w:rFonts w:eastAsia="Calibri"/>
          <w:snapToGrid/>
          <w:sz w:val="20"/>
          <w:lang w:val="en-GB" w:eastAsia="en-US"/>
        </w:rPr>
        <w:tab/>
        <w:t>Muhammad Ismail, allegedly abducted on 27 November 2015 by members of a secret agency, possibly from the Military Intelligence (MI), the Inter-services Intelligence (ISI) or the Central Intelligence Agency (CIA), from the Mosque Abu Bakar (R.A) in District Faisalabad;</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(q)</w:t>
      </w:r>
      <w:r w:rsidRPr="0056177D">
        <w:rPr>
          <w:rFonts w:eastAsia="Calibri"/>
          <w:snapToGrid/>
          <w:sz w:val="20"/>
          <w:lang w:val="en-GB" w:eastAsia="en-US"/>
        </w:rPr>
        <w:tab/>
        <w:t>Muhammad Umair, allegedly abducted on 2 October 2015 2015 by members of a secret agency, possibly from the Military Intelligence (MI), the Inter-services Intelligence (ISI) or the Central Intelligence Agency (CIA), from his residence at M-17/4, Khy-e-Ittehad Saadi Lane 4, Phase VII, DHA, Karachi;</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(r)</w:t>
      </w:r>
      <w:r w:rsidRPr="0056177D">
        <w:rPr>
          <w:rFonts w:eastAsia="Calibri"/>
          <w:snapToGrid/>
          <w:sz w:val="20"/>
          <w:lang w:val="en-GB" w:eastAsia="en-US"/>
        </w:rPr>
        <w:tab/>
        <w:t>Shahid Hussain, allegedly abducted on 20 September 2015 by members of a secret agency, possibly from the Military Intelligence (MI), the Inter-services Intelligence (ISI) or the Central Intelligence Agency (CIA), from his residence at House No. B-77, Block C, North Nazimabad, Karachi;</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(s)</w:t>
      </w:r>
      <w:r w:rsidRPr="0056177D">
        <w:rPr>
          <w:rFonts w:eastAsia="Calibri"/>
          <w:snapToGrid/>
          <w:sz w:val="20"/>
          <w:lang w:val="en-GB" w:eastAsia="en-US"/>
        </w:rPr>
        <w:tab/>
        <w:t>Qaisar Ali, allegedly arrested on 26 July 2012 by the police officers in uniform and Inter-Services Intelligence agents in plainclothes, in the Village of Parmoli, District Swabi, Pakistan during a meeting of the local Jirga tribal council;</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(t)</w:t>
      </w:r>
      <w:r w:rsidRPr="0056177D">
        <w:rPr>
          <w:rFonts w:eastAsia="Calibri"/>
          <w:snapToGrid/>
          <w:sz w:val="20"/>
          <w:lang w:val="en-GB" w:eastAsia="en-US"/>
        </w:rPr>
        <w:tab/>
        <w:t>Ameer Mohammad, allegedly abducted on 23 July 2014 by members of intelligence agencies while traveling on Quetta-Karachi Road in District Mastung,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(u)</w:t>
      </w:r>
      <w:r w:rsidRPr="0056177D">
        <w:rPr>
          <w:rFonts w:eastAsia="Calibri"/>
          <w:snapToGrid/>
          <w:sz w:val="20"/>
          <w:lang w:val="en-GB" w:eastAsia="en-US"/>
        </w:rPr>
        <w:tab/>
        <w:t>Gulab Khan, allegedly abducted on 22 July 2013 by members of the military in uniform from his residence in Nakis Madrassa, District Harnai,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(v)</w:t>
      </w:r>
      <w:r w:rsidRPr="0056177D">
        <w:rPr>
          <w:rFonts w:eastAsia="Calibri"/>
          <w:snapToGrid/>
          <w:sz w:val="20"/>
          <w:lang w:val="en-GB" w:eastAsia="en-US"/>
        </w:rPr>
        <w:tab/>
        <w:t>Umer Gul Khan, allegedly abducted on 27 July 2014 by personnel from the Pakistani Army in uniform from his residence at P/O Box Pir Baba, Village Narbatawal, Tehsil Gadezai, District Buner, Khyber Pakhtunkhwa;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(w)</w:t>
      </w:r>
      <w:r w:rsidRPr="0056177D">
        <w:rPr>
          <w:rFonts w:eastAsia="Calibri"/>
          <w:snapToGrid/>
          <w:sz w:val="20"/>
          <w:lang w:val="en-GB" w:eastAsia="en-US"/>
        </w:rPr>
        <w:tab/>
        <w:t>Tahir Shahzad, allegedly abducted on 22 February 2011 by members of the Inter Service Intelligence in plainclothes from the Daewoo Bus Stop, Lahore;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(x)</w:t>
      </w:r>
      <w:r w:rsidRPr="0056177D">
        <w:rPr>
          <w:rFonts w:eastAsia="Calibri"/>
          <w:snapToGrid/>
          <w:sz w:val="20"/>
          <w:lang w:val="en-GB" w:eastAsia="en-US"/>
        </w:rPr>
        <w:tab/>
        <w:t>Yousaf, allegedly abducted on 15 March 2016 by members of the Frontier Corp and the Inter-Services Intelligence while travelling from his home village in Foburd, Mand, Pakistan to Gomazi, Tump;</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(y)</w:t>
      </w:r>
      <w:r w:rsidRPr="0056177D">
        <w:rPr>
          <w:rFonts w:eastAsia="Calibri"/>
          <w:snapToGrid/>
          <w:sz w:val="20"/>
          <w:lang w:val="en-GB" w:eastAsia="en-US"/>
        </w:rPr>
        <w:tab/>
        <w:t>Iftikhar Khan, allegedly abducted on 10 August 2012 by individuals in plainclothes believed to be from the Pakistani Army from the electrical shop where he worked located in Sultan Koh, Rawalpindi;</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(z)</w:t>
      </w:r>
      <w:r w:rsidRPr="0056177D">
        <w:rPr>
          <w:rFonts w:eastAsia="Calibri"/>
          <w:snapToGrid/>
          <w:sz w:val="20"/>
          <w:lang w:val="en-GB" w:eastAsia="en-US"/>
        </w:rPr>
        <w:tab/>
        <w:t>Zahid Mohammad, allegedly abducted on 18 March 2014 by the Inter-Service Intelligence and Frontier Corps agents while leaving a meeting at Makran Road, Satellite Town, CGS Colony, Quetta,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(aa)</w:t>
      </w:r>
      <w:r w:rsidRPr="0056177D">
        <w:rPr>
          <w:rFonts w:eastAsia="Calibri"/>
          <w:snapToGrid/>
          <w:sz w:val="20"/>
          <w:lang w:val="en-GB" w:eastAsia="en-US"/>
        </w:rPr>
        <w:tab/>
        <w:t>Safar Ali, allegedly arrested on 15 March 2016 by members of Frontier Corps and Inter-Services Intelligence from his residence in Awaran,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(bb)</w:t>
      </w:r>
      <w:r w:rsidRPr="0056177D">
        <w:rPr>
          <w:rFonts w:eastAsia="Calibri"/>
          <w:snapToGrid/>
          <w:sz w:val="20"/>
          <w:lang w:val="en-GB" w:eastAsia="en-US"/>
        </w:rPr>
        <w:tab/>
        <w:t>Dost Khan, allegedly abducted on 17 March 2017 by members of the Frontier Corp from his residence in Resh Peesh village Tehsil Parom Jahien District Panjgur,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(cc)</w:t>
      </w:r>
      <w:r w:rsidRPr="0056177D">
        <w:rPr>
          <w:rFonts w:eastAsia="Calibri"/>
          <w:snapToGrid/>
          <w:sz w:val="20"/>
          <w:lang w:val="en-GB" w:eastAsia="en-US"/>
        </w:rPr>
        <w:tab/>
        <w:t>Washdil Baloch, allegedly abducted on 21 March 2017 by members of the Frontier Corps and the Inter-Services Intelligence (ISI), from his home in Darkop village in tehsil Gwargo district Panjgur, Balochistan;</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(dd)</w:t>
      </w:r>
      <w:r w:rsidRPr="0056177D">
        <w:rPr>
          <w:rFonts w:eastAsia="Calibri"/>
          <w:snapToGrid/>
          <w:sz w:val="20"/>
          <w:lang w:val="en-GB" w:eastAsia="en-US"/>
        </w:rPr>
        <w:tab/>
        <w:t>Ali Muhammad, allegedly abducted in August 2010 by members of a secret agency, possibly from the Military Intelligence (MI), the Inter-services Intelligence (ISI) or the Central Intelligence Agency (CIA), from his home in Mohallah Masjid Cheena, Shah Dheraye, Tehsil &amp; Distt Swat;</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(ee)</w:t>
      </w:r>
      <w:r w:rsidRPr="0056177D">
        <w:rPr>
          <w:rFonts w:eastAsia="Calibri"/>
          <w:snapToGrid/>
          <w:sz w:val="20"/>
          <w:lang w:val="en-GB" w:eastAsia="en-US"/>
        </w:rPr>
        <w:tab/>
        <w:t>Dilshad Ali, allegedly abducted on 23 March 2013 by members of a secret agency, possibly from the Military Intelligence (MI), the Inter-services Intelligence (ISI) or the Central Intelligence Agency (CIA), from Chak No: 20-TDA Tehsil Darya Khan District Bhakkar;</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(ff)</w:t>
      </w:r>
      <w:r w:rsidRPr="0056177D">
        <w:rPr>
          <w:rFonts w:eastAsia="Calibri"/>
          <w:snapToGrid/>
          <w:sz w:val="20"/>
          <w:lang w:val="en-GB" w:eastAsia="en-US"/>
        </w:rPr>
        <w:tab/>
        <w:t>Nizam Ud Din, allegedly abducted on 3 August 2013 by members of a secret agency, possibly from the Military Intelligence (MI), the Inter-services Intelligence (ISI) or the Central Intelligence Agency (CIA), from his dairy shop located in Chowk Azam District Layyah;</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(gg)</w:t>
      </w:r>
      <w:r w:rsidRPr="0056177D">
        <w:rPr>
          <w:rFonts w:eastAsia="Calibri"/>
          <w:snapToGrid/>
          <w:sz w:val="20"/>
          <w:lang w:val="en-GB" w:eastAsia="en-US"/>
        </w:rPr>
        <w:tab/>
        <w:t>Mehboob Ullah, allegedly abducted on 26 January 2014 by members of a secret agency, possibly from the Military Intelligence (MI), the Inter-services Intelligence (ISI) or the Central Intelligence Agency (CIA), from Police Station Pishtakhara Peshawar;</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(hh)</w:t>
      </w:r>
      <w:r w:rsidRPr="0056177D">
        <w:rPr>
          <w:rFonts w:eastAsia="Calibri"/>
          <w:snapToGrid/>
          <w:sz w:val="20"/>
          <w:lang w:val="en-GB" w:eastAsia="en-US"/>
        </w:rPr>
        <w:tab/>
        <w:t>Zia-ur-Mustafa Channa, allegedly arrested on 5 September 2017 by 30 individuals including armed members of the Pakistan Rangers in uniforms, members of the state intelligence agencies in plainclothes and other individuals also in plainclothes, from his home at Street No. 12, Channa, Mohalla Nazirabad, Qamber Shahdadkot.</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pPr>
      <w:r w:rsidRPr="0056177D">
        <w:rPr>
          <w:rFonts w:eastAsia="Calibri"/>
          <w:b/>
          <w:snapToGrid/>
          <w:sz w:val="24"/>
          <w:lang w:val="en-GB" w:eastAsia="en-US"/>
        </w:rPr>
        <w:tab/>
      </w:r>
      <w:r w:rsidRPr="0056177D">
        <w:rPr>
          <w:rFonts w:eastAsia="Calibri"/>
          <w:b/>
          <w:snapToGrid/>
          <w:sz w:val="24"/>
          <w:lang w:val="en-GB" w:eastAsia="en-US"/>
        </w:rPr>
        <w:tab/>
        <w:t>Sri Lanka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w:t>
      </w:r>
      <w:r w:rsidRPr="0056177D">
        <w:rPr>
          <w:rFonts w:eastAsia="Calibri"/>
          <w:snapToGrid/>
          <w:sz w:val="20"/>
          <w:lang w:val="en-GB" w:eastAsia="en-US"/>
        </w:rPr>
        <w:tab/>
      </w:r>
      <w:r w:rsidR="00E1254D">
        <w:rPr>
          <w:rFonts w:eastAsia="Calibri"/>
          <w:snapToGrid/>
          <w:sz w:val="20"/>
          <w:lang w:val="en-GB" w:eastAsia="en-US"/>
        </w:rPr>
        <w:tab/>
      </w:r>
      <w:r w:rsidRPr="0056177D">
        <w:rPr>
          <w:rFonts w:eastAsia="Calibri"/>
          <w:snapToGrid/>
          <w:sz w:val="20"/>
          <w:lang w:val="en-GB" w:eastAsia="en-US"/>
        </w:rPr>
        <w:t>The Working Group transmitted 28 cases to the Government, concerning:</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w:t>
      </w:r>
      <w:r w:rsidRPr="0056177D">
        <w:rPr>
          <w:rFonts w:eastAsia="Calibri"/>
          <w:snapToGrid/>
          <w:sz w:val="20"/>
          <w:lang w:val="en-GB" w:eastAsia="en-US"/>
        </w:rPr>
        <w:tab/>
        <w:t>Pradeepa Gunasingham, allegedly last seen on 15 January 2009 at Suthanthirapuram, Udayarkattu, Kilinochchi District, Northern Province. It is believed that the Sri Lankan Army is responsible for her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w:t>
      </w:r>
      <w:r w:rsidRPr="0056177D">
        <w:rPr>
          <w:rFonts w:eastAsia="Calibri"/>
          <w:snapToGrid/>
          <w:sz w:val="20"/>
          <w:lang w:val="en-GB" w:eastAsia="en-US"/>
        </w:rPr>
        <w:tab/>
        <w:t>Ajith Kumara Amarathunga Arachchige Don, allegedly abducted on 14 February 2012 by four persons allegedly linked to the mayor of the Dehiwala Municipal Council at the time, in front of the Dehiwala super market located on 25 Dehiwala station road, Colombo;</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(c)</w:t>
      </w:r>
      <w:r w:rsidRPr="0056177D">
        <w:rPr>
          <w:rFonts w:eastAsia="Calibri"/>
          <w:snapToGrid/>
          <w:sz w:val="20"/>
          <w:lang w:val="en-GB" w:eastAsia="en-US"/>
        </w:rPr>
        <w:tab/>
        <w:t xml:space="preserve">Saroruban Vasantharaj Croos, allegedly disappeared on 21 February 2008 in Puthukudigiruppu, Mullaithivu, Sri </w:t>
      </w:r>
      <w:r w:rsidRPr="0056177D">
        <w:rPr>
          <w:rFonts w:eastAsia="Calibri"/>
          <w:snapToGrid/>
          <w:sz w:val="20"/>
          <w:lang w:val="en-GB" w:eastAsia="en-US"/>
        </w:rPr>
        <w:lastRenderedPageBreak/>
        <w:t>Lanka.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(d)</w:t>
      </w:r>
      <w:r w:rsidRPr="0056177D">
        <w:rPr>
          <w:rFonts w:eastAsia="Calibri"/>
          <w:snapToGrid/>
          <w:sz w:val="20"/>
          <w:lang w:val="en-GB" w:eastAsia="en-US"/>
        </w:rPr>
        <w:tab/>
        <w:t>Subbraja Gobinath, allegedly abducted on 11 December 2008 by seven State supported forces in plainclothes, near the school of Kandapola, Nuwara Eliya;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(e)</w:t>
      </w:r>
      <w:r w:rsidRPr="0056177D">
        <w:rPr>
          <w:rFonts w:eastAsia="Calibri"/>
          <w:snapToGrid/>
          <w:sz w:val="20"/>
          <w:lang w:val="en-GB" w:eastAsia="en-US"/>
        </w:rPr>
        <w:tab/>
        <w:t>Kathiramalai Vytheegan, allegedly disappeared on 18 May 2009 after he surrendered to the army in Vadduvakal, Mullaithivu;</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(f)</w:t>
      </w:r>
      <w:r w:rsidRPr="0056177D">
        <w:rPr>
          <w:rFonts w:eastAsia="Calibri"/>
          <w:snapToGrid/>
          <w:sz w:val="20"/>
          <w:lang w:val="en-GB" w:eastAsia="en-US"/>
        </w:rPr>
        <w:tab/>
        <w:t>Sawirijnanam Anjala, allegedly last seen on 12 February 2009 on the road to Pokkuna Mullivaiykal, Mullaitivu District from Vattakachchi, Kilinochchi District.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(g)</w:t>
      </w:r>
      <w:r w:rsidRPr="0056177D">
        <w:rPr>
          <w:rFonts w:eastAsia="Calibri"/>
          <w:snapToGrid/>
          <w:sz w:val="20"/>
          <w:lang w:val="en-GB" w:eastAsia="en-US"/>
        </w:rPr>
        <w:tab/>
        <w:t>Loganathan Pakirisamy, allegedly abducted on 11 January 2009 by State-supported forces in Wellampitiya, Colombo;</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(h)</w:t>
      </w:r>
      <w:r w:rsidRPr="0056177D">
        <w:rPr>
          <w:rFonts w:eastAsia="Calibri"/>
          <w:snapToGrid/>
          <w:sz w:val="20"/>
          <w:lang w:val="en-GB" w:eastAsia="en-US"/>
        </w:rPr>
        <w:tab/>
        <w:t>Pradeepan Gunasingham, allegedly last seen on 12 February 2009 on the road to Pokkuna Mullivaiykal, Mullaitivu District from Vattakachchi, Kilinochchi District, Sri Lanka.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(i)</w:t>
      </w:r>
      <w:r w:rsidRPr="0056177D">
        <w:rPr>
          <w:rFonts w:eastAsia="Calibri"/>
          <w:snapToGrid/>
          <w:sz w:val="20"/>
          <w:lang w:val="en-GB" w:eastAsia="en-US"/>
        </w:rPr>
        <w:tab/>
        <w:t>Loganathan Varanarayanasingam, allegedly abducted on 14 July 2008 by six persons from the Special Task Force (STF), at the Lane from Galle road, in Dehiwala, Western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(j)</w:t>
      </w:r>
      <w:r w:rsidRPr="0056177D">
        <w:rPr>
          <w:rFonts w:eastAsia="Calibri"/>
          <w:snapToGrid/>
          <w:sz w:val="20"/>
          <w:lang w:val="en-GB" w:eastAsia="en-US"/>
        </w:rPr>
        <w:tab/>
        <w:t>Esainila Rasitha Sivapalarajaseharam, allegedly disappeared on 18 May 2009 at the Omanthay checkpoint, district of Vavuniya, when she reportedly surrendered to the Sri Lanka Army;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(k)</w:t>
      </w:r>
      <w:r w:rsidRPr="0056177D">
        <w:rPr>
          <w:rFonts w:eastAsia="Calibri"/>
          <w:snapToGrid/>
          <w:sz w:val="20"/>
          <w:lang w:val="en-GB" w:eastAsia="en-US"/>
        </w:rPr>
        <w:tab/>
        <w:t>Thevika Kavitha Sivapalarajaseharam, allegedly disappeared on 18 May 2009 at the Omanthay checkpoint, district of Vavuniya, when she reportedly surrendered to the Sri Lankan Army;</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(l)</w:t>
      </w:r>
      <w:r w:rsidRPr="0056177D">
        <w:rPr>
          <w:rFonts w:eastAsia="Calibri"/>
          <w:snapToGrid/>
          <w:sz w:val="20"/>
          <w:lang w:val="en-GB" w:eastAsia="en-US"/>
        </w:rPr>
        <w:tab/>
        <w:t>Sawirijnanam Arulraj, allegedly abducted in May 2009 by the army in Omanthai, Vavuniya;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(m)</w:t>
      </w:r>
      <w:r w:rsidRPr="0056177D">
        <w:rPr>
          <w:rFonts w:eastAsia="Calibri"/>
          <w:snapToGrid/>
          <w:sz w:val="20"/>
          <w:lang w:val="en-GB" w:eastAsia="en-US"/>
        </w:rPr>
        <w:tab/>
        <w:t>Mohamed Dilan Jamaldeen, allegedly abducted on 17 September 2008 by members of the Sri Lankan Army while travelling by car in Dehiwala, Colombo, Western Province;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lastRenderedPageBreak/>
        <w:tab/>
        <w:t>(n)</w:t>
      </w:r>
      <w:r w:rsidRPr="0056177D">
        <w:rPr>
          <w:rFonts w:eastAsia="Calibri"/>
          <w:snapToGrid/>
          <w:sz w:val="20"/>
          <w:lang w:val="en-GB" w:eastAsia="en-US"/>
        </w:rPr>
        <w:tab/>
        <w:t>Eeswara Sarma Manikavasaka Sarma Manikam, allegedly abducted on 17 August 2006 by four armed persons sponsored by the State and linked with the mayor, from his hotel at 75/5 Kalyani Mawatha, Wattala;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(o)</w:t>
      </w:r>
      <w:r w:rsidRPr="0056177D">
        <w:rPr>
          <w:rFonts w:eastAsia="Calibri"/>
          <w:snapToGrid/>
          <w:sz w:val="20"/>
          <w:lang w:val="en-GB" w:eastAsia="en-US"/>
        </w:rPr>
        <w:tab/>
        <w:t>Kopalakrisnan Appukuddy, allegedly arrested on 18 May 2009 by armed forces at Mullaitivu;</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(p)</w:t>
      </w:r>
      <w:r w:rsidRPr="0056177D">
        <w:rPr>
          <w:rFonts w:eastAsia="Calibri"/>
          <w:snapToGrid/>
          <w:sz w:val="20"/>
          <w:lang w:val="en-GB" w:eastAsia="en-US"/>
        </w:rPr>
        <w:tab/>
        <w:t>Ravichandran Kanthasamy, allegedly abducted on 25 April 2006 by state agents at Vavuniya;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(q)</w:t>
      </w:r>
      <w:r w:rsidRPr="0056177D">
        <w:rPr>
          <w:rFonts w:eastAsia="Calibri"/>
          <w:snapToGrid/>
          <w:sz w:val="20"/>
          <w:lang w:val="en-GB" w:eastAsia="en-US"/>
        </w:rPr>
        <w:tab/>
        <w:t>Piratheedan Subramanian Pathmanathan, allegedly abducted on 4 April 2007 from 223/5 Parakrama Mawatha, Peliyagoda, Colombo, by members of a State-supported force;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(r)</w:t>
      </w:r>
      <w:r w:rsidRPr="0056177D">
        <w:rPr>
          <w:rFonts w:eastAsia="Calibri"/>
          <w:snapToGrid/>
          <w:sz w:val="20"/>
          <w:lang w:val="en-GB" w:eastAsia="en-US"/>
        </w:rPr>
        <w:tab/>
        <w:t>Logeswaran Sadasivam, allegedly abducted on 28 January 2010 by the army or the Terrorist Investigation Department (TID) at Uyilankulam, Mannar;</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(s)</w:t>
      </w:r>
      <w:r w:rsidRPr="0056177D">
        <w:rPr>
          <w:rFonts w:eastAsia="Calibri"/>
          <w:snapToGrid/>
          <w:sz w:val="20"/>
          <w:lang w:val="en-GB" w:eastAsia="en-US"/>
        </w:rPr>
        <w:tab/>
        <w:t>Baskaran Vadivel, allegedly abducted on 28 October 2007 in Karuwakerny by members of the Tamil Makkal Viduthala Party (Tamil Peoples Liberation Party — TMVP);</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(t)</w:t>
      </w:r>
      <w:r w:rsidRPr="0056177D">
        <w:rPr>
          <w:rFonts w:eastAsia="Calibri"/>
          <w:snapToGrid/>
          <w:sz w:val="20"/>
          <w:lang w:val="en-GB" w:eastAsia="en-US"/>
        </w:rPr>
        <w:tab/>
        <w:t>Prashanthan Sylvester Fernando, allegedly abducted on 3 May 2009 by members of the Batticaloa police dressed in civilian clothes, in front of the Subaraj Hotel on Lloyds Avenue in Batticaloa;</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(u)</w:t>
      </w:r>
      <w:r w:rsidRPr="0056177D">
        <w:rPr>
          <w:rFonts w:eastAsia="Calibri"/>
          <w:snapToGrid/>
          <w:sz w:val="20"/>
          <w:lang w:val="en-GB" w:eastAsia="en-US"/>
        </w:rPr>
        <w:tab/>
        <w:t>Selvasekaram Selvaraj, allegedly last seen in April 2009 in Valaignarmadam, Mullivaikal, Mullaithivu District, Northern Province, Sri Lanka.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(v)</w:t>
      </w:r>
      <w:r w:rsidRPr="0056177D">
        <w:rPr>
          <w:rFonts w:eastAsia="Calibri"/>
          <w:snapToGrid/>
          <w:sz w:val="20"/>
          <w:lang w:val="en-GB" w:eastAsia="en-US"/>
        </w:rPr>
        <w:tab/>
        <w:t>Sivaruban Sellaiah, allegedly last seen on 22 November 2008.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(w)</w:t>
      </w:r>
      <w:r w:rsidRPr="0056177D">
        <w:rPr>
          <w:rFonts w:eastAsia="Calibri"/>
          <w:snapToGrid/>
          <w:sz w:val="20"/>
          <w:lang w:val="en-GB" w:eastAsia="en-US"/>
        </w:rPr>
        <w:tab/>
        <w:t>Yogendran Subramaniyam, allegedly last seen in December 2008 in Vattakachchi, Kilinochchi District, Northern Province, Sri Lanka.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(x)</w:t>
      </w:r>
      <w:r w:rsidRPr="0056177D">
        <w:rPr>
          <w:rFonts w:eastAsia="Calibri"/>
          <w:snapToGrid/>
          <w:sz w:val="20"/>
          <w:lang w:val="en-GB" w:eastAsia="en-US"/>
        </w:rPr>
        <w:tab/>
        <w:t xml:space="preserve">Gajenthan Ganeshamoorthy, allegedly last seen on 20 November 2008 on the side of the road in Puthukudiyiruppu town, Sri Lanka. It is believed that the Sri </w:t>
      </w:r>
      <w:r w:rsidRPr="0056177D">
        <w:rPr>
          <w:rFonts w:eastAsia="Calibri"/>
          <w:snapToGrid/>
          <w:sz w:val="20"/>
          <w:lang w:val="en-GB" w:eastAsia="en-US"/>
        </w:rPr>
        <w:lastRenderedPageBreak/>
        <w:t>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(y)</w:t>
      </w:r>
      <w:r w:rsidRPr="0056177D">
        <w:rPr>
          <w:rFonts w:eastAsia="Calibri"/>
          <w:snapToGrid/>
          <w:sz w:val="20"/>
          <w:lang w:val="en-GB" w:eastAsia="en-US"/>
        </w:rPr>
        <w:tab/>
        <w:t>Suvarchchanaraja Sriskandaraja, allegedly last seen on 17 November 2008 at his home at No. 130, Suthanthirapuram, Colony, Mullaithivu District, Northern Province, Sri Lanka.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(z)</w:t>
      </w:r>
      <w:r w:rsidRPr="0056177D">
        <w:rPr>
          <w:rFonts w:eastAsia="Calibri"/>
          <w:snapToGrid/>
          <w:sz w:val="20"/>
          <w:lang w:val="en-GB" w:eastAsia="en-US"/>
        </w:rPr>
        <w:tab/>
        <w:t>Thillaiampalam Velayutham, allegedly last seen in July 2006. It is believed that the Sri Lankan Army is responsible for his disappearance;</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(aa)</w:t>
      </w:r>
      <w:r w:rsidRPr="0056177D">
        <w:rPr>
          <w:rFonts w:eastAsia="Calibri"/>
          <w:snapToGrid/>
          <w:sz w:val="20"/>
          <w:lang w:val="en-GB" w:eastAsia="en-US"/>
        </w:rPr>
        <w:tab/>
        <w:t>Mahalingam Sivaginy, allegedly abducted on 18 May 2009 by the Military at the Vattuvakal Army Camp;</w:t>
      </w:r>
    </w:p>
    <w:p w:rsidR="0056177D" w:rsidRPr="0056177D" w:rsidRDefault="0056177D" w:rsidP="0056177D">
      <w:pPr>
        <w:suppressAutoHyphens/>
        <w:kinsoku w:val="0"/>
        <w:autoSpaceDE w:val="0"/>
        <w:autoSpaceDN w:val="0"/>
        <w:spacing w:after="120" w:line="240" w:lineRule="atLeast"/>
        <w:ind w:left="1134" w:right="1134" w:firstLine="284"/>
        <w:jc w:val="both"/>
        <w:rPr>
          <w:rFonts w:eastAsia="Calibri"/>
          <w:snapToGrid/>
          <w:sz w:val="20"/>
          <w:lang w:val="en-GB" w:eastAsia="en-US"/>
        </w:rPr>
      </w:pPr>
      <w:r w:rsidRPr="0056177D">
        <w:rPr>
          <w:rFonts w:eastAsia="Calibri"/>
          <w:snapToGrid/>
          <w:sz w:val="20"/>
          <w:lang w:val="en-GB" w:eastAsia="en-US"/>
        </w:rPr>
        <w:tab/>
        <w:t>(bb)</w:t>
      </w:r>
      <w:r w:rsidRPr="0056177D">
        <w:rPr>
          <w:rFonts w:eastAsia="Calibri"/>
          <w:snapToGrid/>
          <w:sz w:val="20"/>
          <w:lang w:val="en-GB" w:eastAsia="en-US"/>
        </w:rPr>
        <w:tab/>
        <w:t>Sinnathamby Mahalingam, allegedly abducted on 18 May 2009 by the Military at the Vattuvakal Army Camp.</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n-GB" w:eastAsia="en-US"/>
        </w:rPr>
        <w:sectPr w:rsidR="0056177D" w:rsidRPr="0056177D" w:rsidSect="0056177D">
          <w:headerReference w:type="even" r:id="rId14"/>
          <w:headerReference w:type="default" r:id="rId15"/>
          <w:footerReference w:type="even" r:id="rId16"/>
          <w:footerReference w:type="default" r:id="rId17"/>
          <w:footerReference w:type="first" r:id="rId18"/>
          <w:footnotePr>
            <w:numRestart w:val="eachSect"/>
          </w:footnotePr>
          <w:endnotePr>
            <w:numFmt w:val="decimal"/>
          </w:endnotePr>
          <w:pgSz w:w="11907" w:h="16840" w:code="9"/>
          <w:pgMar w:top="1418" w:right="1134" w:bottom="1134" w:left="1134" w:header="851" w:footer="567" w:gutter="0"/>
          <w:cols w:space="720"/>
          <w:docGrid w:linePitch="272"/>
        </w:sectPr>
      </w:pP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s-ES" w:eastAsia="en-US"/>
        </w:rPr>
      </w:pPr>
      <w:r w:rsidRPr="0056177D">
        <w:rPr>
          <w:rFonts w:eastAsia="Calibri"/>
          <w:b/>
          <w:snapToGrid/>
          <w:sz w:val="24"/>
          <w:lang w:val="es-ES" w:eastAsia="en-US"/>
        </w:rPr>
        <w:lastRenderedPageBreak/>
        <w:t>Annex IV</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s-ES" w:eastAsia="en-US"/>
        </w:rPr>
      </w:pPr>
      <w:r w:rsidRPr="0056177D">
        <w:rPr>
          <w:rFonts w:eastAsia="Calibri"/>
          <w:b/>
          <w:snapToGrid/>
          <w:sz w:val="24"/>
          <w:lang w:val="es-ES" w:eastAsia="en-US"/>
        </w:rPr>
        <w:tab/>
      </w:r>
      <w:r w:rsidRPr="0056177D">
        <w:rPr>
          <w:rFonts w:eastAsia="Calibri"/>
          <w:b/>
          <w:snapToGrid/>
          <w:sz w:val="24"/>
          <w:lang w:val="es-ES" w:eastAsia="en-US"/>
        </w:rPr>
        <w:tab/>
        <w:t>Alegación general del 13 de septiembre 2013</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w:t>
      </w:r>
      <w:r w:rsidR="00DD6C38">
        <w:rPr>
          <w:rFonts w:eastAsia="Calibri"/>
          <w:snapToGrid/>
          <w:sz w:val="20"/>
          <w:lang w:val="es-ES" w:eastAsia="en-US"/>
        </w:rPr>
        <w:tab/>
      </w:r>
      <w:r w:rsidRPr="0056177D">
        <w:rPr>
          <w:rFonts w:eastAsia="Calibri"/>
          <w:snapToGrid/>
          <w:sz w:val="20"/>
          <w:lang w:val="es-ES" w:eastAsia="en-US"/>
        </w:rPr>
        <w:tab/>
        <w:t>Por medio del presente informe, los Estados Unidos Mexicanos, en adelante “Estado mexicano” o “Estado”, se permiten responder a la alegación general emitida por el Grupo de Trabajo sobre desaparición forzada o involuntaria, en adelante “Grupo de Trabajo”, de fecha 13 de septiembre de 2013.</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w:t>
      </w:r>
      <w:r w:rsidR="00DD6C38">
        <w:rPr>
          <w:rFonts w:eastAsia="Calibri"/>
          <w:snapToGrid/>
          <w:sz w:val="20"/>
          <w:lang w:val="es-ES" w:eastAsia="en-US"/>
        </w:rPr>
        <w:tab/>
      </w:r>
      <w:r w:rsidRPr="0056177D">
        <w:rPr>
          <w:rFonts w:eastAsia="Calibri"/>
          <w:snapToGrid/>
          <w:sz w:val="20"/>
          <w:lang w:val="es-ES" w:eastAsia="en-US"/>
        </w:rPr>
        <w:tab/>
        <w:t xml:space="preserve">En la alegación general mencionada, el Grupo de Trabajo señala que, de acuerdo con la información que le fue transmitida, el Estado mexicano tiene conocimiento de la magnitud de la situación respecto desapariciones forzadas en el país; no obstante, se alega que el gobierno no lleva un registro adecuado ni actualizado que permita la correcta identificación de las víctimas de este delito.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w:t>
      </w:r>
      <w:r w:rsidR="00DD6C38">
        <w:rPr>
          <w:rFonts w:eastAsia="Calibri"/>
          <w:snapToGrid/>
          <w:sz w:val="20"/>
          <w:lang w:val="es-ES" w:eastAsia="en-US"/>
        </w:rPr>
        <w:tab/>
      </w:r>
      <w:r w:rsidRPr="0056177D">
        <w:rPr>
          <w:rFonts w:eastAsia="Calibri"/>
          <w:snapToGrid/>
          <w:sz w:val="20"/>
          <w:lang w:val="es-ES" w:eastAsia="en-US"/>
        </w:rPr>
        <w:tab/>
        <w:t>El Estado mexicano abordará cada uno de los puntos solicitados.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bookmarkStart w:id="2" w:name="_Toc410921096"/>
      <w:r w:rsidRPr="0056177D">
        <w:rPr>
          <w:rFonts w:eastAsia="Calibri"/>
          <w:b/>
          <w:snapToGrid/>
          <w:sz w:val="20"/>
          <w:lang w:val="es-ES" w:eastAsia="en-US"/>
        </w:rPr>
        <w:tab/>
      </w:r>
      <w:r w:rsidRPr="0056177D">
        <w:rPr>
          <w:rFonts w:eastAsia="Calibri"/>
          <w:b/>
          <w:snapToGrid/>
          <w:sz w:val="20"/>
          <w:lang w:val="es-ES" w:eastAsia="en-US"/>
        </w:rPr>
        <w:tab/>
        <w:t>Si los hechos relatados en la alegación son exactos. Si no es así, ¿cuáles son los hechos reales y número de personas víctimas de desaparición forzada en México en los últimos seis años?</w:t>
      </w:r>
      <w:bookmarkEnd w:id="2"/>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w:t>
      </w:r>
      <w:r w:rsidR="00DD6C38">
        <w:rPr>
          <w:rFonts w:eastAsia="Calibri"/>
          <w:snapToGrid/>
          <w:sz w:val="20"/>
          <w:lang w:val="es-ES" w:eastAsia="en-US"/>
        </w:rPr>
        <w:tab/>
      </w:r>
      <w:r w:rsidRPr="0056177D">
        <w:rPr>
          <w:rFonts w:eastAsia="Calibri"/>
          <w:snapToGrid/>
          <w:sz w:val="20"/>
          <w:lang w:val="es-ES" w:eastAsia="en-US"/>
        </w:rPr>
        <w:tab/>
        <w:t xml:space="preserve">El Estado mexicano reconoce que existe un fenómeno de desaparición de personas en el país, que atiende a circunstancias muy particulares y a un contexto en el que la presencia del crimen organizado prevalece. Al respecto, el Estado ha podido documentar e identificar sus diversas expresiones e incluso tipos, lo cual ha sido un elemento clave en el reconocimiento de las víctimas y la protección de sus derechos.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w:t>
      </w:r>
      <w:r w:rsidR="00DD6C38">
        <w:rPr>
          <w:rFonts w:eastAsia="Calibri"/>
          <w:snapToGrid/>
          <w:sz w:val="20"/>
          <w:lang w:val="es-ES" w:eastAsia="en-US"/>
        </w:rPr>
        <w:tab/>
      </w:r>
      <w:r w:rsidRPr="0056177D">
        <w:rPr>
          <w:rFonts w:eastAsia="Calibri"/>
          <w:snapToGrid/>
          <w:sz w:val="20"/>
          <w:lang w:val="es-ES" w:eastAsia="en-US"/>
        </w:rPr>
        <w:tab/>
        <w:t xml:space="preserve">Si bien por el momento no se cuenta con cifras totales de personas víctimas de desaparición forzada en México, el 26 de febrero de 2013, en seguimiento a un mandato del Senado de la República, fue creado el Registro Nacional de Personas Extraviadas y Desaparecidas. El 26 de mayo de ese año, mediante el Acuerdo A/066/13, se instauró la Unidad Especializada de Búsqueda de Personas Desaparecidas. </w:t>
      </w:r>
      <w:r w:rsidRPr="0056177D">
        <w:rPr>
          <w:rFonts w:eastAsia="Calibri"/>
          <w:snapToGrid/>
          <w:sz w:val="20"/>
          <w:lang w:val="es-ES" w:eastAsia="en-US"/>
        </w:rPr>
        <w:lastRenderedPageBreak/>
        <w:t>Adicionalmente, en octubre de 2015, se publicó en el Diario Oficial de la Federación, el Acuerdo mediante el cual se crea la Fiscalía Especializada de Búsqueda de Personas Desaparecidas (FEBPD).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w:t>
      </w:r>
      <w:r w:rsidR="00DD6C38">
        <w:rPr>
          <w:rFonts w:eastAsia="Calibri"/>
          <w:snapToGrid/>
          <w:sz w:val="20"/>
          <w:lang w:val="es-ES" w:eastAsia="en-US"/>
        </w:rPr>
        <w:tab/>
      </w:r>
      <w:r w:rsidRPr="0056177D">
        <w:rPr>
          <w:rFonts w:eastAsia="Calibri"/>
          <w:snapToGrid/>
          <w:sz w:val="20"/>
          <w:lang w:val="es-ES" w:eastAsia="en-US"/>
        </w:rPr>
        <w:tab/>
        <w:t>Considerando indagatorias relacionadas con el delito de desaparición forzada, la FEBPD registra las siguientes cifras: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063"/>
      </w:tblGrid>
      <w:tr w:rsidR="0056177D" w:rsidRPr="0056177D" w:rsidTr="008F1064">
        <w:trPr>
          <w:trHeight w:val="483"/>
          <w:jc w:val="center"/>
        </w:trPr>
        <w:tc>
          <w:tcPr>
            <w:tcW w:w="4029" w:type="dxa"/>
            <w:shd w:val="clear" w:color="auto" w:fill="auto"/>
            <w:hideMark/>
          </w:tcPr>
          <w:p w:rsidR="0056177D" w:rsidRPr="0056177D" w:rsidRDefault="0056177D" w:rsidP="004D1F9B">
            <w:pPr>
              <w:suppressAutoHyphens/>
              <w:kinsoku w:val="0"/>
              <w:autoSpaceDE w:val="0"/>
              <w:autoSpaceDN w:val="0"/>
              <w:spacing w:after="120" w:line="240" w:lineRule="atLeast"/>
              <w:ind w:left="1134" w:right="1134"/>
              <w:rPr>
                <w:rFonts w:eastAsia="Calibri"/>
                <w:snapToGrid/>
                <w:sz w:val="20"/>
                <w:lang w:val="es-ES" w:eastAsia="en-US"/>
              </w:rPr>
            </w:pPr>
            <w:r w:rsidRPr="0056177D">
              <w:rPr>
                <w:rFonts w:eastAsia="Calibri"/>
                <w:snapToGrid/>
                <w:sz w:val="20"/>
                <w:lang w:val="es-ES" w:eastAsia="en-US"/>
              </w:rPr>
              <w:t xml:space="preserve">ESTADO DE LA DESAPARICIÓN </w:t>
            </w:r>
          </w:p>
        </w:tc>
        <w:tc>
          <w:tcPr>
            <w:tcW w:w="4063" w:type="dxa"/>
            <w:shd w:val="clear" w:color="auto" w:fill="auto"/>
          </w:tcPr>
          <w:p w:rsidR="0056177D" w:rsidRPr="0056177D" w:rsidRDefault="0056177D" w:rsidP="004D1F9B">
            <w:pPr>
              <w:suppressAutoHyphens/>
              <w:kinsoku w:val="0"/>
              <w:autoSpaceDE w:val="0"/>
              <w:autoSpaceDN w:val="0"/>
              <w:spacing w:after="120" w:line="240" w:lineRule="atLeast"/>
              <w:ind w:left="1134" w:right="1134"/>
              <w:rPr>
                <w:rFonts w:eastAsia="Calibri"/>
                <w:snapToGrid/>
                <w:sz w:val="20"/>
                <w:lang w:val="en-GB" w:eastAsia="en-US"/>
              </w:rPr>
            </w:pPr>
            <w:r w:rsidRPr="0056177D">
              <w:rPr>
                <w:rFonts w:eastAsia="Calibri"/>
                <w:snapToGrid/>
                <w:sz w:val="20"/>
                <w:lang w:val="en-GB" w:eastAsia="en-US"/>
              </w:rPr>
              <w:t xml:space="preserve">TOTAL DE INDAGATORIAS </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Baja California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4</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Coahuila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5</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Colima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Chiapas</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Chihuahua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3</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Guerrero</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Michoacán</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Nuevo León</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Oaxaca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San Luis Potosí</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Sonora</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Tamaulipas</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7</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Veracruz</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7</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Yucatán</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b/>
                <w:bCs/>
                <w:snapToGrid/>
                <w:sz w:val="20"/>
                <w:lang w:val="en-GB" w:eastAsia="en-US"/>
              </w:rPr>
            </w:pPr>
            <w:r w:rsidRPr="0056177D">
              <w:rPr>
                <w:rFonts w:eastAsia="Calibri"/>
                <w:b/>
                <w:bCs/>
                <w:snapToGrid/>
                <w:sz w:val="20"/>
                <w:lang w:val="en-GB" w:eastAsia="en-US"/>
              </w:rPr>
              <w:t>TOTAL</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b/>
                <w:bCs/>
                <w:snapToGrid/>
                <w:sz w:val="20"/>
                <w:lang w:val="en-GB" w:eastAsia="en-US"/>
              </w:rPr>
            </w:pPr>
            <w:r w:rsidRPr="0056177D">
              <w:rPr>
                <w:rFonts w:eastAsia="Calibri"/>
                <w:b/>
                <w:bCs/>
                <w:snapToGrid/>
                <w:sz w:val="20"/>
                <w:lang w:val="en-GB" w:eastAsia="en-US"/>
              </w:rPr>
              <w:t>37</w:t>
            </w:r>
          </w:p>
        </w:tc>
      </w:tr>
      <w:tr w:rsidR="0056177D" w:rsidRPr="0056177D" w:rsidTr="008F1064">
        <w:trPr>
          <w:trHeight w:val="678"/>
          <w:jc w:val="center"/>
        </w:trPr>
        <w:tc>
          <w:tcPr>
            <w:tcW w:w="4029" w:type="dxa"/>
            <w:shd w:val="clear" w:color="auto" w:fill="auto"/>
            <w:hideMark/>
          </w:tcPr>
          <w:p w:rsidR="0056177D" w:rsidRPr="0056177D" w:rsidRDefault="0056177D" w:rsidP="004D1F9B">
            <w:pPr>
              <w:suppressAutoHyphens/>
              <w:kinsoku w:val="0"/>
              <w:autoSpaceDE w:val="0"/>
              <w:autoSpaceDN w:val="0"/>
              <w:spacing w:after="120" w:line="240" w:lineRule="atLeast"/>
              <w:ind w:left="1134" w:right="1134"/>
              <w:rPr>
                <w:rFonts w:eastAsia="Calibri"/>
                <w:b/>
                <w:bCs/>
                <w:snapToGrid/>
                <w:sz w:val="20"/>
                <w:lang w:val="es-ES" w:eastAsia="en-US"/>
              </w:rPr>
            </w:pPr>
            <w:r w:rsidRPr="0056177D">
              <w:rPr>
                <w:rFonts w:eastAsia="Calibri"/>
                <w:b/>
                <w:bCs/>
                <w:snapToGrid/>
                <w:sz w:val="20"/>
                <w:lang w:val="es-ES" w:eastAsia="en-US"/>
              </w:rPr>
              <w:t xml:space="preserve">AÑO DE LA DESAPARICIÓN </w:t>
            </w:r>
          </w:p>
        </w:tc>
        <w:tc>
          <w:tcPr>
            <w:tcW w:w="4063" w:type="dxa"/>
            <w:shd w:val="clear" w:color="auto" w:fill="auto"/>
          </w:tcPr>
          <w:p w:rsidR="0056177D" w:rsidRPr="0056177D" w:rsidRDefault="0056177D" w:rsidP="004D1F9B">
            <w:pPr>
              <w:suppressAutoHyphens/>
              <w:kinsoku w:val="0"/>
              <w:autoSpaceDE w:val="0"/>
              <w:autoSpaceDN w:val="0"/>
              <w:spacing w:after="120" w:line="240" w:lineRule="atLeast"/>
              <w:ind w:left="1134" w:right="1134"/>
              <w:rPr>
                <w:rFonts w:eastAsia="Calibri"/>
                <w:b/>
                <w:bCs/>
                <w:snapToGrid/>
                <w:sz w:val="20"/>
                <w:lang w:val="en-GB" w:eastAsia="en-US"/>
              </w:rPr>
            </w:pPr>
            <w:r w:rsidRPr="0056177D">
              <w:rPr>
                <w:rFonts w:eastAsia="Calibri"/>
                <w:b/>
                <w:bCs/>
                <w:snapToGrid/>
                <w:sz w:val="20"/>
                <w:lang w:val="en-GB" w:eastAsia="en-US"/>
              </w:rPr>
              <w:t xml:space="preserve">TOTAL DE INDAGATORIAS </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ANTES DEL 2010</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13</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2011</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4</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2012</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0</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2013</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5</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2014</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8</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2015</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4</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2016</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2</w:t>
            </w:r>
          </w:p>
        </w:tc>
      </w:tr>
      <w:tr w:rsidR="0056177D" w:rsidRPr="0056177D" w:rsidTr="008F1064">
        <w:trPr>
          <w:trHeight w:val="283"/>
          <w:jc w:val="center"/>
        </w:trPr>
        <w:tc>
          <w:tcPr>
            <w:tcW w:w="4029"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SIN DATOS</w:t>
            </w:r>
          </w:p>
        </w:tc>
        <w:tc>
          <w:tcPr>
            <w:tcW w:w="4063" w:type="dxa"/>
            <w:shd w:val="clear" w:color="auto" w:fill="auto"/>
          </w:tcPr>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n-GB" w:eastAsia="en-US"/>
              </w:rPr>
            </w:pPr>
            <w:r w:rsidRPr="0056177D">
              <w:rPr>
                <w:rFonts w:eastAsia="Calibri"/>
                <w:snapToGrid/>
                <w:sz w:val="20"/>
                <w:lang w:val="en-GB" w:eastAsia="en-US"/>
              </w:rPr>
              <w:t>1</w:t>
            </w:r>
          </w:p>
        </w:tc>
      </w:tr>
    </w:tbl>
    <w:p w:rsidR="0056177D" w:rsidRPr="0056177D" w:rsidRDefault="0056177D" w:rsidP="0056177D">
      <w:pPr>
        <w:suppressAutoHyphens/>
        <w:kinsoku w:val="0"/>
        <w:autoSpaceDE w:val="0"/>
        <w:autoSpaceDN w:val="0"/>
        <w:spacing w:before="240" w:after="120" w:line="240" w:lineRule="atLeast"/>
        <w:ind w:left="1134" w:right="1134"/>
        <w:jc w:val="both"/>
        <w:rPr>
          <w:rFonts w:eastAsia="Calibri"/>
          <w:snapToGrid/>
          <w:sz w:val="20"/>
          <w:lang w:val="es-ES" w:eastAsia="en-US"/>
        </w:rPr>
      </w:pPr>
      <w:r w:rsidRPr="0056177D">
        <w:rPr>
          <w:rFonts w:eastAsia="Calibri"/>
          <w:snapToGrid/>
          <w:sz w:val="20"/>
          <w:lang w:val="es-ES" w:eastAsia="en-US"/>
        </w:rPr>
        <w:t>7.</w:t>
      </w:r>
      <w:r w:rsidR="003E0D3A">
        <w:rPr>
          <w:rFonts w:eastAsia="Calibri"/>
          <w:snapToGrid/>
          <w:sz w:val="20"/>
          <w:lang w:val="es-ES" w:eastAsia="en-US"/>
        </w:rPr>
        <w:tab/>
      </w:r>
      <w:r w:rsidRPr="0056177D">
        <w:rPr>
          <w:rFonts w:eastAsia="Calibri"/>
          <w:snapToGrid/>
          <w:sz w:val="20"/>
          <w:lang w:val="es-ES" w:eastAsia="en-US"/>
        </w:rPr>
        <w:tab/>
        <w:t xml:space="preserve">El total de personas relacionadas con indagatorias por Desaparición Forzada es de 86 personas, de las cuales 7 son de género femenino y 79 de masculino; mientras que el total de personas en este supuesto con base en el nuevo sistema de justicia penal, asciende a 24. </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lastRenderedPageBreak/>
        <w:tab/>
      </w:r>
      <w:r w:rsidRPr="0056177D">
        <w:rPr>
          <w:rFonts w:eastAsia="Calibri"/>
          <w:b/>
          <w:snapToGrid/>
          <w:sz w:val="20"/>
          <w:lang w:val="es-ES" w:eastAsia="en-US"/>
        </w:rPr>
        <w:tab/>
        <w:t>¿En particular, a qué institución del Estado corresponde recolectar la información? ¿Cuál es el proceso de recolección de la misma? ¿Cómo se actualiza? ¿Cuántas de las personas enlistadas son víctimas de desaparición forzada?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8.</w:t>
      </w:r>
      <w:r w:rsidRPr="0056177D">
        <w:rPr>
          <w:rFonts w:eastAsia="Calibri"/>
          <w:snapToGrid/>
          <w:sz w:val="20"/>
          <w:lang w:val="es-ES" w:eastAsia="en-US"/>
        </w:rPr>
        <w:tab/>
      </w:r>
      <w:r w:rsidR="003E0D3A">
        <w:rPr>
          <w:rFonts w:eastAsia="Calibri"/>
          <w:snapToGrid/>
          <w:sz w:val="20"/>
          <w:lang w:val="es-ES" w:eastAsia="en-US"/>
        </w:rPr>
        <w:tab/>
      </w:r>
      <w:r w:rsidRPr="0056177D">
        <w:rPr>
          <w:rFonts w:eastAsia="Calibri"/>
          <w:snapToGrid/>
          <w:sz w:val="20"/>
          <w:lang w:val="es-ES" w:eastAsia="en-US"/>
        </w:rPr>
        <w:t xml:space="preserve">La Fiscalía Especializada de Búsqueda de Personas Desaparecidas de la Procuraduría General de la República, es la institución encargada de integrar toda la información relacionada con la posible comisión de una desaparición forzada. La Fiscalía tiene facultades para: </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Requerir a las autoridades y particulares preservar toda la información que ayude a documentar el caso;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Aplicar métodos y elementos tecnológicos que permitan guiar las investigaciones, tales como la emisión de alertas carreteras, financieras y migratorias;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Realizar, en la medida de lo posible, la geolocalización de vehículos y dispositivos móviles;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Cuando existe la hipótesis de que servidores públicos se encuentran involucrados en la desaparición, se solicita la siguiente información:</w:t>
      </w:r>
    </w:p>
    <w:p w:rsidR="0056177D" w:rsidRPr="0056177D" w:rsidRDefault="0056177D" w:rsidP="0056177D">
      <w:pPr>
        <w:tabs>
          <w:tab w:val="left" w:pos="2268"/>
        </w:tabs>
        <w:suppressAutoHyphens/>
        <w:kinsoku w:val="0"/>
        <w:autoSpaceDE w:val="0"/>
        <w:autoSpaceDN w:val="0"/>
        <w:spacing w:after="120" w:line="240" w:lineRule="atLeast"/>
        <w:ind w:left="2268"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Registros de los servicios (fatigas o bitácoras), operativos o puntos de revisión, en los que se incluya servicio desempeñado, arma y vehículo asignado;</w:t>
      </w:r>
    </w:p>
    <w:p w:rsidR="0056177D" w:rsidRPr="0056177D" w:rsidRDefault="0056177D" w:rsidP="0056177D">
      <w:pPr>
        <w:tabs>
          <w:tab w:val="left" w:pos="2268"/>
        </w:tabs>
        <w:suppressAutoHyphens/>
        <w:kinsoku w:val="0"/>
        <w:autoSpaceDE w:val="0"/>
        <w:autoSpaceDN w:val="0"/>
        <w:spacing w:after="120" w:line="240" w:lineRule="atLeast"/>
        <w:ind w:left="2268"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Álbumes fotográficos de las corporaciones o divisiones a las que pudieran pertenecer las personas señaladas como probables responsables;</w:t>
      </w:r>
    </w:p>
    <w:p w:rsidR="0056177D" w:rsidRPr="0056177D" w:rsidRDefault="0056177D" w:rsidP="0056177D">
      <w:pPr>
        <w:tabs>
          <w:tab w:val="left" w:pos="2268"/>
        </w:tabs>
        <w:suppressAutoHyphens/>
        <w:kinsoku w:val="0"/>
        <w:autoSpaceDE w:val="0"/>
        <w:autoSpaceDN w:val="0"/>
        <w:spacing w:after="120" w:line="240" w:lineRule="atLeast"/>
        <w:ind w:left="2268"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Expedientes laborales de los servidores públicos señalados como probables responsables;</w:t>
      </w:r>
    </w:p>
    <w:p w:rsidR="0056177D" w:rsidRPr="0056177D" w:rsidRDefault="0056177D" w:rsidP="0056177D">
      <w:pPr>
        <w:tabs>
          <w:tab w:val="left" w:pos="2268"/>
        </w:tabs>
        <w:suppressAutoHyphens/>
        <w:kinsoku w:val="0"/>
        <w:autoSpaceDE w:val="0"/>
        <w:autoSpaceDN w:val="0"/>
        <w:spacing w:after="120" w:line="240" w:lineRule="atLeast"/>
        <w:ind w:left="2268"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 xml:space="preserve">Registros de entradas y salidas de vehículos oficiales y personas; vehículos y/o unidades que coincidan con las características aportadas por los denunciantes y/o testigos; el armamento que </w:t>
      </w:r>
      <w:r w:rsidRPr="0056177D">
        <w:rPr>
          <w:rFonts w:eastAsia="Calibri"/>
          <w:snapToGrid/>
          <w:sz w:val="20"/>
          <w:lang w:val="es-ES" w:eastAsia="en-US"/>
        </w:rPr>
        <w:lastRenderedPageBreak/>
        <w:t>coincida con las características aportadas por los denunciantes y/o testigos; uniformes e insignias utilizadas por el personal de la institución correspondiente; equipos de comunicación asignados a los servidores públicos posiblemente involucrados;</w:t>
      </w:r>
    </w:p>
    <w:p w:rsidR="0056177D" w:rsidRPr="0056177D" w:rsidRDefault="0056177D" w:rsidP="0056177D">
      <w:pPr>
        <w:tabs>
          <w:tab w:val="left" w:pos="2268"/>
        </w:tabs>
        <w:suppressAutoHyphens/>
        <w:kinsoku w:val="0"/>
        <w:autoSpaceDE w:val="0"/>
        <w:autoSpaceDN w:val="0"/>
        <w:spacing w:after="120" w:line="240" w:lineRule="atLeast"/>
        <w:ind w:left="2268"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Reporte de información de los probables responsables en Plataforma México, para elaborar un análisis que permita explotar la información de alguna organización delictiva que pudo haber participado en el hecho delictivo.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9.</w:t>
      </w:r>
      <w:r w:rsidR="00255C18">
        <w:rPr>
          <w:rFonts w:eastAsia="Calibri"/>
          <w:snapToGrid/>
          <w:sz w:val="20"/>
          <w:lang w:val="es-ES" w:eastAsia="en-US"/>
        </w:rPr>
        <w:tab/>
      </w:r>
      <w:r w:rsidRPr="0056177D">
        <w:rPr>
          <w:rFonts w:eastAsia="Calibri"/>
          <w:snapToGrid/>
          <w:sz w:val="20"/>
          <w:lang w:val="es-ES" w:eastAsia="en-US"/>
        </w:rPr>
        <w:tab/>
        <w:t>Según el Sistema Institucional de Información y Estadística (SIIE), la FEBPD contaba, al 15 de septiembre del año en curso, con un total de 780 averiguaciones previas en trámite, obteniendo entre el 1º de enero y el 15 de septiembre de 2017, la localización de 78 personas (26 con vida y 52 sin vida). En lo que va de la actual administración, se han localizado un total de 218 personas (97 con vida y 121 sin vida).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10.</w:t>
      </w:r>
      <w:r w:rsidRPr="0056177D">
        <w:rPr>
          <w:rFonts w:eastAsia="Calibri"/>
          <w:snapToGrid/>
          <w:sz w:val="20"/>
          <w:lang w:val="es-ES" w:eastAsia="en-US"/>
        </w:rPr>
        <w:tab/>
        <w:t>En cuanto a la actualización de la información, el Ministerio Público de la Federación se asegura de contar con la siguiente información: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Las sábanas de llamadas con georreferenciación, registro de llamadas y mensajes entrantes y salientes, de los 180 días anteriores al suceso, según el caso, hasta el momento de la solicitud;</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requiere a la compañía de correo electrónico, el envío y recepción de los mensajes de los tres últimos meses, argumentando la importancia de esta información para la búsqueda de una persona desaparecida;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solicita al juez mediante un pedimento formal, la posibilidad de realizar una intervención telefónica, sustentando esta petición en las evidencias que se tienen hasta el momento para su solicitud;</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lastRenderedPageBreak/>
        <w:t>•</w:t>
      </w:r>
      <w:r w:rsidRPr="0056177D">
        <w:rPr>
          <w:rFonts w:eastAsia="Calibri"/>
          <w:snapToGrid/>
          <w:sz w:val="20"/>
          <w:lang w:val="es-ES" w:eastAsia="en-US"/>
        </w:rPr>
        <w:tab/>
        <w:t>Se pide a las autoridades del Registro Vehicular, indagar si el o los vehículos están relacionados con algún evento del que se tenga conocimiento;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requiere a la Secretaria de Comunicaciones y Transportes, los videos de las casetas por las que circuló el vehículo, con fecha y horario aproximado, así como su “boletinamiento”, para indicar que está vinculado a una averiguación previa;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Si el vehículo tiene sistema de rastreo, solicitar a la empresa la última ubicación conocida o si se encuentra en tránsito;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 la Comisión Nacional Bancaria y de Valores, a través del Sistema de Atención de Requerimientos de Autoridades, se pide un informe de movimientos en las cuentas bancarias o tarjetas de crédito;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requiere información a los consulados, a través de Asistencia Jurídica Internacional, en los casos de personas migrantes o extranjeras;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efectúa una búsqueda de la huella dactilar en cartilla del servicio militar, licencia de manejo, pasaporte, credencial para votar, empresa privada o dependencia gubernamental en la que laboraba la víctima.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11.</w:t>
      </w:r>
      <w:r w:rsidRPr="0056177D">
        <w:rPr>
          <w:rFonts w:eastAsia="Calibri"/>
          <w:snapToGrid/>
          <w:sz w:val="20"/>
          <w:lang w:val="es-ES" w:eastAsia="en-US"/>
        </w:rPr>
        <w:tab/>
        <w:t>De igual manera, el Ministerio Público tiene la obligación de llevar a cabo las siguientes diligencias: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Entrevistas a servidores públicos, testigos o personas que puedan ser relevantes para la investigación;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Inspección ministerial del lugar en donde ocurrió la desaparición o, en su caso, donde fue vista por última vez la persona desaparecida, apoyado por la Policía Ministerial y los peritos;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Inspección ministerial de las instalaciones de la institución a la que se encuentran adscritos los servidores públicos que presuntamente participaron en los hechos;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lastRenderedPageBreak/>
        <w:t>•</w:t>
      </w:r>
      <w:r w:rsidRPr="0056177D">
        <w:rPr>
          <w:rFonts w:eastAsia="Calibri"/>
          <w:snapToGrid/>
          <w:sz w:val="20"/>
          <w:lang w:val="es-ES" w:eastAsia="en-US"/>
        </w:rPr>
        <w:tab/>
        <w:t>Pruebas periciales a vehículos, armamento asegurado (en su caso), equipos electrónicos, y teléfono de la víctima;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La toma de muestras biológicas y elaboración del perfil genético de la persona desaparecida por parte de servicios periciales, y confronta con la Base del Sistema de Índice Combinado de ADN (CODIS);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Confronta de huellas dactilares con el Sistema Automatizado de Identificación de Huellas Dactilares (AFIS).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12.</w:t>
      </w:r>
      <w:r w:rsidRPr="0056177D">
        <w:rPr>
          <w:rFonts w:eastAsia="Calibri"/>
          <w:snapToGrid/>
          <w:sz w:val="20"/>
          <w:lang w:val="es-ES" w:eastAsia="en-US"/>
        </w:rPr>
        <w:tab/>
        <w:t>A través de los datos de prueba obtenidos, el Ministerio Público comprueba el delito y la responsabilidad de la persona imputada, con lo cual resolverá si ejercita o no acción penal. Para la determinación de la punibilidad, debe establecerse si existió tentativa, autoría, participación u omisión, respecto de todas las personas que pudieran estar involucradas en los hechos.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¿Existen iniciativas de publicar formalmente la lista? O, ¿si el Estado mexicano está trabajando en otra lista de desaparición forzada, cuál es la metodología empleada y cuando será publicada?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13.</w:t>
      </w:r>
      <w:r w:rsidRPr="0056177D">
        <w:rPr>
          <w:rFonts w:eastAsia="Calibri"/>
          <w:snapToGrid/>
          <w:sz w:val="20"/>
          <w:lang w:val="es-ES" w:eastAsia="en-US"/>
        </w:rPr>
        <w:tab/>
        <w:t>En julio de 2016, la Fiscalía inició un proceso de depuración y actualización de la base de datos “Sistema Institucional de Información y Estadística” (SIIE), con la finalidad de ofrecer certeza jurídica sobre datos e información derivados de las indagatorias e investigaciones en materia de personas desaparecidas. A partir de ello, se obtuvieron los datos proporcionados arriba.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14.</w:t>
      </w:r>
      <w:r w:rsidRPr="0056177D">
        <w:rPr>
          <w:rFonts w:eastAsia="Calibri"/>
          <w:snapToGrid/>
          <w:sz w:val="20"/>
          <w:lang w:val="es-ES" w:eastAsia="en-US"/>
        </w:rPr>
        <w:tab/>
        <w:t xml:space="preserve">Cabe destacar que el pasado 17 de noviembre de 2017, se publicó la Ley General en Materia de Desaparición Forzada de Personas y la Desaparición de Personas Cometida por Particulares, y el Sistema Nacional de Búsqueda de Personas, cuya iniciativa de Ley fue presentada por el Presidente Enrique Peña Nieto en 2015.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15.</w:t>
      </w:r>
      <w:r w:rsidRPr="0056177D">
        <w:rPr>
          <w:rFonts w:eastAsia="Calibri"/>
          <w:snapToGrid/>
          <w:sz w:val="20"/>
          <w:lang w:val="es-ES" w:eastAsia="en-US"/>
        </w:rPr>
        <w:tab/>
        <w:t xml:space="preserve">Lo anterior establece un marco jurídico adecuado que permitirá que el Estado mexicano tenga más certeza y claridad en cuanto al número de víctimas y el estado de los procedimientos de investigación. Con esta ley se busca fortalecer el marco </w:t>
      </w:r>
      <w:r w:rsidRPr="0056177D">
        <w:rPr>
          <w:rFonts w:eastAsia="Calibri"/>
          <w:snapToGrid/>
          <w:sz w:val="20"/>
          <w:lang w:val="es-ES" w:eastAsia="en-US"/>
        </w:rPr>
        <w:lastRenderedPageBreak/>
        <w:t xml:space="preserve">normativo aplicable a desaparición forzada y lograr una mayor capacidad de respuesta y de atención en favor de las víctimas. </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¿Qué medidas específicas existen para determinar si dichas desapariciones han ocurrido y en qué circunstancias? ¿Se están tomando medidas para procesar a los presuntos responsables? Y de ser así, ¿cuál es el estado de las investigaciones o procesos correspondientes?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16.</w:t>
      </w:r>
      <w:r w:rsidRPr="0056177D">
        <w:rPr>
          <w:rFonts w:eastAsia="Calibri"/>
          <w:snapToGrid/>
          <w:sz w:val="20"/>
          <w:lang w:val="es-ES" w:eastAsia="en-US"/>
        </w:rPr>
        <w:tab/>
        <w:t xml:space="preserve">Como se ha mencionado en apartados anteriores, en el 2013 se creó el Registro Nacional de Personas Extraviadas y Desaparecidas; y en octubre de 2015, se creó la Fiscalía Especializada de Búsqueda de Personas Desaparecidas (FEBPD).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17.</w:t>
      </w:r>
      <w:r w:rsidRPr="0056177D">
        <w:rPr>
          <w:rFonts w:eastAsia="Calibri"/>
          <w:snapToGrid/>
          <w:sz w:val="20"/>
          <w:lang w:val="es-ES" w:eastAsia="en-US"/>
        </w:rPr>
        <w:tab/>
        <w:t>En junio de 2015, como resultado del trabajo conjunto de la Procuraduría General de la República, las Procuradurías Generales de Justicia Estatales y del Distrito Federal, expertos y expertas en la materia, así como de organismos y organizaciones nacionales e internacionales de protección y defensa de los derechos humanos, se publicó el Protocolo Homologado para la Búsqueda de Personas Desaparecidas y la Investigación del Delito de Desaparición Forzada. Dicho instrumento metodológico y técnico, sin duda ha fortalecido las labores de búsqueda de personas desparecidas, así como aquellas actividades procesales y procedimentales inherentes a la investigación de tal conducta delictiva.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18.</w:t>
      </w:r>
      <w:r w:rsidRPr="0056177D">
        <w:rPr>
          <w:rFonts w:eastAsia="Calibri"/>
          <w:snapToGrid/>
          <w:sz w:val="20"/>
          <w:lang w:val="es-ES" w:eastAsia="en-US"/>
        </w:rPr>
        <w:tab/>
        <w:t>Respecto a las medidas tomadas a fin de garantizar justicia, la nueva administración a cargo de la Fiscalía ha localizado a un total de 218 personas (97 con vida y 121 sin vida), mientras que hasta el 15 de septiembre del 2017, ha radicado un total de 780 averiguaciones previas, que se encuentran en trámite.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19.</w:t>
      </w:r>
      <w:r w:rsidRPr="0056177D">
        <w:rPr>
          <w:rFonts w:eastAsia="Calibri"/>
          <w:snapToGrid/>
          <w:sz w:val="20"/>
          <w:lang w:val="es-ES" w:eastAsia="en-US"/>
        </w:rPr>
        <w:tab/>
        <w:t>Adicionalmente, la Fiscalía trabaja en la integración de un Registro Nacional de Fosas Clandestinas, un banco de datos de ADN que se espera será el más completo de América Latina; así como el uso de drones para la localización efectiva de las víctimas.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lastRenderedPageBreak/>
        <w:tab/>
      </w:r>
      <w:r w:rsidRPr="0056177D">
        <w:rPr>
          <w:rFonts w:eastAsia="Calibri"/>
          <w:b/>
          <w:snapToGrid/>
          <w:sz w:val="20"/>
          <w:lang w:val="es-ES" w:eastAsia="en-US"/>
        </w:rPr>
        <w:tab/>
        <w:t>¿Se cuenta con un programa nacional o política que determine el destino o paradero de las personas incluidas en la lista?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20.</w:t>
      </w:r>
      <w:r w:rsidRPr="0056177D">
        <w:rPr>
          <w:rFonts w:eastAsia="Calibri"/>
          <w:snapToGrid/>
          <w:sz w:val="20"/>
          <w:lang w:val="es-ES" w:eastAsia="en-US"/>
        </w:rPr>
        <w:tab/>
        <w:t>Como se ha destacado, en noviembre del 2017 se promulgó la Ley General en Materia de Desaparición Forzada de Personas y la Desaparición de Personas Cometida por Particulares, así como del Sistema Nacional de Búsqueda de Personas, elemento normativo que, una vez entrado en vigor –el 16 de enero del 2018-, será clave en el marco de actuación nacional respecto de este delito en particular.</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21.</w:t>
      </w:r>
      <w:r w:rsidRPr="0056177D">
        <w:rPr>
          <w:rFonts w:eastAsia="Calibri"/>
          <w:snapToGrid/>
          <w:sz w:val="20"/>
          <w:lang w:val="es-ES" w:eastAsia="en-US"/>
        </w:rPr>
        <w:tab/>
        <w:t xml:space="preserve">La Ley determina de manera clara la distribución de competencia y coordinación entre las autoridades en los diferentes niveles de gobierno; y contempla el establecimiento de una Comisión Nacional de Búsqueda, un Consejo Ciudadano y el Registro Nacional de Personas Desaparecidas.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22.</w:t>
      </w:r>
      <w:r w:rsidRPr="0056177D">
        <w:rPr>
          <w:rFonts w:eastAsia="Calibri"/>
          <w:snapToGrid/>
          <w:sz w:val="20"/>
          <w:lang w:val="es-ES" w:eastAsia="en-US"/>
        </w:rPr>
        <w:tab/>
        <w:t>Con la puesta en marcha del mencionado sistema, se pretende fortalecer la capacidad del Estado mexicano para determinar el paradero de las personas víctimas de desaparición forzada o involuntaria.</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¿Se encuentra funcionando el Registro Nacional de personas desaparecidas? De ser así, proporcione información relevante sobre el número de personas desaparecidas registrado, el número de casos esclarecidos y el número de personas que consultan dicho registro.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23.</w:t>
      </w:r>
      <w:r w:rsidRPr="0056177D">
        <w:rPr>
          <w:rFonts w:eastAsia="Calibri"/>
          <w:snapToGrid/>
          <w:sz w:val="20"/>
          <w:lang w:val="es-ES" w:eastAsia="en-US"/>
        </w:rPr>
        <w:tab/>
        <w:t>El Registro Nacional de Datos de Personas Extraviadas o Desaparecidas (RNPED) se creó en razón de un acuerdo de la Conferencia Nacional de Procuración de Justicia (CNPJ) adoptado en 2011, y fue fortalecido y consolidado a partir de la Ley del RNPED, expedida el 17 de abril de 2012. A partir de esta Ley, se creó un sistema estadístico que a diciembre de 2015 reportó 27,659 personas desaparecidas o extraviadas (26, 670 en el fuero común y 989 en el fuero federal). Estas cifras son integradas por la PGR a partir de la información que proporcionan las procuradurías y fiscalías de justicia de las entidades federativas.</w:t>
      </w:r>
    </w:p>
    <w:p w:rsidR="0056177D" w:rsidRPr="0056177D" w:rsidRDefault="0056177D" w:rsidP="0056177D">
      <w:pPr>
        <w:suppressAutoHyphens/>
        <w:kinsoku w:val="0"/>
        <w:autoSpaceDE w:val="0"/>
        <w:autoSpaceDN w:val="0"/>
        <w:spacing w:after="120" w:line="240" w:lineRule="atLeast"/>
        <w:ind w:left="1134" w:right="1134"/>
        <w:jc w:val="both"/>
        <w:rPr>
          <w:rFonts w:eastAsia="Calibri"/>
          <w:b/>
          <w:bCs/>
          <w:snapToGrid/>
          <w:sz w:val="20"/>
          <w:lang w:val="es-ES" w:eastAsia="en-US"/>
        </w:rPr>
      </w:pPr>
      <w:r w:rsidRPr="0056177D">
        <w:rPr>
          <w:rFonts w:eastAsia="Calibri"/>
          <w:snapToGrid/>
          <w:sz w:val="20"/>
          <w:lang w:val="es-ES" w:eastAsia="en-US"/>
        </w:rPr>
        <w:t>24.</w:t>
      </w:r>
      <w:r w:rsidRPr="0056177D">
        <w:rPr>
          <w:rFonts w:eastAsia="Calibri"/>
          <w:snapToGrid/>
          <w:sz w:val="20"/>
          <w:lang w:val="es-ES" w:eastAsia="en-US"/>
        </w:rPr>
        <w:tab/>
        <w:t xml:space="preserve">La información del RNPED es pública, cualquier persona puede monitorear las bajas y altas del registro de forma efectiva, y </w:t>
      </w:r>
      <w:r w:rsidRPr="0056177D">
        <w:rPr>
          <w:rFonts w:eastAsia="Calibri"/>
          <w:snapToGrid/>
          <w:sz w:val="20"/>
          <w:lang w:val="es-ES" w:eastAsia="en-US"/>
        </w:rPr>
        <w:lastRenderedPageBreak/>
        <w:t xml:space="preserve">puede consultarse en el portal del Secretariado Ejecutivo del Sistema Nacional de Seguridad Pública (www.secretariadoejecutivo.gob.mx), instancia que administra una sola base con los datos del total de personas no localizadas correspondientes a ambos periodos, anterior y posterior al 2012. Es importante señalar que la </w:t>
      </w:r>
      <w:r w:rsidRPr="0056177D">
        <w:rPr>
          <w:rFonts w:eastAsia="Calibri"/>
          <w:b/>
          <w:bCs/>
          <w:snapToGrid/>
          <w:sz w:val="20"/>
          <w:lang w:val="es-ES" w:eastAsia="en-US"/>
        </w:rPr>
        <w:t>gran mayoría de los casos que están en el RNPED no son investigaciones por desapariciones forzadas.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25.</w:t>
      </w:r>
      <w:r w:rsidRPr="0056177D">
        <w:rPr>
          <w:rFonts w:eastAsia="Calibri"/>
          <w:snapToGrid/>
          <w:sz w:val="20"/>
          <w:lang w:val="es-ES" w:eastAsia="en-US"/>
        </w:rPr>
        <w:tab/>
        <w:t xml:space="preserve">El Estado mexicano cuenta con una nueva ley en materia de desaparición forzada y del Sistema Nacional de Búsqueda de Personas, el cual - una vez que entre en vigor - permitirá potencializar el proceso de afinar la información y determinar el número de casos que se encuentren en dicho supuesto, para focalizar la capacidad de respuesta del Estado en atención a las víctimas, en apego a los estándares internacionales más estrictos en materia de derechos humanos. </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¿Existe un programa que garantice las reparaciones a los familiares de las personas desaparecidas que se encuentren en la lista?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26.</w:t>
      </w:r>
      <w:r w:rsidRPr="0056177D">
        <w:rPr>
          <w:rFonts w:eastAsia="Calibri"/>
          <w:snapToGrid/>
          <w:sz w:val="20"/>
          <w:lang w:val="es-ES" w:eastAsia="en-US"/>
        </w:rPr>
        <w:tab/>
        <w:t xml:space="preserve">La Comisión Ejecutiva de Atención a Víctimas (CEAV), es la institución encargada de brindar atención a las víctimas de violaciones a derechos humanos y de garantizar una reparación integral.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27.</w:t>
      </w:r>
      <w:r w:rsidRPr="0056177D">
        <w:rPr>
          <w:rFonts w:eastAsia="Calibri"/>
          <w:snapToGrid/>
          <w:sz w:val="20"/>
          <w:lang w:val="es-ES" w:eastAsia="en-US"/>
        </w:rPr>
        <w:tab/>
        <w:t>Una vez que se identifica a una víctima, las autoridades las canalizan a las instituciones competentes, a fin de que se les proporcione la asistencia necesaria, la cual generalmente consiste en la aplicación de las siguientes medidas: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Atención inmediata: servicios de emergencia médica, psiquiátrica, psicológica, odontológica, quirúrgica y hospitalaria;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Alojamiento y atención;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Transporte, el cual implica los gastos para el regreso de las víctimas a su lugar de residencia, y correrán a cargo de la autoridad que esté dando la atención inicial a las víctimas;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Asesoría jurídica;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Asesoría económica y de desarrollo;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lastRenderedPageBreak/>
        <w:t>•</w:t>
      </w:r>
      <w:r w:rsidRPr="0056177D">
        <w:rPr>
          <w:rFonts w:eastAsia="Calibri"/>
          <w:snapToGrid/>
          <w:sz w:val="20"/>
          <w:lang w:val="es-ES" w:eastAsia="en-US"/>
        </w:rPr>
        <w:tab/>
        <w:t>Reparación del daño, que implica la restitución de derechos en la medida de lo posible. Incluye medidas de rehabilitación, compensación, medidas de satisfacción, y garantías de no repetición; y deberán ser gestionadas por la autoridad que dé la atención inicial, en términos de la Ley General de Víctimas.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28.</w:t>
      </w:r>
      <w:r w:rsidRPr="0056177D">
        <w:rPr>
          <w:rFonts w:eastAsia="Calibri"/>
          <w:snapToGrid/>
          <w:sz w:val="20"/>
          <w:lang w:val="es-ES" w:eastAsia="en-US"/>
        </w:rPr>
        <w:tab/>
        <w:t xml:space="preserve">La CEAV cuenta con el registro de inscripciones al Registro Nacional de Víctimas, el cual arroja las siguientes cifras: 1105 personas por desaparición forzada; 2241 por desaparición; y 201 personas vinculadas con la Recomendación General de la CNDH 26/2001, relativa a casos de la denominada “Guerra Sucia”.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29.</w:t>
      </w:r>
      <w:r w:rsidRPr="0056177D">
        <w:rPr>
          <w:rFonts w:eastAsia="Calibri"/>
          <w:snapToGrid/>
          <w:sz w:val="20"/>
          <w:lang w:val="es-ES" w:eastAsia="en-US"/>
        </w:rPr>
        <w:tab/>
        <w:t>En el 2017, se emitieron reglas de operación para el funcionamiento del Fondo de Ayuda, Asistencia y Reparación Integral de la CEAV, a fin de garantizar la atención adecuada a las víctimas; además de crrearse el Fondo de Emergencia para víctimas indirectas situadas en contexto de casos de Desaparición Forzada.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30.</w:t>
      </w:r>
      <w:r w:rsidRPr="0056177D">
        <w:rPr>
          <w:rFonts w:eastAsia="Calibri"/>
          <w:snapToGrid/>
          <w:sz w:val="20"/>
          <w:lang w:val="es-ES" w:eastAsia="en-US"/>
        </w:rPr>
        <w:tab/>
        <w:t>Cabe destacar que la Fiscalía también ha brindado atención directa a diversos colectivos, asociaciones y representantes individuales de víctimas directas de desaparición de personas, a través de mesas de trabajo. En ese contexto las víctimas, los familiares y las organizaciones son informadas sobre los avances de las indagatorias que se integran en la institución; además de colaborar en dichas indagatorias, proporcionando información fundamental que permite ampliar las líneas de investigación de los casos e incluso acordar acciones de búsqueda de manera coordinada.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31.</w:t>
      </w:r>
      <w:r w:rsidRPr="0056177D">
        <w:rPr>
          <w:rFonts w:eastAsia="Calibri"/>
          <w:snapToGrid/>
          <w:sz w:val="20"/>
          <w:lang w:val="es-ES" w:eastAsia="en-US"/>
        </w:rPr>
        <w:tab/>
        <w:t>En este sentido, se brinda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lastRenderedPageBreak/>
        <w:tab/>
      </w:r>
      <w:r w:rsidRPr="0056177D">
        <w:rPr>
          <w:rFonts w:eastAsia="Calibri"/>
          <w:b/>
          <w:snapToGrid/>
          <w:sz w:val="20"/>
          <w:lang w:val="es-ES" w:eastAsia="en-US"/>
        </w:rPr>
        <w:tab/>
        <w:t xml:space="preserve">Promulgación de la Ley General en Materia de Desaparición Forzada de Personas, Desaparición cometida por Particulares y del Sistema Nacional de Búsqueda de Personas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32.</w:t>
      </w:r>
      <w:r w:rsidRPr="0056177D">
        <w:rPr>
          <w:rFonts w:eastAsia="Calibri"/>
          <w:snapToGrid/>
          <w:sz w:val="20"/>
          <w:lang w:val="es-ES" w:eastAsia="en-US"/>
        </w:rPr>
        <w:tab/>
        <w:t xml:space="preserve">El pasado 17 de noviembre, se publicó la Ley General en Materia de Desaparición Forzada de Personas y la Desaparición de Personas Cometida por Particulares, del Sistema Nacional de Búsqueda de Personas, que entrará en vigor en enero de 2018. Se anexa Ley General aprobada.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33.</w:t>
      </w:r>
      <w:r w:rsidRPr="0056177D">
        <w:rPr>
          <w:rFonts w:eastAsia="Calibri"/>
          <w:snapToGrid/>
          <w:sz w:val="20"/>
          <w:lang w:val="es-ES" w:eastAsia="en-US"/>
        </w:rPr>
        <w:tab/>
        <w:t>En la redacción del proyecto de Ley aprobado, participaron organizaciones de la sociedad civil, el Comité Internacional de la Cruz Roja y la Oficina del Alto Comisionado de las Naciones Unidas para los Derechos Humanos. Asimismo se tomaron en cuenta las recomendaciones del Comité de Desaparición Forzada y del Grupo Interdisciplinario de Expertos Independientes, además de considerar la opinión de las instituciones gubernamentales, particularmente aquellas encargadas de ejecutar esta normativa en forma directa.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34.</w:t>
      </w:r>
      <w:r w:rsidRPr="0056177D">
        <w:rPr>
          <w:rFonts w:eastAsia="Calibri"/>
          <w:snapToGrid/>
          <w:sz w:val="20"/>
          <w:lang w:val="es-ES" w:eastAsia="en-US"/>
        </w:rPr>
        <w:tab/>
        <w:t>Destacan los siguientes elementos de la recién adoptada Ley General:</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Los delitos de desaparición forzada y de desaparición cometida por particulares, serán continuos e imprescriptibles, como lo establecen las convenciones internacionales;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Las penas previstas para quienes incurran en estas conductas serán de cuarenta a sesenta años, y multa de diez mil a veinte mil días de salario mínimo;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establece un Sistema Nacional de Búsqueda; una Comisión Nacional de Búsqueda; y mecanismos para el intercambio de información y registros nacionales importantes;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ordena la creación de Comisiones Locales de Búsqueda en las Entidades Federativas;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 establece un Registro Forense con las bases de datos de los registros forenses de la Federación y de las entidades federativas, las cuales deben estar interconectados en tiempo real;</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lastRenderedPageBreak/>
        <w:t>•</w:t>
      </w:r>
      <w:r w:rsidRPr="0056177D">
        <w:rPr>
          <w:rFonts w:eastAsia="Calibri"/>
          <w:snapToGrid/>
          <w:sz w:val="20"/>
          <w:lang w:val="es-ES" w:eastAsia="en-US"/>
        </w:rPr>
        <w:tab/>
        <w:t>También se sanciona la desaparición que cometan los particulares sin la intervención de las autoridades. El castigo por desaparición cometido por particulares será de veinticinco a cincuenta años de prisión;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Igualmente, se cuenta con un capítulo dedicado exclusivamente a disposiciones generales para personas menores de 18 años de edad.</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35.</w:t>
      </w:r>
      <w:r w:rsidRPr="0056177D">
        <w:rPr>
          <w:rFonts w:eastAsia="Calibri"/>
          <w:snapToGrid/>
          <w:sz w:val="20"/>
          <w:lang w:val="es-ES" w:eastAsia="en-US"/>
        </w:rPr>
        <w:tab/>
        <w:t xml:space="preserve">Por lo que hace al Sistema Nacional de Búsqueda de Personas, éste funcionará de manera transversal, lo cual permitirá la articulación de las dependencias de seguridad pública y las de procuración de justicia para la búsqueda de personas, generando una estancia inmediata para la atención temprana para el inicio de la búsqueda de alguna persona, por extravío o por no localizarse.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36.</w:t>
      </w:r>
      <w:r w:rsidRPr="0056177D">
        <w:rPr>
          <w:rFonts w:eastAsia="Calibri"/>
          <w:snapToGrid/>
          <w:sz w:val="20"/>
          <w:lang w:val="es-ES" w:eastAsia="en-US"/>
        </w:rPr>
        <w:tab/>
        <w:t>Esta Ley permitirá establecer una nueva política pública enfocada en la búsqueda y localización de personas desaparecidas.</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s-ES" w:eastAsia="en-US"/>
        </w:rPr>
      </w:pPr>
      <w:r w:rsidRPr="0056177D">
        <w:rPr>
          <w:rFonts w:eastAsia="Calibri"/>
          <w:b/>
          <w:snapToGrid/>
          <w:sz w:val="24"/>
          <w:lang w:val="es-ES" w:eastAsia="en-US"/>
        </w:rPr>
        <w:tab/>
      </w:r>
      <w:r w:rsidRPr="0056177D">
        <w:rPr>
          <w:rFonts w:eastAsia="Calibri"/>
          <w:b/>
          <w:snapToGrid/>
          <w:sz w:val="24"/>
          <w:lang w:val="es-ES" w:eastAsia="en-US"/>
        </w:rPr>
        <w:tab/>
        <w:t>Alegación general del 9 de junio de 2017</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w:t>
      </w:r>
      <w:r w:rsidR="00CC3047">
        <w:rPr>
          <w:rFonts w:eastAsia="Calibri"/>
          <w:snapToGrid/>
          <w:sz w:val="20"/>
          <w:lang w:val="es-ES" w:eastAsia="en-US"/>
        </w:rPr>
        <w:tab/>
      </w:r>
      <w:r w:rsidRPr="0056177D">
        <w:rPr>
          <w:rFonts w:eastAsia="Calibri"/>
          <w:snapToGrid/>
          <w:sz w:val="20"/>
          <w:lang w:val="es-ES" w:eastAsia="en-US"/>
        </w:rPr>
        <w:tab/>
        <w:t>Por medio del presente informe, los Estados Unidos Mexicanos, en adelante “Estado mexicano” o “Estado”, se permiten responder a la Alegación General emitida por el Grupo de Trabajo sobre Desaparición Forzada o Involuntaria, en adelante “Grupo de Trabajo”, de fecha 09 de junio de 2017.</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w:t>
      </w:r>
      <w:r w:rsidR="00CC3047">
        <w:rPr>
          <w:rFonts w:eastAsia="Calibri"/>
          <w:snapToGrid/>
          <w:sz w:val="20"/>
          <w:lang w:val="es-ES" w:eastAsia="en-US"/>
        </w:rPr>
        <w:tab/>
      </w:r>
      <w:r w:rsidRPr="0056177D">
        <w:rPr>
          <w:rFonts w:eastAsia="Calibri"/>
          <w:snapToGrid/>
          <w:sz w:val="20"/>
          <w:lang w:val="es-ES" w:eastAsia="en-US"/>
        </w:rPr>
        <w:tab/>
        <w:t xml:space="preserve">En la Alegación, el Grupo de Trabajo señala que, de acuerdo con la información que le fue transmitida, los familiares de personas desaparecidas enfrentan diversos obstáculos para localizar a sus seres queridos, por lo tanto se pretende que el Estado mexicano proporcione información relevante sobre los avances en la materia.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w:t>
      </w:r>
      <w:r w:rsidR="00CC3047">
        <w:rPr>
          <w:rFonts w:eastAsia="Calibri"/>
          <w:snapToGrid/>
          <w:sz w:val="20"/>
          <w:lang w:val="es-ES" w:eastAsia="en-US"/>
        </w:rPr>
        <w:tab/>
      </w:r>
      <w:r w:rsidRPr="0056177D">
        <w:rPr>
          <w:rFonts w:eastAsia="Calibri"/>
          <w:snapToGrid/>
          <w:sz w:val="20"/>
          <w:lang w:val="es-ES" w:eastAsia="en-US"/>
        </w:rPr>
        <w:tab/>
        <w:t>En adelante, el Estado mexicano se permitirá abordar cada uno de los puntos solicitados.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Si los hechos relatados en la alegación son exactos. Si no es así, ¿cuáles son los hechos reales?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w:t>
      </w:r>
      <w:r w:rsidR="00CC3047">
        <w:rPr>
          <w:rFonts w:eastAsia="Calibri"/>
          <w:snapToGrid/>
          <w:sz w:val="20"/>
          <w:lang w:val="es-ES" w:eastAsia="en-US"/>
        </w:rPr>
        <w:tab/>
      </w:r>
      <w:r w:rsidRPr="0056177D">
        <w:rPr>
          <w:rFonts w:eastAsia="Calibri"/>
          <w:snapToGrid/>
          <w:sz w:val="20"/>
          <w:lang w:val="es-ES" w:eastAsia="en-US"/>
        </w:rPr>
        <w:tab/>
        <w:t xml:space="preserve">El Estado mexicano reconoce que enfrenta numerosos desafíos en la atención a </w:t>
      </w:r>
      <w:r w:rsidRPr="0056177D">
        <w:rPr>
          <w:rFonts w:eastAsia="Calibri"/>
          <w:snapToGrid/>
          <w:sz w:val="20"/>
          <w:lang w:val="es-ES" w:eastAsia="en-US"/>
        </w:rPr>
        <w:lastRenderedPageBreak/>
        <w:t>familiares de personas desaparecidas; también reconoce la necesidad de crear un registro nacional que, a través de su base de datos, permita identificar con mayor agilidad a las víctimas y conocer la magnitud del problema.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w:t>
      </w:r>
      <w:r w:rsidR="00CC3047">
        <w:rPr>
          <w:rFonts w:eastAsia="Calibri"/>
          <w:snapToGrid/>
          <w:sz w:val="20"/>
          <w:lang w:val="es-ES" w:eastAsia="en-US"/>
        </w:rPr>
        <w:tab/>
      </w:r>
      <w:r w:rsidRPr="0056177D">
        <w:rPr>
          <w:rFonts w:eastAsia="Calibri"/>
          <w:snapToGrid/>
          <w:sz w:val="20"/>
          <w:lang w:val="es-ES" w:eastAsia="en-US"/>
        </w:rPr>
        <w:tab/>
        <w:t>En este sentido, se informa que el compromiso del Estado sobre el respeto a los derechos humanos se demuestra con la promulgación de la Ley General en Materia de Desaparición Forzada de Personas y la Desaparición de Personas Cometida por Particulares, la cual entrará en vigor en enero de 2018. El Estado mexicano es consciente de que las medidas legislativas no combaten por si solas la problemática en la materia, sin embargo constituyen una herramienta fundamental que establece las bases de las políticas públicas en la materia. Además, la ley general permitirá homologar el tipo penal de desaparición forzada de personas y asegurar las estructuras necesarias para garantizar los derechos de las víctimas.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w:t>
      </w:r>
      <w:r w:rsidR="005A18BB">
        <w:rPr>
          <w:rFonts w:eastAsia="Calibri"/>
          <w:snapToGrid/>
          <w:sz w:val="20"/>
          <w:lang w:val="es-ES" w:eastAsia="en-US"/>
        </w:rPr>
        <w:tab/>
      </w:r>
      <w:r w:rsidRPr="0056177D">
        <w:rPr>
          <w:rFonts w:eastAsia="Calibri"/>
          <w:snapToGrid/>
          <w:sz w:val="20"/>
          <w:lang w:val="es-ES" w:eastAsia="en-US"/>
        </w:rPr>
        <w:tab/>
        <w:t>El Estado mexicano reconoce que el problema de la desaparición forzada de personas requiere una atención integral, que considere los derechos de los familiares de las víctimas y fortalezca la capacidad de reacción inmediata de las instituciones en la búsqueda de personas y en los procesos de investigación; por tanto, el gobierno se encuentra trabajando en desarrollar e instrumentar las mejoras necesarias para combatir este fenómeno.</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¿Qué medidas han sido adoptadas por el Estado mexicano para superar los obstáculos existentes en la búsqueda y localización de las personas sometidas a desaparición forzada, más allá de los importantes impulsos de la Ley General?</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w:t>
      </w:r>
      <w:r w:rsidRPr="0056177D">
        <w:rPr>
          <w:rFonts w:eastAsia="Calibri"/>
          <w:snapToGrid/>
          <w:sz w:val="20"/>
          <w:lang w:val="es-ES" w:eastAsia="en-US"/>
        </w:rPr>
        <w:tab/>
      </w:r>
      <w:r w:rsidR="00EB0444">
        <w:rPr>
          <w:rFonts w:eastAsia="Calibri"/>
          <w:snapToGrid/>
          <w:sz w:val="20"/>
          <w:lang w:val="es-ES" w:eastAsia="en-US"/>
        </w:rPr>
        <w:tab/>
      </w:r>
      <w:r w:rsidRPr="0056177D">
        <w:rPr>
          <w:rFonts w:eastAsia="Calibri"/>
          <w:snapToGrid/>
          <w:sz w:val="20"/>
          <w:lang w:val="es-ES" w:eastAsia="en-US"/>
        </w:rPr>
        <w:t>La Ley General en materia de Desaparición Forzada de Personas, Desaparición cometida por Particulares y del Sistema Nacional de Búsqueda de Personas, permitirá al Estado mexicano contar con un marco normativo adecuado en materia de desaparición forzada de personas, lo cual incidirá positivamente en las políticas públicas y en el fortalecimiento institucional para atender esta problemática.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8.</w:t>
      </w:r>
      <w:r w:rsidR="00EB0444">
        <w:rPr>
          <w:rFonts w:eastAsia="Calibri"/>
          <w:snapToGrid/>
          <w:sz w:val="20"/>
          <w:lang w:val="es-ES" w:eastAsia="en-US"/>
        </w:rPr>
        <w:tab/>
      </w:r>
      <w:r w:rsidRPr="0056177D">
        <w:rPr>
          <w:rFonts w:eastAsia="Calibri"/>
          <w:snapToGrid/>
          <w:sz w:val="20"/>
          <w:lang w:val="es-ES" w:eastAsia="en-US"/>
        </w:rPr>
        <w:tab/>
        <w:t xml:space="preserve">Es importante señalar que la Ley no solamente será aplicada por Ministerios Públicos, sino que además sienta las bases </w:t>
      </w:r>
      <w:r w:rsidRPr="0056177D">
        <w:rPr>
          <w:rFonts w:eastAsia="Calibri"/>
          <w:snapToGrid/>
          <w:sz w:val="20"/>
          <w:lang w:val="es-ES" w:eastAsia="en-US"/>
        </w:rPr>
        <w:lastRenderedPageBreak/>
        <w:t xml:space="preserve">para poner en marcha los cambios necesarios para hacer de manera integral al fenómeno de las desapariciones en México. En consecuencia, implica diversas políticas públicas, que incluyen modificaciones de carácter administrativo y presupuestal: así como el establecimiento de andamiaje institucional. Ello permitirá fortalecer la actuación del Estado mexicano con el fin de abatir la situación de desapariciones forzadas, contando además con mayor certeza jurídica para lograr el esclarecimiento de los hechos, la rendición de cuentas y la garantía del derecho a la justicia de las víctimas.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9.</w:t>
      </w:r>
      <w:r w:rsidR="003044BD">
        <w:rPr>
          <w:rFonts w:eastAsia="Calibri"/>
          <w:snapToGrid/>
          <w:sz w:val="20"/>
          <w:lang w:val="es-ES" w:eastAsia="en-US"/>
        </w:rPr>
        <w:tab/>
      </w:r>
      <w:r w:rsidRPr="0056177D">
        <w:rPr>
          <w:rFonts w:eastAsia="Calibri"/>
          <w:snapToGrid/>
          <w:sz w:val="20"/>
          <w:lang w:val="es-ES" w:eastAsia="en-US"/>
        </w:rPr>
        <w:tab/>
        <w:t xml:space="preserve">En la respuesta la alegación general de septiembre del 2013 se detallan los aspectos más relevantes de la Ley y las políticas públicas que a partir de ella se instituyan, entre ellas el Sistema Nacional de Búsqueda; el Registro Nacional de personas Desaparecidas (RNPED) y No Localizadas; el Registro Nacional Forense y el Consejo Nacional Ciudadano; el Protocolo Homologado para la Búsqueda de Personas Desaparecidas y la Investigación del Delito de Desaparición Forzada; así como el fortalecimiento de la Fiscalía Especializada de Búsqueda de Personas Desaparecidas, a través de la puesta en marcha –entre otras medidas- del Sistema Institucional de Información y Estadística (SIIE).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10.</w:t>
      </w:r>
      <w:r w:rsidRPr="0056177D">
        <w:rPr>
          <w:rFonts w:eastAsia="Calibri"/>
          <w:snapToGrid/>
          <w:sz w:val="20"/>
          <w:lang w:val="es-ES" w:eastAsia="en-US"/>
        </w:rPr>
        <w:tab/>
        <w:t>Con la finalidad de complementar dicha información, se destaca la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11.</w:t>
      </w:r>
      <w:r w:rsidRPr="0056177D">
        <w:rPr>
          <w:rFonts w:eastAsia="Calibri"/>
          <w:snapToGrid/>
          <w:sz w:val="20"/>
          <w:lang w:val="es-ES" w:eastAsia="en-US"/>
        </w:rPr>
        <w:tab/>
        <w:t>Este proceso ha permitido evaluar la existencia de patrones en los perfiles de las víctimas, sujetos activos e identificación de locaciones relevantes, entre otros, precisando que dichas acciones concretas de análisis y evaluación han permitido generar un mayor número de líneas de investigación dentro de las indagatorias, situación que refuerza las posibilidades de localizar a las personas desaparecidas.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12.</w:t>
      </w:r>
      <w:r w:rsidRPr="0056177D">
        <w:rPr>
          <w:rFonts w:eastAsia="Calibri"/>
          <w:snapToGrid/>
          <w:sz w:val="20"/>
          <w:lang w:val="es-ES" w:eastAsia="en-US"/>
        </w:rPr>
        <w:tab/>
        <w:t xml:space="preserve">Asimismo, se destaca que la Procuraduría General de la República ha otorgado un tratamiento prioritario a la </w:t>
      </w:r>
      <w:r w:rsidRPr="0056177D">
        <w:rPr>
          <w:rFonts w:eastAsia="Calibri"/>
          <w:snapToGrid/>
          <w:sz w:val="20"/>
          <w:lang w:val="es-ES" w:eastAsia="en-US"/>
        </w:rPr>
        <w:lastRenderedPageBreak/>
        <w:t xml:space="preserve">promoción de proyectos de cooperación internacional para la investigación de desaparición forzada, por ejemplo a través de la firma de un acuerdo de asistencia técnica con la Agencia de Cooperación Alemana, el cual centra su asistencia en: a) investigaciones penales; b) técnicas forenses; y c) apoyo a familiares de las víctimas de personas desaparecidas o no localizadas.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13.</w:t>
      </w:r>
      <w:r w:rsidRPr="0056177D">
        <w:rPr>
          <w:rFonts w:eastAsia="Calibri"/>
          <w:snapToGrid/>
          <w:sz w:val="20"/>
          <w:lang w:val="es-ES" w:eastAsia="en-US"/>
        </w:rPr>
        <w:tab/>
        <w:t xml:space="preserve">Desde su implementación en el 2015, se han celebrado 26 reuniones técnicas e interinstitucionales entre la Agencia Alemana y PGR, así como 16 cursos que han beneficiado a funcionarios de otras instituciones federales, como Policía Federal, Secretaría de Marina, Secretaría de la Defensa Nacional y Procuradurías estatales. Los mismos han contemplado mesas redondas, cursos teóricos y prácticos de búsqueda de personas, capacitación del Centro de Denuncia y Atención Ciudadana, talleres para el uso del cuestionario para recolectar datos de personas no localizadas, alimentación de la Base de Datos AM/PM (Ante Mortem/Post Mortem) para las Delegaciones de PGR, trato a víctimas y mesas de trabajo con la Comisión Ejecutiva de Atención a Víctimas, y capacitación en manejo de evidencias, cadena de custodia y técnicas de entrevista e interrogatorio en materia de desaparición forzada.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14.</w:t>
      </w:r>
      <w:r w:rsidRPr="0056177D">
        <w:rPr>
          <w:rFonts w:eastAsia="Calibri"/>
          <w:snapToGrid/>
          <w:sz w:val="20"/>
          <w:lang w:val="es-ES" w:eastAsia="en-US"/>
        </w:rPr>
        <w:tab/>
        <w:t>Adicionalmente, se coordinó una visita de expertos alemanes a los laboratorios de la Coordinación General de Servicios Periciales de la institución, para que conocieran las buenas prácticas, y posteriormente se emitieran los comentarios y sugerencias que podrían mejorar dichos trabajos y se ha propuesto la continuación del proyecto teniendo como objetivo profundizar las actividades de asistencia técnica, concluyendo un mayor enfoque en la protección de las víctimas.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¿Qué medidas específicas se han tomado para el entrecruzamiento de la información genética de los familiares de los desaparecidos y los restos hallados en las fosas clandestinas?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15.</w:t>
      </w:r>
      <w:r w:rsidRPr="0056177D">
        <w:rPr>
          <w:rFonts w:eastAsia="Calibri"/>
          <w:snapToGrid/>
          <w:sz w:val="20"/>
          <w:lang w:val="es-ES" w:eastAsia="en-US"/>
        </w:rPr>
        <w:tab/>
        <w:t xml:space="preserve">Desde octubre de 2015, la Procuraduría General de la República cuenta con una Fiscalía Especializada de Búsqueda de Personas Desaparecidas, que se encarga de </w:t>
      </w:r>
      <w:r w:rsidRPr="0056177D">
        <w:rPr>
          <w:rFonts w:eastAsia="Calibri"/>
          <w:snapToGrid/>
          <w:sz w:val="20"/>
          <w:lang w:val="es-ES" w:eastAsia="en-US"/>
        </w:rPr>
        <w:lastRenderedPageBreak/>
        <w:t xml:space="preserve">dirigir, coordinar y supervisar las investigaciones para la búsqueda de personas; la Fiscalía cuenta con alrededor de 120 funcionarios y se encuentra en etapa de fortalecimiento.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16.</w:t>
      </w:r>
      <w:r w:rsidRPr="0056177D">
        <w:rPr>
          <w:rFonts w:eastAsia="Calibri"/>
          <w:snapToGrid/>
          <w:sz w:val="20"/>
          <w:lang w:val="es-ES" w:eastAsia="en-US"/>
        </w:rPr>
        <w:tab/>
        <w:t xml:space="preserve">De igual forma, la Fiscalía trabaja en la integración de un Registro Nacional de Fosas Clandestinas, un banco de datos de ADN que busca ser el más completo de América Latina y ha recurrido al uso de drones para la localización de víctimas. Asimismo, cuenta con una “Base de Datos AM/PM” creada a partir de un convenio suscrito con el Comité Internacional de la Cruz Roja “CICR”; esta base de datos es alimentada con información sensible y útil para la búsqueda en vida y para la identificación de personas fallecidas.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17.</w:t>
      </w:r>
      <w:r w:rsidRPr="0056177D">
        <w:rPr>
          <w:rFonts w:eastAsia="Calibri"/>
          <w:snapToGrid/>
          <w:sz w:val="20"/>
          <w:lang w:val="es-ES" w:eastAsia="en-US"/>
        </w:rPr>
        <w:tab/>
        <w:t>Con el acompañamiento técnico del Comité Internacional de la Cruz Roja, se realiza el llenado de formatos del cuestionario y toma de muestras genéticas Ante Mortem (AM) a las víctimas indirectas, con el objeto de obtener información detallada de las víctimas directas para coadyuvar en los procesos de búsqueda y localización. Este formato genera datos para la conformación del sistema de gestión de información y base de datos AM/PM, para la confrontación de información para la búsqueda de personas desaparecidas con vida y forense. Al 15 de septiembre del presente año en la base de datos de la Fiscalía, se tiene registro de 1,012 cuestionarios Ante Mortem.</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18.</w:t>
      </w:r>
      <w:r w:rsidRPr="0056177D">
        <w:rPr>
          <w:rFonts w:eastAsia="Calibri"/>
          <w:snapToGrid/>
          <w:sz w:val="20"/>
          <w:lang w:val="es-ES" w:eastAsia="en-US"/>
        </w:rPr>
        <w:tab/>
        <w:t xml:space="preserve">Por último, se subraya que el Estado mexicano se empeña en atender las observaciones y recomendaciones de los organismos y mecanismos internacionales que dan seguimiento a los instrumentos de los cuales México es Parte, a fin de mantener y fortalecer la cooperación en materia de derechos humanos. El Estado reitera su compromiso por continuar en este proceso de mejoras al sistema nacional en la implementación y resguardo de los derechos fundamentales. </w:t>
      </w:r>
    </w:p>
    <w:p w:rsidR="0056177D" w:rsidRPr="0056177D" w:rsidRDefault="0056177D" w:rsidP="0056177D">
      <w:pPr>
        <w:keepNext/>
        <w:keepLines/>
        <w:tabs>
          <w:tab w:val="right" w:pos="851"/>
        </w:tabs>
        <w:suppressAutoHyphens/>
        <w:kinsoku w:val="0"/>
        <w:autoSpaceDE w:val="0"/>
        <w:autoSpaceDN w:val="0"/>
        <w:spacing w:before="360" w:after="240" w:line="270" w:lineRule="exact"/>
        <w:ind w:left="1134" w:right="1134" w:hanging="1134"/>
        <w:rPr>
          <w:rFonts w:eastAsia="Calibri"/>
          <w:b/>
          <w:snapToGrid/>
          <w:sz w:val="24"/>
          <w:lang w:val="es-ES" w:eastAsia="en-US"/>
        </w:rPr>
      </w:pPr>
      <w:r w:rsidRPr="0056177D">
        <w:rPr>
          <w:rFonts w:eastAsia="Calibri"/>
          <w:b/>
          <w:snapToGrid/>
          <w:sz w:val="24"/>
          <w:lang w:val="es-ES" w:eastAsia="en-US"/>
        </w:rPr>
        <w:tab/>
      </w:r>
      <w:r w:rsidRPr="0056177D">
        <w:rPr>
          <w:rFonts w:eastAsia="Calibri"/>
          <w:b/>
          <w:snapToGrid/>
          <w:sz w:val="24"/>
          <w:lang w:val="es-ES" w:eastAsia="en-US"/>
        </w:rPr>
        <w:tab/>
        <w:t>Alegación General del 10 de abril de 2017</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w:t>
      </w:r>
      <w:r w:rsidR="00FE08E5">
        <w:rPr>
          <w:rFonts w:eastAsia="Calibri"/>
          <w:snapToGrid/>
          <w:sz w:val="20"/>
          <w:lang w:val="es-ES" w:eastAsia="en-US"/>
        </w:rPr>
        <w:tab/>
      </w:r>
      <w:r w:rsidRPr="0056177D">
        <w:rPr>
          <w:rFonts w:eastAsia="Calibri"/>
          <w:snapToGrid/>
          <w:sz w:val="20"/>
          <w:lang w:val="es-ES" w:eastAsia="en-US"/>
        </w:rPr>
        <w:tab/>
        <w:t xml:space="preserve">Por medio del presente informe, los Estados Unidos Mexicanos, en adelante </w:t>
      </w:r>
      <w:r w:rsidRPr="0056177D">
        <w:rPr>
          <w:rFonts w:eastAsia="Calibri"/>
          <w:snapToGrid/>
          <w:sz w:val="20"/>
          <w:lang w:val="es-ES" w:eastAsia="en-US"/>
        </w:rPr>
        <w:lastRenderedPageBreak/>
        <w:t>“Estado mexicano” o “Estado”, se permite responder a la alegación general del Grupo de Trabajo sobre las desapariciones forzadas o involuntarias, en adelante “Grupo de Trabajo”, de fecha 10 de abril de 2017, con relación a los obstáculos que enfrentan las víctimas para acceder a medidas relativas a la asistencia social y para obtener reparación, en el marco de la aplicación de la Declaración sobre la Protección de Todas las Personas contra las Desapariciones Forzadas en México.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w:t>
      </w:r>
      <w:r w:rsidR="00FE08E5">
        <w:rPr>
          <w:rFonts w:eastAsia="Calibri"/>
          <w:snapToGrid/>
          <w:sz w:val="20"/>
          <w:lang w:val="es-ES" w:eastAsia="en-US"/>
        </w:rPr>
        <w:tab/>
      </w:r>
      <w:r w:rsidRPr="0056177D">
        <w:rPr>
          <w:rFonts w:eastAsia="Calibri"/>
          <w:snapToGrid/>
          <w:sz w:val="20"/>
          <w:lang w:val="es-ES" w:eastAsia="en-US"/>
        </w:rPr>
        <w:tab/>
        <w:t>En la alegación señalada, el Grupo de Trabajo indica que, de acuerdo con la información que le fue transmitida, en el derecho mexicano existen diferentes vías y mecanismos a nivel estatal y federal para obtener la asistencia o la reparación del daño causado, cuando ocurre una violación de los derechos humanos; las cuales aplican tanto en casos de desaparición forzada, como en casos de desaparición cometidas por particulares.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w:t>
      </w:r>
      <w:r w:rsidR="00FE08E5">
        <w:rPr>
          <w:rFonts w:eastAsia="Calibri"/>
          <w:snapToGrid/>
          <w:sz w:val="20"/>
          <w:lang w:val="es-ES" w:eastAsia="en-US"/>
        </w:rPr>
        <w:tab/>
      </w:r>
      <w:r w:rsidRPr="0056177D">
        <w:rPr>
          <w:rFonts w:eastAsia="Calibri"/>
          <w:snapToGrid/>
          <w:sz w:val="20"/>
          <w:lang w:val="es-ES" w:eastAsia="en-US"/>
        </w:rPr>
        <w:tab/>
        <w:t xml:space="preserve">Al respecto, el Grupo de trabajo señala que acuerdo con la información disponible, si la violación de derechos humanos se considera un delito, la vía penal tiene como uno de sus fines la reparación del daño; por otra parte,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w:t>
      </w:r>
      <w:r w:rsidRPr="0056177D">
        <w:rPr>
          <w:rFonts w:eastAsia="Calibri"/>
          <w:snapToGrid/>
          <w:sz w:val="20"/>
          <w:lang w:val="es-ES" w:eastAsia="en-US"/>
        </w:rPr>
        <w:tab/>
      </w:r>
      <w:r w:rsidR="00FE08E5">
        <w:rPr>
          <w:rFonts w:eastAsia="Calibri"/>
          <w:snapToGrid/>
          <w:sz w:val="20"/>
          <w:lang w:val="es-ES" w:eastAsia="en-US"/>
        </w:rPr>
        <w:tab/>
      </w:r>
      <w:r w:rsidRPr="0056177D">
        <w:rPr>
          <w:rFonts w:eastAsia="Calibri"/>
          <w:snapToGrid/>
          <w:sz w:val="20"/>
          <w:lang w:val="es-ES" w:eastAsia="en-US"/>
        </w:rPr>
        <w:t xml:space="preserve">Adicionalmente, se cuenta con el Sistema de Víctimas, creado a partir de la Ley General de Víctimas (LGV) y de las correspondientes Leyes de Víctimas a nivel estatal, donde se establecen medidas de asistencia, atención, apoyo y reparación integral.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w:t>
      </w:r>
      <w:r w:rsidR="00FE08E5">
        <w:rPr>
          <w:rFonts w:eastAsia="Calibri"/>
          <w:snapToGrid/>
          <w:sz w:val="20"/>
          <w:lang w:val="es-ES" w:eastAsia="en-US"/>
        </w:rPr>
        <w:tab/>
      </w:r>
      <w:r w:rsidRPr="0056177D">
        <w:rPr>
          <w:rFonts w:eastAsia="Calibri"/>
          <w:snapToGrid/>
          <w:sz w:val="20"/>
          <w:lang w:val="es-ES" w:eastAsia="en-US"/>
        </w:rPr>
        <w:tab/>
        <w:t xml:space="preserve">Finalmente, se encuentran las vías jurisdiccionales, como el Amparo y la Ley Federal de Responsabilidad Patrimonial del Estado, cuyos efectos para reparar a las víctimas de desaparición son limitados.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w:t>
      </w:r>
      <w:r w:rsidR="00FE08E5">
        <w:rPr>
          <w:rFonts w:eastAsia="Calibri"/>
          <w:snapToGrid/>
          <w:sz w:val="20"/>
          <w:lang w:val="es-ES" w:eastAsia="en-US"/>
        </w:rPr>
        <w:tab/>
      </w:r>
      <w:r w:rsidRPr="0056177D">
        <w:rPr>
          <w:rFonts w:eastAsia="Calibri"/>
          <w:snapToGrid/>
          <w:sz w:val="20"/>
          <w:lang w:val="es-ES" w:eastAsia="en-US"/>
        </w:rPr>
        <w:tab/>
        <w:t xml:space="preserve">A pesar de la existencia de dichos mecanismos, el Grupo de Trabajo asevera que no se ha documentado un solo caso en el </w:t>
      </w:r>
      <w:r w:rsidRPr="0056177D">
        <w:rPr>
          <w:rFonts w:eastAsia="Calibri"/>
          <w:snapToGrid/>
          <w:sz w:val="20"/>
          <w:lang w:val="es-ES" w:eastAsia="en-US"/>
        </w:rPr>
        <w:lastRenderedPageBreak/>
        <w:t xml:space="preserve">cual las víctimas hayan recibido medidas de reparación integral.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w:t>
      </w:r>
      <w:r w:rsidRPr="0056177D">
        <w:rPr>
          <w:rFonts w:eastAsia="Calibri"/>
          <w:snapToGrid/>
          <w:sz w:val="20"/>
          <w:lang w:val="es-ES" w:eastAsia="en-US"/>
        </w:rPr>
        <w:tab/>
      </w:r>
      <w:r w:rsidR="00F33852">
        <w:rPr>
          <w:rFonts w:eastAsia="Calibri"/>
          <w:snapToGrid/>
          <w:sz w:val="20"/>
          <w:lang w:val="es-ES" w:eastAsia="en-US"/>
        </w:rPr>
        <w:tab/>
      </w:r>
      <w:r w:rsidRPr="0056177D">
        <w:rPr>
          <w:rFonts w:eastAsia="Calibri"/>
          <w:snapToGrid/>
          <w:sz w:val="20"/>
          <w:lang w:val="es-ES" w:eastAsia="en-US"/>
        </w:rPr>
        <w:t>Por lo anterior, el Grupo de Trabajo solicitó al Estado mexicano dar respuesta a las siguientes cuestiones: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Si los hechos relatados en la presente alegación son exactos. Si no es así, ¿cuáles son los hechos reales?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¿Qué medidas han sido adoptadas por el gobierno mexicano para superar los obstáculos existentes en la provisión de medidas de asistencia social y reparación adecuada a las y los familiares de las víctimas de desaparición forzada o involuntaria?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¿Qué medidas específicas existen con respecto a las personas migrantes desaparecidas en México?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8.</w:t>
      </w:r>
      <w:r w:rsidRPr="0056177D">
        <w:rPr>
          <w:rFonts w:eastAsia="Calibri"/>
          <w:snapToGrid/>
          <w:sz w:val="20"/>
          <w:lang w:val="es-ES" w:eastAsia="en-US"/>
        </w:rPr>
        <w:tab/>
      </w:r>
      <w:r w:rsidR="00F33852">
        <w:rPr>
          <w:rFonts w:eastAsia="Calibri"/>
          <w:snapToGrid/>
          <w:sz w:val="20"/>
          <w:lang w:val="es-ES" w:eastAsia="en-US"/>
        </w:rPr>
        <w:tab/>
      </w:r>
      <w:r w:rsidRPr="0056177D">
        <w:rPr>
          <w:rFonts w:eastAsia="Calibri"/>
          <w:snapToGrid/>
          <w:sz w:val="20"/>
          <w:lang w:val="es-ES" w:eastAsia="en-US"/>
        </w:rPr>
        <w:t>Al respecto, el Estado mexicano da respuesta a las cuestiones planteadas por el Relator Especial.</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Exactitud de los hechos relatados en la alegación y precisiones adicionales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9.</w:t>
      </w:r>
      <w:r w:rsidR="006D4A5B">
        <w:rPr>
          <w:rFonts w:eastAsia="Calibri"/>
          <w:snapToGrid/>
          <w:sz w:val="20"/>
          <w:lang w:val="es-ES" w:eastAsia="en-US"/>
        </w:rPr>
        <w:tab/>
      </w:r>
      <w:r w:rsidRPr="0056177D">
        <w:rPr>
          <w:rFonts w:eastAsia="Calibri"/>
          <w:snapToGrid/>
          <w:sz w:val="20"/>
          <w:lang w:val="es-ES" w:eastAsia="en-US"/>
        </w:rPr>
        <w:tab/>
        <w:t xml:space="preserve">En lo que respecta a los señalamientos del Grupo de Trabajo en torno a la labor de la Suprema Corte de Justicia, el Estado mexicano informa que las decisiones de la SCJN han abordado la temática de las violaciones graves a derechos humanos. Asimismo, la SCJN se ha pronunciado respecto al carácter de víctima, y sus criterios jurisprudenciales han abonado a ampliar los efectos del juicio de amparo, a fin de garantizar una protección más amplia de las personas que acuden a impugnar actos u omisiones violatorias a derechos humanos.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10.</w:t>
      </w:r>
      <w:r w:rsidRPr="0056177D">
        <w:rPr>
          <w:rFonts w:eastAsia="Calibri"/>
          <w:snapToGrid/>
          <w:sz w:val="20"/>
          <w:lang w:val="es-ES" w:eastAsia="en-US"/>
        </w:rPr>
        <w:tab/>
        <w:t>Durante los últimos años, la SCJN ha construido criterios que privilegian las reparaciones integrales, toda vez que ha adoptado una perspectiva que analiza caso por caso la pertinencia de trascender los efectos únicamente restitutorios y atender situaciones de desapariciones forzadas o involuntarias, así como otras violaciones graves a derechos humanos, mediante resoluciones que aborden un entendimiento amplio del efecto reparador.</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11.</w:t>
      </w:r>
      <w:r w:rsidRPr="0056177D">
        <w:rPr>
          <w:rFonts w:eastAsia="Calibri"/>
          <w:snapToGrid/>
          <w:sz w:val="20"/>
          <w:lang w:val="es-ES" w:eastAsia="en-US"/>
        </w:rPr>
        <w:tab/>
        <w:t xml:space="preserve">A continuación se analizan los efectos reparadores del juicio de amparo y se enuncian algunas resoluciones de la SCJN en la materia.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lastRenderedPageBreak/>
        <w:t>12.</w:t>
      </w:r>
      <w:r w:rsidRPr="0056177D">
        <w:rPr>
          <w:rFonts w:eastAsia="Calibri"/>
          <w:snapToGrid/>
          <w:sz w:val="20"/>
          <w:lang w:val="es-ES" w:eastAsia="en-US"/>
        </w:rPr>
        <w:tab/>
        <w:t xml:space="preserve">De conformidad con la Ley de Amparo vigente, el juicio de amparo es un proceso constitucional de carácter sumario que tiene como finalidad exclusiva la restitución de las cosas al estado que guardaban antes de la violación. Cuando el acto reclamado es de carácter negativo o implique una omisión, la restitución consiste en obligar a la autoridad responsable a respetar el derecho de que se trate y a exigir su cumplimiento.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13.</w:t>
      </w:r>
      <w:r w:rsidRPr="0056177D">
        <w:rPr>
          <w:rFonts w:eastAsia="Calibri"/>
          <w:snapToGrid/>
          <w:sz w:val="20"/>
          <w:lang w:val="es-ES" w:eastAsia="en-US"/>
        </w:rPr>
        <w:tab/>
        <w:t xml:space="preserve">Por otra parte, cuando el acto reclamado lo constituye una ley general, la sentencia debe determinar si ésta es constitucional o inconstitucional, de tal manera que si se declara la inconstitucionalidad de la norma general impugnada, los efectos se extenderán a todos los actos cuya validez dependa de la norma invalidada, aclarando que dichos efectos se traducirán en la inaplicación únicamente respecto del quejoso.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14.</w:t>
      </w:r>
      <w:r w:rsidRPr="0056177D">
        <w:rPr>
          <w:rFonts w:eastAsia="Calibri"/>
          <w:snapToGrid/>
          <w:sz w:val="20"/>
          <w:lang w:val="es-ES" w:eastAsia="en-US"/>
        </w:rPr>
        <w:tab/>
        <w:t>Adicionalmente, la Ley de Amparo contempla un procedimiento denominado “incidente de cumplimento sustituto”, a través del cual, pueden establecerse indemnizaciones económicas de manera extraordinaria, en los casos en los que sea imposible restituir al quejoso el derecho violado. No obstante lo anterior, el pago de la indemnización está condicionado a la aportación de elementos que prueben la existencia del daño y de un nexo causal entre la actuación de la autoridad responsable y los daños ocasionados.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15.</w:t>
      </w:r>
      <w:r w:rsidRPr="0056177D">
        <w:rPr>
          <w:rFonts w:eastAsia="Calibri"/>
          <w:snapToGrid/>
          <w:sz w:val="20"/>
          <w:lang w:val="es-ES" w:eastAsia="en-US"/>
        </w:rPr>
        <w:tab/>
        <w:t>En lo que respecta a los efectos reparatorios del juicio de amparo, destacan las siguientes medidas:</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Compensación económica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16.</w:t>
      </w:r>
      <w:r w:rsidRPr="0056177D">
        <w:rPr>
          <w:rFonts w:eastAsia="Calibri"/>
          <w:snapToGrid/>
          <w:sz w:val="20"/>
          <w:lang w:val="es-ES" w:eastAsia="en-US"/>
        </w:rPr>
        <w:tab/>
        <w:t xml:space="preserve">Es una medida de reparación que busca indemnizar el daño causado, cuando la restitución resulta insuficiente ante el daño causado. La compensación económica sólo puede decretarse una vez que se han establecido los presupuestos de los juicios de atribución de responsabilidad; para ello es necesario acreditar la atribución de la conducta consistente en una acción u omisión, la existencia del daño y el nexo causal entre la conducta y el daño respectivamente. En los casos en los cuales en un juicio de amparo directo se analiza la constitucionalidad de una sentencia definitiva y se decreta una medida de </w:t>
      </w:r>
      <w:r w:rsidRPr="0056177D">
        <w:rPr>
          <w:rFonts w:eastAsia="Calibri"/>
          <w:snapToGrid/>
          <w:sz w:val="20"/>
          <w:lang w:val="es-ES" w:eastAsia="en-US"/>
        </w:rPr>
        <w:lastRenderedPageBreak/>
        <w:t>indemnización a fines de reparar el daño causado, los tribunales tienen la facultad de pronunciarse respecto de la actualización de los elementos que permiten atribuir a una persona la atribución del daño y determinar si el cálculo del monto es correcto. En ese sentido, la compensación económica no está a cargo del juicio de amparo, sino en el juicio de origen, en el cual se solicitó dicha compensación como medida de reparación para hacer frente al daño causado por la contraparte del quejoso, la cual, eventualmente puede tratarse de una autoridad en los casos de responsabilidad patrimonial del Estado.</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Medidas de reparación no pecuniarias y medidas de satisfacción</w:t>
      </w:r>
    </w:p>
    <w:p w:rsidR="0056177D" w:rsidRPr="0056177D" w:rsidRDefault="0056177D" w:rsidP="005E5543">
      <w:pPr>
        <w:suppressAutoHyphens/>
        <w:kinsoku w:val="0"/>
        <w:autoSpaceDE w:val="0"/>
        <w:autoSpaceDN w:val="0"/>
        <w:spacing w:after="120" w:line="220" w:lineRule="atLeast"/>
        <w:ind w:left="1134" w:right="1134"/>
        <w:jc w:val="both"/>
        <w:rPr>
          <w:rFonts w:eastAsia="Calibri"/>
          <w:snapToGrid/>
          <w:sz w:val="20"/>
          <w:lang w:val="es-ES" w:eastAsia="en-US"/>
        </w:rPr>
      </w:pPr>
      <w:r w:rsidRPr="0056177D">
        <w:rPr>
          <w:rFonts w:eastAsia="Calibri"/>
          <w:snapToGrid/>
          <w:sz w:val="20"/>
          <w:lang w:val="es-ES" w:eastAsia="en-US"/>
        </w:rPr>
        <w:t>17.</w:t>
      </w:r>
      <w:r w:rsidRPr="0056177D">
        <w:rPr>
          <w:rFonts w:eastAsia="Calibri"/>
          <w:snapToGrid/>
          <w:sz w:val="20"/>
          <w:lang w:val="es-ES" w:eastAsia="en-US"/>
        </w:rPr>
        <w:tab/>
        <w:t xml:space="preserve">Los tribunales del Poder Judicial de la Federación atienden los casos de desaparición forzada en función de lo dispuesto en la Ley de Amparo. En diversas resoluciones, la SCJN, ha considerado que las sentencias estimatorias de amparo constituyen en sí mismas una medida de satisfacción, toda vez que la declaratoria sobre la existencia de una violación a derechos humanos contribuye a restaurar la dignidad de las personas afectadas. Por ello, el criterio de la SCJN sostiene que las medidas restitutorias y las sentencias de amparo son suficientes para contribuir a la reparación integral de las víctimas de una violación a derechos humanos. </w:t>
      </w:r>
    </w:p>
    <w:p w:rsidR="0056177D" w:rsidRPr="0056177D" w:rsidRDefault="0056177D" w:rsidP="005E5543">
      <w:pPr>
        <w:suppressAutoHyphens/>
        <w:kinsoku w:val="0"/>
        <w:autoSpaceDE w:val="0"/>
        <w:autoSpaceDN w:val="0"/>
        <w:spacing w:after="120" w:line="220" w:lineRule="atLeast"/>
        <w:ind w:left="1134" w:right="1134"/>
        <w:jc w:val="both"/>
        <w:rPr>
          <w:rFonts w:eastAsia="Calibri"/>
          <w:snapToGrid/>
          <w:sz w:val="20"/>
          <w:lang w:val="es-ES" w:eastAsia="en-US"/>
        </w:rPr>
      </w:pPr>
      <w:r w:rsidRPr="0056177D">
        <w:rPr>
          <w:rFonts w:eastAsia="Calibri"/>
          <w:snapToGrid/>
          <w:sz w:val="20"/>
          <w:lang w:val="es-ES" w:eastAsia="en-US"/>
        </w:rPr>
        <w:t>18.</w:t>
      </w:r>
      <w:r w:rsidRPr="0056177D">
        <w:rPr>
          <w:rFonts w:eastAsia="Calibri"/>
          <w:snapToGrid/>
          <w:sz w:val="20"/>
          <w:lang w:val="es-ES" w:eastAsia="en-US"/>
        </w:rPr>
        <w:tab/>
        <w:t xml:space="preserve">Lo anterior retoma la sentencia dictada por el Tribunal Europeo de Derechos Humanos en el caso </w:t>
      </w:r>
      <w:r w:rsidRPr="0056177D">
        <w:rPr>
          <w:rFonts w:eastAsia="Calibri"/>
          <w:i/>
          <w:iCs/>
          <w:snapToGrid/>
          <w:sz w:val="20"/>
          <w:lang w:val="es-ES" w:eastAsia="en-US"/>
        </w:rPr>
        <w:t>Kruslin v. Francia</w:t>
      </w:r>
      <w:r w:rsidRPr="0056177D">
        <w:rPr>
          <w:rFonts w:eastAsia="Calibri"/>
          <w:snapToGrid/>
          <w:sz w:val="20"/>
          <w:lang w:val="es-ES" w:eastAsia="en-US"/>
        </w:rPr>
        <w:t>, en el cual se afirma que de acuerdo a las circunstancias del caso, la declaración sobre la existencia de una violación, concede a la víctima la suficiente satisfacción por el daño alegado, por lo que es innecesario conceder una compensación pecuniaria</w:t>
      </w:r>
      <w:r w:rsidRPr="0056177D">
        <w:rPr>
          <w:rFonts w:eastAsia="Calibri"/>
          <w:snapToGrid/>
          <w:sz w:val="18"/>
          <w:vertAlign w:val="superscript"/>
          <w:lang w:val="en-GB" w:eastAsia="en-US"/>
        </w:rPr>
        <w:footnoteReference w:id="5"/>
      </w:r>
      <w:r w:rsidRPr="0056177D">
        <w:rPr>
          <w:rFonts w:eastAsia="Calibri"/>
          <w:snapToGrid/>
          <w:sz w:val="20"/>
          <w:lang w:val="es-ES" w:eastAsia="en-US"/>
        </w:rPr>
        <w:t>.</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Garantías de no repetición</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19.</w:t>
      </w:r>
      <w:r w:rsidRPr="0056177D">
        <w:rPr>
          <w:rFonts w:eastAsia="Calibri"/>
          <w:snapToGrid/>
          <w:sz w:val="20"/>
          <w:lang w:val="es-ES" w:eastAsia="en-US"/>
        </w:rPr>
        <w:tab/>
        <w:t xml:space="preserve">Al respecto, la Ley de Amparo contempla instituciones que pueden otorgarse en favor de las y los quejosos, a efecto de evitar una nueva vulneración a derechos humanos, lo cual beneficia a </w:t>
      </w:r>
      <w:r w:rsidRPr="0056177D">
        <w:rPr>
          <w:rFonts w:eastAsia="Calibri"/>
          <w:snapToGrid/>
          <w:sz w:val="20"/>
          <w:lang w:val="es-ES" w:eastAsia="en-US"/>
        </w:rPr>
        <w:lastRenderedPageBreak/>
        <w:t xml:space="preserve">personas en situaciones similares. A efecto de ilustrar lo anterior, el Estado mexicano se remite al artículo 78 de la Ley de Amparo, en el cual se contempla la desaplicación de la norma, en aquellos casos en los que se resuelve la inconstitucionalidad de una norma general, con el objetivo de que no se vulneren derechos humanos, a través de un acto legislativo tanto a la persona que obtuvo el amparo, como a casos futuros. Aunado a lo anterior, la declaratoria general de inconstitucionalidad, prevista en los artículos 231-235 de la citada Ley, funge como una garantía de no repetición, toda vez que expulsa del ordenamiento a la norma declarada inconstitucional por menoscabar derechos humanos; evitando así violaciones futuras.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20.</w:t>
      </w:r>
      <w:r w:rsidRPr="0056177D">
        <w:rPr>
          <w:rFonts w:eastAsia="Calibri"/>
          <w:snapToGrid/>
          <w:sz w:val="20"/>
          <w:lang w:val="es-ES" w:eastAsia="en-US"/>
        </w:rPr>
        <w:tab/>
        <w:t>En materia de reparación resultan relevantes las siguientes decisiones adoptadas por la SCJN.</w:t>
      </w:r>
    </w:p>
    <w:p w:rsidR="0056177D" w:rsidRPr="0056177D" w:rsidRDefault="0056177D" w:rsidP="005E5543">
      <w:pPr>
        <w:keepNext/>
        <w:keepLines/>
        <w:tabs>
          <w:tab w:val="right" w:pos="851"/>
        </w:tabs>
        <w:suppressAutoHyphens/>
        <w:kinsoku w:val="0"/>
        <w:autoSpaceDE w:val="0"/>
        <w:autoSpaceDN w:val="0"/>
        <w:spacing w:before="240" w:after="120" w:line="220" w:lineRule="exact"/>
        <w:ind w:left="1134" w:right="1134" w:hanging="1134"/>
        <w:rPr>
          <w:rFonts w:eastAsia="Calibri"/>
          <w:i/>
          <w:snapToGrid/>
          <w:sz w:val="20"/>
          <w:lang w:val="es-ES" w:eastAsia="en-US"/>
        </w:rPr>
      </w:pPr>
      <w:r w:rsidRPr="0056177D">
        <w:rPr>
          <w:rFonts w:eastAsia="Calibri"/>
          <w:i/>
          <w:snapToGrid/>
          <w:sz w:val="20"/>
          <w:lang w:val="es-ES" w:eastAsia="en-US"/>
        </w:rPr>
        <w:tab/>
      </w:r>
      <w:r w:rsidRPr="0056177D">
        <w:rPr>
          <w:rFonts w:eastAsia="Calibri"/>
          <w:i/>
          <w:snapToGrid/>
          <w:sz w:val="20"/>
          <w:lang w:val="es-ES" w:eastAsia="en-US"/>
        </w:rPr>
        <w:tab/>
        <w:t>Compensación a víctimas de violación a derechos humanos. Autoridad competente para determinar su monto por concepto de reparación del daño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21.</w:t>
      </w:r>
      <w:r w:rsidRPr="0056177D">
        <w:rPr>
          <w:rFonts w:eastAsia="Calibri"/>
          <w:snapToGrid/>
          <w:sz w:val="20"/>
          <w:lang w:val="es-ES" w:eastAsia="en-US"/>
        </w:rPr>
        <w:tab/>
        <w:t>La Segunda Sala de la SCJN determinó que la Ley General de Víctimas y la creación de la Comisión Ejecutiva de Atención a Víctimas no generan un conflicto competencial a efecto de determinar el monto que debe otorgarse a la víctima por concepto de compensación –como elemento integrante de la reparación integral- toda vez que el Fondo de Ayuda, Asistencia y Reparación Integral debe entenderse en el marco de un ámbito de complementariedad respecto de las indemnizaciones otorgadas a la víctima</w:t>
      </w:r>
      <w:r w:rsidRPr="0056177D">
        <w:rPr>
          <w:rFonts w:eastAsia="Calibri"/>
          <w:snapToGrid/>
          <w:sz w:val="18"/>
          <w:vertAlign w:val="superscript"/>
          <w:lang w:val="en-GB" w:eastAsia="en-US"/>
        </w:rPr>
        <w:footnoteReference w:id="6"/>
      </w:r>
      <w:r w:rsidRPr="0056177D">
        <w:rPr>
          <w:rFonts w:eastAsia="Calibri"/>
          <w:snapToGrid/>
          <w:sz w:val="20"/>
          <w:lang w:val="es-ES" w:eastAsia="en-US"/>
        </w:rPr>
        <w:t xml:space="preserve">. </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i/>
          <w:snapToGrid/>
          <w:sz w:val="20"/>
          <w:lang w:val="es-ES" w:eastAsia="en-US"/>
        </w:rPr>
      </w:pPr>
      <w:r w:rsidRPr="0056177D">
        <w:rPr>
          <w:rFonts w:eastAsia="Calibri"/>
          <w:i/>
          <w:snapToGrid/>
          <w:sz w:val="20"/>
          <w:lang w:val="es-ES" w:eastAsia="en-US"/>
        </w:rPr>
        <w:tab/>
      </w:r>
      <w:r w:rsidRPr="0056177D">
        <w:rPr>
          <w:rFonts w:eastAsia="Calibri"/>
          <w:i/>
          <w:snapToGrid/>
          <w:sz w:val="20"/>
          <w:lang w:val="es-ES" w:eastAsia="en-US"/>
        </w:rPr>
        <w:tab/>
        <w:t>La reparación del daño derivada de la comisión de un delito se rige por los principios constitucionales de la indemnización justa e integral</w:t>
      </w:r>
    </w:p>
    <w:p w:rsidR="0056177D" w:rsidRPr="0056177D" w:rsidRDefault="0056177D" w:rsidP="003816E2">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22.</w:t>
      </w:r>
      <w:r w:rsidRPr="0056177D">
        <w:rPr>
          <w:rFonts w:eastAsia="Calibri"/>
          <w:snapToGrid/>
          <w:sz w:val="20"/>
          <w:lang w:val="es-ES" w:eastAsia="en-US"/>
        </w:rPr>
        <w:tab/>
        <w:t xml:space="preserve">La Primera Sala de la SCJN en la tesis aislada 1ª. CCCXC/2015 determinó que una de las obligaciones reforzadas frente a las víctimas de la comisión de un delito (especialmente cuando se trata de menores de edad) conlleva la actuación oficiosa del </w:t>
      </w:r>
      <w:r w:rsidRPr="0056177D">
        <w:rPr>
          <w:rFonts w:eastAsia="Calibri"/>
          <w:snapToGrid/>
          <w:sz w:val="20"/>
          <w:lang w:val="es-ES" w:eastAsia="en-US"/>
        </w:rPr>
        <w:lastRenderedPageBreak/>
        <w:t>juzgador, para dictar todas las diligencias necesarias a efecto de determinar la cuantificación del daño y la reparación de éste. Para ello es necesario considerar la esfera íntegra de los derechos específicos, la afectación material directa y valorar el desarrollo previsible futuro</w:t>
      </w:r>
      <w:r w:rsidRPr="0056177D">
        <w:rPr>
          <w:rFonts w:eastAsia="Calibri"/>
          <w:snapToGrid/>
          <w:sz w:val="18"/>
          <w:vertAlign w:val="superscript"/>
          <w:lang w:val="en-GB" w:eastAsia="en-US"/>
        </w:rPr>
        <w:footnoteReference w:id="7"/>
      </w:r>
      <w:r w:rsidRPr="0056177D">
        <w:rPr>
          <w:rFonts w:eastAsia="Calibri"/>
          <w:snapToGrid/>
          <w:sz w:val="20"/>
          <w:lang w:val="es-ES" w:eastAsia="en-US"/>
        </w:rPr>
        <w:t>.</w:t>
      </w:r>
    </w:p>
    <w:p w:rsidR="0056177D" w:rsidRPr="0056177D" w:rsidRDefault="0056177D" w:rsidP="003816E2">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23.</w:t>
      </w:r>
      <w:r w:rsidRPr="0056177D">
        <w:rPr>
          <w:rFonts w:eastAsia="Calibri"/>
          <w:snapToGrid/>
          <w:sz w:val="20"/>
          <w:lang w:val="es-ES" w:eastAsia="en-US"/>
        </w:rPr>
        <w:tab/>
        <w:t>En materia de equidad de género, el Pleno de la Suprema Corte estableció que en aquellos casos en los casos de violaciones a derechos de las mujeres, las medidas de reparación deben contemplar no sólo la reparación integral del daño, sino que deben tener una vocación transformadora, a efecto de incorporar en el proceso un efecto restitutivo y un efecto correctivo, a fin de hacer frente a la situación estructural de violencia y discriminación</w:t>
      </w:r>
      <w:r w:rsidRPr="0056177D">
        <w:rPr>
          <w:rFonts w:eastAsia="Calibri"/>
          <w:snapToGrid/>
          <w:sz w:val="18"/>
          <w:vertAlign w:val="superscript"/>
          <w:lang w:val="en-GB" w:eastAsia="en-US"/>
        </w:rPr>
        <w:footnoteReference w:id="8"/>
      </w:r>
      <w:r w:rsidRPr="0056177D">
        <w:rPr>
          <w:rFonts w:eastAsia="Calibri"/>
          <w:snapToGrid/>
          <w:sz w:val="20"/>
          <w:lang w:val="es-ES" w:eastAsia="en-US"/>
        </w:rPr>
        <w:t xml:space="preserve">. </w:t>
      </w:r>
    </w:p>
    <w:p w:rsidR="0056177D" w:rsidRPr="0056177D" w:rsidRDefault="0056177D" w:rsidP="003816E2">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24.</w:t>
      </w:r>
      <w:r w:rsidRPr="0056177D">
        <w:rPr>
          <w:rFonts w:eastAsia="Calibri"/>
          <w:snapToGrid/>
          <w:sz w:val="20"/>
          <w:lang w:val="es-ES" w:eastAsia="en-US"/>
        </w:rPr>
        <w:tab/>
        <w:t>Adicionalmente, a los lineamientos en materia de reparación desarrollados en la jurisprudencia de la SCJN se añaden los siguientes criterios incorporados en diversos amparos en revisión:</w:t>
      </w:r>
    </w:p>
    <w:p w:rsidR="0056177D" w:rsidRPr="0056177D" w:rsidRDefault="0056177D" w:rsidP="003816E2">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En el amparo directo en revisión 1068/2011 l SCJN reconoció que el derecho a una indemnización integral es un derecho sustantivo, cuya extensión debe titularse en favor de los gobernados y éste no debe restringirse en forma innecesaria, salvo que se persiga una finalidad constitucionalmente válida en pos del bienestar general</w:t>
      </w:r>
      <w:r w:rsidRPr="0056177D">
        <w:rPr>
          <w:rFonts w:eastAsia="Calibri"/>
          <w:snapToGrid/>
          <w:sz w:val="18"/>
          <w:vertAlign w:val="superscript"/>
          <w:lang w:val="en-GB" w:eastAsia="en-US"/>
        </w:rPr>
        <w:footnoteReference w:id="9"/>
      </w:r>
      <w:r w:rsidRPr="0056177D">
        <w:rPr>
          <w:rFonts w:eastAsia="Calibri"/>
          <w:snapToGrid/>
          <w:sz w:val="20"/>
          <w:lang w:val="es-ES" w:eastAsia="en-US"/>
        </w:rPr>
        <w:t>;</w:t>
      </w:r>
    </w:p>
    <w:p w:rsidR="0056177D" w:rsidRPr="0056177D" w:rsidRDefault="0056177D" w:rsidP="003816E2">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 xml:space="preserve">En la sentencia del amparo en revisión 476/2014 la Primera Sala de la SCJN determinó que la obligación de reparar a las víctimas cuando se ha concluido que existe una violación a los derechos humanos, es una fase imprescindible en el proceso de acceso a la justicia. De lo anterior se concluye que cuando existe una violación de derechos humanos el sistema de justicia debe ser capaz de </w:t>
      </w:r>
      <w:r w:rsidRPr="0056177D">
        <w:rPr>
          <w:rFonts w:eastAsia="Calibri"/>
          <w:snapToGrid/>
          <w:sz w:val="20"/>
          <w:lang w:val="es-ES" w:eastAsia="en-US"/>
        </w:rPr>
        <w:lastRenderedPageBreak/>
        <w:t>reparar el daño realizado por parte de las autoridades. En dicho precedente, la SCJN señaló que la reparación idónea es la restitución íntegra de la víctima (</w:t>
      </w:r>
      <w:r w:rsidRPr="0056177D">
        <w:rPr>
          <w:rFonts w:eastAsia="Calibri"/>
          <w:i/>
          <w:iCs/>
          <w:snapToGrid/>
          <w:sz w:val="20"/>
          <w:lang w:val="es-ES" w:eastAsia="en-US"/>
        </w:rPr>
        <w:t>restitutio in integrum</w:t>
      </w:r>
      <w:r w:rsidRPr="0056177D">
        <w:rPr>
          <w:rFonts w:eastAsia="Calibri"/>
          <w:snapToGrid/>
          <w:sz w:val="20"/>
          <w:lang w:val="es-ES" w:eastAsia="en-US"/>
        </w:rPr>
        <w:t>), por lo que las medidas de reparación contemplan medidas pecuniarias y no pecuniarias;</w:t>
      </w:r>
    </w:p>
    <w:p w:rsidR="0056177D" w:rsidRPr="0056177D" w:rsidRDefault="0056177D" w:rsidP="003816E2">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En la misma línea, al resolver el amparo directo en revisión 2131/2013, la SCJN explicó que la obligación constitucional de reparación a derechos humanos por parte del Estado mexicano se correlaciona con el derecho de las personas a ser reparadas integralmente, lo cual puede garantizarse a través del artículo 113 constitucional, en el cual eleva a rango constitucional el derecho a recibir una indemnización justa</w:t>
      </w:r>
      <w:r w:rsidRPr="0056177D">
        <w:rPr>
          <w:rFonts w:eastAsia="Calibri"/>
          <w:snapToGrid/>
          <w:sz w:val="18"/>
          <w:vertAlign w:val="superscript"/>
          <w:lang w:val="en-GB" w:eastAsia="en-US"/>
        </w:rPr>
        <w:footnoteReference w:id="10"/>
      </w:r>
      <w:r w:rsidRPr="0056177D">
        <w:rPr>
          <w:rFonts w:eastAsia="Calibri"/>
          <w:snapToGrid/>
          <w:sz w:val="20"/>
          <w:lang w:val="es-ES" w:eastAsia="en-US"/>
        </w:rPr>
        <w:t>.</w:t>
      </w:r>
    </w:p>
    <w:p w:rsidR="0056177D" w:rsidRPr="0056177D" w:rsidRDefault="0056177D" w:rsidP="003816E2">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25.</w:t>
      </w:r>
      <w:r w:rsidRPr="0056177D">
        <w:rPr>
          <w:rFonts w:eastAsia="Calibri"/>
          <w:snapToGrid/>
          <w:sz w:val="20"/>
          <w:lang w:val="es-ES" w:eastAsia="en-US"/>
        </w:rPr>
        <w:tab/>
        <w:t xml:space="preserve">Por último, cabe recordar que la Suprema Corte de Justicia de la Nación, al resolver la contradicción de tesis 293/2011, resolvió que los criterios jurisprudenciales de la Corte Interamericana de Derechos Humanos, con independencia de que el Estado Mexicano haya sido parte en el litigio ante dicho tribunal, resultan vinculantes para los Jueces nacionales. </w:t>
      </w:r>
    </w:p>
    <w:p w:rsidR="0056177D" w:rsidRPr="0056177D" w:rsidRDefault="0056177D" w:rsidP="003816E2">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26.</w:t>
      </w:r>
      <w:r w:rsidRPr="0056177D">
        <w:rPr>
          <w:rFonts w:eastAsia="Calibri"/>
          <w:snapToGrid/>
          <w:sz w:val="20"/>
          <w:lang w:val="es-ES" w:eastAsia="en-US"/>
        </w:rPr>
        <w:tab/>
        <w:t xml:space="preserve">Respecto a las dificultades prácticas detectadas por el Grupo de Trabajo, en la labor desarrollada por la CEAV, el Estado mexicano hace de su conocimiento que para inscribir los nombres de las víctimas en el Registro Nacional de Víctimas (RENAVI), los funcionarios adscritos a la Dirección de dicho Registro se apegan a los lineamientos de la Ley General de Víctimas, Título Sexto, Capítulo IV. En dicho ordenamiento, se establece que las personas que deseen inscribirse en el RENAVI, deben seguir un procedimiento, el cual comienza con la presentación de solicitud de inscripción, con los datos y documentos requeridos. El objetivo de apegarse a dicho procedimiento es dotar de celeridad, eficacia y orden al mismo; sin embargo, debido a la gran afluencia de usuarios que acuden con el </w:t>
      </w:r>
      <w:r w:rsidRPr="0056177D">
        <w:rPr>
          <w:rFonts w:eastAsia="Calibri"/>
          <w:snapToGrid/>
          <w:sz w:val="20"/>
          <w:lang w:val="es-ES" w:eastAsia="en-US"/>
        </w:rPr>
        <w:lastRenderedPageBreak/>
        <w:t xml:space="preserve">propósito de registrarse, el análisis de la documentación suele demorarse.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27.</w:t>
      </w:r>
      <w:r w:rsidRPr="0056177D">
        <w:rPr>
          <w:rFonts w:eastAsia="Calibri"/>
          <w:snapToGrid/>
          <w:sz w:val="20"/>
          <w:lang w:val="es-ES" w:eastAsia="en-US"/>
        </w:rPr>
        <w:tab/>
        <w:t>En cuanto a la complejidad y formalidad del procedimiento para obtener la compensación e indemnización, se informa que el procedimiento requiere de ciertos requisitos formales, de conformidad con lo previsto en las Reglas de Operación para el Funcionamiento del Fondo de Ayuda, Asistencia y Reparación Integral, disposición 38, que a su vez se exigen para comprobar la erogación de todo recurso público.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28.</w:t>
      </w:r>
      <w:r w:rsidRPr="0056177D">
        <w:rPr>
          <w:rFonts w:eastAsia="Calibri"/>
          <w:snapToGrid/>
          <w:sz w:val="20"/>
          <w:lang w:val="es-ES" w:eastAsia="en-US"/>
        </w:rPr>
        <w:tab/>
        <w:t>Respecto a la afirmación del Grupo de Trabajo sobre el número inexacto de víctimas de desaparición, registradas en el RENAVI, se informa lo siguiente.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29.</w:t>
      </w:r>
      <w:r w:rsidRPr="0056177D">
        <w:rPr>
          <w:rFonts w:eastAsia="Calibri"/>
          <w:snapToGrid/>
          <w:sz w:val="20"/>
          <w:lang w:val="es-ES" w:eastAsia="en-US"/>
        </w:rPr>
        <w:tab/>
        <w:t>Actualmente, se tienen inscritas o en trámite de inscripción: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1,105 personas por Desaparición Forzada;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2,241 personas por Desaparición y;</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201 personas vinculadas con la Recomendación General de la CNDH 26/2001.</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30.</w:t>
      </w:r>
      <w:r w:rsidRPr="0056177D">
        <w:rPr>
          <w:rFonts w:eastAsia="Calibri"/>
          <w:snapToGrid/>
          <w:sz w:val="20"/>
          <w:lang w:val="es-ES" w:eastAsia="en-US"/>
        </w:rPr>
        <w:tab/>
        <w:t>Dichos registros se realizan tanto de víctimas directas como de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31.</w:t>
      </w:r>
      <w:r w:rsidRPr="0056177D">
        <w:rPr>
          <w:rFonts w:eastAsia="Calibri"/>
          <w:snapToGrid/>
          <w:sz w:val="20"/>
          <w:lang w:val="es-ES" w:eastAsia="en-US"/>
        </w:rPr>
        <w:tab/>
        <w:t>Respecto a la legislación federal y la regulación de declaración de ausencia por desaparición forzada, se informa que:</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El 17 de noviembre de 2017 se publicó en el DOF la Ley General en Materia de Desaparición Forzada de Personas, que contempla la declaración especial de ausencia por desaparición. Este procedimiento tiene como finalidad reconocer y proteger la personalidad jurídica y los derechos de la persona desaparecida, así como otorgar las medidas apropiadas para asegurar la protección más amplia de sus familiares;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El artículo 144 de dicho ordenamiento señala que la Comisión Ejecutiva podrá otorgar medidas de asistencia a los familiares durante el procedimiento de declaración especial de ausencia, de conformidad con lo dispuesto en la Ley General de Víctimas;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lastRenderedPageBreak/>
        <w:t>•</w:t>
      </w:r>
      <w:r w:rsidRPr="0056177D">
        <w:rPr>
          <w:rFonts w:eastAsia="Calibri"/>
          <w:snapToGrid/>
          <w:sz w:val="20"/>
          <w:lang w:val="es-ES" w:eastAsia="en-US"/>
        </w:rPr>
        <w:tab/>
        <w:t>En este sentido, la CEAV a través de la Asesoría Jurídica Federal orienta y realiza los trámites necesarios para que las víctimas indirectas obtengan la declaración especial de ausencia de sus familiares.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32.</w:t>
      </w:r>
      <w:r w:rsidRPr="0056177D">
        <w:rPr>
          <w:rFonts w:eastAsia="Calibri"/>
          <w:snapToGrid/>
          <w:sz w:val="20"/>
          <w:lang w:val="es-ES" w:eastAsia="en-US"/>
        </w:rPr>
        <w:tab/>
        <w:t>En cuanto al señalamiento del Grupo de Trabajo respecto a la negativa de la CNDH de incorporar medidas de asistencia, atención, apoyo y reparación integral para las víctimas en sus investigaciones y recomendaciones, el Estado mexicano señala que las recomendaciones emitidas por la CNDH durante la administración en curso, contemplan el capítulo “Reparación del daño”. Dicho capítulo incorpora legislación nacional e internacional con el objetivo de identificar puntualmente las medidas procedentes a efecto de alcanzar una reparación efectiva de los derechos afectados. Asimismo, las recomendaciones integran el criterio seguido por la Corte Interamericana de Derechos Humanos (CoIDH) respecto a la idoneidad de las reparaciones, las cuales deben ser proporcionales a la gravedad de la violación y las circunstancias de casa caso.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33.</w:t>
      </w:r>
      <w:r w:rsidRPr="0056177D">
        <w:rPr>
          <w:rFonts w:eastAsia="Calibri"/>
          <w:snapToGrid/>
          <w:sz w:val="20"/>
          <w:lang w:val="es-ES" w:eastAsia="en-US"/>
        </w:rPr>
        <w:tab/>
        <w:t>Finalmente, se informa que el Estado mexicano ha llevado a cabo diversas acciones encaminadas a combatir el delito de desaparición forzada y los efectos que éste ha causado en la sociedad en general. Entre ellas destaca la adopción de la Ley General en Materia de Desaparición Forzada de Personas, Desaparición Cometida por Particulares y el Sistema Nacional de Búsqueda de Personas, y su publicación en el DOF el 17 de noviembre de 2017, de la que se esperan efectos positivos en la situación que atraviesan las víctimas, tanto directas como indirectas de este delito.</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Sobre las medidas que han sido adoptadas por el gobierno mexicano para superar los obstáculos existentes en la provisión de medidas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34.</w:t>
      </w:r>
      <w:r w:rsidRPr="0056177D">
        <w:rPr>
          <w:rFonts w:eastAsia="Calibri"/>
          <w:snapToGrid/>
          <w:sz w:val="20"/>
          <w:lang w:val="es-ES" w:eastAsia="en-US"/>
        </w:rPr>
        <w:tab/>
        <w:t>El Estado mexicano ha desarrollado esfuerzos significativos con la finalidad de atender de manera integral la situación derivada de los altos índices de desaparición forzada en el país, y superar los obstáculos existentes en la provisión de medidas de asistencia social y reparación adecuada a las víctimas directas e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lastRenderedPageBreak/>
        <w:t>35.</w:t>
      </w:r>
      <w:r w:rsidRPr="0056177D">
        <w:rPr>
          <w:rFonts w:eastAsia="Calibri"/>
          <w:snapToGrid/>
          <w:sz w:val="20"/>
          <w:lang w:val="es-ES" w:eastAsia="en-US"/>
        </w:rPr>
        <w:tab/>
        <w:t>En ese sentido, se informa que la CNDH emitió un informe especial a fin de destacar la importancia de incorporar y fortalecer las acciones destinadas a erradicar la comisión de desapariciones forzadas en México. Dicho informe formuló 102 recomendaciones dirigidas a las siguientes autoridades: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Secretaría de Gobernación;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Cámara de Senadores;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Cámara de Diputados;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Gobiernos estatales;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Jefatura de gobierno de la Ciudad de México;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Procuraduría General de la República;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Fiscalías Generales estatales y;</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Procuradurías Generales de Justicia estatales.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36.</w:t>
      </w:r>
      <w:r w:rsidRPr="0056177D">
        <w:rPr>
          <w:rFonts w:eastAsia="Calibri"/>
          <w:snapToGrid/>
          <w:sz w:val="20"/>
          <w:lang w:val="es-ES" w:eastAsia="en-US"/>
        </w:rPr>
        <w:tab/>
        <w:t>Las recomendaciones emitidas por la CNDH se clasificaron en las siguientes líneas de acción prioritaria: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Legislación integral sobre desaparición forzada de personas;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Registro de personas desaparecidas;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Búsqueda, localización e investigación de personas desaparecidas;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Acceso a la justicia;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Medidas de protección;</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Reparación del daño y atención a víctimas directas e indirectas;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Prevención del delito y de violaciones a derechos humanos;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Identificación humana;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Aceptación de la competencia del Comité contra la Desaparición Forzada, con mandato de Naciones Unidas y.</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37.</w:t>
      </w:r>
      <w:r w:rsidRPr="0056177D">
        <w:rPr>
          <w:rFonts w:eastAsia="Calibri"/>
          <w:snapToGrid/>
          <w:sz w:val="20"/>
          <w:lang w:val="es-ES" w:eastAsia="en-US"/>
        </w:rPr>
        <w:tab/>
        <w:t>Cumplimiento de las 64 recomendaciones emitidas por los órganos del sistema universal (ONU) y el sistema regional (OEA).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38.</w:t>
      </w:r>
      <w:r w:rsidRPr="0056177D">
        <w:rPr>
          <w:rFonts w:eastAsia="Calibri"/>
          <w:snapToGrid/>
          <w:sz w:val="20"/>
          <w:lang w:val="es-ES" w:eastAsia="en-US"/>
        </w:rPr>
        <w:tab/>
        <w:t xml:space="preserve">Por lo que hace a la CEAV, el 3 de enero de 2017 se publicó una reforma a la Ley General de Víctimas, con el objetivo de </w:t>
      </w:r>
      <w:r w:rsidRPr="0056177D">
        <w:rPr>
          <w:rFonts w:eastAsia="Calibri"/>
          <w:snapToGrid/>
          <w:sz w:val="20"/>
          <w:lang w:val="es-ES" w:eastAsia="en-US"/>
        </w:rPr>
        <w:lastRenderedPageBreak/>
        <w:t>flexibilizar los mecanismos de acceso al Fondo de Ayuda, Asistencia y Reparación Integral, y con ello fortalecer las medidas de ayuda inmediata, asistencia, atención y rehabilitación; necesarias para subsanar las necesidades diarias de las víctimas.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39.</w:t>
      </w:r>
      <w:r w:rsidRPr="0056177D">
        <w:rPr>
          <w:rFonts w:eastAsia="Calibri"/>
          <w:snapToGrid/>
          <w:sz w:val="20"/>
          <w:lang w:val="es-ES" w:eastAsia="en-US"/>
        </w:rPr>
        <w:tab/>
        <w:t>Posteriormente, el 26 de mayo de 2017, se publicaron los Lineamientos para el otorgamiento de medidas en materia de traslados y el 10 de agosto de 2017, se emitieron las Reglas de Operación para el Funcionamiento del Fondo de Ayuda, Asistencia y Reparación Integral.</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40.</w:t>
      </w:r>
      <w:r w:rsidRPr="0056177D">
        <w:rPr>
          <w:rFonts w:eastAsia="Calibri"/>
          <w:snapToGrid/>
          <w:sz w:val="20"/>
          <w:lang w:val="es-ES" w:eastAsia="en-US"/>
        </w:rPr>
        <w:tab/>
        <w:t>En septiembre de 2016, se creó el Fondo de Emergencia para víctimas indirectas, situadas en el contexto de casos de desaparición en la República Mexicana.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41.</w:t>
      </w:r>
      <w:r w:rsidRPr="0056177D">
        <w:rPr>
          <w:rFonts w:eastAsia="Calibri"/>
          <w:snapToGrid/>
          <w:sz w:val="20"/>
          <w:lang w:val="es-ES" w:eastAsia="en-US"/>
        </w:rPr>
        <w:tab/>
        <w:t>Actualmente, el Modelo de Atención Integral a Víctimas de la CEAV se encuentra en proceso de reforma. Su finalidad es modificar su estructura para mejorar la atención integral a víctimas y cumplir con los objetivos y principios de la LGV.</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Sobre las medidas específicas que existen con respecto a las personas migrantes desaparecidas en México</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42.</w:t>
      </w:r>
      <w:r w:rsidRPr="0056177D">
        <w:rPr>
          <w:rFonts w:eastAsia="Calibri"/>
          <w:snapToGrid/>
          <w:sz w:val="20"/>
          <w:lang w:val="es-ES" w:eastAsia="en-US"/>
        </w:rPr>
        <w:tab/>
        <w:t>El Instituto Nacional de Migración (INM) ha atendido de manera inmediata las quejas y recomendaciones dictadas por la CNDH, a través de la implementación de medidas especiales destinadas a mejorar la metodología de los procesos de retorno asistido, deportación y regularización de los extranjeros que son presentados ante la autoridad migratoria.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43.</w:t>
      </w:r>
      <w:r w:rsidRPr="0056177D">
        <w:rPr>
          <w:rFonts w:eastAsia="Calibri"/>
          <w:snapToGrid/>
          <w:sz w:val="20"/>
          <w:lang w:val="es-ES" w:eastAsia="en-US"/>
        </w:rPr>
        <w:tab/>
        <w:t>Al respecto, el 10 de enero de 2017 el INM aceptó la recomendación número 68/2016 emitida por la CNDH, respecto a las personas extranjeras administrativamente irregulares alojados en la Estación Migratoria de Iztapalapa, en la Ciudad de México. Lo anterior parte del compromiso del INM de salvaguardar los derechos y seguridad de la población migrante, cuyos niveles han incrementado de manera exponencial en nuestro país.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44.</w:t>
      </w:r>
      <w:r w:rsidRPr="0056177D">
        <w:rPr>
          <w:rFonts w:eastAsia="Calibri"/>
          <w:snapToGrid/>
          <w:sz w:val="20"/>
          <w:lang w:val="es-ES" w:eastAsia="en-US"/>
        </w:rPr>
        <w:tab/>
        <w:t xml:space="preserve">Para hacer frente a tal situación, el INM refuerza sus acciones para dotar de eficacia a los procedimientos administrativos a su cargo, con el propósito de promover y proteger los derechos humanos, y evitar la </w:t>
      </w:r>
      <w:r w:rsidRPr="0056177D">
        <w:rPr>
          <w:rFonts w:eastAsia="Calibri"/>
          <w:snapToGrid/>
          <w:sz w:val="20"/>
          <w:lang w:val="es-ES" w:eastAsia="en-US"/>
        </w:rPr>
        <w:lastRenderedPageBreak/>
        <w:t>sobrepoblación en las estaciones migratorias.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45.</w:t>
      </w:r>
      <w:r w:rsidRPr="0056177D">
        <w:rPr>
          <w:rFonts w:eastAsia="Calibri"/>
          <w:snapToGrid/>
          <w:sz w:val="20"/>
          <w:lang w:val="es-ES" w:eastAsia="en-US"/>
        </w:rPr>
        <w:tab/>
        <w:t>Cabe destacar que de acuerdo con lo establecido en la Ley de Migración, el período de alojamiento en las estaciones migratorias no es mayor a 15 días, toda vez que la población migrante con estancia irregular se encuentra sujeta a un procedimiento administrativo y no penal.</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46.</w:t>
      </w:r>
      <w:r w:rsidRPr="0056177D">
        <w:rPr>
          <w:rFonts w:eastAsia="Calibri"/>
          <w:snapToGrid/>
          <w:sz w:val="20"/>
          <w:lang w:val="es-ES" w:eastAsia="en-US"/>
        </w:rPr>
        <w:tab/>
        <w:t>Adicionalmente, el INM mantiene comunicación estrecha y permanente con las autoridades de diversos países, con la finalidad de brindar el retorno asistido a aquellos extranjeros que se encuentran administrativamente irregulares en el país, bajo el respeto irrestricto a sus derechos y condición humana.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47.</w:t>
      </w:r>
      <w:r w:rsidRPr="0056177D">
        <w:rPr>
          <w:rFonts w:eastAsia="Calibri"/>
          <w:snapToGrid/>
          <w:sz w:val="20"/>
          <w:lang w:val="es-ES" w:eastAsia="en-US"/>
        </w:rPr>
        <w:tab/>
        <w:t>Asimismo, personal del INM suma esfuerzos para agilizar el reconocimiento consular, a través de la implementación de notificaciones electrónicas y entrevistas por videoconferencia; sin embargo, el reconocimiento y expedición de documentos de identidad por parte de las autoridades consulares de otros países puede tardar más tiempo de lo estipulado en nuestra legislación, razón por la que los extranjeros permanecen un período mayor en las instalaciones del INM.</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48.</w:t>
      </w:r>
      <w:r w:rsidRPr="0056177D">
        <w:rPr>
          <w:rFonts w:eastAsia="Calibri"/>
          <w:snapToGrid/>
          <w:sz w:val="20"/>
          <w:lang w:val="es-ES" w:eastAsia="en-US"/>
        </w:rPr>
        <w:tab/>
        <w:t>Respecto a la presencia de niñas, niños y adolescentes extranjeros en la Estación Migratoria de la capital del país, debe precisarse que -de acuerdo a lo establecido en la Ley General de los Derechos de Niñas, Niños y Adolescentes-, éstas personas se encuentran bajo el cuidado de los Oficiales de Protección a la Infancia (OPIS) del Instituto Nacional de Migración, quienes les otorgan una atención especializada debido a su alto grado de vulnerabilidad, mientras son canalizados al Sistema DIF en tanto se resuelve su situación migratoria.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49.</w:t>
      </w:r>
      <w:r w:rsidRPr="0056177D">
        <w:rPr>
          <w:rFonts w:eastAsia="Calibri"/>
          <w:snapToGrid/>
          <w:sz w:val="20"/>
          <w:lang w:val="es-ES" w:eastAsia="en-US"/>
        </w:rPr>
        <w:tab/>
        <w:t>Los Agentes Federales de Migración -y en general, todo el personal del INM- reciben capacitación constantemente, con el objetivo de brindar una atención humanitaria y con estricto respeto a sus derechos, con el fin de evitar abusos que pongan en riesgo la integridad de las personas migrantes.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50.</w:t>
      </w:r>
      <w:r w:rsidRPr="0056177D">
        <w:rPr>
          <w:rFonts w:eastAsia="Calibri"/>
          <w:snapToGrid/>
          <w:sz w:val="20"/>
          <w:lang w:val="es-ES" w:eastAsia="en-US"/>
        </w:rPr>
        <w:tab/>
        <w:t xml:space="preserve">Además, con el objetivo de garantizar el pleno respeto de los derechos humanos de las personas que se encuentran en un contexto de migración y ante el aumento de </w:t>
      </w:r>
      <w:r w:rsidRPr="0056177D">
        <w:rPr>
          <w:rFonts w:eastAsia="Calibri"/>
          <w:snapToGrid/>
          <w:sz w:val="20"/>
          <w:lang w:val="es-ES" w:eastAsia="en-US"/>
        </w:rPr>
        <w:lastRenderedPageBreak/>
        <w:t xml:space="preserve">quejas presentadas en materia migratoria, el 3 de enero de 2005 se creó la Quinta Visitaduría General de la Comisión Nacional de los Derechos Humanos, instancia encargada de la promoción y la defensa de los derechos humanos de las personas migrantes, tanto nacionales como extranjeras.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51.</w:t>
      </w:r>
      <w:r w:rsidRPr="0056177D">
        <w:rPr>
          <w:rFonts w:eastAsia="Calibri"/>
          <w:snapToGrid/>
          <w:sz w:val="20"/>
          <w:lang w:val="es-ES" w:eastAsia="en-US"/>
        </w:rPr>
        <w:tab/>
        <w:t>La Quinta Visitaduría se encarga de implementar el Programa de Atención a Migrantes, orientado a la puesta en marcha de acciones pertinentes a asegurar y garantizar el ejercicio de los derechos fundamentales de las personas que se encuentran en un contexto de migración, mediante la investigación de las quejas presentadas ante la CNDH y la promoción y defensa de sus derechos humanos, como consta en el orden jurídico nacional y los instrumentos internacionales de los que México es parte.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52.</w:t>
      </w:r>
      <w:r w:rsidRPr="0056177D">
        <w:rPr>
          <w:rFonts w:eastAsia="Calibri"/>
          <w:snapToGrid/>
          <w:sz w:val="20"/>
          <w:lang w:val="es-ES" w:eastAsia="en-US"/>
        </w:rPr>
        <w:tab/>
        <w:t>Adicionalmente, en abril de 2013, la Ley de Amparo fue reformada para incluir la facultad del juzgador de dictar la suspensión de los actos reclamados, en un término de 24 horas, con el fin de allegarse de toda la información posible para localizar y liberar a las víctimas en los casos de posible desaparición forzada.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53.</w:t>
      </w:r>
      <w:r w:rsidRPr="0056177D">
        <w:rPr>
          <w:rFonts w:eastAsia="Calibri"/>
          <w:snapToGrid/>
          <w:sz w:val="20"/>
          <w:lang w:val="es-ES" w:eastAsia="en-US"/>
        </w:rPr>
        <w:tab/>
        <w:t>En ese sentido, el Poder Judicial de la Federación ha emitido diversas tesis y resoluciones orientadas a visibilizar la comisión del delito de desaparición, reconocer a las víctimas, sancionar los responsables y asegurar el acceso a la información pública. Al respecto, resultan relevantes los siguientes criterios emitidos por la SCJN:</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Amparo en revisión 911/2016</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54.</w:t>
      </w:r>
      <w:r w:rsidRPr="0056177D">
        <w:rPr>
          <w:rFonts w:eastAsia="Calibri"/>
          <w:snapToGrid/>
          <w:sz w:val="20"/>
          <w:lang w:val="es-ES" w:eastAsia="en-US"/>
        </w:rPr>
        <w:tab/>
        <w:t>Se determinó que no puede invocarse el carácter de información reservada cuando se trate de la investigación de violaciones graves de derechos fundamentales o delitos contra la humanidad, y en aquéllos casos relativos a la desaparición forzada de personas resulta aplicable el principio de máxima publicidad, al tiempo que resultan inoperantes los principios de reserva y confidencialidad, toda vez que existe un interés de la sociedad en su conjunto, de conocer la verdad de lo sucedido</w:t>
      </w:r>
      <w:r w:rsidRPr="0056177D">
        <w:rPr>
          <w:rFonts w:eastAsia="Calibri"/>
          <w:snapToGrid/>
          <w:sz w:val="18"/>
          <w:vertAlign w:val="superscript"/>
          <w:lang w:val="en-GB" w:eastAsia="en-US"/>
        </w:rPr>
        <w:footnoteReference w:id="11"/>
      </w:r>
      <w:r w:rsidRPr="0056177D">
        <w:rPr>
          <w:rFonts w:eastAsia="Calibri"/>
          <w:snapToGrid/>
          <w:sz w:val="20"/>
          <w:lang w:val="es-ES" w:eastAsia="en-US"/>
        </w:rPr>
        <w:t xml:space="preserve">. </w:t>
      </w:r>
    </w:p>
    <w:p w:rsidR="0056177D" w:rsidRPr="0056177D" w:rsidRDefault="0056177D" w:rsidP="0056177D">
      <w:pPr>
        <w:keepNext/>
        <w:keepLines/>
        <w:tabs>
          <w:tab w:val="right" w:pos="851"/>
        </w:tabs>
        <w:suppressAutoHyphens/>
        <w:kinsoku w:val="0"/>
        <w:autoSpaceDE w:val="0"/>
        <w:autoSpaceDN w:val="0"/>
        <w:spacing w:before="240" w:after="120" w:line="240" w:lineRule="exact"/>
        <w:ind w:left="1134" w:right="1134" w:hanging="1134"/>
        <w:rPr>
          <w:rFonts w:eastAsia="Calibri"/>
          <w:b/>
          <w:snapToGrid/>
          <w:sz w:val="20"/>
          <w:lang w:val="es-ES" w:eastAsia="en-US"/>
        </w:rPr>
      </w:pPr>
      <w:r w:rsidRPr="0056177D">
        <w:rPr>
          <w:rFonts w:eastAsia="Calibri"/>
          <w:b/>
          <w:snapToGrid/>
          <w:sz w:val="20"/>
          <w:lang w:val="es-ES" w:eastAsia="en-US"/>
        </w:rPr>
        <w:tab/>
      </w:r>
      <w:r w:rsidRPr="0056177D">
        <w:rPr>
          <w:rFonts w:eastAsia="Calibri"/>
          <w:b/>
          <w:snapToGrid/>
          <w:sz w:val="20"/>
          <w:lang w:val="es-ES" w:eastAsia="en-US"/>
        </w:rPr>
        <w:tab/>
        <w:t>Amparo en revisión 382/2015</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55.</w:t>
      </w:r>
      <w:r w:rsidRPr="0056177D">
        <w:rPr>
          <w:rFonts w:eastAsia="Calibri"/>
          <w:snapToGrid/>
          <w:sz w:val="20"/>
          <w:lang w:val="es-ES" w:eastAsia="en-US"/>
        </w:rPr>
        <w:tab/>
        <w:t>La Primera Sala de la SCJN determinó en situaciones donde la víctima ha denunciado la desaparición en territorio nacional de un familiar que tiene la calidad de migrante debe entenderse que el principio de buena fe ordena tener como cierto su dicho, en todos aquellos casos en los que no existan elementos contundentes para dudar de su declaración</w:t>
      </w:r>
      <w:r w:rsidRPr="0056177D">
        <w:rPr>
          <w:rFonts w:eastAsia="Calibri"/>
          <w:snapToGrid/>
          <w:sz w:val="18"/>
          <w:vertAlign w:val="superscript"/>
          <w:lang w:val="en-GB" w:eastAsia="en-US"/>
        </w:rPr>
        <w:footnoteReference w:id="12"/>
      </w:r>
      <w:r w:rsidRPr="0056177D">
        <w:rPr>
          <w:rFonts w:eastAsia="Calibri"/>
          <w:snapToGrid/>
          <w:sz w:val="20"/>
          <w:lang w:val="es-ES" w:eastAsia="en-US"/>
        </w:rPr>
        <w:t>.</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56.</w:t>
      </w:r>
      <w:r w:rsidRPr="0056177D">
        <w:rPr>
          <w:rFonts w:eastAsia="Calibri"/>
          <w:snapToGrid/>
          <w:sz w:val="20"/>
          <w:lang w:val="es-ES" w:eastAsia="en-US"/>
        </w:rPr>
        <w:tab/>
        <w:t>Por todo lo anterior, el Estado mexicano considera que no existen elementos para afirmar que se ha despojado al juicio de amparo de su capacidad reparadora. Por el contrario, es posible asegurar que las decisiones de la SCJN han abonado a ampliar los efectos del juicio de amparo orientados a garantizar una protección más amplia de quienes acuden a impugnar actos u omisiones violatorios de derechos fundamentales.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57.</w:t>
      </w:r>
      <w:r w:rsidRPr="0056177D">
        <w:rPr>
          <w:rFonts w:eastAsia="Calibri"/>
          <w:snapToGrid/>
          <w:sz w:val="20"/>
          <w:lang w:val="es-ES" w:eastAsia="en-US"/>
        </w:rPr>
        <w:tab/>
        <w:t>En lo que respecta a la CEAV, el Estado mexicano informa que la Comisión ha atendido a un total de 4,850 víctimas migrantes directas, y a 909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58.</w:t>
      </w:r>
      <w:r w:rsidRPr="0056177D">
        <w:rPr>
          <w:rFonts w:eastAsia="Calibri"/>
          <w:snapToGrid/>
          <w:sz w:val="20"/>
          <w:lang w:val="es-ES" w:eastAsia="en-US"/>
        </w:rPr>
        <w:tab/>
        <w:t>En cuanto a la víctimas migrantes de desaparición, se informa lo siguiente.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59.</w:t>
      </w:r>
      <w:r w:rsidRPr="0056177D">
        <w:rPr>
          <w:rFonts w:eastAsia="Calibri"/>
          <w:snapToGrid/>
          <w:sz w:val="20"/>
          <w:lang w:val="es-ES" w:eastAsia="en-US"/>
        </w:rPr>
        <w:tab/>
        <w:t>12 víctimas se encuentran inscritas en el Registro Federal de Víctimas: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9 son víctimas directas;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3 son víctimas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60.</w:t>
      </w:r>
      <w:r w:rsidRPr="0056177D">
        <w:rPr>
          <w:rFonts w:eastAsia="Calibri"/>
          <w:snapToGrid/>
          <w:sz w:val="20"/>
          <w:lang w:val="es-ES" w:eastAsia="en-US"/>
        </w:rPr>
        <w:tab/>
        <w:t>Se han brindado asesoría jurídica 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251 víctimas directas;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360 víctimas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61.</w:t>
      </w:r>
      <w:r w:rsidRPr="0056177D">
        <w:rPr>
          <w:rFonts w:eastAsia="Calibri"/>
          <w:snapToGrid/>
          <w:sz w:val="20"/>
          <w:lang w:val="es-ES" w:eastAsia="en-US"/>
        </w:rPr>
        <w:tab/>
        <w:t>La CEAV brinda representación jurídica en 26 averiguaciones previas.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62.</w:t>
      </w:r>
      <w:r w:rsidRPr="0056177D">
        <w:rPr>
          <w:rFonts w:eastAsia="Calibri"/>
          <w:snapToGrid/>
          <w:sz w:val="20"/>
          <w:lang w:val="es-ES" w:eastAsia="en-US"/>
        </w:rPr>
        <w:tab/>
        <w:t>Con relación a las medidas adoptadas para asegurar la asistencia jurídica a migrantes alojados en estaciones migratorias, el Estado mexicano informa lo siguiente.</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63.</w:t>
      </w:r>
      <w:r w:rsidRPr="0056177D">
        <w:rPr>
          <w:rFonts w:eastAsia="Calibri"/>
          <w:snapToGrid/>
          <w:sz w:val="20"/>
          <w:lang w:val="es-ES" w:eastAsia="en-US"/>
        </w:rPr>
        <w:tab/>
        <w:t>La CEAV ha atendido a 1,674 víctimas migrantes que se encontraban en 12 estaciones migratorias.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64.</w:t>
      </w:r>
      <w:r w:rsidRPr="0056177D">
        <w:rPr>
          <w:rFonts w:eastAsia="Calibri"/>
          <w:snapToGrid/>
          <w:sz w:val="20"/>
          <w:lang w:val="es-ES" w:eastAsia="en-US"/>
        </w:rPr>
        <w:tab/>
        <w:t xml:space="preserve">Derivado de la asesoría recibida, 111 víctimas migrantes decidieron interponer una denuncia y aceptar la asesoría jurídica ofrecida. </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65.</w:t>
      </w:r>
      <w:r w:rsidRPr="0056177D">
        <w:rPr>
          <w:rFonts w:eastAsia="Calibri"/>
          <w:snapToGrid/>
          <w:sz w:val="20"/>
          <w:lang w:val="es-ES" w:eastAsia="en-US"/>
        </w:rPr>
        <w:tab/>
        <w:t>Por lo que hace al caso de San Fernando, Tamaulipas, (del que se derivan los casos San Fernando I y San Fernando II), la CEAV ha participado activamente en las notificaciones de localización e identificación de restos en las siguientes diligencias: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34 diligencias en México;</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16 diligencias en Guatemala;</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3 diligencias en El Salvador;</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2 diligencias en Honduras;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 diligencia en Estados Unidos de América.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66.</w:t>
      </w:r>
      <w:r w:rsidRPr="0056177D">
        <w:rPr>
          <w:rFonts w:eastAsia="Calibri"/>
          <w:snapToGrid/>
          <w:sz w:val="20"/>
          <w:lang w:val="es-ES" w:eastAsia="en-US"/>
        </w:rPr>
        <w:tab/>
        <w:t>Actualmente, en el Registro Federal de Víctimas están inscritas un total de 289 víctimas, de las cuales: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110 son víctimas directas;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179 son víctimas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67.</w:t>
      </w:r>
      <w:r w:rsidRPr="0056177D">
        <w:rPr>
          <w:rFonts w:eastAsia="Calibri"/>
          <w:snapToGrid/>
          <w:sz w:val="20"/>
          <w:lang w:val="es-ES" w:eastAsia="en-US"/>
        </w:rPr>
        <w:tab/>
        <w:t>En el caso San Fernando I (2010), se tiene registro de:</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63 víctimas directas, de las cuales 51 son migrantes;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45 víctimas indirectas, de las cuales 8 son migrantes.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68.</w:t>
      </w:r>
      <w:r w:rsidRPr="0056177D">
        <w:rPr>
          <w:rFonts w:eastAsia="Calibri"/>
          <w:snapToGrid/>
          <w:sz w:val="20"/>
          <w:lang w:val="es-ES" w:eastAsia="en-US"/>
        </w:rPr>
        <w:tab/>
        <w:t>En el caso San Fernando II (2011), se tiene registro de:</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47 víctimas directas, de las cuales 15 son migrantes;</w:t>
      </w:r>
    </w:p>
    <w:p w:rsidR="0056177D" w:rsidRPr="0056177D" w:rsidRDefault="0056177D" w:rsidP="0056177D">
      <w:pPr>
        <w:tabs>
          <w:tab w:val="left" w:pos="1701"/>
        </w:tabs>
        <w:suppressAutoHyphens/>
        <w:kinsoku w:val="0"/>
        <w:autoSpaceDE w:val="0"/>
        <w:autoSpaceDN w:val="0"/>
        <w:spacing w:after="120" w:line="240" w:lineRule="atLeast"/>
        <w:ind w:left="1701" w:right="1134" w:hanging="170"/>
        <w:jc w:val="both"/>
        <w:rPr>
          <w:rFonts w:eastAsia="Calibri"/>
          <w:snapToGrid/>
          <w:sz w:val="20"/>
          <w:lang w:val="es-ES" w:eastAsia="en-US"/>
        </w:rPr>
      </w:pPr>
      <w:r w:rsidRPr="0056177D">
        <w:rPr>
          <w:rFonts w:eastAsia="Calibri"/>
          <w:snapToGrid/>
          <w:sz w:val="20"/>
          <w:lang w:val="es-ES" w:eastAsia="en-US"/>
        </w:rPr>
        <w:t>•</w:t>
      </w:r>
      <w:r w:rsidRPr="0056177D">
        <w:rPr>
          <w:rFonts w:eastAsia="Calibri"/>
          <w:snapToGrid/>
          <w:sz w:val="20"/>
          <w:lang w:val="es-ES" w:eastAsia="en-US"/>
        </w:rPr>
        <w:tab/>
        <w:t>134 víctimas indirectas, de las cuales 30 son migrantes.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69.</w:t>
      </w:r>
      <w:r w:rsidRPr="0056177D">
        <w:rPr>
          <w:rFonts w:eastAsia="Calibri"/>
          <w:snapToGrid/>
          <w:sz w:val="20"/>
          <w:lang w:val="es-ES" w:eastAsia="en-US"/>
        </w:rPr>
        <w:tab/>
        <w:t>Adicionalmente, la CEAV ha otorgado Medidas de Ayuda Inmediata, de conformidad con el Título Tercero, Capítulo I, de la Ley General de Víctimas, por la cantidad de 141,000 USD aproximadamente, por los conceptos de gastos funerarios y traslados de víctimas indirectas.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70.</w:t>
      </w:r>
      <w:r w:rsidRPr="0056177D">
        <w:rPr>
          <w:rFonts w:eastAsia="Calibri"/>
          <w:snapToGrid/>
          <w:sz w:val="20"/>
          <w:lang w:val="es-ES" w:eastAsia="en-US"/>
        </w:rPr>
        <w:tab/>
        <w:t>En el marco del Convenio de Colaboración para la identificación de restos localizados en Cadereyta, Nuevo León, la CEAV, a través de la Asesoría Jurídica Federal, participó en las siguientes actividades.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71.</w:t>
      </w:r>
      <w:r w:rsidRPr="0056177D">
        <w:rPr>
          <w:rFonts w:eastAsia="Calibri"/>
          <w:snapToGrid/>
          <w:sz w:val="20"/>
          <w:lang w:val="es-ES" w:eastAsia="en-US"/>
        </w:rPr>
        <w:tab/>
        <w:t>Notificaciones de localización e identificación de restos, realizadas a 2 víctimas radicadas en Nicaragua.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72.</w:t>
      </w:r>
      <w:r w:rsidRPr="0056177D">
        <w:rPr>
          <w:rFonts w:eastAsia="Calibri"/>
          <w:snapToGrid/>
          <w:sz w:val="20"/>
          <w:lang w:val="es-ES" w:eastAsia="en-US"/>
        </w:rPr>
        <w:tab/>
        <w:t>Reunión en Honduras con los familiares de 9 víctimas directas, con motivo de abordar el tema de la compensación subsidiaria.</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73.</w:t>
      </w:r>
      <w:r w:rsidRPr="0056177D">
        <w:rPr>
          <w:rFonts w:eastAsia="Calibri"/>
          <w:snapToGrid/>
          <w:sz w:val="20"/>
          <w:lang w:val="es-ES" w:eastAsia="en-US"/>
        </w:rPr>
        <w:tab/>
        <w:t>Inscripción en el Registro Federal de Víctimas a 38 víctimas, de las cuales 12 son víctimas directas y 9 de ellas son migrantes, así como 26 víctimas indirectas, de las cuales 9 son migrantes.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74.</w:t>
      </w:r>
      <w:r w:rsidRPr="0056177D">
        <w:rPr>
          <w:rFonts w:eastAsia="Calibri"/>
          <w:snapToGrid/>
          <w:sz w:val="20"/>
          <w:lang w:val="es-ES" w:eastAsia="en-US"/>
        </w:rPr>
        <w:tab/>
        <w:t>Finalmente, la CEAV ha otorgado recientemente Medidas de Ayuda Inmediata, por la cantidad de 2,000 USD aproximadamente, por concepto de traslados.</w:t>
      </w:r>
    </w:p>
    <w:p w:rsidR="0056177D" w:rsidRPr="0056177D" w:rsidRDefault="0056177D" w:rsidP="0056177D">
      <w:pPr>
        <w:suppressAutoHyphens/>
        <w:kinsoku w:val="0"/>
        <w:autoSpaceDE w:val="0"/>
        <w:autoSpaceDN w:val="0"/>
        <w:spacing w:after="120" w:line="240" w:lineRule="atLeast"/>
        <w:ind w:left="1134" w:right="1134"/>
        <w:jc w:val="both"/>
        <w:rPr>
          <w:rFonts w:eastAsia="Calibri"/>
          <w:snapToGrid/>
          <w:sz w:val="20"/>
          <w:lang w:val="es-ES" w:eastAsia="en-US"/>
        </w:rPr>
      </w:pPr>
      <w:r w:rsidRPr="0056177D">
        <w:rPr>
          <w:rFonts w:eastAsia="Calibri"/>
          <w:snapToGrid/>
          <w:sz w:val="20"/>
          <w:lang w:val="es-ES" w:eastAsia="en-US"/>
        </w:rPr>
        <w:t>75.</w:t>
      </w:r>
      <w:r w:rsidRPr="0056177D">
        <w:rPr>
          <w:rFonts w:eastAsia="Calibri"/>
          <w:snapToGrid/>
          <w:sz w:val="20"/>
          <w:lang w:val="es-ES" w:eastAsia="en-US"/>
        </w:rPr>
        <w:tab/>
        <w:t>Con base en las razones expuestas en el presente informe, el Estado mexicano reafirma su disposición plena para continuar implementando las acciones tendientes a fortalecer una política de promoción y defensa de los derechos humanos, a través de una estructura institucional sólida y en cooperación con los principales organismos internacionales en la materia.</w:t>
      </w:r>
    </w:p>
    <w:p w:rsidR="00D61324" w:rsidRPr="00AC3B35" w:rsidRDefault="00663516" w:rsidP="00AA5472">
      <w:pPr>
        <w:spacing w:before="240"/>
        <w:jc w:val="center"/>
        <w:rPr>
          <w:u w:val="single"/>
          <w:lang w:val="es-ES"/>
        </w:rPr>
      </w:pPr>
      <w:r w:rsidRPr="00AC3B35">
        <w:rPr>
          <w:rFonts w:hint="eastAsia"/>
          <w:u w:val="single"/>
          <w:lang w:val="es-ES"/>
        </w:rPr>
        <w:tab/>
      </w:r>
      <w:r w:rsidRPr="00AC3B35">
        <w:rPr>
          <w:rFonts w:hint="eastAsia"/>
          <w:u w:val="single"/>
          <w:lang w:val="es-ES"/>
        </w:rPr>
        <w:tab/>
      </w:r>
      <w:r w:rsidRPr="00AC3B35">
        <w:rPr>
          <w:rFonts w:hint="eastAsia"/>
          <w:u w:val="single"/>
          <w:lang w:val="es-ES"/>
        </w:rPr>
        <w:tab/>
      </w:r>
      <w:r w:rsidRPr="00AC3B35">
        <w:rPr>
          <w:u w:val="single"/>
          <w:lang w:val="es-ES"/>
        </w:rPr>
        <w:tab/>
      </w:r>
    </w:p>
    <w:p w:rsidR="002C65BC" w:rsidRPr="0056177D" w:rsidRDefault="002C65BC" w:rsidP="0056177D">
      <w:pPr>
        <w:rPr>
          <w:lang w:val="es-ES"/>
        </w:rPr>
      </w:pPr>
    </w:p>
    <w:sectPr w:rsidR="002C65BC" w:rsidRPr="0056177D" w:rsidSect="0056177D">
      <w:footnotePr>
        <w:numRestart w:val="eachSect"/>
      </w:footnotePr>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064" w:rsidRPr="000D319F" w:rsidRDefault="008F1064" w:rsidP="000D319F">
      <w:pPr>
        <w:pStyle w:val="Footer"/>
        <w:spacing w:after="240"/>
        <w:ind w:left="907"/>
        <w:rPr>
          <w:rFonts w:asciiTheme="majorBidi" w:eastAsia="SimSun" w:hAnsiTheme="majorBidi" w:cstheme="majorBidi"/>
          <w:sz w:val="21"/>
          <w:szCs w:val="21"/>
          <w:lang w:val="en-US"/>
        </w:rPr>
      </w:pPr>
    </w:p>
    <w:p w:rsidR="008F1064" w:rsidRPr="000D319F" w:rsidRDefault="008F1064" w:rsidP="000D319F">
      <w:pPr>
        <w:pStyle w:val="Footer"/>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8F1064" w:rsidRPr="000D319F" w:rsidRDefault="008F1064" w:rsidP="000D319F">
      <w:pPr>
        <w:pStyle w:val="Footer"/>
      </w:pPr>
    </w:p>
  </w:endnote>
  <w:endnote w:type="continuationNotice" w:id="1">
    <w:p w:rsidR="008F1064" w:rsidRDefault="008F10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KaiTi_GB2312">
    <w:altName w:val="Malgun Gothic Semilight"/>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楷体">
    <w:altName w:val="Arial Unicode MS"/>
    <w:charset w:val="86"/>
    <w:family w:val="modern"/>
    <w:pitch w:val="fixed"/>
    <w:sig w:usb0="800002BF" w:usb1="38CF7CFA" w:usb2="00000016" w:usb3="00000000" w:csb0="0004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Pr="00F36968" w:rsidRDefault="008F1064" w:rsidP="00F36968">
    <w:pPr>
      <w:pStyle w:val="Footer"/>
      <w:tabs>
        <w:tab w:val="right" w:pos="9638"/>
      </w:tabs>
      <w:rPr>
        <w:b/>
        <w:snapToGrid/>
        <w:sz w:val="18"/>
      </w:rPr>
    </w:pPr>
    <w:r>
      <w:rPr>
        <w:rStyle w:val="PageNumber"/>
      </w:rPr>
      <w:fldChar w:fldCharType="begin"/>
    </w:r>
    <w:r>
      <w:rPr>
        <w:rStyle w:val="PageNumber"/>
      </w:rPr>
      <w:instrText xml:space="preserve"> PAGE  \* MERGEFORMAT </w:instrText>
    </w:r>
    <w:r>
      <w:rPr>
        <w:rStyle w:val="PageNumber"/>
      </w:rPr>
      <w:fldChar w:fldCharType="separate"/>
    </w:r>
    <w:r w:rsidR="00280570">
      <w:rPr>
        <w:rStyle w:val="PageNumber"/>
        <w:noProof/>
      </w:rPr>
      <w:t>2</w:t>
    </w:r>
    <w:r>
      <w:rPr>
        <w:rStyle w:val="PageNumber"/>
      </w:rPr>
      <w:fldChar w:fldCharType="end"/>
    </w:r>
    <w:r>
      <w:rPr>
        <w:rStyle w:val="PageNumber"/>
      </w:rPr>
      <w:tab/>
    </w:r>
    <w:r w:rsidRPr="00BD1886">
      <w:rPr>
        <w:rStyle w:val="PageNumber"/>
        <w:b w:val="0"/>
        <w:snapToGrid w:val="0"/>
        <w:sz w:val="16"/>
      </w:rPr>
      <w:t>GE.18-13569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Pr="00F36968" w:rsidRDefault="008F1064" w:rsidP="00F36968">
    <w:pPr>
      <w:pStyle w:val="Footer"/>
      <w:tabs>
        <w:tab w:val="right" w:pos="9638"/>
      </w:tabs>
      <w:rPr>
        <w:b/>
        <w:snapToGrid/>
        <w:sz w:val="18"/>
      </w:rPr>
    </w:pPr>
    <w:r>
      <w:t>GE.18-13569</w:t>
    </w:r>
    <w:r>
      <w:tab/>
    </w:r>
    <w:r>
      <w:rPr>
        <w:rStyle w:val="PageNumber"/>
      </w:rPr>
      <w:fldChar w:fldCharType="begin"/>
    </w:r>
    <w:r>
      <w:rPr>
        <w:rStyle w:val="PageNumber"/>
      </w:rPr>
      <w:instrText xml:space="preserve"> PAGE  \* MERGEFORMAT </w:instrText>
    </w:r>
    <w:r>
      <w:rPr>
        <w:rStyle w:val="PageNumber"/>
      </w:rPr>
      <w:fldChar w:fldCharType="separate"/>
    </w:r>
    <w:r w:rsidR="00280570">
      <w:rPr>
        <w:rStyle w:val="PageNumber"/>
        <w:noProof/>
      </w:rPr>
      <w:t>19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Pr="00181C54" w:rsidRDefault="008F1064" w:rsidP="006D7BCB">
    <w:pPr>
      <w:pStyle w:val="Footer"/>
      <w:tabs>
        <w:tab w:val="left" w:pos="1701"/>
        <w:tab w:val="left" w:pos="2552"/>
        <w:tab w:val="left" w:pos="8448"/>
      </w:tabs>
      <w:spacing w:before="360"/>
      <w:rPr>
        <w:rFonts w:eastAsia="SimSun"/>
        <w:b/>
        <w:sz w:val="21"/>
        <w:lang w:eastAsia="zh-CN"/>
      </w:rPr>
    </w:pPr>
    <w:r>
      <w:rPr>
        <w:sz w:val="20"/>
        <w:lang w:eastAsia="zh-CN"/>
      </w:rPr>
      <w:t>GE.18-13569</w:t>
    </w:r>
    <w:r w:rsidRPr="00EE277A">
      <w:rPr>
        <w:sz w:val="20"/>
        <w:lang w:eastAsia="zh-CN"/>
      </w:rPr>
      <w:t xml:space="preserve"> (C)</w:t>
    </w:r>
    <w:r>
      <w:rPr>
        <w:sz w:val="20"/>
        <w:lang w:eastAsia="zh-CN"/>
      </w:rPr>
      <w:tab/>
      <w:t>110918</w:t>
    </w:r>
    <w:r>
      <w:rPr>
        <w:sz w:val="20"/>
        <w:lang w:eastAsia="zh-CN"/>
      </w:rPr>
      <w:tab/>
      <w:t>1</w:t>
    </w:r>
    <w:r w:rsidR="006D7BCB">
      <w:rPr>
        <w:sz w:val="20"/>
        <w:lang w:eastAsia="zh-CN"/>
      </w:rPr>
      <w:t>3</w:t>
    </w:r>
    <w:r>
      <w:rPr>
        <w:sz w:val="20"/>
        <w:lang w:eastAsia="zh-CN"/>
      </w:rPr>
      <w:t>0918</w:t>
    </w:r>
  </w:p>
  <w:p w:rsidR="008F1064" w:rsidRPr="00487939" w:rsidRDefault="008F1064" w:rsidP="00C43B88">
    <w:pPr>
      <w:pStyle w:val="Footer"/>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lang w:eastAsia="en-GB"/>
      </w:rPr>
      <w:drawing>
        <wp:anchor distT="0" distB="0" distL="114300" distR="114300" simplePos="0" relativeHeight="251655680" behindDoc="0" locked="0" layoutInCell="1" allowOverlap="1">
          <wp:simplePos x="0" y="0"/>
          <wp:positionH relativeFrom="column">
            <wp:align>right</wp:align>
          </wp:positionH>
          <wp:positionV relativeFrom="paragraph">
            <wp:posOffset>-310515</wp:posOffset>
          </wp:positionV>
          <wp:extent cx="638175" cy="638175"/>
          <wp:effectExtent l="0" t="0" r="9525" b="9525"/>
          <wp:wrapNone/>
          <wp:docPr id="3" name="图片 1" descr="https://undocs.org/m2/QRCode.ashx?DS=A/HRC/WGEID/115/1&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1"/>
      </w:rPr>
      <w:tab/>
    </w:r>
    <w:r>
      <w:rPr>
        <w:rFonts w:hint="eastAsia"/>
        <w:b/>
        <w:noProof/>
        <w:sz w:val="21"/>
        <w:lang w:eastAsia="en-GB"/>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Pr="00E17287" w:rsidRDefault="008F1064" w:rsidP="00E17287">
    <w:pPr>
      <w:pStyle w:val="Footer"/>
      <w:tabs>
        <w:tab w:val="right" w:pos="9638"/>
      </w:tabs>
      <w:rPr>
        <w:b/>
        <w:snapToGrid/>
        <w:sz w:val="18"/>
      </w:rPr>
    </w:pPr>
    <w:r>
      <w:rPr>
        <w:rStyle w:val="PageNumber"/>
      </w:rPr>
      <w:fldChar w:fldCharType="begin"/>
    </w:r>
    <w:r>
      <w:rPr>
        <w:rStyle w:val="PageNumber"/>
      </w:rPr>
      <w:instrText xml:space="preserve"> PAGE  \* MERGEFORMAT </w:instrText>
    </w:r>
    <w:r>
      <w:rPr>
        <w:rStyle w:val="PageNumber"/>
      </w:rPr>
      <w:fldChar w:fldCharType="separate"/>
    </w:r>
    <w:r w:rsidR="00280570">
      <w:rPr>
        <w:rStyle w:val="PageNumber"/>
        <w:noProof/>
      </w:rPr>
      <w:t>22</w:t>
    </w:r>
    <w:r>
      <w:rPr>
        <w:rStyle w:val="PageNumber"/>
      </w:rPr>
      <w:fldChar w:fldCharType="end"/>
    </w:r>
    <w:r>
      <w:rPr>
        <w:rStyle w:val="PageNumber"/>
      </w:rPr>
      <w:tab/>
    </w:r>
    <w:r w:rsidRPr="00BD1886">
      <w:rPr>
        <w:rStyle w:val="PageNumber"/>
        <w:b w:val="0"/>
        <w:snapToGrid w:val="0"/>
        <w:sz w:val="16"/>
      </w:rPr>
      <w:t>GE.18-13569</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Pr="00E17287" w:rsidRDefault="008F1064" w:rsidP="00E17287">
    <w:pPr>
      <w:pStyle w:val="Footer"/>
      <w:tabs>
        <w:tab w:val="right" w:pos="9638"/>
      </w:tabs>
      <w:rPr>
        <w:b/>
        <w:snapToGrid/>
        <w:sz w:val="18"/>
      </w:rPr>
    </w:pPr>
    <w:r>
      <w:t>GE.18-13569</w:t>
    </w:r>
    <w:r>
      <w:tab/>
    </w:r>
    <w:r>
      <w:rPr>
        <w:rStyle w:val="PageNumber"/>
      </w:rPr>
      <w:fldChar w:fldCharType="begin"/>
    </w:r>
    <w:r>
      <w:rPr>
        <w:rStyle w:val="PageNumber"/>
      </w:rPr>
      <w:instrText xml:space="preserve"> PAGE  \* MERGEFORMAT </w:instrText>
    </w:r>
    <w:r>
      <w:rPr>
        <w:rStyle w:val="PageNumber"/>
      </w:rPr>
      <w:fldChar w:fldCharType="separate"/>
    </w:r>
    <w:r w:rsidR="00280570">
      <w:rPr>
        <w:rStyle w:val="PageNumber"/>
        <w:noProof/>
      </w:rPr>
      <w:t>21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Default="008F1064" w:rsidP="00181C54">
    <w:pPr>
      <w:pStyle w:val="Footer"/>
    </w:pPr>
    <w:r>
      <w:rPr>
        <w:noProof/>
        <w:lang w:eastAsia="en-GB"/>
      </w:rPr>
      <w:drawing>
        <wp:anchor distT="0" distB="0" distL="114300" distR="114300" simplePos="0" relativeHeight="251661824" behindDoc="1" locked="1" layoutInCell="1" allowOverlap="1" wp14:anchorId="70BBF0A0" wp14:editId="750B2CA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1064" w:rsidRDefault="008F1064" w:rsidP="00181C54">
    <w:pPr>
      <w:pStyle w:val="Footer"/>
      <w:overflowPunct/>
      <w:adjustRightInd/>
      <w:ind w:right="1134"/>
      <w:rPr>
        <w:sz w:val="20"/>
      </w:rPr>
    </w:pPr>
    <w:r>
      <w:rPr>
        <w:sz w:val="20"/>
      </w:rPr>
      <w:t>GE.18-13569(E)</w:t>
    </w:r>
  </w:p>
  <w:p w:rsidR="008F1064" w:rsidRPr="00080ADB" w:rsidRDefault="008F1064" w:rsidP="00181C54">
    <w:pPr>
      <w:pStyle w:val="Footer"/>
      <w:overflowPunct/>
      <w:adjustRightInd/>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4896" behindDoc="0" locked="0" layoutInCell="1" allowOverlap="1" wp14:anchorId="48BCC654" wp14:editId="0D115F42">
          <wp:simplePos x="0" y="0"/>
          <wp:positionH relativeFrom="margin">
            <wp:posOffset>5478780</wp:posOffset>
          </wp:positionH>
          <wp:positionV relativeFrom="margin">
            <wp:posOffset>8794750</wp:posOffset>
          </wp:positionV>
          <wp:extent cx="638175" cy="638175"/>
          <wp:effectExtent l="0" t="0" r="9525" b="9525"/>
          <wp:wrapNone/>
          <wp:docPr id="8" name="Picture 1" descr="https://undocs.org/m2/QRCode.ashx?DS=A/HRC/WGEID/115/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064" w:rsidRPr="000157B1" w:rsidRDefault="008F1064" w:rsidP="00943B69">
      <w:pPr>
        <w:pStyle w:val="Footer"/>
        <w:tabs>
          <w:tab w:val="right" w:pos="2155"/>
        </w:tabs>
        <w:spacing w:after="80" w:line="240" w:lineRule="atLeast"/>
        <w:ind w:left="680"/>
        <w:rPr>
          <w:u w:val="single"/>
          <w:lang w:eastAsia="zh-CN"/>
        </w:rPr>
      </w:pPr>
      <w:r>
        <w:rPr>
          <w:u w:val="single"/>
          <w:lang w:eastAsia="zh-CN"/>
        </w:rPr>
        <w:tab/>
      </w:r>
    </w:p>
  </w:footnote>
  <w:footnote w:type="continuationSeparator" w:id="0">
    <w:p w:rsidR="008F1064" w:rsidRPr="000157B1" w:rsidRDefault="008F1064" w:rsidP="00943B69">
      <w:pPr>
        <w:pStyle w:val="Footer"/>
        <w:tabs>
          <w:tab w:val="right" w:pos="2155"/>
        </w:tabs>
        <w:spacing w:after="80" w:line="240" w:lineRule="atLeast"/>
        <w:ind w:left="680"/>
        <w:rPr>
          <w:u w:val="single"/>
          <w:lang w:eastAsia="zh-CN"/>
        </w:rPr>
      </w:pPr>
      <w:r>
        <w:rPr>
          <w:u w:val="single"/>
          <w:lang w:eastAsia="zh-CN"/>
        </w:rPr>
        <w:tab/>
      </w:r>
    </w:p>
  </w:footnote>
  <w:footnote w:type="continuationNotice" w:id="1">
    <w:p w:rsidR="008F1064" w:rsidRDefault="008F1064"/>
  </w:footnote>
  <w:footnote w:id="2">
    <w:p w:rsidR="008F1064" w:rsidRDefault="008F1064" w:rsidP="00C43B88">
      <w:pPr>
        <w:pStyle w:val="FootnoteText"/>
      </w:pPr>
      <w:r>
        <w:rPr>
          <w:rStyle w:val="FootnoteReference"/>
        </w:rPr>
        <w:tab/>
      </w:r>
      <w:r w:rsidRPr="0084699C">
        <w:rPr>
          <w:rStyle w:val="FootnoteReference"/>
          <w:vertAlign w:val="baseline"/>
        </w:rPr>
        <w:t>*</w:t>
      </w:r>
      <w:r w:rsidRPr="0084699C">
        <w:rPr>
          <w:rStyle w:val="FootnoteReference"/>
          <w:vertAlign w:val="baseline"/>
        </w:rPr>
        <w:tab/>
      </w:r>
      <w:r>
        <w:rPr>
          <w:rFonts w:asciiTheme="minorEastAsia" w:eastAsiaTheme="minorEastAsia" w:hAnsiTheme="minorEastAsia"/>
          <w:color w:val="333333"/>
          <w:szCs w:val="18"/>
          <w:shd w:val="clear" w:color="auto" w:fill="FFFFFF"/>
        </w:rPr>
        <w:t>本报告附件不译，原文照发。</w:t>
      </w:r>
    </w:p>
  </w:footnote>
  <w:footnote w:id="3">
    <w:p w:rsidR="008F1064" w:rsidRDefault="008F1064" w:rsidP="003A2715">
      <w:pPr>
        <w:pStyle w:val="FootnoteText"/>
      </w:pPr>
      <w:r>
        <w:tab/>
      </w:r>
      <w:r>
        <w:rPr>
          <w:rStyle w:val="FootnoteReference"/>
        </w:rPr>
        <w:footnoteRef/>
      </w:r>
      <w:r>
        <w:tab/>
      </w:r>
      <w:r w:rsidRPr="005F7021">
        <w:rPr>
          <w:spacing w:val="-4"/>
        </w:rPr>
        <w:t>人权高专办，</w:t>
      </w:r>
      <w:r w:rsidRPr="005F7021">
        <w:rPr>
          <w:rFonts w:hint="eastAsia"/>
          <w:spacing w:val="-4"/>
        </w:rPr>
        <w:t>“</w:t>
      </w:r>
      <w:r w:rsidRPr="005F7021">
        <w:rPr>
          <w:spacing w:val="-4"/>
        </w:rPr>
        <w:t>巴林：联合国权利专家引用酷刑指控</w:t>
      </w:r>
      <w:r w:rsidRPr="005F7021">
        <w:rPr>
          <w:rFonts w:hint="eastAsia"/>
          <w:spacing w:val="-4"/>
        </w:rPr>
        <w:t>，</w:t>
      </w:r>
      <w:r w:rsidRPr="005F7021">
        <w:rPr>
          <w:spacing w:val="-4"/>
        </w:rPr>
        <w:t>谴责军事法庭定罪</w:t>
      </w:r>
      <w:r w:rsidRPr="005F7021">
        <w:rPr>
          <w:rFonts w:hint="eastAsia"/>
          <w:spacing w:val="-4"/>
        </w:rPr>
        <w:t>”</w:t>
      </w:r>
      <w:r w:rsidRPr="005F7021">
        <w:rPr>
          <w:spacing w:val="-4"/>
        </w:rPr>
        <w:t>，</w:t>
      </w:r>
      <w:r w:rsidRPr="005F7021">
        <w:rPr>
          <w:spacing w:val="-4"/>
        </w:rPr>
        <w:t>2018</w:t>
      </w:r>
      <w:r w:rsidRPr="005F7021">
        <w:rPr>
          <w:spacing w:val="-4"/>
        </w:rPr>
        <w:t>年</w:t>
      </w:r>
      <w:r w:rsidRPr="005F7021">
        <w:rPr>
          <w:spacing w:val="-4"/>
        </w:rPr>
        <w:t>4</w:t>
      </w:r>
      <w:r w:rsidRPr="005F7021">
        <w:rPr>
          <w:spacing w:val="-4"/>
        </w:rPr>
        <w:t>月</w:t>
      </w:r>
      <w:r w:rsidRPr="005F7021">
        <w:rPr>
          <w:spacing w:val="-4"/>
        </w:rPr>
        <w:t>30</w:t>
      </w:r>
      <w:r w:rsidRPr="005F7021">
        <w:rPr>
          <w:spacing w:val="-4"/>
        </w:rPr>
        <w:t>日</w:t>
      </w:r>
      <w:r w:rsidRPr="005F7021">
        <w:rPr>
          <w:rFonts w:hint="eastAsia"/>
          <w:spacing w:val="-4"/>
        </w:rPr>
        <w:t>。</w:t>
      </w:r>
    </w:p>
  </w:footnote>
  <w:footnote w:id="4">
    <w:p w:rsidR="008F1064" w:rsidRDefault="008F1064" w:rsidP="00477959">
      <w:pPr>
        <w:pStyle w:val="FootnoteText"/>
      </w:pPr>
      <w:r>
        <w:tab/>
      </w:r>
      <w:r>
        <w:rPr>
          <w:rStyle w:val="FootnoteReference"/>
        </w:rPr>
        <w:footnoteRef/>
      </w:r>
      <w:r>
        <w:tab/>
      </w:r>
      <w:r w:rsidRPr="00571A38">
        <w:t>理解克里米亚自治共和国的地位应</w:t>
      </w:r>
      <w:r w:rsidRPr="00571A38">
        <w:rPr>
          <w:rFonts w:hint="eastAsia"/>
        </w:rPr>
        <w:t>参照</w:t>
      </w:r>
      <w:r w:rsidRPr="00571A38">
        <w:t>大会关于乌克兰领土完整的第</w:t>
      </w:r>
      <w:r w:rsidRPr="00571A38">
        <w:t>68/262</w:t>
      </w:r>
      <w:r w:rsidRPr="00571A38">
        <w:t>号决议</w:t>
      </w:r>
      <w:r w:rsidRPr="00571A38">
        <w:rPr>
          <w:rFonts w:hint="eastAsia"/>
        </w:rPr>
        <w:t>、</w:t>
      </w:r>
      <w:r w:rsidRPr="00571A38">
        <w:t>以及关于乌克兰克里米亚自治共和国和塞瓦斯托波尔市人权</w:t>
      </w:r>
      <w:r w:rsidRPr="00571A38">
        <w:rPr>
          <w:rFonts w:hint="eastAsia"/>
        </w:rPr>
        <w:t>状况</w:t>
      </w:r>
      <w:r w:rsidRPr="00571A38">
        <w:t>的第</w:t>
      </w:r>
      <w:r w:rsidRPr="00571A38">
        <w:t>71/205</w:t>
      </w:r>
      <w:r w:rsidRPr="00571A38">
        <w:t>号和第</w:t>
      </w:r>
      <w:r w:rsidRPr="00571A38">
        <w:t>72/190</w:t>
      </w:r>
      <w:r w:rsidRPr="00571A38">
        <w:t>号决议。</w:t>
      </w:r>
    </w:p>
  </w:footnote>
  <w:footnote w:id="5">
    <w:p w:rsidR="008F1064" w:rsidRPr="00467B74" w:rsidRDefault="008F1064" w:rsidP="00193C75">
      <w:pPr>
        <w:pStyle w:val="FootnoteText"/>
        <w:spacing w:after="0"/>
        <w:rPr>
          <w:lang w:val="es-ES"/>
        </w:rPr>
      </w:pPr>
      <w:r>
        <w:tab/>
      </w:r>
      <w:r>
        <w:rPr>
          <w:rStyle w:val="FootnoteReference"/>
        </w:rPr>
        <w:footnoteRef/>
      </w:r>
      <w:r w:rsidRPr="00467B74">
        <w:rPr>
          <w:lang w:val="es-ES"/>
        </w:rPr>
        <w:tab/>
      </w:r>
      <w:r w:rsidRPr="00C87A2B">
        <w:rPr>
          <w:lang w:val="es-AR"/>
        </w:rPr>
        <w:t>Tribunal Europeo de Derechos Humanos, Caso Kruslin v. Francia, aplicación 11801/85, 24 de abril de 1990, párrafo 39.</w:t>
      </w:r>
    </w:p>
  </w:footnote>
  <w:footnote w:id="6">
    <w:p w:rsidR="008F1064" w:rsidRPr="00C87A2B" w:rsidRDefault="008F1064" w:rsidP="00193C75">
      <w:pPr>
        <w:pStyle w:val="FootnoteText"/>
        <w:spacing w:after="0"/>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45, agosto de 2017, Tomo II, página 745.</w:t>
      </w:r>
    </w:p>
  </w:footnote>
  <w:footnote w:id="7">
    <w:p w:rsidR="008F1064" w:rsidRPr="00C87A2B" w:rsidRDefault="008F1064" w:rsidP="00193C75">
      <w:pPr>
        <w:pStyle w:val="FootnoteText"/>
        <w:spacing w:after="0" w:line="220" w:lineRule="exac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25, diciembre de 2015, Tomo I, página 265.</w:t>
      </w:r>
    </w:p>
  </w:footnote>
  <w:footnote w:id="8">
    <w:p w:rsidR="008F1064" w:rsidRPr="00C87A2B" w:rsidRDefault="008F1064" w:rsidP="00193C75">
      <w:pPr>
        <w:pStyle w:val="FootnoteText"/>
        <w:spacing w:after="0" w:line="220" w:lineRule="exac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 septiembre de 2015, Tomo I, página 240.</w:t>
      </w:r>
    </w:p>
  </w:footnote>
  <w:footnote w:id="9">
    <w:p w:rsidR="008F1064" w:rsidRPr="00C87A2B" w:rsidRDefault="008F1064" w:rsidP="00193C75">
      <w:pPr>
        <w:pStyle w:val="FootnoteText"/>
        <w:spacing w:after="0" w:line="220" w:lineRule="exac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1068/2011, resuelto el 19 de octubre de 2011 por unanimidad. </w:t>
      </w:r>
    </w:p>
  </w:footnote>
  <w:footnote w:id="10">
    <w:p w:rsidR="008F1064" w:rsidRPr="00C87A2B" w:rsidRDefault="008F1064" w:rsidP="00193C75">
      <w:pPr>
        <w:pStyle w:val="FootnoteText"/>
        <w:spacing w:after="0" w:line="220" w:lineRule="exac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2131/2011, resuelto el 22 de noviembre de 2013 por unanimidad. </w:t>
      </w:r>
    </w:p>
  </w:footnote>
  <w:footnote w:id="11">
    <w:p w:rsidR="008F1064" w:rsidRPr="00C87A2B" w:rsidRDefault="008F1064" w:rsidP="00193C75">
      <w:pPr>
        <w:pStyle w:val="FootnoteText"/>
        <w:spacing w:after="0" w:line="220" w:lineRule="exact"/>
        <w:rPr>
          <w:lang w:val="es-AR"/>
        </w:rPr>
      </w:pPr>
      <w:r w:rsidRPr="00C87A2B">
        <w:rPr>
          <w:lang w:val="es-AR"/>
        </w:rPr>
        <w:tab/>
      </w:r>
      <w:r w:rsidRPr="00BC31FB">
        <w:rPr>
          <w:rStyle w:val="FootnoteReference"/>
        </w:rPr>
        <w:footnoteRef/>
      </w:r>
      <w:r w:rsidRPr="00C87A2B">
        <w:rPr>
          <w:lang w:val="es-AR"/>
        </w:rPr>
        <w:tab/>
        <w:t>Publicada en el Semanario Judicial de la Federación, Décima Época, Libro 41, abril de 2017, Tomo I, Página 1068.</w:t>
      </w:r>
    </w:p>
  </w:footnote>
  <w:footnote w:id="12">
    <w:p w:rsidR="008F1064" w:rsidRPr="00BF61EF" w:rsidRDefault="008F1064" w:rsidP="00193C75">
      <w:pPr>
        <w:pStyle w:val="FootnoteText"/>
        <w:spacing w:after="0" w:line="220" w:lineRule="exact"/>
        <w:rPr>
          <w:lang w:val="es-ES"/>
        </w:rPr>
      </w:pPr>
      <w:r w:rsidRPr="00C87A2B">
        <w:rPr>
          <w:lang w:val="es-AR"/>
        </w:rPr>
        <w:tab/>
      </w:r>
      <w:r w:rsidRPr="00BC31FB">
        <w:rPr>
          <w:rStyle w:val="FootnoteReference"/>
        </w:rPr>
        <w:footnoteRef/>
      </w:r>
      <w:r w:rsidRPr="00C87A2B">
        <w:rPr>
          <w:lang w:val="es-AR"/>
        </w:rPr>
        <w:tab/>
        <w:t>Suprema Corte de Justicia de la Nación, Amparo directo 2131/2011, resuelto el 2 de marzo de 2016 por unanimidad.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Default="008F1064" w:rsidP="00F36968">
    <w:pPr>
      <w:pStyle w:val="Header"/>
    </w:pPr>
    <w:r>
      <w:t>A/HRC/WGEID/115/1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Default="008F1064" w:rsidP="00F36968">
    <w:pPr>
      <w:pStyle w:val="Header"/>
      <w:jc w:val="right"/>
    </w:pPr>
    <w:r>
      <w:t>A/HRC/WGEID/115/1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Default="008F1064" w:rsidP="00181C54">
    <w:pPr>
      <w:pStyle w:val="Header"/>
    </w:pPr>
    <w:r>
      <w:t>A/HRC/WGEID/115/1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064" w:rsidRDefault="008F1064" w:rsidP="00181C54">
    <w:pPr>
      <w:pStyle w:val="Header"/>
      <w:jc w:val="right"/>
    </w:pPr>
    <w:r>
      <w:t>A/HRC/WGEID/115/1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90BD8B9"/>
    <w:multiLevelType w:val="singleLevel"/>
    <w:tmpl w:val="890BD8B9"/>
    <w:lvl w:ilvl="0">
      <w:start w:val="38"/>
      <w:numFmt w:val="decimal"/>
      <w:lvlText w:val="%1."/>
      <w:lvlJc w:val="left"/>
    </w:lvl>
  </w:abstractNum>
  <w:abstractNum w:abstractNumId="1" w15:restartNumberingAfterBreak="0">
    <w:nsid w:val="CD404238"/>
    <w:multiLevelType w:val="singleLevel"/>
    <w:tmpl w:val="CD404238"/>
    <w:lvl w:ilvl="0">
      <w:start w:val="90"/>
      <w:numFmt w:val="decimal"/>
      <w:lvlText w:val="%1."/>
      <w:lvlJc w:val="left"/>
    </w:lvl>
  </w:abstractNum>
  <w:abstractNum w:abstractNumId="2"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3" w15:restartNumberingAfterBreak="0">
    <w:nsid w:val="010C49F8"/>
    <w:multiLevelType w:val="multilevel"/>
    <w:tmpl w:val="010C49F8"/>
    <w:lvl w:ilvl="0">
      <w:start w:val="1"/>
      <w:numFmt w:val="decimal"/>
      <w:pStyle w:val="ParaNoG"/>
      <w:lvlText w:val="%1."/>
      <w:lvlJc w:val="left"/>
      <w:pPr>
        <w:tabs>
          <w:tab w:val="left" w:pos="0"/>
        </w:tabs>
        <w:ind w:left="1134" w:firstLine="0"/>
      </w:pPr>
      <w:rPr>
        <w:rFonts w:ascii="Times New Roman" w:hAnsi="Times New Roman" w:hint="default"/>
        <w:b w:val="0"/>
        <w:i w:val="0"/>
        <w:sz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03F2036B"/>
    <w:multiLevelType w:val="multilevel"/>
    <w:tmpl w:val="03F2036B"/>
    <w:lvl w:ilvl="0">
      <w:start w:val="1"/>
      <w:numFmt w:val="bullet"/>
      <w:pStyle w:val="Bullet1G"/>
      <w:lvlText w:val="•"/>
      <w:lvlJc w:val="left"/>
      <w:pPr>
        <w:tabs>
          <w:tab w:val="left" w:pos="1701"/>
        </w:tabs>
        <w:ind w:left="1701"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4E0C98"/>
    <w:multiLevelType w:val="hybridMultilevel"/>
    <w:tmpl w:val="9446A8D6"/>
    <w:lvl w:ilvl="0" w:tplc="24589A26">
      <w:start w:val="1"/>
      <w:numFmt w:val="lowerLetter"/>
      <w:lvlRestart w:val="0"/>
      <w:lvlText w:val="(%1)"/>
      <w:lvlJc w:val="left"/>
      <w:pPr>
        <w:tabs>
          <w:tab w:val="num" w:pos="2426"/>
        </w:tabs>
        <w:ind w:left="1134" w:firstLine="431"/>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8FE9C41"/>
    <w:multiLevelType w:val="singleLevel"/>
    <w:tmpl w:val="38FE9C41"/>
    <w:lvl w:ilvl="0">
      <w:start w:val="12"/>
      <w:numFmt w:val="decimal"/>
      <w:lvlText w:val="%1."/>
      <w:lvlJc w:val="left"/>
    </w:lvl>
  </w:abstractNum>
  <w:abstractNum w:abstractNumId="9"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862366"/>
    <w:multiLevelType w:val="multilevel"/>
    <w:tmpl w:val="68862366"/>
    <w:lvl w:ilvl="0">
      <w:start w:val="1"/>
      <w:numFmt w:val="bullet"/>
      <w:pStyle w:val="Bullet2G"/>
      <w:lvlText w:val="•"/>
      <w:lvlJc w:val="left"/>
      <w:pPr>
        <w:tabs>
          <w:tab w:val="left" w:pos="2268"/>
        </w:tabs>
        <w:ind w:left="2268"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5"/>
  </w:num>
  <w:num w:numId="6">
    <w:abstractNumId w:val="10"/>
  </w:num>
  <w:num w:numId="7">
    <w:abstractNumId w:val="6"/>
  </w:num>
  <w:num w:numId="8">
    <w:abstractNumId w:val="4"/>
  </w:num>
  <w:num w:numId="9">
    <w:abstractNumId w:val="11"/>
  </w:num>
  <w:num w:numId="10">
    <w:abstractNumId w:val="3"/>
  </w:num>
  <w:num w:numId="11">
    <w:abstractNumId w:val="8"/>
  </w:num>
  <w:num w:numId="12">
    <w:abstractNumId w:val="0"/>
  </w:num>
  <w:num w:numId="13">
    <w:abstractNumId w:val="1"/>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55"/>
    <w:rsid w:val="00011483"/>
    <w:rsid w:val="0001569C"/>
    <w:rsid w:val="00027940"/>
    <w:rsid w:val="00054E5E"/>
    <w:rsid w:val="00057D5B"/>
    <w:rsid w:val="000660C6"/>
    <w:rsid w:val="000775DD"/>
    <w:rsid w:val="000968CB"/>
    <w:rsid w:val="000C25B3"/>
    <w:rsid w:val="000D319F"/>
    <w:rsid w:val="000D5A6B"/>
    <w:rsid w:val="000D6BBD"/>
    <w:rsid w:val="000E4D0E"/>
    <w:rsid w:val="000E62AA"/>
    <w:rsid w:val="00144B69"/>
    <w:rsid w:val="00152D5C"/>
    <w:rsid w:val="00153E86"/>
    <w:rsid w:val="00181C54"/>
    <w:rsid w:val="00186C47"/>
    <w:rsid w:val="00193C75"/>
    <w:rsid w:val="001B16DD"/>
    <w:rsid w:val="001B1BD1"/>
    <w:rsid w:val="001B3DB5"/>
    <w:rsid w:val="001C3EF2"/>
    <w:rsid w:val="001D17F6"/>
    <w:rsid w:val="001F7FE7"/>
    <w:rsid w:val="00204B42"/>
    <w:rsid w:val="002150CB"/>
    <w:rsid w:val="0022146A"/>
    <w:rsid w:val="002231C3"/>
    <w:rsid w:val="00223AD4"/>
    <w:rsid w:val="0022583C"/>
    <w:rsid w:val="00226AEE"/>
    <w:rsid w:val="002403CF"/>
    <w:rsid w:val="0024417F"/>
    <w:rsid w:val="00250F8D"/>
    <w:rsid w:val="00255C18"/>
    <w:rsid w:val="00256232"/>
    <w:rsid w:val="00270935"/>
    <w:rsid w:val="00280570"/>
    <w:rsid w:val="00280DEE"/>
    <w:rsid w:val="002939D6"/>
    <w:rsid w:val="002B3AC7"/>
    <w:rsid w:val="002C65BC"/>
    <w:rsid w:val="002E1C97"/>
    <w:rsid w:val="002E376E"/>
    <w:rsid w:val="002F35E0"/>
    <w:rsid w:val="002F5834"/>
    <w:rsid w:val="002F601D"/>
    <w:rsid w:val="003044BD"/>
    <w:rsid w:val="0032159D"/>
    <w:rsid w:val="00326EBF"/>
    <w:rsid w:val="00327FE4"/>
    <w:rsid w:val="00346D15"/>
    <w:rsid w:val="0037569F"/>
    <w:rsid w:val="003816E2"/>
    <w:rsid w:val="003A2715"/>
    <w:rsid w:val="003A3457"/>
    <w:rsid w:val="003C0C9C"/>
    <w:rsid w:val="003E0D3A"/>
    <w:rsid w:val="003E250A"/>
    <w:rsid w:val="00407EBD"/>
    <w:rsid w:val="00411051"/>
    <w:rsid w:val="004162C1"/>
    <w:rsid w:val="00423448"/>
    <w:rsid w:val="00424BD5"/>
    <w:rsid w:val="00427F63"/>
    <w:rsid w:val="00456E94"/>
    <w:rsid w:val="0047015A"/>
    <w:rsid w:val="00472B4B"/>
    <w:rsid w:val="00474C6B"/>
    <w:rsid w:val="00477959"/>
    <w:rsid w:val="00490441"/>
    <w:rsid w:val="004972E2"/>
    <w:rsid w:val="004B23EC"/>
    <w:rsid w:val="004B7EDD"/>
    <w:rsid w:val="004C4A0A"/>
    <w:rsid w:val="004D16A4"/>
    <w:rsid w:val="004D1F9B"/>
    <w:rsid w:val="004D4B1D"/>
    <w:rsid w:val="0050673B"/>
    <w:rsid w:val="0051408A"/>
    <w:rsid w:val="00525AC9"/>
    <w:rsid w:val="00530BB2"/>
    <w:rsid w:val="00536F02"/>
    <w:rsid w:val="00557D9A"/>
    <w:rsid w:val="0056177D"/>
    <w:rsid w:val="00571A38"/>
    <w:rsid w:val="0058720C"/>
    <w:rsid w:val="005A18BB"/>
    <w:rsid w:val="005A3896"/>
    <w:rsid w:val="005C00B0"/>
    <w:rsid w:val="005D37F3"/>
    <w:rsid w:val="005D744D"/>
    <w:rsid w:val="005E01D9"/>
    <w:rsid w:val="005E3084"/>
    <w:rsid w:val="005E3A08"/>
    <w:rsid w:val="005E403A"/>
    <w:rsid w:val="005E5543"/>
    <w:rsid w:val="005F7021"/>
    <w:rsid w:val="0063484B"/>
    <w:rsid w:val="0064533D"/>
    <w:rsid w:val="00663516"/>
    <w:rsid w:val="00676589"/>
    <w:rsid w:val="00680656"/>
    <w:rsid w:val="006B1119"/>
    <w:rsid w:val="006B7A8F"/>
    <w:rsid w:val="006C2DA8"/>
    <w:rsid w:val="006C65D8"/>
    <w:rsid w:val="006D4A5B"/>
    <w:rsid w:val="006D7BCB"/>
    <w:rsid w:val="006E3E46"/>
    <w:rsid w:val="006E41E9"/>
    <w:rsid w:val="006E71B1"/>
    <w:rsid w:val="00705D89"/>
    <w:rsid w:val="00712CEF"/>
    <w:rsid w:val="00713C03"/>
    <w:rsid w:val="00715710"/>
    <w:rsid w:val="00731A42"/>
    <w:rsid w:val="007477BB"/>
    <w:rsid w:val="00750E55"/>
    <w:rsid w:val="00767E69"/>
    <w:rsid w:val="0077079A"/>
    <w:rsid w:val="00785728"/>
    <w:rsid w:val="00797B2D"/>
    <w:rsid w:val="007A03A9"/>
    <w:rsid w:val="007A2D19"/>
    <w:rsid w:val="007A5599"/>
    <w:rsid w:val="007B0042"/>
    <w:rsid w:val="007C0CAE"/>
    <w:rsid w:val="007E5DAD"/>
    <w:rsid w:val="007E75F8"/>
    <w:rsid w:val="00811540"/>
    <w:rsid w:val="0084699C"/>
    <w:rsid w:val="00856233"/>
    <w:rsid w:val="00860F27"/>
    <w:rsid w:val="008A6462"/>
    <w:rsid w:val="008B0560"/>
    <w:rsid w:val="008B2BFA"/>
    <w:rsid w:val="008B4347"/>
    <w:rsid w:val="008D32CC"/>
    <w:rsid w:val="008E1381"/>
    <w:rsid w:val="008F1064"/>
    <w:rsid w:val="008F36B1"/>
    <w:rsid w:val="00905B85"/>
    <w:rsid w:val="00923C5A"/>
    <w:rsid w:val="0093206A"/>
    <w:rsid w:val="00936F03"/>
    <w:rsid w:val="00943B69"/>
    <w:rsid w:val="00944CB3"/>
    <w:rsid w:val="00952103"/>
    <w:rsid w:val="00957EC4"/>
    <w:rsid w:val="00971762"/>
    <w:rsid w:val="009836A9"/>
    <w:rsid w:val="009B09D7"/>
    <w:rsid w:val="009D35ED"/>
    <w:rsid w:val="009D6866"/>
    <w:rsid w:val="00A03CB6"/>
    <w:rsid w:val="00A07160"/>
    <w:rsid w:val="00A1364C"/>
    <w:rsid w:val="00A21076"/>
    <w:rsid w:val="00A3739A"/>
    <w:rsid w:val="00A4397C"/>
    <w:rsid w:val="00A43C1D"/>
    <w:rsid w:val="00A52DAF"/>
    <w:rsid w:val="00A7518D"/>
    <w:rsid w:val="00A84072"/>
    <w:rsid w:val="00A84DF2"/>
    <w:rsid w:val="00A87B40"/>
    <w:rsid w:val="00A91CF3"/>
    <w:rsid w:val="00AA372D"/>
    <w:rsid w:val="00AA5472"/>
    <w:rsid w:val="00AC3B35"/>
    <w:rsid w:val="00AE031B"/>
    <w:rsid w:val="00B111F4"/>
    <w:rsid w:val="00B16570"/>
    <w:rsid w:val="00B23F32"/>
    <w:rsid w:val="00B27497"/>
    <w:rsid w:val="00B423E7"/>
    <w:rsid w:val="00B46618"/>
    <w:rsid w:val="00B53320"/>
    <w:rsid w:val="00B9361F"/>
    <w:rsid w:val="00BB42C0"/>
    <w:rsid w:val="00BC6522"/>
    <w:rsid w:val="00BD1886"/>
    <w:rsid w:val="00BF0DFB"/>
    <w:rsid w:val="00BF6D17"/>
    <w:rsid w:val="00C02C54"/>
    <w:rsid w:val="00C07AB3"/>
    <w:rsid w:val="00C121D5"/>
    <w:rsid w:val="00C17349"/>
    <w:rsid w:val="00C351AA"/>
    <w:rsid w:val="00C43B88"/>
    <w:rsid w:val="00C52236"/>
    <w:rsid w:val="00C61E0D"/>
    <w:rsid w:val="00C7253F"/>
    <w:rsid w:val="00C7577A"/>
    <w:rsid w:val="00C760F9"/>
    <w:rsid w:val="00CA19E6"/>
    <w:rsid w:val="00CC3047"/>
    <w:rsid w:val="00CF196B"/>
    <w:rsid w:val="00D214AC"/>
    <w:rsid w:val="00D26A05"/>
    <w:rsid w:val="00D26EF0"/>
    <w:rsid w:val="00D3406F"/>
    <w:rsid w:val="00D45C65"/>
    <w:rsid w:val="00D52E67"/>
    <w:rsid w:val="00D54775"/>
    <w:rsid w:val="00D61324"/>
    <w:rsid w:val="00D67E3B"/>
    <w:rsid w:val="00D85827"/>
    <w:rsid w:val="00D93FA6"/>
    <w:rsid w:val="00D97B98"/>
    <w:rsid w:val="00DB1F05"/>
    <w:rsid w:val="00DB7646"/>
    <w:rsid w:val="00DC671F"/>
    <w:rsid w:val="00DD6C38"/>
    <w:rsid w:val="00DE1CC8"/>
    <w:rsid w:val="00DE4DA7"/>
    <w:rsid w:val="00DF30AB"/>
    <w:rsid w:val="00E0049E"/>
    <w:rsid w:val="00E1254D"/>
    <w:rsid w:val="00E16489"/>
    <w:rsid w:val="00E17287"/>
    <w:rsid w:val="00E33B38"/>
    <w:rsid w:val="00E47FE5"/>
    <w:rsid w:val="00E574AF"/>
    <w:rsid w:val="00E71878"/>
    <w:rsid w:val="00E83D5C"/>
    <w:rsid w:val="00E845B2"/>
    <w:rsid w:val="00EB0444"/>
    <w:rsid w:val="00ED4E29"/>
    <w:rsid w:val="00EF2B6C"/>
    <w:rsid w:val="00EF4923"/>
    <w:rsid w:val="00F00D09"/>
    <w:rsid w:val="00F0263E"/>
    <w:rsid w:val="00F33852"/>
    <w:rsid w:val="00F36968"/>
    <w:rsid w:val="00F648D7"/>
    <w:rsid w:val="00F664DD"/>
    <w:rsid w:val="00F66F42"/>
    <w:rsid w:val="00F714DA"/>
    <w:rsid w:val="00F75B02"/>
    <w:rsid w:val="00F768AE"/>
    <w:rsid w:val="00FA3FAB"/>
    <w:rsid w:val="00FB24E5"/>
    <w:rsid w:val="00FB456B"/>
    <w:rsid w:val="00FB4AD7"/>
    <w:rsid w:val="00FE08E5"/>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5C8B2-FEBB-4687-B6BB-E2A6F1BC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qFormat="1"/>
    <w:lsdException w:name="envelope return" w:semiHidden="1" w:uiPriority="0"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5D8"/>
    <w:pPr>
      <w:overflowPunct w:val="0"/>
      <w:adjustRightInd w:val="0"/>
      <w:snapToGrid w:val="0"/>
      <w:spacing w:line="320" w:lineRule="exact"/>
    </w:pPr>
    <w:rPr>
      <w:snapToGrid w:val="0"/>
      <w:sz w:val="21"/>
    </w:rPr>
  </w:style>
  <w:style w:type="paragraph" w:styleId="Heading1">
    <w:name w:val="heading 1"/>
    <w:basedOn w:val="Normal"/>
    <w:next w:val="Normal"/>
    <w:link w:val="Heading1Char"/>
    <w:qFormat/>
    <w:rsid w:val="00D93FA6"/>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rsid w:val="00D93FA6"/>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rsid w:val="00D93FA6"/>
    <w:pPr>
      <w:keepNext/>
      <w:keepLines/>
      <w:widowControl w:val="0"/>
      <w:spacing w:after="320"/>
      <w:jc w:val="center"/>
      <w:outlineLvl w:val="2"/>
    </w:pPr>
    <w:rPr>
      <w:kern w:val="28"/>
      <w:u w:val="single"/>
    </w:rPr>
  </w:style>
  <w:style w:type="paragraph" w:styleId="Heading4">
    <w:name w:val="heading 4"/>
    <w:basedOn w:val="Normal"/>
    <w:next w:val="Normal"/>
    <w:link w:val="Heading4Char"/>
    <w:qFormat/>
    <w:rsid w:val="00D93FA6"/>
    <w:pPr>
      <w:keepNext/>
      <w:keepLines/>
      <w:widowControl w:val="0"/>
      <w:spacing w:after="240"/>
      <w:outlineLvl w:val="3"/>
    </w:pPr>
    <w:rPr>
      <w:u w:val="single"/>
    </w:rPr>
  </w:style>
  <w:style w:type="paragraph" w:styleId="Heading5">
    <w:name w:val="heading 5"/>
    <w:basedOn w:val="Normal"/>
    <w:next w:val="Normal"/>
    <w:link w:val="Heading5Char"/>
    <w:qFormat/>
    <w:rsid w:val="00D93FA6"/>
    <w:pPr>
      <w:spacing w:after="240"/>
      <w:outlineLvl w:val="4"/>
    </w:pPr>
    <w:rPr>
      <w:rFonts w:eastAsia="SimHei"/>
      <w:bCs/>
      <w:szCs w:val="36"/>
    </w:rPr>
  </w:style>
  <w:style w:type="paragraph" w:styleId="Heading6">
    <w:name w:val="heading 6"/>
    <w:basedOn w:val="Normal"/>
    <w:next w:val="Normal"/>
    <w:link w:val="Heading6Char"/>
    <w:qFormat/>
    <w:rsid w:val="00D93FA6"/>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rsid w:val="00D93FA6"/>
    <w:pPr>
      <w:keepNext/>
      <w:keepLines/>
      <w:spacing w:before="240" w:after="64" w:line="320" w:lineRule="auto"/>
      <w:outlineLvl w:val="6"/>
    </w:pPr>
    <w:rPr>
      <w:b/>
      <w:bCs/>
      <w:szCs w:val="24"/>
    </w:rPr>
  </w:style>
  <w:style w:type="paragraph" w:styleId="Heading8">
    <w:name w:val="heading 8"/>
    <w:basedOn w:val="Normal"/>
    <w:next w:val="Normal"/>
    <w:link w:val="Heading8Char"/>
    <w:qFormat/>
    <w:rsid w:val="00D93FA6"/>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rsid w:val="00D93FA6"/>
    <w:pPr>
      <w:keepNext/>
      <w:keepLines/>
      <w:spacing w:before="240" w:after="64" w:line="320" w:lineRule="auto"/>
      <w:outlineLvl w:val="8"/>
    </w:pPr>
    <w:rPr>
      <w:rFonts w:ascii="Arial" w:eastAsia="SimHei" w:hAnsi="Arial"/>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FA6"/>
    <w:rPr>
      <w:b/>
      <w:snapToGrid w:val="0"/>
      <w:kern w:val="32"/>
      <w:sz w:val="30"/>
    </w:rPr>
  </w:style>
  <w:style w:type="character" w:customStyle="1" w:styleId="Heading2Char">
    <w:name w:val="Heading 2 Char"/>
    <w:basedOn w:val="DefaultParagraphFont"/>
    <w:link w:val="Heading2"/>
    <w:rsid w:val="00D93FA6"/>
    <w:rPr>
      <w:kern w:val="28"/>
      <w:sz w:val="28"/>
    </w:rPr>
  </w:style>
  <w:style w:type="character" w:customStyle="1" w:styleId="Heading3Char">
    <w:name w:val="Heading 3 Char"/>
    <w:basedOn w:val="DefaultParagraphFont"/>
    <w:link w:val="Heading3"/>
    <w:rsid w:val="00D93FA6"/>
    <w:rPr>
      <w:kern w:val="28"/>
      <w:sz w:val="21"/>
      <w:u w:val="single"/>
    </w:rPr>
  </w:style>
  <w:style w:type="character" w:customStyle="1" w:styleId="Heading4Char">
    <w:name w:val="Heading 4 Char"/>
    <w:basedOn w:val="DefaultParagraphFont"/>
    <w:link w:val="Heading4"/>
    <w:rsid w:val="00D93FA6"/>
    <w:rPr>
      <w:kern w:val="2"/>
      <w:sz w:val="21"/>
      <w:u w:val="single"/>
    </w:rPr>
  </w:style>
  <w:style w:type="character" w:customStyle="1" w:styleId="Heading5Char">
    <w:name w:val="Heading 5 Char"/>
    <w:basedOn w:val="DefaultParagraphFont"/>
    <w:link w:val="Heading5"/>
    <w:qFormat/>
    <w:rsid w:val="00D93FA6"/>
    <w:rPr>
      <w:rFonts w:eastAsia="SimHei"/>
      <w:bCs/>
      <w:kern w:val="2"/>
      <w:sz w:val="21"/>
      <w:szCs w:val="36"/>
    </w:rPr>
  </w:style>
  <w:style w:type="character" w:customStyle="1" w:styleId="Heading6Char">
    <w:name w:val="Heading 6 Char"/>
    <w:basedOn w:val="DefaultParagraphFont"/>
    <w:link w:val="Heading6"/>
    <w:rsid w:val="00D93FA6"/>
    <w:rPr>
      <w:rFonts w:ascii="Arial" w:eastAsia="SimHei" w:hAnsi="Arial"/>
      <w:b/>
      <w:bCs/>
      <w:kern w:val="2"/>
      <w:sz w:val="21"/>
      <w:szCs w:val="24"/>
    </w:rPr>
  </w:style>
  <w:style w:type="character" w:customStyle="1" w:styleId="Heading7Char">
    <w:name w:val="Heading 7 Char"/>
    <w:basedOn w:val="DefaultParagraphFont"/>
    <w:link w:val="Heading7"/>
    <w:rsid w:val="00D93FA6"/>
    <w:rPr>
      <w:b/>
      <w:bCs/>
      <w:kern w:val="2"/>
      <w:sz w:val="21"/>
      <w:szCs w:val="24"/>
    </w:rPr>
  </w:style>
  <w:style w:type="character" w:customStyle="1" w:styleId="Heading8Char">
    <w:name w:val="Heading 8 Char"/>
    <w:basedOn w:val="DefaultParagraphFont"/>
    <w:link w:val="Heading8"/>
    <w:rsid w:val="00D93FA6"/>
    <w:rPr>
      <w:rFonts w:ascii="Arial" w:eastAsia="SimHei" w:hAnsi="Arial"/>
      <w:kern w:val="2"/>
      <w:sz w:val="21"/>
      <w:szCs w:val="24"/>
    </w:rPr>
  </w:style>
  <w:style w:type="character" w:customStyle="1" w:styleId="Heading9Char">
    <w:name w:val="Heading 9 Char"/>
    <w:basedOn w:val="DefaultParagraphFont"/>
    <w:link w:val="Heading9"/>
    <w:rsid w:val="00D93FA6"/>
    <w:rPr>
      <w:rFonts w:ascii="Arial" w:eastAsia="SimHei" w:hAnsi="Arial"/>
      <w:kern w:val="2"/>
      <w:sz w:val="21"/>
      <w:szCs w:val="21"/>
    </w:rPr>
  </w:style>
  <w:style w:type="paragraph" w:customStyle="1" w:styleId="HMGC">
    <w:name w:val="_ H __M_GC"/>
    <w:basedOn w:val="Normal"/>
    <w:next w:val="Normal"/>
    <w:qFormat/>
    <w:rsid w:val="005E3A08"/>
    <w:pPr>
      <w:keepNext/>
      <w:keepLines/>
      <w:tabs>
        <w:tab w:val="right" w:pos="851"/>
      </w:tabs>
      <w:spacing w:before="240" w:after="240" w:line="440" w:lineRule="exact"/>
      <w:ind w:left="1134" w:right="1134" w:hanging="1134"/>
      <w:outlineLvl w:val="0"/>
    </w:pPr>
    <w:rPr>
      <w:rFonts w:eastAsia="SimHei"/>
      <w:snapToGrid/>
      <w:sz w:val="34"/>
      <w:szCs w:val="34"/>
    </w:rPr>
  </w:style>
  <w:style w:type="paragraph" w:customStyle="1" w:styleId="HChGC">
    <w:name w:val="_ H _Ch_GC"/>
    <w:basedOn w:val="Normal"/>
    <w:next w:val="Normal"/>
    <w:qFormat/>
    <w:rsid w:val="005E3A08"/>
    <w:pPr>
      <w:keepNext/>
      <w:keepLines/>
      <w:tabs>
        <w:tab w:val="right" w:pos="851"/>
      </w:tabs>
      <w:spacing w:before="360" w:after="240" w:line="400" w:lineRule="exact"/>
      <w:ind w:left="1134" w:right="1134" w:hanging="1134"/>
      <w:outlineLvl w:val="1"/>
    </w:pPr>
    <w:rPr>
      <w:rFonts w:eastAsia="SimHei"/>
      <w:snapToGrid/>
      <w:sz w:val="28"/>
      <w:szCs w:val="28"/>
    </w:rPr>
  </w:style>
  <w:style w:type="paragraph" w:customStyle="1" w:styleId="H1GC">
    <w:name w:val="_ H_1_GC"/>
    <w:basedOn w:val="Normal"/>
    <w:next w:val="Normal"/>
    <w:qFormat/>
    <w:rsid w:val="005E3A08"/>
    <w:pPr>
      <w:keepNext/>
      <w:keepLines/>
      <w:tabs>
        <w:tab w:val="right" w:pos="851"/>
      </w:tabs>
      <w:spacing w:before="360" w:after="240"/>
      <w:ind w:left="1134" w:right="1134" w:hanging="1134"/>
      <w:outlineLvl w:val="2"/>
    </w:pPr>
    <w:rPr>
      <w:rFonts w:eastAsia="SimHei"/>
      <w:snapToGrid/>
      <w:sz w:val="24"/>
      <w:szCs w:val="24"/>
    </w:rPr>
  </w:style>
  <w:style w:type="paragraph" w:customStyle="1" w:styleId="H23GC">
    <w:name w:val="_ H_2/3_GC"/>
    <w:basedOn w:val="Normal"/>
    <w:next w:val="Normal"/>
    <w:qFormat/>
    <w:rsid w:val="005E3A08"/>
    <w:pPr>
      <w:keepNext/>
      <w:keepLines/>
      <w:tabs>
        <w:tab w:val="right" w:pos="851"/>
      </w:tabs>
      <w:spacing w:before="240" w:after="120"/>
      <w:ind w:left="1134" w:right="1134" w:hanging="1134"/>
      <w:outlineLvl w:val="3"/>
    </w:pPr>
    <w:rPr>
      <w:rFonts w:eastAsia="SimHei"/>
      <w:snapToGrid/>
      <w:sz w:val="22"/>
      <w:szCs w:val="22"/>
    </w:rPr>
  </w:style>
  <w:style w:type="paragraph" w:customStyle="1" w:styleId="H4GC">
    <w:name w:val="_ H_4_GC"/>
    <w:basedOn w:val="Normal"/>
    <w:next w:val="Normal"/>
    <w:qFormat/>
    <w:rsid w:val="005E3A08"/>
    <w:pPr>
      <w:keepNext/>
      <w:keepLines/>
      <w:tabs>
        <w:tab w:val="right" w:pos="851"/>
      </w:tabs>
      <w:spacing w:before="240" w:after="120"/>
      <w:ind w:left="1134" w:right="1134" w:hanging="1134"/>
      <w:outlineLvl w:val="4"/>
    </w:pPr>
    <w:rPr>
      <w:rFonts w:eastAsia="KaiTi_GB2312"/>
      <w:snapToGrid/>
      <w:sz w:val="23"/>
      <w:szCs w:val="23"/>
    </w:rPr>
  </w:style>
  <w:style w:type="paragraph" w:customStyle="1" w:styleId="H56GC">
    <w:name w:val="_ H_5/6_GC"/>
    <w:basedOn w:val="Normal"/>
    <w:next w:val="Normal"/>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Normal"/>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Normal"/>
    <w:next w:val="Normal"/>
    <w:qFormat/>
    <w:rsid w:val="006E41E9"/>
    <w:pPr>
      <w:keepNext/>
      <w:keepLines/>
      <w:spacing w:before="240" w:after="240" w:line="580" w:lineRule="exact"/>
      <w:ind w:left="1134" w:right="1134"/>
    </w:pPr>
    <w:rPr>
      <w:rFonts w:eastAsia="SimHei"/>
      <w:sz w:val="56"/>
    </w:rPr>
  </w:style>
  <w:style w:type="paragraph" w:customStyle="1" w:styleId="SMGC">
    <w:name w:val="__S_M_GC"/>
    <w:basedOn w:val="Normal"/>
    <w:next w:val="Normal"/>
    <w:qFormat/>
    <w:rsid w:val="0037569F"/>
    <w:pPr>
      <w:keepNext/>
      <w:keepLines/>
      <w:spacing w:before="240" w:after="240" w:line="420" w:lineRule="exact"/>
      <w:ind w:left="1134" w:right="1134"/>
    </w:pPr>
    <w:rPr>
      <w:rFonts w:eastAsia="SimHei"/>
      <w:sz w:val="40"/>
    </w:rPr>
  </w:style>
  <w:style w:type="paragraph" w:customStyle="1" w:styleId="SSGC">
    <w:name w:val="__S_S_GC"/>
    <w:basedOn w:val="Normal"/>
    <w:next w:val="Normal"/>
    <w:qFormat/>
    <w:rsid w:val="0037569F"/>
    <w:pPr>
      <w:keepNext/>
      <w:keepLines/>
      <w:spacing w:before="240" w:after="240" w:line="300" w:lineRule="exact"/>
      <w:ind w:left="1134" w:right="1134"/>
    </w:pPr>
    <w:rPr>
      <w:rFonts w:eastAsia="SimHei"/>
      <w:sz w:val="28"/>
    </w:rPr>
  </w:style>
  <w:style w:type="paragraph" w:customStyle="1" w:styleId="XLargeGC">
    <w:name w:val="__XLarge_GC"/>
    <w:basedOn w:val="Normal"/>
    <w:next w:val="Normal"/>
    <w:qFormat/>
    <w:rsid w:val="0037569F"/>
    <w:pPr>
      <w:keepNext/>
      <w:keepLines/>
      <w:spacing w:before="240" w:after="240" w:line="420" w:lineRule="exact"/>
      <w:ind w:left="1134" w:right="1134"/>
    </w:pPr>
    <w:rPr>
      <w:rFonts w:eastAsia="SimHei"/>
      <w:sz w:val="40"/>
    </w:rPr>
  </w:style>
  <w:style w:type="paragraph" w:customStyle="1" w:styleId="Bullet1GC">
    <w:name w:val="_Bullet 1_GC"/>
    <w:basedOn w:val="Normal"/>
    <w:qFormat/>
    <w:rsid w:val="006E41E9"/>
    <w:pPr>
      <w:numPr>
        <w:numId w:val="5"/>
      </w:numPr>
      <w:spacing w:after="120"/>
      <w:ind w:right="1134"/>
    </w:pPr>
  </w:style>
  <w:style w:type="paragraph" w:customStyle="1" w:styleId="Bullet2GC">
    <w:name w:val="_Bullet 2_GC"/>
    <w:basedOn w:val="Normal"/>
    <w:qFormat/>
    <w:rsid w:val="006E41E9"/>
    <w:pPr>
      <w:numPr>
        <w:numId w:val="6"/>
      </w:numPr>
      <w:spacing w:after="120"/>
      <w:ind w:right="1134"/>
    </w:pPr>
  </w:style>
  <w:style w:type="paragraph" w:customStyle="1" w:styleId="DashGC">
    <w:name w:val="_Dash_GC"/>
    <w:basedOn w:val="Normal"/>
    <w:qFormat/>
    <w:rsid w:val="006E41E9"/>
    <w:pPr>
      <w:numPr>
        <w:numId w:val="7"/>
      </w:numPr>
      <w:spacing w:after="120"/>
      <w:ind w:right="1134"/>
    </w:pPr>
    <w:rPr>
      <w:lang w:val="fr-CH"/>
    </w:rPr>
  </w:style>
  <w:style w:type="paragraph" w:customStyle="1" w:styleId="a">
    <w:name w:val="表数文字"/>
    <w:basedOn w:val="Normal"/>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0">
    <w:name w:val="表中标题"/>
    <w:basedOn w:val="Normal"/>
    <w:qFormat/>
    <w:rsid w:val="0037569F"/>
    <w:pPr>
      <w:tabs>
        <w:tab w:val="left" w:pos="1134"/>
        <w:tab w:val="left" w:pos="1565"/>
        <w:tab w:val="left" w:pos="1996"/>
        <w:tab w:val="left" w:pos="2427"/>
      </w:tabs>
      <w:spacing w:before="80" w:after="80" w:line="200" w:lineRule="exact"/>
      <w:ind w:right="113"/>
    </w:pPr>
    <w:rPr>
      <w:rFonts w:eastAsia="KaiTi_GB2312"/>
      <w:sz w:val="18"/>
    </w:rPr>
  </w:style>
  <w:style w:type="paragraph" w:customStyle="1" w:styleId="a1">
    <w:name w:val="表中文字"/>
    <w:basedOn w:val="Normal"/>
    <w:qFormat/>
    <w:rsid w:val="0037569F"/>
    <w:pPr>
      <w:tabs>
        <w:tab w:val="left" w:pos="1134"/>
        <w:tab w:val="left" w:pos="1565"/>
        <w:tab w:val="left" w:pos="1996"/>
        <w:tab w:val="left" w:pos="2427"/>
      </w:tabs>
      <w:spacing w:before="40" w:line="240" w:lineRule="atLeast"/>
      <w:ind w:right="113"/>
    </w:pPr>
    <w:rPr>
      <w:sz w:val="18"/>
    </w:rPr>
  </w:style>
  <w:style w:type="paragraph" w:styleId="FootnoteText">
    <w:name w:val="footnote text"/>
    <w:basedOn w:val="Normal"/>
    <w:link w:val="FootnoteTextChar"/>
    <w:qFormat/>
    <w:rsid w:val="00C52236"/>
    <w:pPr>
      <w:keepLines/>
      <w:tabs>
        <w:tab w:val="right" w:pos="1021"/>
      </w:tabs>
      <w:spacing w:after="120" w:line="240" w:lineRule="exact"/>
      <w:ind w:left="1134" w:right="1134" w:hanging="1134"/>
      <w:jc w:val="both"/>
    </w:pPr>
    <w:rPr>
      <w:sz w:val="18"/>
    </w:rPr>
  </w:style>
  <w:style w:type="character" w:customStyle="1" w:styleId="FootnoteTextChar">
    <w:name w:val="Footnote Text Char"/>
    <w:basedOn w:val="DefaultParagraphFont"/>
    <w:link w:val="FootnoteText"/>
    <w:qFormat/>
    <w:rsid w:val="00C52236"/>
    <w:rPr>
      <w:snapToGrid w:val="0"/>
      <w:sz w:val="18"/>
    </w:rPr>
  </w:style>
  <w:style w:type="character" w:styleId="FootnoteReference">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2">
    <w:name w:val="目录段页次"/>
    <w:basedOn w:val="Normal"/>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3">
    <w:name w:val="目录页次"/>
    <w:basedOn w:val="Normal"/>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4">
    <w:name w:val="缩进正文"/>
    <w:basedOn w:val="Normal"/>
    <w:qFormat/>
    <w:rsid w:val="002B3AC7"/>
    <w:pPr>
      <w:tabs>
        <w:tab w:val="left" w:pos="1134"/>
        <w:tab w:val="left" w:pos="1565"/>
        <w:tab w:val="left" w:pos="1996"/>
        <w:tab w:val="left" w:pos="2427"/>
      </w:tabs>
      <w:spacing w:after="120"/>
      <w:ind w:left="1565" w:right="1134"/>
    </w:pPr>
  </w:style>
  <w:style w:type="paragraph" w:styleId="EndnoteText">
    <w:name w:val="endnote text"/>
    <w:basedOn w:val="FootnoteText"/>
    <w:link w:val="EndnoteTextChar"/>
    <w:qFormat/>
    <w:rsid w:val="00923C5A"/>
    <w:pPr>
      <w:spacing w:after="0"/>
    </w:pPr>
  </w:style>
  <w:style w:type="character" w:customStyle="1" w:styleId="EndnoteTextChar">
    <w:name w:val="Endnote Text Char"/>
    <w:basedOn w:val="DefaultParagraphFont"/>
    <w:link w:val="EndnoteText"/>
    <w:rsid w:val="00923C5A"/>
    <w:rPr>
      <w:snapToGrid w:val="0"/>
      <w:sz w:val="18"/>
    </w:rPr>
  </w:style>
  <w:style w:type="character" w:styleId="EndnoteReferenc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5">
    <w:name w:val="悬挂"/>
    <w:basedOn w:val="Normal"/>
    <w:qFormat/>
    <w:rsid w:val="006E41E9"/>
    <w:pPr>
      <w:tabs>
        <w:tab w:val="left" w:pos="1134"/>
        <w:tab w:val="left" w:pos="1565"/>
        <w:tab w:val="left" w:pos="1996"/>
        <w:tab w:val="left" w:pos="2427"/>
      </w:tabs>
      <w:spacing w:after="120"/>
      <w:ind w:left="1565" w:right="1134" w:hanging="431"/>
    </w:pPr>
  </w:style>
  <w:style w:type="paragraph" w:styleId="Footer">
    <w:name w:val="footer"/>
    <w:basedOn w:val="Normal"/>
    <w:link w:val="FooterChar"/>
    <w:qFormat/>
    <w:rsid w:val="00BF6D17"/>
    <w:pPr>
      <w:spacing w:line="240" w:lineRule="auto"/>
    </w:pPr>
    <w:rPr>
      <w:rFonts w:eastAsia="Times New Roman"/>
      <w:sz w:val="16"/>
      <w:szCs w:val="16"/>
      <w:lang w:val="en-GB" w:eastAsia="en-US"/>
    </w:rPr>
  </w:style>
  <w:style w:type="character" w:customStyle="1" w:styleId="FooterChar">
    <w:name w:val="Footer Char"/>
    <w:link w:val="Footer"/>
    <w:qFormat/>
    <w:rsid w:val="00BF6D17"/>
    <w:rPr>
      <w:rFonts w:eastAsia="Times New Roman"/>
      <w:snapToGrid w:val="0"/>
      <w:sz w:val="16"/>
      <w:szCs w:val="16"/>
      <w:lang w:val="en-GB" w:eastAsia="en-US"/>
    </w:rPr>
  </w:style>
  <w:style w:type="character" w:styleId="PageNumber">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Header">
    <w:name w:val="header"/>
    <w:basedOn w:val="Normal"/>
    <w:link w:val="HeaderChar"/>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HeaderChar">
    <w:name w:val="Header Char"/>
    <w:link w:val="Header"/>
    <w:qFormat/>
    <w:rsid w:val="00BF6D17"/>
    <w:rPr>
      <w:rFonts w:eastAsia="Times New Roman"/>
      <w:b/>
      <w:snapToGrid w:val="0"/>
      <w:sz w:val="18"/>
      <w:szCs w:val="18"/>
      <w:lang w:val="en-GB" w:eastAsia="en-US"/>
    </w:rPr>
  </w:style>
  <w:style w:type="paragraph" w:styleId="BalloonText">
    <w:name w:val="Balloon Text"/>
    <w:basedOn w:val="Normal"/>
    <w:link w:val="BalloonTextChar"/>
    <w:uiPriority w:val="99"/>
    <w:unhideWhenUsed/>
    <w:qFormat/>
    <w:rsid w:val="0093206A"/>
    <w:pPr>
      <w:spacing w:line="240" w:lineRule="auto"/>
    </w:pPr>
    <w:rPr>
      <w:sz w:val="18"/>
      <w:szCs w:val="18"/>
    </w:rPr>
  </w:style>
  <w:style w:type="character" w:customStyle="1" w:styleId="BalloonTextChar">
    <w:name w:val="Balloon Text Char"/>
    <w:basedOn w:val="DefaultParagraphFont"/>
    <w:link w:val="BalloonText"/>
    <w:uiPriority w:val="99"/>
    <w:qFormat/>
    <w:rsid w:val="0093206A"/>
    <w:rPr>
      <w:snapToGrid w:val="0"/>
      <w:sz w:val="18"/>
      <w:szCs w:val="18"/>
    </w:rPr>
  </w:style>
  <w:style w:type="character" w:styleId="Hyperlink">
    <w:name w:val="Hyperlink"/>
    <w:qFormat/>
    <w:rsid w:val="00D93FA6"/>
    <w:rPr>
      <w:color w:val="0000FF"/>
      <w:u w:val="none"/>
    </w:rPr>
  </w:style>
  <w:style w:type="character" w:styleId="FollowedHyperlink">
    <w:name w:val="FollowedHyperlink"/>
    <w:qFormat/>
    <w:rsid w:val="00D93FA6"/>
    <w:rPr>
      <w:color w:val="0000FF"/>
      <w:u w:val="none"/>
    </w:rPr>
  </w:style>
  <w:style w:type="paragraph" w:styleId="MacroText">
    <w:name w:val="macro"/>
    <w:link w:val="MacroTextChar"/>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MacroTextChar">
    <w:name w:val="Macro Text Char"/>
    <w:basedOn w:val="DefaultParagraphFont"/>
    <w:link w:val="MacroText"/>
    <w:semiHidden/>
    <w:rsid w:val="00D93FA6"/>
    <w:rPr>
      <w:kern w:val="24"/>
      <w:sz w:val="24"/>
      <w:szCs w:val="24"/>
    </w:rPr>
  </w:style>
  <w:style w:type="table" w:styleId="TableGrid">
    <w:name w:val="Table Grid"/>
    <w:basedOn w:val="TableNormal"/>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C43B88"/>
    <w:pPr>
      <w:suppressAutoHyphens/>
      <w:kinsoku w:val="0"/>
      <w:autoSpaceDE w:val="0"/>
      <w:autoSpaceDN w:val="0"/>
      <w:spacing w:after="120" w:line="240" w:lineRule="atLeast"/>
      <w:ind w:left="1134" w:right="1134"/>
      <w:jc w:val="both"/>
    </w:pPr>
    <w:rPr>
      <w:rFonts w:eastAsiaTheme="minorHAnsi"/>
      <w:snapToGrid/>
      <w:sz w:val="20"/>
      <w:lang w:val="en-GB" w:eastAsia="en-US"/>
    </w:rPr>
  </w:style>
  <w:style w:type="character" w:customStyle="1" w:styleId="SingleTxtGChar">
    <w:name w:val="_ Single Txt_G Char"/>
    <w:link w:val="SingleTxtG"/>
    <w:rsid w:val="00C43B88"/>
    <w:rPr>
      <w:rFonts w:eastAsiaTheme="minorHAnsi"/>
      <w:lang w:val="en-GB" w:eastAsia="en-US"/>
    </w:rPr>
  </w:style>
  <w:style w:type="character" w:styleId="Strong">
    <w:name w:val="Strong"/>
    <w:basedOn w:val="DefaultParagraphFont"/>
    <w:uiPriority w:val="22"/>
    <w:qFormat/>
    <w:rsid w:val="00C43B88"/>
    <w:rPr>
      <w:b/>
    </w:rPr>
  </w:style>
  <w:style w:type="character" w:styleId="Emphasis">
    <w:name w:val="Emphasis"/>
    <w:uiPriority w:val="20"/>
    <w:qFormat/>
    <w:rsid w:val="00C43B88"/>
    <w:rPr>
      <w:i/>
      <w:iCs/>
    </w:rPr>
  </w:style>
  <w:style w:type="paragraph" w:customStyle="1" w:styleId="HMG">
    <w:name w:val="_ H __M_G"/>
    <w:basedOn w:val="Normal"/>
    <w:next w:val="Normal"/>
    <w:qFormat/>
    <w:rsid w:val="00C43B88"/>
    <w:pPr>
      <w:keepNext/>
      <w:keepLines/>
      <w:tabs>
        <w:tab w:val="right" w:pos="851"/>
      </w:tabs>
      <w:suppressAutoHyphens/>
      <w:kinsoku w:val="0"/>
      <w:autoSpaceDE w:val="0"/>
      <w:autoSpaceDN w:val="0"/>
      <w:spacing w:before="240" w:after="240" w:line="360" w:lineRule="exact"/>
      <w:ind w:left="1134" w:right="1134" w:hanging="1134"/>
    </w:pPr>
    <w:rPr>
      <w:rFonts w:eastAsiaTheme="minorHAnsi"/>
      <w:b/>
      <w:snapToGrid/>
      <w:sz w:val="34"/>
      <w:lang w:val="en-GB" w:eastAsia="en-US"/>
    </w:rPr>
  </w:style>
  <w:style w:type="paragraph" w:customStyle="1" w:styleId="HChG">
    <w:name w:val="_ H _Ch_G"/>
    <w:basedOn w:val="Normal"/>
    <w:next w:val="Normal"/>
    <w:link w:val="HChGChar"/>
    <w:qFormat/>
    <w:rsid w:val="00C43B88"/>
    <w:pPr>
      <w:keepNext/>
      <w:keepLines/>
      <w:tabs>
        <w:tab w:val="right" w:pos="851"/>
      </w:tabs>
      <w:suppressAutoHyphens/>
      <w:kinsoku w:val="0"/>
      <w:autoSpaceDE w:val="0"/>
      <w:autoSpaceDN w:val="0"/>
      <w:spacing w:before="360" w:after="240" w:line="300" w:lineRule="exact"/>
      <w:ind w:left="1134" w:right="1134" w:hanging="1134"/>
    </w:pPr>
    <w:rPr>
      <w:rFonts w:eastAsiaTheme="minorHAnsi"/>
      <w:b/>
      <w:snapToGrid/>
      <w:sz w:val="28"/>
      <w:lang w:val="en-GB" w:eastAsia="en-US"/>
    </w:rPr>
  </w:style>
  <w:style w:type="character" w:customStyle="1" w:styleId="HChGChar">
    <w:name w:val="_ H _Ch_G Char"/>
    <w:link w:val="HChG"/>
    <w:rsid w:val="00C43B88"/>
    <w:rPr>
      <w:rFonts w:eastAsiaTheme="minorHAnsi"/>
      <w:b/>
      <w:sz w:val="28"/>
      <w:lang w:val="en-GB" w:eastAsia="en-US"/>
    </w:rPr>
  </w:style>
  <w:style w:type="paragraph" w:customStyle="1" w:styleId="H1G">
    <w:name w:val="_ H_1_G"/>
    <w:basedOn w:val="Normal"/>
    <w:next w:val="Normal"/>
    <w:qFormat/>
    <w:rsid w:val="00C43B88"/>
    <w:pPr>
      <w:keepNext/>
      <w:keepLines/>
      <w:tabs>
        <w:tab w:val="right" w:pos="851"/>
      </w:tabs>
      <w:suppressAutoHyphens/>
      <w:kinsoku w:val="0"/>
      <w:autoSpaceDE w:val="0"/>
      <w:autoSpaceDN w:val="0"/>
      <w:spacing w:before="360" w:after="240" w:line="270" w:lineRule="exact"/>
      <w:ind w:left="1134" w:right="1134" w:hanging="1134"/>
    </w:pPr>
    <w:rPr>
      <w:rFonts w:eastAsiaTheme="minorHAnsi"/>
      <w:b/>
      <w:snapToGrid/>
      <w:sz w:val="24"/>
      <w:lang w:val="en-GB" w:eastAsia="en-US"/>
    </w:rPr>
  </w:style>
  <w:style w:type="paragraph" w:customStyle="1" w:styleId="H23G">
    <w:name w:val="_ H_2/3_G"/>
    <w:basedOn w:val="Normal"/>
    <w:next w:val="Normal"/>
    <w:qFormat/>
    <w:rsid w:val="00C43B88"/>
    <w:pPr>
      <w:keepNext/>
      <w:keepLines/>
      <w:tabs>
        <w:tab w:val="right" w:pos="851"/>
      </w:tabs>
      <w:suppressAutoHyphens/>
      <w:kinsoku w:val="0"/>
      <w:autoSpaceDE w:val="0"/>
      <w:autoSpaceDN w:val="0"/>
      <w:spacing w:before="240" w:after="120" w:line="240" w:lineRule="exact"/>
      <w:ind w:left="1134" w:right="1134" w:hanging="1134"/>
    </w:pPr>
    <w:rPr>
      <w:rFonts w:eastAsiaTheme="minorHAnsi"/>
      <w:b/>
      <w:snapToGrid/>
      <w:sz w:val="20"/>
      <w:lang w:val="en-GB" w:eastAsia="en-US"/>
    </w:rPr>
  </w:style>
  <w:style w:type="paragraph" w:customStyle="1" w:styleId="H4G">
    <w:name w:val="_ H_4_G"/>
    <w:basedOn w:val="Normal"/>
    <w:next w:val="Normal"/>
    <w:qFormat/>
    <w:rsid w:val="00C43B88"/>
    <w:pPr>
      <w:keepNext/>
      <w:keepLines/>
      <w:tabs>
        <w:tab w:val="right" w:pos="851"/>
      </w:tabs>
      <w:suppressAutoHyphens/>
      <w:kinsoku w:val="0"/>
      <w:autoSpaceDE w:val="0"/>
      <w:autoSpaceDN w:val="0"/>
      <w:spacing w:before="240" w:after="120" w:line="240" w:lineRule="exact"/>
      <w:ind w:left="1134" w:right="1134" w:hanging="1134"/>
    </w:pPr>
    <w:rPr>
      <w:rFonts w:eastAsiaTheme="minorHAnsi"/>
      <w:i/>
      <w:snapToGrid/>
      <w:sz w:val="20"/>
      <w:lang w:val="en-GB" w:eastAsia="en-US"/>
    </w:rPr>
  </w:style>
  <w:style w:type="paragraph" w:customStyle="1" w:styleId="H56G">
    <w:name w:val="_ H_5/6_G"/>
    <w:basedOn w:val="Normal"/>
    <w:next w:val="Normal"/>
    <w:qFormat/>
    <w:rsid w:val="00C43B88"/>
    <w:pPr>
      <w:keepNext/>
      <w:keepLines/>
      <w:tabs>
        <w:tab w:val="right" w:pos="851"/>
      </w:tabs>
      <w:suppressAutoHyphens/>
      <w:kinsoku w:val="0"/>
      <w:autoSpaceDE w:val="0"/>
      <w:autoSpaceDN w:val="0"/>
      <w:spacing w:before="240" w:after="120" w:line="240" w:lineRule="exact"/>
      <w:ind w:left="1134" w:right="1134" w:hanging="1134"/>
    </w:pPr>
    <w:rPr>
      <w:rFonts w:eastAsiaTheme="minorHAnsi"/>
      <w:snapToGrid/>
      <w:sz w:val="20"/>
      <w:lang w:val="en-GB" w:eastAsia="en-US"/>
    </w:rPr>
  </w:style>
  <w:style w:type="paragraph" w:customStyle="1" w:styleId="SLG">
    <w:name w:val="__S_L_G"/>
    <w:basedOn w:val="Normal"/>
    <w:next w:val="Normal"/>
    <w:qFormat/>
    <w:rsid w:val="00C43B88"/>
    <w:pPr>
      <w:keepNext/>
      <w:keepLines/>
      <w:suppressAutoHyphens/>
      <w:kinsoku w:val="0"/>
      <w:autoSpaceDE w:val="0"/>
      <w:autoSpaceDN w:val="0"/>
      <w:spacing w:before="240" w:after="240" w:line="580" w:lineRule="exact"/>
      <w:ind w:left="1134" w:right="1134"/>
    </w:pPr>
    <w:rPr>
      <w:rFonts w:eastAsiaTheme="minorHAnsi"/>
      <w:b/>
      <w:snapToGrid/>
      <w:sz w:val="56"/>
      <w:lang w:val="en-GB" w:eastAsia="en-US"/>
    </w:rPr>
  </w:style>
  <w:style w:type="paragraph" w:customStyle="1" w:styleId="SMG">
    <w:name w:val="__S_M_G"/>
    <w:basedOn w:val="Normal"/>
    <w:next w:val="Normal"/>
    <w:qFormat/>
    <w:rsid w:val="00C43B88"/>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SSG">
    <w:name w:val="__S_S_G"/>
    <w:basedOn w:val="Normal"/>
    <w:next w:val="Normal"/>
    <w:rsid w:val="00C43B88"/>
    <w:pPr>
      <w:keepNext/>
      <w:keepLines/>
      <w:suppressAutoHyphens/>
      <w:kinsoku w:val="0"/>
      <w:autoSpaceDE w:val="0"/>
      <w:autoSpaceDN w:val="0"/>
      <w:spacing w:before="240" w:after="240" w:line="300" w:lineRule="exact"/>
      <w:ind w:left="1134" w:right="1134"/>
    </w:pPr>
    <w:rPr>
      <w:rFonts w:eastAsiaTheme="minorHAnsi"/>
      <w:b/>
      <w:snapToGrid/>
      <w:sz w:val="28"/>
      <w:lang w:val="en-GB" w:eastAsia="en-US"/>
    </w:rPr>
  </w:style>
  <w:style w:type="paragraph" w:customStyle="1" w:styleId="XLargeG">
    <w:name w:val="__XLarge_G"/>
    <w:basedOn w:val="Normal"/>
    <w:next w:val="Normal"/>
    <w:rsid w:val="00C43B88"/>
    <w:pPr>
      <w:keepNext/>
      <w:keepLines/>
      <w:suppressAutoHyphens/>
      <w:kinsoku w:val="0"/>
      <w:autoSpaceDE w:val="0"/>
      <w:autoSpaceDN w:val="0"/>
      <w:spacing w:before="240" w:after="240" w:line="420" w:lineRule="exact"/>
      <w:ind w:left="1134" w:right="1134"/>
    </w:pPr>
    <w:rPr>
      <w:rFonts w:eastAsiaTheme="minorHAnsi"/>
      <w:b/>
      <w:snapToGrid/>
      <w:sz w:val="40"/>
      <w:lang w:val="en-GB" w:eastAsia="en-US"/>
    </w:rPr>
  </w:style>
  <w:style w:type="paragraph" w:customStyle="1" w:styleId="Bullet1G">
    <w:name w:val="_Bullet 1_G"/>
    <w:basedOn w:val="Normal"/>
    <w:qFormat/>
    <w:rsid w:val="00C43B88"/>
    <w:pPr>
      <w:numPr>
        <w:numId w:val="8"/>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Bullet2G">
    <w:name w:val="_Bullet 2_G"/>
    <w:basedOn w:val="Normal"/>
    <w:qFormat/>
    <w:rsid w:val="00C43B88"/>
    <w:pPr>
      <w:numPr>
        <w:numId w:val="9"/>
      </w:numPr>
      <w:suppressAutoHyphens/>
      <w:kinsoku w:val="0"/>
      <w:autoSpaceDE w:val="0"/>
      <w:autoSpaceDN w:val="0"/>
      <w:spacing w:after="120" w:line="240" w:lineRule="atLeast"/>
      <w:ind w:right="1134"/>
      <w:jc w:val="both"/>
    </w:pPr>
    <w:rPr>
      <w:rFonts w:eastAsiaTheme="minorHAnsi"/>
      <w:snapToGrid/>
      <w:sz w:val="20"/>
      <w:lang w:val="en-GB" w:eastAsia="en-US"/>
    </w:rPr>
  </w:style>
  <w:style w:type="paragraph" w:customStyle="1" w:styleId="ParaNoG">
    <w:name w:val="_ParaNo._G"/>
    <w:basedOn w:val="SingleTxtG"/>
    <w:link w:val="ParaNoGChar"/>
    <w:qFormat/>
    <w:rsid w:val="00C43B88"/>
    <w:pPr>
      <w:numPr>
        <w:numId w:val="10"/>
      </w:numPr>
    </w:pPr>
  </w:style>
  <w:style w:type="character" w:customStyle="1" w:styleId="ParaNoGChar">
    <w:name w:val="_ParaNo._G Char"/>
    <w:link w:val="ParaNoG"/>
    <w:qFormat/>
    <w:rsid w:val="00C43B88"/>
    <w:rPr>
      <w:rFonts w:eastAsiaTheme="minorHAnsi"/>
      <w:lang w:val="en-GB" w:eastAsia="en-US"/>
    </w:rPr>
  </w:style>
  <w:style w:type="paragraph" w:customStyle="1" w:styleId="Default">
    <w:name w:val="Default"/>
    <w:rsid w:val="00C43B88"/>
    <w:pPr>
      <w:autoSpaceDE w:val="0"/>
      <w:autoSpaceDN w:val="0"/>
      <w:adjustRightInd w:val="0"/>
    </w:pPr>
    <w:rPr>
      <w:rFonts w:eastAsia="Times New Roman"/>
      <w:color w:val="000000"/>
      <w:sz w:val="24"/>
      <w:szCs w:val="24"/>
      <w:lang w:val="en-GB" w:eastAsia="en-GB"/>
    </w:rPr>
  </w:style>
  <w:style w:type="paragraph" w:customStyle="1" w:styleId="Headingb1">
    <w:name w:val="Heading b 1"/>
    <w:basedOn w:val="HChG"/>
    <w:link w:val="Headingb1Char"/>
    <w:qFormat/>
    <w:rsid w:val="00C43B88"/>
    <w:pPr>
      <w:kinsoku/>
      <w:overflowPunct/>
      <w:autoSpaceDE/>
      <w:autoSpaceDN/>
      <w:adjustRightInd/>
      <w:snapToGrid/>
      <w:spacing w:before="240"/>
    </w:pPr>
    <w:rPr>
      <w:rFonts w:eastAsia="Times New Roman"/>
      <w:lang w:val="zh-CN"/>
    </w:rPr>
  </w:style>
  <w:style w:type="character" w:customStyle="1" w:styleId="Headingb1Char">
    <w:name w:val="Heading b 1 Char"/>
    <w:link w:val="Headingb1"/>
    <w:qFormat/>
    <w:rsid w:val="00C43B88"/>
    <w:rPr>
      <w:rFonts w:eastAsia="Times New Roman"/>
      <w:b/>
      <w:sz w:val="28"/>
      <w:lang w:val="zh-CN" w:eastAsia="en-US"/>
    </w:rPr>
  </w:style>
  <w:style w:type="character" w:customStyle="1" w:styleId="fontstrikethrough">
    <w:name w:val="fontstrikethrough"/>
    <w:basedOn w:val="DefaultParagraphFont"/>
    <w:rsid w:val="00C43B88"/>
    <w:rPr>
      <w:strike/>
    </w:rPr>
  </w:style>
  <w:style w:type="character" w:customStyle="1" w:styleId="fontborder">
    <w:name w:val="fontborder"/>
    <w:basedOn w:val="DefaultParagraphFont"/>
    <w:rsid w:val="00C43B88"/>
    <w:rPr>
      <w:bdr w:val="single" w:sz="6" w:space="0" w:color="000000"/>
    </w:rPr>
  </w:style>
  <w:style w:type="character" w:customStyle="1" w:styleId="opdict3lineoneresulttip">
    <w:name w:val="op_dict3_lineone_result_tip"/>
    <w:basedOn w:val="DefaultParagraphFont"/>
    <w:rsid w:val="00C43B88"/>
    <w:rPr>
      <w:color w:val="999999"/>
    </w:rPr>
  </w:style>
  <w:style w:type="character" w:customStyle="1" w:styleId="opdicttext21">
    <w:name w:val="op_dict_text21"/>
    <w:basedOn w:val="DefaultParagraphFont"/>
    <w:rsid w:val="00C43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0C5C18-249F-4374-96F7-83494FD7BA9B}">
  <ds:schemaRefs>
    <ds:schemaRef ds:uri="http://schemas.openxmlformats.org/officeDocument/2006/bibliography"/>
  </ds:schemaRefs>
</ds:datastoreItem>
</file>

<file path=customXml/itemProps2.xml><?xml version="1.0" encoding="utf-8"?>
<ds:datastoreItem xmlns:ds="http://schemas.openxmlformats.org/officeDocument/2006/customXml" ds:itemID="{791BC68B-B914-4B8E-B453-A4FD26E96404}"/>
</file>

<file path=customXml/itemProps3.xml><?xml version="1.0" encoding="utf-8"?>
<ds:datastoreItem xmlns:ds="http://schemas.openxmlformats.org/officeDocument/2006/customXml" ds:itemID="{7F7EE116-4234-4406-A85B-6B882C36A17F}"/>
</file>

<file path=customXml/itemProps4.xml><?xml version="1.0" encoding="utf-8"?>
<ds:datastoreItem xmlns:ds="http://schemas.openxmlformats.org/officeDocument/2006/customXml" ds:itemID="{F1F08585-D3E0-4D96-9DA9-E68A685EDC53}"/>
</file>

<file path=docProps/app.xml><?xml version="1.0" encoding="utf-8"?>
<Properties xmlns="http://schemas.openxmlformats.org/officeDocument/2006/extended-properties" xmlns:vt="http://schemas.openxmlformats.org/officeDocument/2006/docPropsVTypes">
  <Template>A.dotm</Template>
  <TotalTime>0</TotalTime>
  <Pages>47</Pages>
  <Words>15576</Words>
  <Characters>88786</Characters>
  <Application>Microsoft Office Word</Application>
  <DocSecurity>4</DocSecurity>
  <Lines>739</Lines>
  <Paragraphs>208</Paragraphs>
  <ScaleCrop>false</ScaleCrop>
  <HeadingPairs>
    <vt:vector size="2" baseType="variant">
      <vt:variant>
        <vt:lpstr>Title</vt:lpstr>
      </vt:variant>
      <vt:variant>
        <vt:i4>1</vt:i4>
      </vt:variant>
    </vt:vector>
  </HeadingPairs>
  <TitlesOfParts>
    <vt:vector size="1" baseType="lpstr">
      <vt:lpstr>A/HRC/WGEID/115/1</vt:lpstr>
    </vt:vector>
  </TitlesOfParts>
  <Company>DCM</Company>
  <LinksUpToDate>false</LinksUpToDate>
  <CharactersWithSpaces>104154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1813569</dc:subject>
  <dc:creator>tian</dc:creator>
  <cp:keywords/>
  <dc:description/>
  <cp:lastModifiedBy>LANZ Veronique</cp:lastModifiedBy>
  <cp:revision>2</cp:revision>
  <cp:lastPrinted>2014-05-09T11:28:00Z</cp:lastPrinted>
  <dcterms:created xsi:type="dcterms:W3CDTF">2018-11-29T10:44:00Z</dcterms:created>
  <dcterms:modified xsi:type="dcterms:W3CDTF">2018-11-29T10:44:00Z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