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35CB" w14:textId="77777777" w:rsidR="005F74B4" w:rsidRDefault="005F74B4" w:rsidP="00D13618">
      <w:pPr>
        <w:spacing w:after="0" w:line="360" w:lineRule="auto"/>
        <w:jc w:val="center"/>
        <w:rPr>
          <w:rFonts w:ascii="Arial" w:hAnsi="Arial" w:cs="Arial"/>
          <w:b/>
          <w:color w:val="FFFFFF" w:themeColor="background1"/>
          <w:sz w:val="36"/>
        </w:rPr>
      </w:pPr>
      <w:r w:rsidRPr="005F74B4">
        <w:rPr>
          <w:rFonts w:ascii="Arial" w:hAnsi="Arial" w:cs="Arial"/>
          <w:b/>
          <w:noProof/>
          <w:color w:val="FFFFFF" w:themeColor="background1"/>
          <w:sz w:val="36"/>
          <w:lang w:eastAsia="en-GB"/>
        </w:rPr>
        <mc:AlternateContent>
          <mc:Choice Requires="wps">
            <w:drawing>
              <wp:anchor distT="0" distB="0" distL="114300" distR="114300" simplePos="0" relativeHeight="251659264" behindDoc="1" locked="0" layoutInCell="1" allowOverlap="1" wp14:anchorId="16826B7F" wp14:editId="5FBFDEA4">
                <wp:simplePos x="0" y="0"/>
                <wp:positionH relativeFrom="page">
                  <wp:align>left</wp:align>
                </wp:positionH>
                <wp:positionV relativeFrom="paragraph">
                  <wp:posOffset>182880</wp:posOffset>
                </wp:positionV>
                <wp:extent cx="7867291" cy="1653540"/>
                <wp:effectExtent l="0" t="0" r="635" b="3810"/>
                <wp:wrapNone/>
                <wp:docPr id="2" name="Rectangle 2"/>
                <wp:cNvGraphicFramePr/>
                <a:graphic xmlns:a="http://schemas.openxmlformats.org/drawingml/2006/main">
                  <a:graphicData uri="http://schemas.microsoft.com/office/word/2010/wordprocessingShape">
                    <wps:wsp>
                      <wps:cNvSpPr/>
                      <wps:spPr>
                        <a:xfrm>
                          <a:off x="0" y="0"/>
                          <a:ext cx="7867291" cy="1653540"/>
                        </a:xfrm>
                        <a:prstGeom prst="rect">
                          <a:avLst/>
                        </a:prstGeom>
                        <a:solidFill>
                          <a:srgbClr val="5693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FB18B" w14:textId="77777777" w:rsidR="0086320E" w:rsidRPr="004B6CB4" w:rsidRDefault="0086320E" w:rsidP="0086320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26B7F" id="Rectangle 2" o:spid="_x0000_s1026" style="position:absolute;left:0;text-align:left;margin-left:0;margin-top:14.4pt;width:619.45pt;height:130.2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" fillcolor="#5693c9" stroked="f" strokeweight="1pt">
                <v:textbox>
                  <w:txbxContent>
                    <w:p w14:paraId="5CCFB18B" w14:textId="77777777" w:rsidR="0086320E" w:rsidRPr="004B6CB4" w:rsidRDefault="0086320E" w:rsidP="0086320E">
                      <w:pPr>
                        <w:jc w:val="center"/>
                        <w:rPr>
                          <w:lang w:val="en-US"/>
                        </w:rPr>
                      </w:pPr>
                    </w:p>
                  </w:txbxContent>
                </v:textbox>
                <w10:wrap anchorx="page"/>
              </v:rect>
            </w:pict>
          </mc:Fallback>
        </mc:AlternateContent>
      </w:r>
    </w:p>
    <w:p w14:paraId="248A9546" w14:textId="14A9FF30" w:rsidR="0086320E" w:rsidRPr="00E16948" w:rsidRDefault="0086320E" w:rsidP="00DF1428">
      <w:pPr>
        <w:tabs>
          <w:tab w:val="center" w:pos="4513"/>
          <w:tab w:val="right" w:pos="9026"/>
        </w:tabs>
        <w:spacing w:after="0" w:line="360" w:lineRule="auto"/>
        <w:jc w:val="center"/>
        <w:rPr>
          <w:rFonts w:ascii="Arial" w:hAnsi="Arial" w:cs="Arial"/>
          <w:color w:val="FFFFFF" w:themeColor="background1"/>
        </w:rPr>
      </w:pPr>
      <w:r w:rsidRPr="00E16948">
        <w:rPr>
          <w:rFonts w:ascii="Arial" w:hAnsi="Arial" w:cs="Arial"/>
          <w:b/>
          <w:color w:val="FFFFFF" w:themeColor="background1"/>
          <w:sz w:val="36"/>
        </w:rPr>
        <w:t xml:space="preserve">Intersessional </w:t>
      </w:r>
      <w:r w:rsidR="00DF1428">
        <w:rPr>
          <w:rFonts w:ascii="Arial" w:hAnsi="Arial" w:cs="Arial"/>
          <w:b/>
          <w:color w:val="FFFFFF" w:themeColor="background1"/>
          <w:sz w:val="36"/>
        </w:rPr>
        <w:t>Workshop</w:t>
      </w:r>
      <w:r w:rsidRPr="00E16948">
        <w:rPr>
          <w:rFonts w:ascii="Arial" w:hAnsi="Arial" w:cs="Arial"/>
          <w:b/>
          <w:color w:val="FFFFFF" w:themeColor="background1"/>
          <w:sz w:val="36"/>
        </w:rPr>
        <w:t xml:space="preserve"> on</w:t>
      </w:r>
      <w:r w:rsidR="00DF1428">
        <w:rPr>
          <w:rFonts w:ascii="Arial" w:hAnsi="Arial" w:cs="Arial"/>
          <w:b/>
          <w:color w:val="FFFFFF" w:themeColor="background1"/>
          <w:sz w:val="36"/>
        </w:rPr>
        <w:t xml:space="preserve"> Cultural Rights and the Protection of Cultural Heritage</w:t>
      </w:r>
    </w:p>
    <w:p w14:paraId="738D60D0" w14:textId="7E8D8671" w:rsidR="0086320E" w:rsidRDefault="00DF1428" w:rsidP="0086320E">
      <w:pPr>
        <w:spacing w:after="0" w:line="360" w:lineRule="auto"/>
        <w:jc w:val="center"/>
        <w:rPr>
          <w:rFonts w:ascii="Arial" w:hAnsi="Arial" w:cs="Arial"/>
          <w:color w:val="FFFFFF" w:themeColor="background1"/>
          <w:sz w:val="24"/>
        </w:rPr>
      </w:pPr>
      <w:r>
        <w:rPr>
          <w:rFonts w:ascii="Arial" w:hAnsi="Arial" w:cs="Arial"/>
          <w:color w:val="FFFFFF" w:themeColor="background1"/>
          <w:sz w:val="24"/>
        </w:rPr>
        <w:t>14 June</w:t>
      </w:r>
      <w:r w:rsidR="005C0B38">
        <w:rPr>
          <w:rFonts w:ascii="Arial" w:hAnsi="Arial" w:cs="Arial"/>
          <w:color w:val="FFFFFF" w:themeColor="background1"/>
          <w:sz w:val="24"/>
        </w:rPr>
        <w:t xml:space="preserve"> 2021</w:t>
      </w:r>
      <w:r w:rsidR="00553911">
        <w:rPr>
          <w:rFonts w:ascii="Arial" w:hAnsi="Arial" w:cs="Arial"/>
          <w:color w:val="FFFFFF" w:themeColor="background1"/>
          <w:sz w:val="24"/>
        </w:rPr>
        <w:t xml:space="preserve"> | 3PM – 5P</w:t>
      </w:r>
      <w:r w:rsidR="005C0B38">
        <w:rPr>
          <w:rFonts w:ascii="Arial" w:hAnsi="Arial" w:cs="Arial"/>
          <w:color w:val="FFFFFF" w:themeColor="background1"/>
          <w:sz w:val="24"/>
        </w:rPr>
        <w:t>M</w:t>
      </w:r>
      <w:r w:rsidR="004B6CB4">
        <w:rPr>
          <w:rFonts w:ascii="Arial" w:hAnsi="Arial" w:cs="Arial"/>
          <w:color w:val="FFFFFF" w:themeColor="background1"/>
          <w:sz w:val="24"/>
        </w:rPr>
        <w:t xml:space="preserve"> (CEST)</w:t>
      </w:r>
    </w:p>
    <w:p w14:paraId="112198D6" w14:textId="4B0A319A" w:rsidR="00DF1428" w:rsidRPr="00A0568C" w:rsidRDefault="00DF1428" w:rsidP="00DF1428">
      <w:pPr>
        <w:spacing w:after="0" w:line="360" w:lineRule="auto"/>
        <w:jc w:val="center"/>
        <w:rPr>
          <w:rFonts w:ascii="Arial" w:hAnsi="Arial" w:cs="Arial"/>
          <w:color w:val="FFFFFF" w:themeColor="background1"/>
          <w:sz w:val="24"/>
        </w:rPr>
      </w:pPr>
      <w:r>
        <w:rPr>
          <w:rFonts w:ascii="Arial" w:hAnsi="Arial" w:cs="Arial"/>
          <w:color w:val="FFFFFF" w:themeColor="background1"/>
          <w:sz w:val="24"/>
        </w:rPr>
        <w:t>15 June 2021 | 10AM – 12PM &amp; 3PM – 5PM (CEST)</w:t>
      </w:r>
    </w:p>
    <w:p w14:paraId="237247E7" w14:textId="77777777" w:rsidR="00DF1428" w:rsidRDefault="00DF1428" w:rsidP="0086320E">
      <w:pPr>
        <w:spacing w:after="0" w:line="360" w:lineRule="auto"/>
        <w:jc w:val="center"/>
        <w:rPr>
          <w:rFonts w:ascii="Arial" w:hAnsi="Arial" w:cs="Arial"/>
          <w:color w:val="FFFFFF" w:themeColor="background1"/>
          <w:sz w:val="24"/>
        </w:rPr>
      </w:pPr>
    </w:p>
    <w:p w14:paraId="116AAED9" w14:textId="77777777" w:rsidR="00DF1428" w:rsidRDefault="00DF1428" w:rsidP="0086320E">
      <w:pPr>
        <w:spacing w:after="0" w:line="360" w:lineRule="auto"/>
        <w:jc w:val="center"/>
        <w:rPr>
          <w:rFonts w:ascii="Arial" w:hAnsi="Arial" w:cs="Arial"/>
          <w:color w:val="FFFFFF" w:themeColor="background1"/>
          <w:sz w:val="24"/>
        </w:rPr>
      </w:pPr>
    </w:p>
    <w:p w14:paraId="58F6596C" w14:textId="76C0486B" w:rsidR="005F74B4" w:rsidRPr="00A0568C" w:rsidRDefault="005F74B4" w:rsidP="005F74B4">
      <w:pPr>
        <w:spacing w:after="0" w:line="240" w:lineRule="auto"/>
        <w:jc w:val="center"/>
        <w:rPr>
          <w:rFonts w:ascii="Arial" w:hAnsi="Arial" w:cs="Arial"/>
          <w:b/>
          <w:sz w:val="24"/>
        </w:rPr>
      </w:pPr>
      <w:r w:rsidRPr="00A0568C">
        <w:rPr>
          <w:rFonts w:ascii="Arial" w:hAnsi="Arial" w:cs="Arial"/>
          <w:b/>
          <w:sz w:val="28"/>
        </w:rPr>
        <w:t>Concept Note</w:t>
      </w:r>
      <w:r w:rsidRPr="00A0568C">
        <w:rPr>
          <w:rFonts w:ascii="Arial" w:hAnsi="Arial" w:cs="Arial"/>
          <w:b/>
          <w:sz w:val="24"/>
        </w:rPr>
        <w:t xml:space="preserve"> </w:t>
      </w:r>
    </w:p>
    <w:p w14:paraId="7DD17B71" w14:textId="4997074F" w:rsidR="005F74B4" w:rsidRPr="005F74B4" w:rsidRDefault="005F74B4" w:rsidP="005F74B4">
      <w:pPr>
        <w:spacing w:after="0" w:line="240" w:lineRule="auto"/>
        <w:jc w:val="center"/>
        <w:rPr>
          <w:rFonts w:ascii="Arial" w:hAnsi="Arial" w:cs="Arial"/>
        </w:rPr>
      </w:pPr>
      <w:r w:rsidRPr="005F74B4">
        <w:rPr>
          <w:rFonts w:ascii="Arial" w:hAnsi="Arial" w:cs="Arial"/>
        </w:rPr>
        <w:t>(</w:t>
      </w:r>
      <w:proofErr w:type="gramStart"/>
      <w:r w:rsidR="00316A52">
        <w:rPr>
          <w:rFonts w:ascii="Arial" w:hAnsi="Arial" w:cs="Arial"/>
          <w:i/>
        </w:rPr>
        <w:t>as</w:t>
      </w:r>
      <w:proofErr w:type="gramEnd"/>
      <w:r w:rsidR="00316A52">
        <w:rPr>
          <w:rFonts w:ascii="Arial" w:hAnsi="Arial" w:cs="Arial"/>
          <w:i/>
        </w:rPr>
        <w:t xml:space="preserve"> of </w:t>
      </w:r>
      <w:r w:rsidR="001F3DF1">
        <w:rPr>
          <w:rFonts w:ascii="Arial" w:hAnsi="Arial" w:cs="Arial"/>
          <w:i/>
        </w:rPr>
        <w:t>2</w:t>
      </w:r>
      <w:r w:rsidR="006D57AF">
        <w:rPr>
          <w:rFonts w:ascii="Arial" w:hAnsi="Arial" w:cs="Arial"/>
          <w:i/>
        </w:rPr>
        <w:t>7</w:t>
      </w:r>
      <w:r w:rsidR="00F749B9">
        <w:rPr>
          <w:rFonts w:ascii="Arial" w:hAnsi="Arial" w:cs="Arial"/>
          <w:i/>
        </w:rPr>
        <w:t xml:space="preserve"> May</w:t>
      </w:r>
      <w:r w:rsidR="007C2711">
        <w:rPr>
          <w:rFonts w:ascii="Arial" w:hAnsi="Arial" w:cs="Arial"/>
          <w:i/>
        </w:rPr>
        <w:t xml:space="preserve"> 2021</w:t>
      </w:r>
      <w:r w:rsidRPr="005F74B4">
        <w:rPr>
          <w:rFonts w:ascii="Arial" w:hAnsi="Arial" w:cs="Arial"/>
        </w:rPr>
        <w:t>)</w:t>
      </w:r>
    </w:p>
    <w:p w14:paraId="1CAA9616" w14:textId="4553F499" w:rsidR="00A34AAD" w:rsidRDefault="00A34AAD" w:rsidP="00A77D0D">
      <w:pPr>
        <w:spacing w:after="0" w:line="240" w:lineRule="auto"/>
        <w:rPr>
          <w:rFonts w:ascii="Arial" w:hAnsi="Arial" w:cs="Arial"/>
        </w:rPr>
      </w:pPr>
    </w:p>
    <w:p w14:paraId="574C7932" w14:textId="77777777" w:rsidR="00A77D0D" w:rsidRDefault="00A77D0D" w:rsidP="00A77D0D">
      <w:pPr>
        <w:spacing w:after="0" w:line="240" w:lineRule="auto"/>
        <w:rPr>
          <w:rFonts w:ascii="Arial" w:hAnsi="Arial" w:cs="Arial"/>
        </w:rPr>
      </w:pPr>
    </w:p>
    <w:p w14:paraId="2BD25DA4" w14:textId="77777777" w:rsidR="009D37BA" w:rsidRPr="00891E8E" w:rsidRDefault="009D37BA" w:rsidP="00891E8E">
      <w:pPr>
        <w:pStyle w:val="Heading1"/>
      </w:pPr>
      <w:r w:rsidRPr="00891E8E">
        <w:t>M</w:t>
      </w:r>
      <w:r w:rsidR="00891E8E" w:rsidRPr="00891E8E">
        <w:t>andate</w:t>
      </w:r>
    </w:p>
    <w:p w14:paraId="405F1453" w14:textId="77777777" w:rsidR="002A13EB" w:rsidRPr="009D37BA" w:rsidRDefault="002A13EB" w:rsidP="00845D92">
      <w:pPr>
        <w:spacing w:after="0" w:line="240" w:lineRule="auto"/>
        <w:jc w:val="both"/>
        <w:rPr>
          <w:rFonts w:ascii="Arial" w:hAnsi="Arial" w:cs="Arial"/>
        </w:rPr>
      </w:pPr>
    </w:p>
    <w:p w14:paraId="31FB0796" w14:textId="19C163FD" w:rsidR="00F749B9" w:rsidRPr="00F749B9" w:rsidRDefault="003167DB" w:rsidP="00F749B9">
      <w:pPr>
        <w:autoSpaceDE w:val="0"/>
        <w:autoSpaceDN w:val="0"/>
        <w:adjustRightInd w:val="0"/>
        <w:spacing w:after="0" w:line="240" w:lineRule="auto"/>
        <w:jc w:val="both"/>
        <w:rPr>
          <w:rFonts w:ascii="Arial" w:hAnsi="Arial" w:cs="Arial"/>
        </w:rPr>
      </w:pPr>
      <w:r>
        <w:rPr>
          <w:rFonts w:ascii="Arial" w:hAnsi="Arial" w:cs="Arial"/>
        </w:rPr>
        <w:t>In its resolution</w:t>
      </w:r>
      <w:r w:rsidR="00F749B9" w:rsidRPr="00F749B9">
        <w:rPr>
          <w:rFonts w:ascii="Arial" w:hAnsi="Arial" w:cs="Arial"/>
        </w:rPr>
        <w:t xml:space="preserve"> </w:t>
      </w:r>
      <w:hyperlink r:id="rId11" w:history="1">
        <w:r w:rsidR="00F749B9" w:rsidRPr="00F749B9">
          <w:rPr>
            <w:rStyle w:val="Hyperlink"/>
            <w:rFonts w:ascii="Arial" w:hAnsi="Arial" w:cs="Arial"/>
          </w:rPr>
          <w:t>37/17</w:t>
        </w:r>
      </w:hyperlink>
      <w:r w:rsidR="00F749B9" w:rsidRPr="00F749B9">
        <w:rPr>
          <w:rFonts w:ascii="Arial" w:hAnsi="Arial" w:cs="Arial"/>
        </w:rPr>
        <w:t xml:space="preserve"> </w:t>
      </w:r>
      <w:r>
        <w:rPr>
          <w:rFonts w:ascii="Arial" w:hAnsi="Arial" w:cs="Arial"/>
        </w:rPr>
        <w:t>entitled</w:t>
      </w:r>
      <w:r w:rsidR="00F749B9" w:rsidRPr="00F749B9">
        <w:rPr>
          <w:rFonts w:ascii="Arial" w:hAnsi="Arial" w:cs="Arial"/>
        </w:rPr>
        <w:t xml:space="preserve"> “Cultural rights and the protection of cultural heritage</w:t>
      </w:r>
      <w:r>
        <w:rPr>
          <w:rFonts w:ascii="Arial" w:hAnsi="Arial" w:cs="Arial"/>
        </w:rPr>
        <w:t xml:space="preserve">”, </w:t>
      </w:r>
      <w:r w:rsidRPr="00F749B9">
        <w:rPr>
          <w:rFonts w:ascii="Arial" w:hAnsi="Arial" w:cs="Arial"/>
        </w:rPr>
        <w:t>the Human Rights Council</w:t>
      </w:r>
      <w:r w:rsidR="00F749B9" w:rsidRPr="00F749B9">
        <w:rPr>
          <w:rFonts w:ascii="Arial" w:hAnsi="Arial" w:cs="Arial"/>
        </w:rPr>
        <w:t xml:space="preserve"> requested the United Nations High Commissioner for Human Rights: </w:t>
      </w:r>
    </w:p>
    <w:p w14:paraId="065EE029" w14:textId="4B94EE3D" w:rsidR="00F749B9" w:rsidRPr="00F749B9" w:rsidRDefault="00F749B9" w:rsidP="00F749B9">
      <w:pPr>
        <w:pStyle w:val="ListParagraph1"/>
        <w:spacing w:before="240" w:after="240" w:line="240" w:lineRule="auto"/>
        <w:ind w:left="0"/>
        <w:jc w:val="both"/>
        <w:rPr>
          <w:rFonts w:ascii="Arial" w:hAnsi="Arial" w:cs="Arial"/>
        </w:rPr>
      </w:pPr>
      <w:r w:rsidRPr="00F749B9">
        <w:rPr>
          <w:rFonts w:ascii="Arial" w:hAnsi="Arial" w:cs="Arial"/>
        </w:rPr>
        <w:t xml:space="preserve">(a) To convene, before the forty-fourth session of the Human Rights Council, and in collaboration with the Special Rapporteur in the field of cultural rights, relevant agencies and other stakeholders, a two-day workshop in Geneva with the participation of experts from all regions of the world to develop appropriate tools for the dissemination of an approach to the protection, restoration and preservation of cultural heritage that promotes universal respect for cultural rights by all; </w:t>
      </w:r>
      <w:r w:rsidR="006D57AF">
        <w:rPr>
          <w:rFonts w:ascii="Arial" w:hAnsi="Arial" w:cs="Arial"/>
        </w:rPr>
        <w:t>and</w:t>
      </w:r>
    </w:p>
    <w:p w14:paraId="00CA3022" w14:textId="77777777" w:rsidR="00F749B9" w:rsidRPr="00F749B9" w:rsidRDefault="00F749B9" w:rsidP="00F749B9">
      <w:pPr>
        <w:pStyle w:val="ListParagraph1"/>
        <w:spacing w:before="240" w:after="240" w:line="240" w:lineRule="auto"/>
        <w:ind w:left="0"/>
        <w:jc w:val="both"/>
        <w:rPr>
          <w:rFonts w:ascii="Arial" w:hAnsi="Arial" w:cs="Arial"/>
        </w:rPr>
      </w:pPr>
    </w:p>
    <w:p w14:paraId="6974AA9A" w14:textId="77777777" w:rsidR="003167DB" w:rsidRDefault="00F749B9" w:rsidP="00F749B9">
      <w:pPr>
        <w:pStyle w:val="ListParagraph1"/>
        <w:spacing w:before="240" w:after="240" w:line="240" w:lineRule="auto"/>
        <w:ind w:left="0"/>
        <w:jc w:val="both"/>
        <w:rPr>
          <w:rFonts w:ascii="Arial" w:hAnsi="Arial" w:cs="Arial"/>
        </w:rPr>
      </w:pPr>
      <w:r w:rsidRPr="00F749B9">
        <w:rPr>
          <w:rFonts w:ascii="Arial" w:hAnsi="Arial" w:cs="Arial"/>
        </w:rPr>
        <w:t>(b) To submit a report thereon to the Human Rights Cou</w:t>
      </w:r>
      <w:r w:rsidR="003167DB">
        <w:rPr>
          <w:rFonts w:ascii="Arial" w:hAnsi="Arial" w:cs="Arial"/>
        </w:rPr>
        <w:t>ncil at its forty-sixth session.</w:t>
      </w:r>
    </w:p>
    <w:p w14:paraId="72D8214E" w14:textId="77777777" w:rsidR="003167DB" w:rsidRPr="00391BD0" w:rsidRDefault="003167DB" w:rsidP="00F749B9">
      <w:pPr>
        <w:pStyle w:val="ListParagraph1"/>
        <w:spacing w:before="240" w:after="240" w:line="240" w:lineRule="auto"/>
        <w:ind w:left="0"/>
        <w:jc w:val="both"/>
        <w:rPr>
          <w:rFonts w:ascii="Arial" w:hAnsi="Arial" w:cs="Arial"/>
        </w:rPr>
      </w:pPr>
    </w:p>
    <w:p w14:paraId="67A53468" w14:textId="1A4F1B03" w:rsidR="00F749B9" w:rsidRPr="00391BD0" w:rsidRDefault="003167DB" w:rsidP="00F749B9">
      <w:pPr>
        <w:pStyle w:val="ListParagraph1"/>
        <w:spacing w:before="240" w:after="240" w:line="240" w:lineRule="auto"/>
        <w:ind w:left="0"/>
        <w:jc w:val="both"/>
        <w:rPr>
          <w:rFonts w:ascii="Arial" w:hAnsi="Arial" w:cs="Arial"/>
        </w:rPr>
      </w:pPr>
      <w:r w:rsidRPr="00391BD0">
        <w:rPr>
          <w:rFonts w:ascii="Arial" w:hAnsi="Arial" w:cs="Arial"/>
        </w:rPr>
        <w:t xml:space="preserve">Due to the COVID-19 pandemic and associated restrictions, the </w:t>
      </w:r>
      <w:r w:rsidR="00391BD0" w:rsidRPr="00391BD0">
        <w:rPr>
          <w:rFonts w:ascii="Arial" w:hAnsi="Arial" w:cs="Arial"/>
        </w:rPr>
        <w:t>organization of the workshop</w:t>
      </w:r>
      <w:r w:rsidRPr="00391BD0">
        <w:rPr>
          <w:rFonts w:ascii="Arial" w:hAnsi="Arial" w:cs="Arial"/>
        </w:rPr>
        <w:t xml:space="preserve"> was postponed under Human Rights Council Decision 45/113 to a date before the forty-seventh session</w:t>
      </w:r>
      <w:r w:rsidR="00391BD0" w:rsidRPr="00391BD0">
        <w:rPr>
          <w:rFonts w:ascii="Arial" w:hAnsi="Arial" w:cs="Arial"/>
        </w:rPr>
        <w:t xml:space="preserve">, with a report now due to be submitted at </w:t>
      </w:r>
      <w:r w:rsidRPr="00391BD0">
        <w:rPr>
          <w:rFonts w:ascii="Arial" w:hAnsi="Arial" w:cs="Arial"/>
        </w:rPr>
        <w:t>the forty-eighth session</w:t>
      </w:r>
      <w:r w:rsidR="00391BD0" w:rsidRPr="00391BD0">
        <w:rPr>
          <w:rFonts w:ascii="Arial" w:hAnsi="Arial" w:cs="Arial"/>
        </w:rPr>
        <w:t>.</w:t>
      </w:r>
    </w:p>
    <w:p w14:paraId="7C1B576E" w14:textId="25B2B05F" w:rsidR="00EF5D83" w:rsidRPr="0086320E" w:rsidRDefault="00891E8E" w:rsidP="00891E8E">
      <w:pPr>
        <w:pStyle w:val="Heading1"/>
      </w:pPr>
      <w:r>
        <w:t xml:space="preserve">Background </w:t>
      </w:r>
    </w:p>
    <w:p w14:paraId="3FF60029" w14:textId="77777777" w:rsidR="00EF5D83" w:rsidRDefault="00EF5D83" w:rsidP="00845D92">
      <w:pPr>
        <w:spacing w:after="0" w:line="240" w:lineRule="auto"/>
        <w:jc w:val="both"/>
        <w:rPr>
          <w:rFonts w:ascii="Arial" w:hAnsi="Arial" w:cs="Arial"/>
        </w:rPr>
      </w:pPr>
    </w:p>
    <w:p w14:paraId="1BB958AD" w14:textId="77777777" w:rsidR="00391BD0" w:rsidRPr="002163C0" w:rsidRDefault="00391BD0" w:rsidP="002163C0">
      <w:pPr>
        <w:autoSpaceDE w:val="0"/>
        <w:autoSpaceDN w:val="0"/>
        <w:adjustRightInd w:val="0"/>
        <w:spacing w:after="0" w:line="240" w:lineRule="auto"/>
        <w:jc w:val="both"/>
        <w:rPr>
          <w:rFonts w:ascii="Arial" w:hAnsi="Arial" w:cs="Arial"/>
        </w:rPr>
      </w:pPr>
      <w:r w:rsidRPr="002163C0">
        <w:rPr>
          <w:rFonts w:ascii="Arial" w:hAnsi="Arial" w:cs="Arial"/>
        </w:rPr>
        <w:t xml:space="preserve">The protection of cultural heritage is provided for under the Universal Declaration of Human Rights, the International Covenant on Economic, Social and Cultural Rights and the International Covenant on Civil and Political Rights. As noted by the Special Rapporteur in the field of culture, its legal basis derives, particularly, from the right to take part in cultural life, the right of members of minorities to enjoy their own culture and the right of indigenous peoples to self-determination and to maintain, control, protect and develop cultural heritage (A/71/317). </w:t>
      </w:r>
    </w:p>
    <w:p w14:paraId="308BA669" w14:textId="77777777" w:rsidR="00391BD0" w:rsidRPr="002163C0" w:rsidRDefault="00391BD0" w:rsidP="00391BD0">
      <w:pPr>
        <w:autoSpaceDE w:val="0"/>
        <w:autoSpaceDN w:val="0"/>
        <w:adjustRightInd w:val="0"/>
        <w:spacing w:after="0" w:line="240" w:lineRule="auto"/>
        <w:ind w:left="357"/>
        <w:jc w:val="both"/>
        <w:rPr>
          <w:rFonts w:ascii="Arial" w:hAnsi="Arial" w:cs="Arial"/>
        </w:rPr>
      </w:pPr>
    </w:p>
    <w:p w14:paraId="787BE182" w14:textId="77777777" w:rsidR="00391BD0" w:rsidRPr="002163C0" w:rsidRDefault="00391BD0" w:rsidP="002163C0">
      <w:pPr>
        <w:autoSpaceDE w:val="0"/>
        <w:autoSpaceDN w:val="0"/>
        <w:adjustRightInd w:val="0"/>
        <w:spacing w:after="0" w:line="240" w:lineRule="auto"/>
        <w:jc w:val="both"/>
        <w:rPr>
          <w:rFonts w:ascii="Arial" w:hAnsi="Arial" w:cs="Arial"/>
        </w:rPr>
      </w:pPr>
      <w:r w:rsidRPr="002163C0">
        <w:rPr>
          <w:rFonts w:ascii="Arial" w:hAnsi="Arial" w:cs="Arial"/>
        </w:rPr>
        <w:t>The Committee on Economic, Social and Cultural Rights has underscored the obligation of States to r</w:t>
      </w:r>
      <w:r w:rsidRPr="002163C0">
        <w:rPr>
          <w:rFonts w:ascii="Arial" w:hAnsi="Arial" w:cs="Arial"/>
          <w:lang w:eastAsia="en-GB"/>
        </w:rPr>
        <w:t>espect and protect cultural heritage in all its forms, in times of war and peace, and natural disasters. The Committee also noted that cultural heritage must be preserved, developed, enriched and transmitted to future generations as a record of human experience and aspirations, in order to encourage creativity in all its diversity and to inspire a genuine dialogue between cultures.</w:t>
      </w:r>
      <w:r w:rsidRPr="002163C0">
        <w:rPr>
          <w:rFonts w:ascii="Arial" w:hAnsi="Arial" w:cs="Arial"/>
        </w:rPr>
        <w:t xml:space="preserve"> </w:t>
      </w:r>
    </w:p>
    <w:p w14:paraId="4387307D" w14:textId="77777777" w:rsidR="00391BD0" w:rsidRPr="002163C0" w:rsidRDefault="00391BD0" w:rsidP="00391BD0">
      <w:pPr>
        <w:autoSpaceDE w:val="0"/>
        <w:autoSpaceDN w:val="0"/>
        <w:adjustRightInd w:val="0"/>
        <w:spacing w:after="0" w:line="240" w:lineRule="auto"/>
        <w:ind w:left="357"/>
        <w:jc w:val="both"/>
        <w:rPr>
          <w:rFonts w:ascii="Arial" w:hAnsi="Arial" w:cs="Arial"/>
        </w:rPr>
      </w:pPr>
    </w:p>
    <w:p w14:paraId="0308C0B9" w14:textId="2858F133" w:rsidR="003C5BDC" w:rsidRDefault="006D57AF" w:rsidP="003C5BDC">
      <w:pPr>
        <w:autoSpaceDE w:val="0"/>
        <w:autoSpaceDN w:val="0"/>
        <w:adjustRightInd w:val="0"/>
        <w:spacing w:after="0" w:line="240" w:lineRule="auto"/>
        <w:jc w:val="both"/>
        <w:rPr>
          <w:rFonts w:ascii="Arial" w:hAnsi="Arial" w:cs="Arial"/>
        </w:rPr>
      </w:pPr>
      <w:r>
        <w:rPr>
          <w:rFonts w:ascii="Arial" w:hAnsi="Arial" w:cs="Arial"/>
        </w:rPr>
        <w:t>Against this background, t</w:t>
      </w:r>
      <w:r w:rsidR="003C5BDC" w:rsidRPr="00AC5CDE">
        <w:rPr>
          <w:rFonts w:ascii="Arial" w:hAnsi="Arial" w:cs="Arial"/>
        </w:rPr>
        <w:t>he intersessional workshop will focus on th</w:t>
      </w:r>
      <w:r w:rsidR="003C5BDC" w:rsidRPr="00C75A89">
        <w:rPr>
          <w:rFonts w:ascii="Arial" w:hAnsi="Arial" w:cs="Arial"/>
        </w:rPr>
        <w:t>e following themes: (a) mainstreaming a human rights-based approach to cultural heritage, including tools; (b) c</w:t>
      </w:r>
      <w:r w:rsidR="003C5BDC" w:rsidRPr="00C75A89">
        <w:rPr>
          <w:rFonts w:ascii="Arial" w:hAnsi="Arial" w:cs="Arial"/>
          <w:bCs/>
        </w:rPr>
        <w:t xml:space="preserve">ultural </w:t>
      </w:r>
      <w:r w:rsidR="003C5BDC" w:rsidRPr="00C75A89">
        <w:rPr>
          <w:rFonts w:ascii="Arial" w:hAnsi="Arial" w:cs="Arial"/>
          <w:bCs/>
        </w:rPr>
        <w:lastRenderedPageBreak/>
        <w:t>heritage in crisis; and (c) s</w:t>
      </w:r>
      <w:r w:rsidR="003C5BDC" w:rsidRPr="00C75A89">
        <w:rPr>
          <w:rFonts w:ascii="Arial" w:hAnsi="Arial" w:cs="Arial"/>
        </w:rPr>
        <w:t>upporting the work of cultural rights defenders working on cultural heritage protection</w:t>
      </w:r>
      <w:r w:rsidR="00C75A89" w:rsidRPr="00C75A89">
        <w:rPr>
          <w:rFonts w:ascii="Arial" w:hAnsi="Arial" w:cs="Arial"/>
        </w:rPr>
        <w:t>.</w:t>
      </w:r>
    </w:p>
    <w:p w14:paraId="59446034" w14:textId="047A9728" w:rsidR="00AC5CDE" w:rsidRPr="003E063A" w:rsidRDefault="00B37BE6" w:rsidP="003E063A">
      <w:pPr>
        <w:pStyle w:val="ListParagraph1"/>
        <w:spacing w:before="240" w:after="240" w:line="240" w:lineRule="auto"/>
        <w:ind w:left="0"/>
        <w:jc w:val="both"/>
        <w:rPr>
          <w:rFonts w:ascii="Arial" w:hAnsi="Arial" w:cs="Arial"/>
          <w:b/>
        </w:rPr>
      </w:pPr>
      <w:r>
        <w:rPr>
          <w:rFonts w:ascii="Arial" w:hAnsi="Arial" w:cs="Arial"/>
        </w:rPr>
        <w:t xml:space="preserve">The objective of the workshop is to draw content for the development of tools </w:t>
      </w:r>
      <w:r w:rsidR="00AC5CDE" w:rsidRPr="003E063A">
        <w:rPr>
          <w:rFonts w:ascii="Arial" w:hAnsi="Arial" w:cs="Arial"/>
          <w:bCs/>
        </w:rPr>
        <w:t>for the dissemination of the rights-based approach</w:t>
      </w:r>
      <w:r w:rsidR="00AC5CDE" w:rsidRPr="003E063A">
        <w:rPr>
          <w:rFonts w:ascii="Arial" w:hAnsi="Arial" w:cs="Arial"/>
        </w:rPr>
        <w:t xml:space="preserve"> to the protection, restoration and pre</w:t>
      </w:r>
      <w:r w:rsidR="003C5BDC">
        <w:rPr>
          <w:rFonts w:ascii="Arial" w:hAnsi="Arial" w:cs="Arial"/>
        </w:rPr>
        <w:t>servation of cultural heritage as called for under resolution 37/17.</w:t>
      </w:r>
      <w:r w:rsidRPr="00B37BE6">
        <w:rPr>
          <w:rFonts w:ascii="Arial" w:hAnsi="Arial" w:cs="Arial"/>
        </w:rPr>
        <w:t xml:space="preserve"> </w:t>
      </w:r>
      <w:r>
        <w:rPr>
          <w:rFonts w:ascii="Arial" w:hAnsi="Arial" w:cs="Arial"/>
        </w:rPr>
        <w:t>Participants are</w:t>
      </w:r>
      <w:r>
        <w:rPr>
          <w:rFonts w:ascii="Arial" w:hAnsi="Arial" w:cs="Arial"/>
        </w:rPr>
        <w:t>, therefore,</w:t>
      </w:r>
      <w:r>
        <w:rPr>
          <w:rFonts w:ascii="Arial" w:hAnsi="Arial" w:cs="Arial"/>
        </w:rPr>
        <w:t xml:space="preserve"> encouraged to provide input </w:t>
      </w:r>
      <w:r w:rsidRPr="003E063A">
        <w:rPr>
          <w:rFonts w:ascii="Arial" w:hAnsi="Arial" w:cs="Arial"/>
        </w:rPr>
        <w:t xml:space="preserve">on </w:t>
      </w:r>
      <w:r>
        <w:rPr>
          <w:rFonts w:ascii="Arial" w:hAnsi="Arial" w:cs="Arial"/>
        </w:rPr>
        <w:t xml:space="preserve">any issues which should be covered by such </w:t>
      </w:r>
      <w:r w:rsidRPr="003E063A">
        <w:rPr>
          <w:rFonts w:ascii="Arial" w:hAnsi="Arial" w:cs="Arial"/>
        </w:rPr>
        <w:t>tools</w:t>
      </w:r>
      <w:r>
        <w:rPr>
          <w:rFonts w:ascii="Arial" w:hAnsi="Arial" w:cs="Arial"/>
        </w:rPr>
        <w:t>.</w:t>
      </w:r>
      <w:bookmarkStart w:id="0" w:name="_GoBack"/>
      <w:bookmarkEnd w:id="0"/>
    </w:p>
    <w:p w14:paraId="14D947B5" w14:textId="77777777" w:rsidR="003F4574" w:rsidRPr="0086320E" w:rsidRDefault="003F4574" w:rsidP="003F4574">
      <w:pPr>
        <w:pStyle w:val="Heading1"/>
      </w:pPr>
      <w:r w:rsidRPr="0086320E">
        <w:t>Outcome</w:t>
      </w:r>
    </w:p>
    <w:p w14:paraId="6EA0B681" w14:textId="77777777" w:rsidR="003F4574" w:rsidRPr="00984F2A" w:rsidRDefault="003F4574" w:rsidP="003F4574">
      <w:pPr>
        <w:spacing w:after="0" w:line="240" w:lineRule="auto"/>
        <w:jc w:val="both"/>
        <w:rPr>
          <w:rFonts w:ascii="Arial" w:hAnsi="Arial" w:cs="Arial"/>
        </w:rPr>
      </w:pPr>
    </w:p>
    <w:p w14:paraId="26866535" w14:textId="2E8C48DB" w:rsidR="003F4574" w:rsidRPr="00261614" w:rsidRDefault="003F4574" w:rsidP="003F4574">
      <w:pPr>
        <w:spacing w:after="0" w:line="240" w:lineRule="auto"/>
        <w:jc w:val="both"/>
        <w:rPr>
          <w:rFonts w:ascii="Arial" w:hAnsi="Arial" w:cs="Arial"/>
          <w:b/>
        </w:rPr>
      </w:pPr>
      <w:r w:rsidRPr="00261614">
        <w:rPr>
          <w:rFonts w:ascii="Arial" w:hAnsi="Arial" w:cs="Arial"/>
        </w:rPr>
        <w:t xml:space="preserve">OHCHR will submit a report on the workshop to the Human Rights Council at its </w:t>
      </w:r>
      <w:r>
        <w:rPr>
          <w:rFonts w:ascii="Arial" w:hAnsi="Arial" w:cs="Arial"/>
        </w:rPr>
        <w:t>48</w:t>
      </w:r>
      <w:r w:rsidRPr="00261614">
        <w:rPr>
          <w:rFonts w:ascii="Arial" w:hAnsi="Arial" w:cs="Arial"/>
          <w:vertAlign w:val="superscript"/>
        </w:rPr>
        <w:t>th</w:t>
      </w:r>
      <w:r w:rsidRPr="00261614">
        <w:rPr>
          <w:rFonts w:ascii="Arial" w:hAnsi="Arial" w:cs="Arial"/>
        </w:rPr>
        <w:t xml:space="preserve"> session.</w:t>
      </w:r>
    </w:p>
    <w:p w14:paraId="5A66F534" w14:textId="77777777" w:rsidR="000C2C84" w:rsidRDefault="000C2C84" w:rsidP="00845D92">
      <w:pPr>
        <w:spacing w:after="0" w:line="240" w:lineRule="auto"/>
        <w:jc w:val="both"/>
        <w:rPr>
          <w:rFonts w:ascii="Arial" w:hAnsi="Arial" w:cs="Arial"/>
          <w:b/>
          <w:color w:val="5693C9"/>
        </w:rPr>
      </w:pPr>
    </w:p>
    <w:p w14:paraId="4DA96932" w14:textId="759B49CE" w:rsidR="003734A9" w:rsidRPr="0086320E" w:rsidRDefault="00832FA3" w:rsidP="00891E8E">
      <w:pPr>
        <w:pStyle w:val="Heading1"/>
      </w:pPr>
      <w:r>
        <w:t>F</w:t>
      </w:r>
      <w:r w:rsidR="007E54E4">
        <w:t>ormat</w:t>
      </w:r>
      <w:r w:rsidR="00713D85">
        <w:t xml:space="preserve"> </w:t>
      </w:r>
    </w:p>
    <w:p w14:paraId="7735876A" w14:textId="77777777" w:rsidR="000B141C" w:rsidRDefault="000B141C" w:rsidP="000B141C">
      <w:pPr>
        <w:spacing w:after="0" w:line="240" w:lineRule="auto"/>
        <w:jc w:val="both"/>
        <w:rPr>
          <w:rFonts w:ascii="Arial" w:hAnsi="Arial" w:cs="Arial"/>
          <w:b/>
        </w:rPr>
      </w:pPr>
    </w:p>
    <w:p w14:paraId="25E8D061" w14:textId="0DCAB8A6" w:rsidR="00AC5CE4" w:rsidRPr="00AC5CE4" w:rsidRDefault="007C2711" w:rsidP="00AC5CE4">
      <w:pPr>
        <w:spacing w:after="0" w:line="240" w:lineRule="auto"/>
        <w:jc w:val="both"/>
        <w:rPr>
          <w:rFonts w:ascii="Arial" w:hAnsi="Arial" w:cs="Arial"/>
        </w:rPr>
      </w:pPr>
      <w:r w:rsidRPr="000C2C84">
        <w:rPr>
          <w:rFonts w:ascii="Arial" w:hAnsi="Arial" w:cs="Arial"/>
        </w:rPr>
        <w:t xml:space="preserve">Each </w:t>
      </w:r>
      <w:r w:rsidR="00FD48C7" w:rsidRPr="000C2C84">
        <w:rPr>
          <w:rFonts w:ascii="Arial" w:hAnsi="Arial" w:cs="Arial"/>
        </w:rPr>
        <w:t xml:space="preserve">session </w:t>
      </w:r>
      <w:r w:rsidR="00CD43AB" w:rsidRPr="000C2C84">
        <w:rPr>
          <w:rFonts w:ascii="Arial" w:hAnsi="Arial" w:cs="Arial"/>
        </w:rPr>
        <w:t xml:space="preserve">will focus on a different thematic area, starting with </w:t>
      </w:r>
      <w:r w:rsidR="00925E83" w:rsidRPr="000C2C84">
        <w:rPr>
          <w:rFonts w:ascii="Arial" w:hAnsi="Arial" w:cs="Arial"/>
        </w:rPr>
        <w:t>an introduction of the theme</w:t>
      </w:r>
      <w:r w:rsidR="000C5E55" w:rsidRPr="000C2C84">
        <w:rPr>
          <w:rFonts w:ascii="Arial" w:hAnsi="Arial" w:cs="Arial"/>
        </w:rPr>
        <w:t xml:space="preserve"> by the panellists </w:t>
      </w:r>
      <w:r w:rsidR="00CD43AB" w:rsidRPr="000C2C84">
        <w:rPr>
          <w:rFonts w:ascii="Arial" w:hAnsi="Arial" w:cs="Arial"/>
        </w:rPr>
        <w:t>followed by</w:t>
      </w:r>
      <w:r w:rsidR="000C5E55" w:rsidRPr="000C2C84">
        <w:rPr>
          <w:rFonts w:ascii="Arial" w:hAnsi="Arial" w:cs="Arial"/>
        </w:rPr>
        <w:t xml:space="preserve"> an interactive discussion. </w:t>
      </w:r>
      <w:r w:rsidR="00AC5CE4">
        <w:rPr>
          <w:rFonts w:ascii="Arial" w:hAnsi="Arial" w:cs="Arial"/>
        </w:rPr>
        <w:t xml:space="preserve">The workshop will be organised as </w:t>
      </w:r>
      <w:r w:rsidR="00AC5CE4" w:rsidRPr="00AC5CE4">
        <w:rPr>
          <w:rFonts w:ascii="Arial" w:hAnsi="Arial" w:cs="Arial"/>
        </w:rPr>
        <w:t>follows:</w:t>
      </w:r>
    </w:p>
    <w:p w14:paraId="4E81CBF7" w14:textId="4C1AFAFF" w:rsidR="00AC5CE4" w:rsidRPr="00C47263" w:rsidRDefault="00AC5CE4" w:rsidP="00AE6ED1">
      <w:pPr>
        <w:pStyle w:val="ListParagraph1"/>
        <w:numPr>
          <w:ilvl w:val="0"/>
          <w:numId w:val="18"/>
        </w:numPr>
        <w:spacing w:before="240" w:after="240" w:line="240" w:lineRule="auto"/>
        <w:jc w:val="both"/>
        <w:rPr>
          <w:rFonts w:ascii="Arial" w:hAnsi="Arial" w:cs="Arial"/>
          <w:b/>
        </w:rPr>
      </w:pPr>
      <w:r w:rsidRPr="00C47263">
        <w:rPr>
          <w:rFonts w:ascii="Arial" w:hAnsi="Arial" w:cs="Arial"/>
          <w:b/>
        </w:rPr>
        <w:t>Panel I</w:t>
      </w:r>
      <w:r w:rsidR="00C47263" w:rsidRPr="00C47263">
        <w:rPr>
          <w:rFonts w:ascii="Arial" w:hAnsi="Arial" w:cs="Arial"/>
          <w:b/>
        </w:rPr>
        <w:t>:</w:t>
      </w:r>
      <w:r w:rsidRPr="00C47263">
        <w:rPr>
          <w:rFonts w:ascii="Arial" w:hAnsi="Arial" w:cs="Arial"/>
          <w:b/>
        </w:rPr>
        <w:t xml:space="preserve"> (</w:t>
      </w:r>
      <w:r w:rsidR="00C47263" w:rsidRPr="00C47263">
        <w:rPr>
          <w:rFonts w:ascii="Arial" w:hAnsi="Arial" w:cs="Arial"/>
          <w:b/>
        </w:rPr>
        <w:t>Monday 1</w:t>
      </w:r>
      <w:r w:rsidRPr="00C47263">
        <w:rPr>
          <w:rFonts w:ascii="Arial" w:hAnsi="Arial" w:cs="Arial"/>
          <w:b/>
        </w:rPr>
        <w:t>4</w:t>
      </w:r>
      <w:r w:rsidR="00B16C95">
        <w:rPr>
          <w:rFonts w:ascii="Arial" w:hAnsi="Arial" w:cs="Arial"/>
          <w:b/>
        </w:rPr>
        <w:t xml:space="preserve"> June from 15:00 to 17:00 CEST</w:t>
      </w:r>
      <w:r w:rsidR="00C47263" w:rsidRPr="00C47263">
        <w:rPr>
          <w:rFonts w:ascii="Arial" w:hAnsi="Arial" w:cs="Arial"/>
          <w:b/>
        </w:rPr>
        <w:t>)</w:t>
      </w:r>
      <w:r w:rsidRPr="00C47263">
        <w:rPr>
          <w:rFonts w:ascii="Arial" w:hAnsi="Arial" w:cs="Arial"/>
          <w:b/>
        </w:rPr>
        <w:t>: Mainstreaming a human rights-based approach to cultural heritage, including tool</w:t>
      </w:r>
      <w:r w:rsidR="00C47263" w:rsidRPr="00C47263">
        <w:rPr>
          <w:rFonts w:ascii="Arial" w:hAnsi="Arial" w:cs="Arial"/>
          <w:b/>
        </w:rPr>
        <w:t>s</w:t>
      </w:r>
    </w:p>
    <w:p w14:paraId="2DB4D71E" w14:textId="77777777" w:rsidR="00AC5CE4" w:rsidRPr="00C47263" w:rsidRDefault="00AC5CE4" w:rsidP="00AC5CE4">
      <w:pPr>
        <w:pStyle w:val="ListParagraph1"/>
        <w:spacing w:before="240" w:after="240" w:line="240" w:lineRule="auto"/>
        <w:ind w:left="360"/>
        <w:jc w:val="both"/>
        <w:rPr>
          <w:rFonts w:ascii="Arial" w:hAnsi="Arial" w:cs="Arial"/>
          <w:b/>
        </w:rPr>
      </w:pPr>
    </w:p>
    <w:p w14:paraId="73244892" w14:textId="74F81E67" w:rsidR="00C47263" w:rsidRPr="00C47263" w:rsidRDefault="00AC5CE4" w:rsidP="00AE6ED1">
      <w:pPr>
        <w:pStyle w:val="ListParagraph1"/>
        <w:numPr>
          <w:ilvl w:val="0"/>
          <w:numId w:val="18"/>
        </w:numPr>
        <w:spacing w:before="240" w:after="240" w:line="240" w:lineRule="auto"/>
        <w:jc w:val="both"/>
        <w:rPr>
          <w:rFonts w:ascii="Arial" w:hAnsi="Arial" w:cs="Arial"/>
          <w:b/>
        </w:rPr>
      </w:pPr>
      <w:r w:rsidRPr="00C47263">
        <w:rPr>
          <w:rFonts w:ascii="Arial" w:hAnsi="Arial" w:cs="Arial"/>
          <w:b/>
        </w:rPr>
        <w:t>Panel II</w:t>
      </w:r>
      <w:r w:rsidRPr="00C47263">
        <w:rPr>
          <w:rFonts w:ascii="Arial" w:hAnsi="Arial" w:cs="Arial"/>
          <w:b/>
          <w:bCs/>
        </w:rPr>
        <w:t xml:space="preserve">: </w:t>
      </w:r>
      <w:r w:rsidR="00C47263" w:rsidRPr="00C47263">
        <w:rPr>
          <w:rFonts w:ascii="Arial" w:hAnsi="Arial" w:cs="Arial"/>
          <w:b/>
          <w:bCs/>
        </w:rPr>
        <w:t>(</w:t>
      </w:r>
      <w:r w:rsidRPr="00C47263">
        <w:rPr>
          <w:rFonts w:ascii="Arial" w:hAnsi="Arial" w:cs="Arial"/>
          <w:b/>
        </w:rPr>
        <w:t>Tuesday 15 June 2021 from 10:00 to 12:00</w:t>
      </w:r>
      <w:r w:rsidR="006D57AF">
        <w:rPr>
          <w:rFonts w:ascii="Arial" w:hAnsi="Arial" w:cs="Arial"/>
          <w:b/>
        </w:rPr>
        <w:t xml:space="preserve"> CEST</w:t>
      </w:r>
      <w:r w:rsidR="00C47263" w:rsidRPr="00C47263">
        <w:rPr>
          <w:rFonts w:ascii="Arial" w:hAnsi="Arial" w:cs="Arial"/>
          <w:b/>
        </w:rPr>
        <w:t>)</w:t>
      </w:r>
      <w:r w:rsidRPr="00C47263">
        <w:rPr>
          <w:rFonts w:ascii="Arial" w:hAnsi="Arial" w:cs="Arial"/>
          <w:b/>
        </w:rPr>
        <w:t xml:space="preserve">: </w:t>
      </w:r>
      <w:r w:rsidRPr="00C47263">
        <w:rPr>
          <w:rFonts w:ascii="Arial" w:hAnsi="Arial" w:cs="Arial"/>
          <w:b/>
          <w:bCs/>
        </w:rPr>
        <w:t xml:space="preserve">Cultural heritage in crisis </w:t>
      </w:r>
    </w:p>
    <w:p w14:paraId="7693DC55" w14:textId="77777777" w:rsidR="00C47263" w:rsidRPr="00C47263" w:rsidRDefault="00C47263" w:rsidP="00C47263">
      <w:pPr>
        <w:pStyle w:val="ListParagraph1"/>
        <w:spacing w:before="240" w:after="240" w:line="240" w:lineRule="auto"/>
        <w:jc w:val="both"/>
        <w:rPr>
          <w:rFonts w:ascii="Arial" w:hAnsi="Arial" w:cs="Arial"/>
          <w:b/>
        </w:rPr>
      </w:pPr>
    </w:p>
    <w:p w14:paraId="6C6ACECB" w14:textId="77777777" w:rsidR="003C5BDC" w:rsidRPr="006D57AF" w:rsidRDefault="00AC5CE4" w:rsidP="003C5BDC">
      <w:pPr>
        <w:pStyle w:val="ListParagraph1"/>
        <w:numPr>
          <w:ilvl w:val="0"/>
          <w:numId w:val="18"/>
        </w:numPr>
        <w:spacing w:before="240" w:after="0" w:line="240" w:lineRule="auto"/>
        <w:jc w:val="both"/>
        <w:rPr>
          <w:rFonts w:ascii="Arial" w:hAnsi="Arial" w:cs="Arial"/>
          <w:b/>
        </w:rPr>
      </w:pPr>
      <w:r w:rsidRPr="006D57AF">
        <w:rPr>
          <w:rFonts w:ascii="Arial" w:hAnsi="Arial" w:cs="Arial"/>
          <w:b/>
          <w:lang w:val="en-GB"/>
        </w:rPr>
        <w:t xml:space="preserve">Panel III: </w:t>
      </w:r>
      <w:r w:rsidR="00C47263" w:rsidRPr="006D57AF">
        <w:rPr>
          <w:rFonts w:ascii="Arial" w:hAnsi="Arial" w:cs="Arial"/>
          <w:b/>
          <w:lang w:val="en-GB"/>
        </w:rPr>
        <w:t>(</w:t>
      </w:r>
      <w:r w:rsidR="00C47263" w:rsidRPr="006D57AF">
        <w:rPr>
          <w:rFonts w:ascii="Arial" w:hAnsi="Arial" w:cs="Arial"/>
          <w:b/>
        </w:rPr>
        <w:t xml:space="preserve">Tuesday 15 June 2021 from </w:t>
      </w:r>
      <w:r w:rsidR="00B16C95" w:rsidRPr="006D57AF">
        <w:rPr>
          <w:rFonts w:ascii="Arial" w:hAnsi="Arial" w:cs="Arial"/>
          <w:b/>
        </w:rPr>
        <w:t xml:space="preserve">15:00 to 17:00 </w:t>
      </w:r>
      <w:r w:rsidR="00C47263" w:rsidRPr="006D57AF">
        <w:rPr>
          <w:rFonts w:ascii="Arial" w:hAnsi="Arial" w:cs="Arial"/>
          <w:b/>
        </w:rPr>
        <w:t>CEST)</w:t>
      </w:r>
      <w:r w:rsidR="00B16C95" w:rsidRPr="006D57AF">
        <w:rPr>
          <w:rFonts w:ascii="Arial" w:hAnsi="Arial" w:cs="Arial"/>
          <w:b/>
        </w:rPr>
        <w:t xml:space="preserve">: </w:t>
      </w:r>
      <w:r w:rsidR="003C5BDC" w:rsidRPr="006D57AF">
        <w:rPr>
          <w:rFonts w:ascii="Arial" w:hAnsi="Arial" w:cs="Arial"/>
          <w:b/>
          <w:bCs/>
        </w:rPr>
        <w:t>s</w:t>
      </w:r>
      <w:r w:rsidR="003C5BDC" w:rsidRPr="006D57AF">
        <w:rPr>
          <w:rFonts w:ascii="Arial" w:hAnsi="Arial" w:cs="Arial"/>
          <w:b/>
        </w:rPr>
        <w:t xml:space="preserve">upporting the work of cultural rights defenders working on cultural heritage protection </w:t>
      </w:r>
    </w:p>
    <w:p w14:paraId="09618F2F" w14:textId="77777777" w:rsidR="003C5BDC" w:rsidRDefault="003C5BDC" w:rsidP="003C5BDC">
      <w:pPr>
        <w:pStyle w:val="ListParagraph1"/>
        <w:spacing w:before="240" w:after="0" w:line="240" w:lineRule="auto"/>
        <w:ind w:left="0"/>
        <w:jc w:val="both"/>
        <w:rPr>
          <w:rFonts w:ascii="Arial" w:eastAsiaTheme="minorHAnsi" w:hAnsi="Arial" w:cs="Arial"/>
          <w:lang w:val="en-GB"/>
        </w:rPr>
      </w:pPr>
    </w:p>
    <w:p w14:paraId="61DF63D6" w14:textId="299E50C9" w:rsidR="00E94D3B" w:rsidRPr="003C5BDC" w:rsidRDefault="00EA4483" w:rsidP="003C5BDC">
      <w:pPr>
        <w:pStyle w:val="ListParagraph1"/>
        <w:spacing w:before="240" w:after="0" w:line="240" w:lineRule="auto"/>
        <w:ind w:left="0"/>
        <w:jc w:val="both"/>
        <w:rPr>
          <w:rFonts w:ascii="Arial" w:hAnsi="Arial" w:cs="Arial"/>
        </w:rPr>
      </w:pPr>
      <w:r w:rsidRPr="007D6E97">
        <w:rPr>
          <w:rFonts w:ascii="Arial" w:hAnsi="Arial" w:cs="Arial"/>
        </w:rPr>
        <w:t xml:space="preserve">Each panel session will </w:t>
      </w:r>
      <w:r w:rsidR="00005D93">
        <w:rPr>
          <w:rFonts w:ascii="Arial" w:hAnsi="Arial" w:cs="Arial"/>
        </w:rPr>
        <w:t xml:space="preserve">begin with a presentation </w:t>
      </w:r>
      <w:r w:rsidRPr="007D6E97">
        <w:rPr>
          <w:rFonts w:ascii="Arial" w:hAnsi="Arial" w:cs="Arial"/>
        </w:rPr>
        <w:t xml:space="preserve">by the </w:t>
      </w:r>
      <w:r w:rsidR="00005D93">
        <w:rPr>
          <w:rFonts w:ascii="Arial" w:hAnsi="Arial" w:cs="Arial"/>
        </w:rPr>
        <w:t>panelists,</w:t>
      </w:r>
      <w:r w:rsidRPr="007D6E97">
        <w:rPr>
          <w:rFonts w:ascii="Arial" w:hAnsi="Arial" w:cs="Arial"/>
        </w:rPr>
        <w:t xml:space="preserve"> followed by an interactive discussion. </w:t>
      </w:r>
      <w:r w:rsidR="00931931" w:rsidRPr="003C5BDC">
        <w:rPr>
          <w:rFonts w:ascii="Arial" w:hAnsi="Arial" w:cs="Arial"/>
        </w:rPr>
        <w:t>Information regarding participation</w:t>
      </w:r>
      <w:r w:rsidR="0057137D" w:rsidRPr="003C5BDC">
        <w:rPr>
          <w:rFonts w:ascii="Arial" w:hAnsi="Arial" w:cs="Arial"/>
        </w:rPr>
        <w:t xml:space="preserve">, </w:t>
      </w:r>
      <w:r w:rsidR="00931931" w:rsidRPr="003C5BDC">
        <w:rPr>
          <w:rFonts w:ascii="Arial" w:hAnsi="Arial" w:cs="Arial"/>
        </w:rPr>
        <w:t>including the submission of pre-recorded statements for the interactive discussion</w:t>
      </w:r>
      <w:r w:rsidR="0057137D" w:rsidRPr="003C5BDC">
        <w:rPr>
          <w:rFonts w:ascii="Arial" w:hAnsi="Arial" w:cs="Arial"/>
        </w:rPr>
        <w:t xml:space="preserve">, </w:t>
      </w:r>
      <w:r w:rsidR="00005D93" w:rsidRPr="003C5BDC">
        <w:rPr>
          <w:rFonts w:ascii="Arial" w:hAnsi="Arial" w:cs="Arial"/>
        </w:rPr>
        <w:t xml:space="preserve">and </w:t>
      </w:r>
      <w:r w:rsidR="00005D93" w:rsidRPr="003C5BDC">
        <w:rPr>
          <w:rFonts w:ascii="Arial" w:hAnsi="Arial" w:cs="Arial"/>
        </w:rPr>
        <w:t>t</w:t>
      </w:r>
      <w:r w:rsidR="00005D93">
        <w:rPr>
          <w:rFonts w:ascii="Arial" w:hAnsi="Arial" w:cs="Arial"/>
        </w:rPr>
        <w:t>echnical g</w:t>
      </w:r>
      <w:r w:rsidR="00005D93" w:rsidRPr="003C5BDC">
        <w:rPr>
          <w:rFonts w:ascii="Arial" w:hAnsi="Arial" w:cs="Arial"/>
        </w:rPr>
        <w:t xml:space="preserve">uidance </w:t>
      </w:r>
      <w:r w:rsidR="0057137D" w:rsidRPr="003C5BDC">
        <w:rPr>
          <w:rFonts w:ascii="Arial" w:hAnsi="Arial" w:cs="Arial"/>
        </w:rPr>
        <w:t>as well as the online platform hosting the event,</w:t>
      </w:r>
      <w:r w:rsidR="00931931" w:rsidRPr="003C5BDC">
        <w:rPr>
          <w:rFonts w:ascii="Arial" w:hAnsi="Arial" w:cs="Arial"/>
        </w:rPr>
        <w:t xml:space="preserve"> </w:t>
      </w:r>
      <w:r w:rsidR="00FD48C7" w:rsidRPr="003C5BDC">
        <w:rPr>
          <w:rFonts w:ascii="Arial" w:hAnsi="Arial" w:cs="Arial"/>
        </w:rPr>
        <w:t>is available</w:t>
      </w:r>
      <w:r w:rsidR="00931931" w:rsidRPr="003C5BDC">
        <w:rPr>
          <w:rFonts w:ascii="Arial" w:hAnsi="Arial" w:cs="Arial"/>
        </w:rPr>
        <w:t xml:space="preserve"> separately.</w:t>
      </w:r>
      <w:r w:rsidR="00D91018" w:rsidRPr="003C5BDC">
        <w:rPr>
          <w:rFonts w:ascii="Arial" w:hAnsi="Arial" w:cs="Arial"/>
        </w:rPr>
        <w:t xml:space="preserve"> </w:t>
      </w:r>
      <w:r w:rsidR="00BE6E3E" w:rsidRPr="003C5BDC">
        <w:rPr>
          <w:rFonts w:ascii="Arial" w:hAnsi="Arial" w:cs="Arial"/>
        </w:rPr>
        <w:t>S</w:t>
      </w:r>
      <w:r w:rsidR="00E94D3B" w:rsidRPr="003C5BDC">
        <w:rPr>
          <w:rFonts w:ascii="Arial" w:hAnsi="Arial" w:cs="Arial"/>
        </w:rPr>
        <w:t>imultaneous interpretation</w:t>
      </w:r>
      <w:r w:rsidR="00406BE2" w:rsidRPr="003C5BDC">
        <w:rPr>
          <w:rFonts w:ascii="Arial" w:hAnsi="Arial" w:cs="Arial"/>
        </w:rPr>
        <w:t xml:space="preserve"> will be available</w:t>
      </w:r>
      <w:r w:rsidR="00E94D3B" w:rsidRPr="003C5BDC">
        <w:rPr>
          <w:rFonts w:ascii="Arial" w:hAnsi="Arial" w:cs="Arial"/>
        </w:rPr>
        <w:t xml:space="preserve"> in </w:t>
      </w:r>
      <w:r w:rsidR="0023104B" w:rsidRPr="003C5BDC">
        <w:rPr>
          <w:rFonts w:ascii="Arial" w:hAnsi="Arial" w:cs="Arial"/>
        </w:rPr>
        <w:t>six languages (Arabic, Chinese, English, French, Russian and Spanish)</w:t>
      </w:r>
      <w:r w:rsidR="00D134AB">
        <w:rPr>
          <w:rFonts w:ascii="Arial" w:hAnsi="Arial" w:cs="Arial"/>
        </w:rPr>
        <w:t>.</w:t>
      </w:r>
    </w:p>
    <w:p w14:paraId="2498419F" w14:textId="77777777" w:rsidR="002D7C14" w:rsidRDefault="002D7C14" w:rsidP="00E44BDA">
      <w:pPr>
        <w:pStyle w:val="Heading1"/>
      </w:pPr>
    </w:p>
    <w:p w14:paraId="7DF216EC" w14:textId="3A6D69CE" w:rsidR="003E1393" w:rsidRDefault="00832FA3" w:rsidP="003E1393">
      <w:pPr>
        <w:pStyle w:val="Heading1"/>
      </w:pPr>
      <w:r w:rsidRPr="00261614">
        <w:t>Background</w:t>
      </w:r>
      <w:r w:rsidR="00EF5D83" w:rsidRPr="00261614">
        <w:t xml:space="preserve"> documents</w:t>
      </w:r>
    </w:p>
    <w:p w14:paraId="55A328BE" w14:textId="77777777" w:rsidR="00B37BE6" w:rsidRPr="00B37BE6" w:rsidRDefault="00B37BE6" w:rsidP="00B37BE6">
      <w:pPr>
        <w:pStyle w:val="ListParagraph"/>
        <w:autoSpaceDE w:val="0"/>
        <w:autoSpaceDN w:val="0"/>
        <w:adjustRightInd w:val="0"/>
        <w:spacing w:after="0" w:line="240" w:lineRule="auto"/>
        <w:contextualSpacing w:val="0"/>
        <w:rPr>
          <w:rFonts w:ascii="Arial" w:hAnsi="Arial" w:cs="Arial"/>
          <w:lang w:eastAsia="en-GB"/>
        </w:rPr>
      </w:pPr>
    </w:p>
    <w:p w14:paraId="766DA99E" w14:textId="37AF2820" w:rsidR="00832FA3" w:rsidRDefault="00832FA3" w:rsidP="00832FA3">
      <w:pPr>
        <w:pStyle w:val="ListParagraph"/>
        <w:numPr>
          <w:ilvl w:val="0"/>
          <w:numId w:val="11"/>
        </w:numPr>
        <w:autoSpaceDE w:val="0"/>
        <w:autoSpaceDN w:val="0"/>
        <w:adjustRightInd w:val="0"/>
        <w:spacing w:after="0" w:line="240" w:lineRule="auto"/>
        <w:contextualSpacing w:val="0"/>
        <w:rPr>
          <w:rFonts w:ascii="Arial" w:hAnsi="Arial" w:cs="Arial"/>
          <w:lang w:eastAsia="en-GB"/>
        </w:rPr>
      </w:pPr>
      <w:r w:rsidRPr="00261614">
        <w:rPr>
          <w:rFonts w:ascii="Arial" w:hAnsi="Arial" w:cs="Arial"/>
          <w:bCs/>
        </w:rPr>
        <w:t xml:space="preserve">Human Rights Council resolution 37/17 on </w:t>
      </w:r>
      <w:r w:rsidR="00865D0F">
        <w:rPr>
          <w:rFonts w:ascii="Arial" w:hAnsi="Arial" w:cs="Arial"/>
          <w:bCs/>
        </w:rPr>
        <w:t>c</w:t>
      </w:r>
      <w:r w:rsidRPr="00261614">
        <w:rPr>
          <w:rFonts w:ascii="Arial" w:hAnsi="Arial" w:cs="Arial"/>
          <w:lang w:eastAsia="en-GB"/>
        </w:rPr>
        <w:t xml:space="preserve">ultural rights and the protection of cultural heritage </w:t>
      </w:r>
    </w:p>
    <w:p w14:paraId="5D597470" w14:textId="2D3960EB" w:rsidR="003F4574" w:rsidRPr="00261614" w:rsidRDefault="003F4574" w:rsidP="003F4574">
      <w:pPr>
        <w:pStyle w:val="Default"/>
        <w:numPr>
          <w:ilvl w:val="0"/>
          <w:numId w:val="11"/>
        </w:numPr>
        <w:rPr>
          <w:rFonts w:ascii="Arial" w:hAnsi="Arial" w:cs="Arial"/>
          <w:sz w:val="22"/>
          <w:szCs w:val="22"/>
          <w:lang w:eastAsia="en-GB"/>
        </w:rPr>
      </w:pPr>
      <w:r w:rsidRPr="00261614">
        <w:rPr>
          <w:rFonts w:ascii="Arial" w:hAnsi="Arial" w:cs="Arial"/>
          <w:bCs/>
          <w:sz w:val="22"/>
          <w:szCs w:val="22"/>
          <w:lang w:eastAsia="en-GB"/>
        </w:rPr>
        <w:t>Report of the Special Rapporteur in the field of cultural rights (</w:t>
      </w:r>
      <w:r w:rsidRPr="00261614">
        <w:rPr>
          <w:rFonts w:ascii="Arial" w:hAnsi="Arial" w:cs="Arial"/>
          <w:sz w:val="22"/>
          <w:szCs w:val="22"/>
          <w:lang w:eastAsia="en-GB"/>
        </w:rPr>
        <w:t>A/HRC/3</w:t>
      </w:r>
      <w:r>
        <w:rPr>
          <w:rFonts w:ascii="Arial" w:hAnsi="Arial" w:cs="Arial"/>
          <w:sz w:val="22"/>
          <w:szCs w:val="22"/>
          <w:lang w:eastAsia="en-GB"/>
        </w:rPr>
        <w:t>1</w:t>
      </w:r>
      <w:r w:rsidRPr="00261614">
        <w:rPr>
          <w:rFonts w:ascii="Arial" w:hAnsi="Arial" w:cs="Arial"/>
          <w:sz w:val="22"/>
          <w:szCs w:val="22"/>
          <w:lang w:eastAsia="en-GB"/>
        </w:rPr>
        <w:t>/5</w:t>
      </w:r>
      <w:r>
        <w:rPr>
          <w:rFonts w:ascii="Arial" w:hAnsi="Arial" w:cs="Arial"/>
          <w:sz w:val="22"/>
          <w:szCs w:val="22"/>
          <w:lang w:eastAsia="en-GB"/>
        </w:rPr>
        <w:t>9</w:t>
      </w:r>
      <w:r w:rsidRPr="00261614">
        <w:rPr>
          <w:rFonts w:ascii="Arial" w:hAnsi="Arial" w:cs="Arial"/>
          <w:sz w:val="22"/>
          <w:szCs w:val="22"/>
          <w:lang w:eastAsia="en-GB"/>
        </w:rPr>
        <w:t>)</w:t>
      </w:r>
      <w:r w:rsidRPr="00261614">
        <w:rPr>
          <w:rFonts w:ascii="Arial" w:hAnsi="Arial" w:cs="Arial"/>
          <w:bCs/>
          <w:sz w:val="22"/>
          <w:szCs w:val="22"/>
          <w:lang w:eastAsia="en-GB"/>
        </w:rPr>
        <w:t xml:space="preserve"> </w:t>
      </w:r>
    </w:p>
    <w:p w14:paraId="68111BF7" w14:textId="77777777" w:rsidR="00832FA3" w:rsidRPr="00261614" w:rsidRDefault="00832FA3" w:rsidP="00832FA3">
      <w:pPr>
        <w:pStyle w:val="Default"/>
        <w:numPr>
          <w:ilvl w:val="0"/>
          <w:numId w:val="11"/>
        </w:numPr>
        <w:rPr>
          <w:rFonts w:ascii="Arial" w:hAnsi="Arial" w:cs="Arial"/>
          <w:sz w:val="22"/>
          <w:szCs w:val="22"/>
          <w:lang w:eastAsia="en-GB"/>
        </w:rPr>
      </w:pPr>
      <w:r w:rsidRPr="00261614">
        <w:rPr>
          <w:rFonts w:ascii="Arial" w:hAnsi="Arial" w:cs="Arial"/>
          <w:bCs/>
          <w:sz w:val="22"/>
          <w:szCs w:val="22"/>
          <w:lang w:eastAsia="en-GB"/>
        </w:rPr>
        <w:t>Report of the Special Rapporteur in the field of cultural rights (</w:t>
      </w:r>
      <w:r w:rsidRPr="00261614">
        <w:rPr>
          <w:rFonts w:ascii="Arial" w:hAnsi="Arial" w:cs="Arial"/>
          <w:sz w:val="22"/>
          <w:szCs w:val="22"/>
          <w:lang w:eastAsia="en-GB"/>
        </w:rPr>
        <w:t>A/HRC/37/55)</w:t>
      </w:r>
      <w:r w:rsidRPr="00261614">
        <w:rPr>
          <w:rFonts w:ascii="Arial" w:hAnsi="Arial" w:cs="Arial"/>
          <w:bCs/>
          <w:sz w:val="22"/>
          <w:szCs w:val="22"/>
          <w:lang w:eastAsia="en-GB"/>
        </w:rPr>
        <w:t xml:space="preserve"> </w:t>
      </w:r>
    </w:p>
    <w:p w14:paraId="736ABF73" w14:textId="77777777" w:rsidR="00832FA3" w:rsidRPr="00261614" w:rsidRDefault="00832FA3" w:rsidP="00832FA3">
      <w:pPr>
        <w:pStyle w:val="Default"/>
        <w:numPr>
          <w:ilvl w:val="0"/>
          <w:numId w:val="11"/>
        </w:numPr>
        <w:rPr>
          <w:rFonts w:ascii="Arial" w:hAnsi="Arial" w:cs="Arial"/>
          <w:sz w:val="22"/>
          <w:szCs w:val="22"/>
          <w:lang w:eastAsia="en-GB"/>
        </w:rPr>
      </w:pPr>
      <w:r w:rsidRPr="00261614">
        <w:rPr>
          <w:rFonts w:ascii="Arial" w:hAnsi="Arial" w:cs="Arial"/>
          <w:bCs/>
          <w:sz w:val="22"/>
          <w:szCs w:val="22"/>
          <w:lang w:eastAsia="en-GB"/>
        </w:rPr>
        <w:t>Report of the Special Rapporteur in the field of cultural rights (</w:t>
      </w:r>
      <w:r w:rsidRPr="00261614">
        <w:rPr>
          <w:rFonts w:ascii="Arial" w:hAnsi="Arial" w:cs="Arial"/>
          <w:sz w:val="22"/>
          <w:szCs w:val="22"/>
          <w:lang w:eastAsia="en-GB"/>
        </w:rPr>
        <w:t xml:space="preserve"> A/71/317)</w:t>
      </w:r>
    </w:p>
    <w:p w14:paraId="2914A5E9" w14:textId="778FF4B8" w:rsidR="00261614" w:rsidRPr="006D57AF" w:rsidRDefault="00075D40" w:rsidP="005604B4">
      <w:pPr>
        <w:pStyle w:val="ListParagraph"/>
        <w:numPr>
          <w:ilvl w:val="0"/>
          <w:numId w:val="11"/>
        </w:numPr>
        <w:autoSpaceDE w:val="0"/>
        <w:autoSpaceDN w:val="0"/>
        <w:adjustRightInd w:val="0"/>
        <w:spacing w:after="0" w:line="240" w:lineRule="auto"/>
        <w:contextualSpacing w:val="0"/>
        <w:rPr>
          <w:rFonts w:ascii="Arial" w:hAnsi="Arial" w:cs="Arial"/>
        </w:rPr>
      </w:pPr>
      <w:hyperlink r:id="rId12" w:history="1">
        <w:r w:rsidR="00832FA3" w:rsidRPr="006D57AF">
          <w:rPr>
            <w:rStyle w:val="Hyperlink"/>
            <w:rFonts w:ascii="Arial" w:hAnsi="Arial" w:cs="Arial"/>
          </w:rPr>
          <w:t>General Comment 21 of the Committee on Economic, social and cultural rights</w:t>
        </w:r>
      </w:hyperlink>
      <w:r w:rsidR="00832FA3" w:rsidRPr="006D57AF">
        <w:rPr>
          <w:rFonts w:ascii="Arial" w:hAnsi="Arial" w:cs="Arial"/>
          <w:color w:val="444444"/>
        </w:rPr>
        <w:t xml:space="preserve"> </w:t>
      </w:r>
      <w:r w:rsidR="00832FA3" w:rsidRPr="006D57AF">
        <w:rPr>
          <w:rFonts w:ascii="Arial" w:hAnsi="Arial" w:cs="Arial"/>
          <w:color w:val="000000" w:themeColor="text1"/>
        </w:rPr>
        <w:t>(E/C.12/GC/21, 2009)</w:t>
      </w:r>
    </w:p>
    <w:sectPr w:rsidR="00261614" w:rsidRPr="006D57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36B0" w14:textId="77777777" w:rsidR="006D5023" w:rsidRDefault="006D5023" w:rsidP="003D46B9">
      <w:pPr>
        <w:spacing w:after="0" w:line="240" w:lineRule="auto"/>
      </w:pPr>
      <w:r>
        <w:separator/>
      </w:r>
    </w:p>
  </w:endnote>
  <w:endnote w:type="continuationSeparator" w:id="0">
    <w:p w14:paraId="2776D197" w14:textId="77777777" w:rsidR="006D5023" w:rsidRDefault="006D5023" w:rsidP="003D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26310761"/>
      <w:docPartObj>
        <w:docPartGallery w:val="Page Numbers (Bottom of Page)"/>
        <w:docPartUnique/>
      </w:docPartObj>
    </w:sdtPr>
    <w:sdtEndPr>
      <w:rPr>
        <w:noProof/>
      </w:rPr>
    </w:sdtEndPr>
    <w:sdtContent>
      <w:p w14:paraId="56A9E8A6" w14:textId="3D5BDF66" w:rsidR="00995583" w:rsidRPr="00995583" w:rsidRDefault="00995583">
        <w:pPr>
          <w:pStyle w:val="Footer"/>
          <w:jc w:val="center"/>
          <w:rPr>
            <w:rFonts w:ascii="Arial" w:hAnsi="Arial" w:cs="Arial"/>
            <w:sz w:val="18"/>
            <w:szCs w:val="18"/>
          </w:rPr>
        </w:pPr>
        <w:r w:rsidRPr="00995583">
          <w:rPr>
            <w:rFonts w:ascii="Arial" w:hAnsi="Arial" w:cs="Arial"/>
            <w:sz w:val="18"/>
            <w:szCs w:val="18"/>
          </w:rPr>
          <w:fldChar w:fldCharType="begin"/>
        </w:r>
        <w:r w:rsidRPr="00995583">
          <w:rPr>
            <w:rFonts w:ascii="Arial" w:hAnsi="Arial" w:cs="Arial"/>
            <w:sz w:val="18"/>
            <w:szCs w:val="18"/>
          </w:rPr>
          <w:instrText xml:space="preserve"> PAGE   \* MERGEFORMAT </w:instrText>
        </w:r>
        <w:r w:rsidRPr="00995583">
          <w:rPr>
            <w:rFonts w:ascii="Arial" w:hAnsi="Arial" w:cs="Arial"/>
            <w:sz w:val="18"/>
            <w:szCs w:val="18"/>
          </w:rPr>
          <w:fldChar w:fldCharType="separate"/>
        </w:r>
        <w:r w:rsidR="00075D40">
          <w:rPr>
            <w:rFonts w:ascii="Arial" w:hAnsi="Arial" w:cs="Arial"/>
            <w:noProof/>
            <w:sz w:val="18"/>
            <w:szCs w:val="18"/>
          </w:rPr>
          <w:t>2</w:t>
        </w:r>
        <w:r w:rsidRPr="00995583">
          <w:rPr>
            <w:rFonts w:ascii="Arial" w:hAnsi="Arial" w:cs="Arial"/>
            <w:noProof/>
            <w:sz w:val="18"/>
            <w:szCs w:val="18"/>
          </w:rPr>
          <w:fldChar w:fldCharType="end"/>
        </w:r>
      </w:p>
    </w:sdtContent>
  </w:sdt>
  <w:p w14:paraId="4F4F0451" w14:textId="77777777" w:rsidR="00995583" w:rsidRDefault="0099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AAF8" w14:textId="77777777" w:rsidR="006D5023" w:rsidRDefault="006D5023" w:rsidP="003D46B9">
      <w:pPr>
        <w:spacing w:after="0" w:line="240" w:lineRule="auto"/>
      </w:pPr>
      <w:r>
        <w:separator/>
      </w:r>
    </w:p>
  </w:footnote>
  <w:footnote w:type="continuationSeparator" w:id="0">
    <w:p w14:paraId="4B021764" w14:textId="77777777" w:rsidR="006D5023" w:rsidRDefault="006D5023" w:rsidP="003D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9591" w14:textId="77777777" w:rsidR="00DC4DDB" w:rsidRDefault="00DC4DDB">
    <w:pPr>
      <w:pStyle w:val="Header"/>
    </w:pPr>
    <w:r w:rsidRPr="00C967C8">
      <w:rPr>
        <w:noProof/>
        <w:color w:val="FFFFFF"/>
        <w:sz w:val="20"/>
        <w:szCs w:val="20"/>
        <w:lang w:eastAsia="en-GB"/>
      </w:rPr>
      <w:drawing>
        <wp:anchor distT="0" distB="0" distL="114300" distR="114300" simplePos="0" relativeHeight="251659264" behindDoc="1" locked="0" layoutInCell="1" allowOverlap="1" wp14:anchorId="7C894433" wp14:editId="650289B2">
          <wp:simplePos x="0" y="0"/>
          <wp:positionH relativeFrom="margin">
            <wp:align>right</wp:align>
          </wp:positionH>
          <wp:positionV relativeFrom="paragraph">
            <wp:posOffset>-448945</wp:posOffset>
          </wp:positionV>
          <wp:extent cx="1853116" cy="1047476"/>
          <wp:effectExtent l="0" t="0" r="0" b="63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6" cy="1047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58"/>
    <w:multiLevelType w:val="hybridMultilevel"/>
    <w:tmpl w:val="595EC8AA"/>
    <w:lvl w:ilvl="0" w:tplc="F3F8F3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FEF7897"/>
    <w:multiLevelType w:val="hybridMultilevel"/>
    <w:tmpl w:val="58843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D2470"/>
    <w:multiLevelType w:val="hybridMultilevel"/>
    <w:tmpl w:val="2980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7F63"/>
    <w:multiLevelType w:val="hybridMultilevel"/>
    <w:tmpl w:val="77A67EB4"/>
    <w:lvl w:ilvl="0" w:tplc="9E12A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2784F"/>
    <w:multiLevelType w:val="hybridMultilevel"/>
    <w:tmpl w:val="B3A20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46842"/>
    <w:multiLevelType w:val="hybridMultilevel"/>
    <w:tmpl w:val="0F72C48A"/>
    <w:lvl w:ilvl="0" w:tplc="9E12A0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560485"/>
    <w:multiLevelType w:val="hybridMultilevel"/>
    <w:tmpl w:val="C70E1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75197"/>
    <w:multiLevelType w:val="hybridMultilevel"/>
    <w:tmpl w:val="BA861E2E"/>
    <w:lvl w:ilvl="0" w:tplc="9E12A0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02F75"/>
    <w:multiLevelType w:val="hybridMultilevel"/>
    <w:tmpl w:val="F9969D0A"/>
    <w:lvl w:ilvl="0" w:tplc="AA9EE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D6AF8"/>
    <w:multiLevelType w:val="hybridMultilevel"/>
    <w:tmpl w:val="92D8CFF2"/>
    <w:lvl w:ilvl="0" w:tplc="B9AA5C04">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B93E56"/>
    <w:multiLevelType w:val="hybridMultilevel"/>
    <w:tmpl w:val="46E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80FFC"/>
    <w:multiLevelType w:val="hybridMultilevel"/>
    <w:tmpl w:val="E334E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061B1"/>
    <w:multiLevelType w:val="hybridMultilevel"/>
    <w:tmpl w:val="3B72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5218F"/>
    <w:multiLevelType w:val="hybridMultilevel"/>
    <w:tmpl w:val="537AC662"/>
    <w:lvl w:ilvl="0" w:tplc="9E12A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AB1409"/>
    <w:multiLevelType w:val="multilevel"/>
    <w:tmpl w:val="B7BC4C5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6DC44108"/>
    <w:multiLevelType w:val="hybridMultilevel"/>
    <w:tmpl w:val="D622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165B2"/>
    <w:multiLevelType w:val="hybridMultilevel"/>
    <w:tmpl w:val="58843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CD497D"/>
    <w:multiLevelType w:val="hybridMultilevel"/>
    <w:tmpl w:val="EDF0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6"/>
  </w:num>
  <w:num w:numId="5">
    <w:abstractNumId w:val="11"/>
  </w:num>
  <w:num w:numId="6">
    <w:abstractNumId w:val="2"/>
  </w:num>
  <w:num w:numId="7">
    <w:abstractNumId w:val="17"/>
  </w:num>
  <w:num w:numId="8">
    <w:abstractNumId w:val="0"/>
  </w:num>
  <w:num w:numId="9">
    <w:abstractNumId w:val="12"/>
  </w:num>
  <w:num w:numId="10">
    <w:abstractNumId w:val="9"/>
  </w:num>
  <w:num w:numId="11">
    <w:abstractNumId w:val="8"/>
  </w:num>
  <w:num w:numId="12">
    <w:abstractNumId w:val="14"/>
  </w:num>
  <w:num w:numId="13">
    <w:abstractNumId w:val="3"/>
  </w:num>
  <w:num w:numId="14">
    <w:abstractNumId w:val="13"/>
  </w:num>
  <w:num w:numId="15">
    <w:abstractNumId w:val="7"/>
  </w:num>
  <w:num w:numId="16">
    <w:abstractNumId w:val="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D"/>
    <w:rsid w:val="00005D93"/>
    <w:rsid w:val="00006689"/>
    <w:rsid w:val="00021D4D"/>
    <w:rsid w:val="00030ED1"/>
    <w:rsid w:val="00046AD5"/>
    <w:rsid w:val="00047EB7"/>
    <w:rsid w:val="000549FF"/>
    <w:rsid w:val="000577B5"/>
    <w:rsid w:val="00060965"/>
    <w:rsid w:val="00075D40"/>
    <w:rsid w:val="00081F2E"/>
    <w:rsid w:val="00095AEE"/>
    <w:rsid w:val="00095B34"/>
    <w:rsid w:val="00096B12"/>
    <w:rsid w:val="000B141C"/>
    <w:rsid w:val="000C2C84"/>
    <w:rsid w:val="000C5E55"/>
    <w:rsid w:val="000E0923"/>
    <w:rsid w:val="000E32F6"/>
    <w:rsid w:val="000F767D"/>
    <w:rsid w:val="00116E02"/>
    <w:rsid w:val="00120AA3"/>
    <w:rsid w:val="00122038"/>
    <w:rsid w:val="001433F0"/>
    <w:rsid w:val="00145C87"/>
    <w:rsid w:val="00153D96"/>
    <w:rsid w:val="00160F0A"/>
    <w:rsid w:val="0017437B"/>
    <w:rsid w:val="00181696"/>
    <w:rsid w:val="001979E2"/>
    <w:rsid w:val="001A3C82"/>
    <w:rsid w:val="001C6F63"/>
    <w:rsid w:val="001D351B"/>
    <w:rsid w:val="001E3596"/>
    <w:rsid w:val="001F3DF1"/>
    <w:rsid w:val="002043E7"/>
    <w:rsid w:val="002163C0"/>
    <w:rsid w:val="00227D3B"/>
    <w:rsid w:val="0023104B"/>
    <w:rsid w:val="00233229"/>
    <w:rsid w:val="00234A64"/>
    <w:rsid w:val="00235757"/>
    <w:rsid w:val="00240228"/>
    <w:rsid w:val="00241A71"/>
    <w:rsid w:val="00247EB7"/>
    <w:rsid w:val="00252678"/>
    <w:rsid w:val="00252775"/>
    <w:rsid w:val="00261614"/>
    <w:rsid w:val="00294955"/>
    <w:rsid w:val="0029540E"/>
    <w:rsid w:val="00296678"/>
    <w:rsid w:val="00297F7F"/>
    <w:rsid w:val="002A0D6C"/>
    <w:rsid w:val="002A13EB"/>
    <w:rsid w:val="002A2909"/>
    <w:rsid w:val="002A7B56"/>
    <w:rsid w:val="002B3AD6"/>
    <w:rsid w:val="002B3D70"/>
    <w:rsid w:val="002C0139"/>
    <w:rsid w:val="002C57AA"/>
    <w:rsid w:val="002D399D"/>
    <w:rsid w:val="002D5125"/>
    <w:rsid w:val="002D7234"/>
    <w:rsid w:val="002D7C14"/>
    <w:rsid w:val="002E71F4"/>
    <w:rsid w:val="002E768F"/>
    <w:rsid w:val="002F001E"/>
    <w:rsid w:val="002F15C2"/>
    <w:rsid w:val="002F1618"/>
    <w:rsid w:val="002F3571"/>
    <w:rsid w:val="002F7B59"/>
    <w:rsid w:val="00300807"/>
    <w:rsid w:val="00301B7D"/>
    <w:rsid w:val="00302559"/>
    <w:rsid w:val="003047C5"/>
    <w:rsid w:val="003151FB"/>
    <w:rsid w:val="003167DB"/>
    <w:rsid w:val="00316A52"/>
    <w:rsid w:val="00333199"/>
    <w:rsid w:val="00333A17"/>
    <w:rsid w:val="00334F5D"/>
    <w:rsid w:val="0033547D"/>
    <w:rsid w:val="00342285"/>
    <w:rsid w:val="003506FB"/>
    <w:rsid w:val="00361EC1"/>
    <w:rsid w:val="003734A9"/>
    <w:rsid w:val="0037506B"/>
    <w:rsid w:val="00376419"/>
    <w:rsid w:val="003879F3"/>
    <w:rsid w:val="00391BD0"/>
    <w:rsid w:val="00395ADB"/>
    <w:rsid w:val="003977D3"/>
    <w:rsid w:val="003B10B4"/>
    <w:rsid w:val="003B475A"/>
    <w:rsid w:val="003B49B6"/>
    <w:rsid w:val="003B6009"/>
    <w:rsid w:val="003C5BDC"/>
    <w:rsid w:val="003C7480"/>
    <w:rsid w:val="003D26C5"/>
    <w:rsid w:val="003D46B9"/>
    <w:rsid w:val="003D4C22"/>
    <w:rsid w:val="003D5092"/>
    <w:rsid w:val="003E063A"/>
    <w:rsid w:val="003E1393"/>
    <w:rsid w:val="003E25CC"/>
    <w:rsid w:val="003F3C7C"/>
    <w:rsid w:val="003F4574"/>
    <w:rsid w:val="0040019D"/>
    <w:rsid w:val="00406BE2"/>
    <w:rsid w:val="004147EA"/>
    <w:rsid w:val="004202D6"/>
    <w:rsid w:val="004203FA"/>
    <w:rsid w:val="0042129C"/>
    <w:rsid w:val="00426F46"/>
    <w:rsid w:val="0042777C"/>
    <w:rsid w:val="004310F2"/>
    <w:rsid w:val="00433682"/>
    <w:rsid w:val="0043751A"/>
    <w:rsid w:val="00446EE4"/>
    <w:rsid w:val="004529F9"/>
    <w:rsid w:val="0045555E"/>
    <w:rsid w:val="00457C59"/>
    <w:rsid w:val="00461525"/>
    <w:rsid w:val="00487939"/>
    <w:rsid w:val="004954D6"/>
    <w:rsid w:val="004A6DD1"/>
    <w:rsid w:val="004B6CB4"/>
    <w:rsid w:val="004B7DD3"/>
    <w:rsid w:val="004C1700"/>
    <w:rsid w:val="004C5672"/>
    <w:rsid w:val="004D241F"/>
    <w:rsid w:val="004D3EE8"/>
    <w:rsid w:val="004D5537"/>
    <w:rsid w:val="004D5D35"/>
    <w:rsid w:val="004E07FE"/>
    <w:rsid w:val="004F40A9"/>
    <w:rsid w:val="004F642D"/>
    <w:rsid w:val="00505012"/>
    <w:rsid w:val="0052306A"/>
    <w:rsid w:val="0052473E"/>
    <w:rsid w:val="00530774"/>
    <w:rsid w:val="005447D9"/>
    <w:rsid w:val="0055221E"/>
    <w:rsid w:val="00553911"/>
    <w:rsid w:val="00556A04"/>
    <w:rsid w:val="00557826"/>
    <w:rsid w:val="00562E10"/>
    <w:rsid w:val="00563703"/>
    <w:rsid w:val="00564ED6"/>
    <w:rsid w:val="0057137D"/>
    <w:rsid w:val="00597AE1"/>
    <w:rsid w:val="005A2F34"/>
    <w:rsid w:val="005A648C"/>
    <w:rsid w:val="005B295C"/>
    <w:rsid w:val="005C0B38"/>
    <w:rsid w:val="005C6159"/>
    <w:rsid w:val="005D240A"/>
    <w:rsid w:val="005D397B"/>
    <w:rsid w:val="005D4013"/>
    <w:rsid w:val="005D4355"/>
    <w:rsid w:val="005D60D6"/>
    <w:rsid w:val="005E0D52"/>
    <w:rsid w:val="005E197F"/>
    <w:rsid w:val="005F3353"/>
    <w:rsid w:val="005F599C"/>
    <w:rsid w:val="005F74B4"/>
    <w:rsid w:val="00601C9D"/>
    <w:rsid w:val="00617590"/>
    <w:rsid w:val="006203A3"/>
    <w:rsid w:val="00632D06"/>
    <w:rsid w:val="00647C80"/>
    <w:rsid w:val="00651770"/>
    <w:rsid w:val="00654A12"/>
    <w:rsid w:val="00661357"/>
    <w:rsid w:val="00666FBB"/>
    <w:rsid w:val="00672D55"/>
    <w:rsid w:val="00673E6C"/>
    <w:rsid w:val="00680229"/>
    <w:rsid w:val="00687290"/>
    <w:rsid w:val="00693763"/>
    <w:rsid w:val="006A56D4"/>
    <w:rsid w:val="006A784D"/>
    <w:rsid w:val="006C165C"/>
    <w:rsid w:val="006D5023"/>
    <w:rsid w:val="006D57AF"/>
    <w:rsid w:val="006E1B63"/>
    <w:rsid w:val="006E6BD5"/>
    <w:rsid w:val="006F766F"/>
    <w:rsid w:val="00713884"/>
    <w:rsid w:val="00713D85"/>
    <w:rsid w:val="00720FA4"/>
    <w:rsid w:val="007230BA"/>
    <w:rsid w:val="0072481B"/>
    <w:rsid w:val="0073390C"/>
    <w:rsid w:val="00735BEE"/>
    <w:rsid w:val="00740290"/>
    <w:rsid w:val="0074048D"/>
    <w:rsid w:val="00746FB6"/>
    <w:rsid w:val="0075188B"/>
    <w:rsid w:val="0078461A"/>
    <w:rsid w:val="007865B0"/>
    <w:rsid w:val="00797C11"/>
    <w:rsid w:val="007A0FA3"/>
    <w:rsid w:val="007A29DD"/>
    <w:rsid w:val="007B2270"/>
    <w:rsid w:val="007B45A6"/>
    <w:rsid w:val="007C0662"/>
    <w:rsid w:val="007C2711"/>
    <w:rsid w:val="007D09F0"/>
    <w:rsid w:val="007D662F"/>
    <w:rsid w:val="007E54E4"/>
    <w:rsid w:val="007E57B4"/>
    <w:rsid w:val="007F02D2"/>
    <w:rsid w:val="00814F3F"/>
    <w:rsid w:val="00832FA3"/>
    <w:rsid w:val="00833913"/>
    <w:rsid w:val="008342C8"/>
    <w:rsid w:val="00845D92"/>
    <w:rsid w:val="0086320E"/>
    <w:rsid w:val="00865D0F"/>
    <w:rsid w:val="0087761C"/>
    <w:rsid w:val="00877FDB"/>
    <w:rsid w:val="00891E8E"/>
    <w:rsid w:val="00893C49"/>
    <w:rsid w:val="00896357"/>
    <w:rsid w:val="008A4098"/>
    <w:rsid w:val="008D09E0"/>
    <w:rsid w:val="008D1344"/>
    <w:rsid w:val="008F1367"/>
    <w:rsid w:val="008F6888"/>
    <w:rsid w:val="008F6CFD"/>
    <w:rsid w:val="00902E21"/>
    <w:rsid w:val="00904C84"/>
    <w:rsid w:val="00913EC2"/>
    <w:rsid w:val="00921084"/>
    <w:rsid w:val="009231FE"/>
    <w:rsid w:val="00925E83"/>
    <w:rsid w:val="00931250"/>
    <w:rsid w:val="00931844"/>
    <w:rsid w:val="00931931"/>
    <w:rsid w:val="00936B43"/>
    <w:rsid w:val="00936B9A"/>
    <w:rsid w:val="00944597"/>
    <w:rsid w:val="00945E13"/>
    <w:rsid w:val="00947988"/>
    <w:rsid w:val="009615BC"/>
    <w:rsid w:val="009810F1"/>
    <w:rsid w:val="00984F2A"/>
    <w:rsid w:val="0098698F"/>
    <w:rsid w:val="00991B53"/>
    <w:rsid w:val="009923B4"/>
    <w:rsid w:val="00994DE9"/>
    <w:rsid w:val="00995583"/>
    <w:rsid w:val="009A2588"/>
    <w:rsid w:val="009A5EEE"/>
    <w:rsid w:val="009B7AE5"/>
    <w:rsid w:val="009C263B"/>
    <w:rsid w:val="009C502A"/>
    <w:rsid w:val="009C5E8B"/>
    <w:rsid w:val="009C73A3"/>
    <w:rsid w:val="009D37BA"/>
    <w:rsid w:val="009F4936"/>
    <w:rsid w:val="00A003F8"/>
    <w:rsid w:val="00A0568C"/>
    <w:rsid w:val="00A065DF"/>
    <w:rsid w:val="00A06636"/>
    <w:rsid w:val="00A12070"/>
    <w:rsid w:val="00A23E9F"/>
    <w:rsid w:val="00A307DD"/>
    <w:rsid w:val="00A33B7C"/>
    <w:rsid w:val="00A34AAD"/>
    <w:rsid w:val="00A416CC"/>
    <w:rsid w:val="00A50AA3"/>
    <w:rsid w:val="00A50C18"/>
    <w:rsid w:val="00A5287B"/>
    <w:rsid w:val="00A56BC0"/>
    <w:rsid w:val="00A72340"/>
    <w:rsid w:val="00A73F65"/>
    <w:rsid w:val="00A7613D"/>
    <w:rsid w:val="00A77D0D"/>
    <w:rsid w:val="00A82BC3"/>
    <w:rsid w:val="00A865F6"/>
    <w:rsid w:val="00AA705B"/>
    <w:rsid w:val="00AA7E81"/>
    <w:rsid w:val="00AC371A"/>
    <w:rsid w:val="00AC5CDE"/>
    <w:rsid w:val="00AC5CE4"/>
    <w:rsid w:val="00AE1455"/>
    <w:rsid w:val="00AE6B70"/>
    <w:rsid w:val="00AE6ED1"/>
    <w:rsid w:val="00B00C0F"/>
    <w:rsid w:val="00B04E7F"/>
    <w:rsid w:val="00B055D2"/>
    <w:rsid w:val="00B12F32"/>
    <w:rsid w:val="00B13053"/>
    <w:rsid w:val="00B16C95"/>
    <w:rsid w:val="00B37BE6"/>
    <w:rsid w:val="00B42B9A"/>
    <w:rsid w:val="00B4401F"/>
    <w:rsid w:val="00B553A9"/>
    <w:rsid w:val="00B55CD7"/>
    <w:rsid w:val="00B62C74"/>
    <w:rsid w:val="00B641F0"/>
    <w:rsid w:val="00B87834"/>
    <w:rsid w:val="00B878A2"/>
    <w:rsid w:val="00BA0173"/>
    <w:rsid w:val="00BA17C4"/>
    <w:rsid w:val="00BA412A"/>
    <w:rsid w:val="00BA43E0"/>
    <w:rsid w:val="00BC7DDD"/>
    <w:rsid w:val="00BD4731"/>
    <w:rsid w:val="00BE6E3E"/>
    <w:rsid w:val="00BE75DE"/>
    <w:rsid w:val="00BF0507"/>
    <w:rsid w:val="00BF5B76"/>
    <w:rsid w:val="00BF7945"/>
    <w:rsid w:val="00C01B9C"/>
    <w:rsid w:val="00C02CF9"/>
    <w:rsid w:val="00C04A16"/>
    <w:rsid w:val="00C1350C"/>
    <w:rsid w:val="00C3008D"/>
    <w:rsid w:val="00C47263"/>
    <w:rsid w:val="00C51774"/>
    <w:rsid w:val="00C526F3"/>
    <w:rsid w:val="00C620FF"/>
    <w:rsid w:val="00C75A89"/>
    <w:rsid w:val="00C77735"/>
    <w:rsid w:val="00C92114"/>
    <w:rsid w:val="00CA3D33"/>
    <w:rsid w:val="00CA4F13"/>
    <w:rsid w:val="00CB4BE3"/>
    <w:rsid w:val="00CC0A8E"/>
    <w:rsid w:val="00CD43AB"/>
    <w:rsid w:val="00CE02DC"/>
    <w:rsid w:val="00CE07EF"/>
    <w:rsid w:val="00CE3F47"/>
    <w:rsid w:val="00CE714D"/>
    <w:rsid w:val="00CF434D"/>
    <w:rsid w:val="00D01A74"/>
    <w:rsid w:val="00D028BE"/>
    <w:rsid w:val="00D10E52"/>
    <w:rsid w:val="00D134AB"/>
    <w:rsid w:val="00D13618"/>
    <w:rsid w:val="00D1650D"/>
    <w:rsid w:val="00D224D3"/>
    <w:rsid w:val="00D26A77"/>
    <w:rsid w:val="00D354EE"/>
    <w:rsid w:val="00D35A3C"/>
    <w:rsid w:val="00D42860"/>
    <w:rsid w:val="00D45DEB"/>
    <w:rsid w:val="00D47E9D"/>
    <w:rsid w:val="00D51413"/>
    <w:rsid w:val="00D52025"/>
    <w:rsid w:val="00D743C7"/>
    <w:rsid w:val="00D75EAD"/>
    <w:rsid w:val="00D77AC5"/>
    <w:rsid w:val="00D839AD"/>
    <w:rsid w:val="00D841CE"/>
    <w:rsid w:val="00D91018"/>
    <w:rsid w:val="00D9558E"/>
    <w:rsid w:val="00D975AF"/>
    <w:rsid w:val="00DA2AC4"/>
    <w:rsid w:val="00DA42AF"/>
    <w:rsid w:val="00DB0031"/>
    <w:rsid w:val="00DB6E0A"/>
    <w:rsid w:val="00DC14F3"/>
    <w:rsid w:val="00DC4DDB"/>
    <w:rsid w:val="00DD2224"/>
    <w:rsid w:val="00DD5149"/>
    <w:rsid w:val="00DE4726"/>
    <w:rsid w:val="00DE5521"/>
    <w:rsid w:val="00DF1428"/>
    <w:rsid w:val="00DF355E"/>
    <w:rsid w:val="00DF7A9A"/>
    <w:rsid w:val="00E07F2B"/>
    <w:rsid w:val="00E16948"/>
    <w:rsid w:val="00E23C6E"/>
    <w:rsid w:val="00E31B32"/>
    <w:rsid w:val="00E3350E"/>
    <w:rsid w:val="00E44BDA"/>
    <w:rsid w:val="00E5022C"/>
    <w:rsid w:val="00E51973"/>
    <w:rsid w:val="00E679C4"/>
    <w:rsid w:val="00E71165"/>
    <w:rsid w:val="00E94D3B"/>
    <w:rsid w:val="00EA2FE1"/>
    <w:rsid w:val="00EA4483"/>
    <w:rsid w:val="00EC2DDF"/>
    <w:rsid w:val="00EC6EE8"/>
    <w:rsid w:val="00EE0F1E"/>
    <w:rsid w:val="00EE7F8F"/>
    <w:rsid w:val="00EF4F1A"/>
    <w:rsid w:val="00EF5D83"/>
    <w:rsid w:val="00F03A32"/>
    <w:rsid w:val="00F14094"/>
    <w:rsid w:val="00F146EC"/>
    <w:rsid w:val="00F225EE"/>
    <w:rsid w:val="00F31A5C"/>
    <w:rsid w:val="00F41660"/>
    <w:rsid w:val="00F41DBE"/>
    <w:rsid w:val="00F44433"/>
    <w:rsid w:val="00F562EC"/>
    <w:rsid w:val="00F65816"/>
    <w:rsid w:val="00F749B9"/>
    <w:rsid w:val="00F8146D"/>
    <w:rsid w:val="00F83757"/>
    <w:rsid w:val="00F904E8"/>
    <w:rsid w:val="00F9748E"/>
    <w:rsid w:val="00FB3D8C"/>
    <w:rsid w:val="00FC50B0"/>
    <w:rsid w:val="00FD46C4"/>
    <w:rsid w:val="00FD48C7"/>
    <w:rsid w:val="00FE09E7"/>
    <w:rsid w:val="00FE4978"/>
    <w:rsid w:val="00FF3522"/>
    <w:rsid w:val="00FF3C61"/>
    <w:rsid w:val="00FF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358287"/>
  <w15:chartTrackingRefBased/>
  <w15:docId w15:val="{BED22408-9A23-4359-B839-55D023A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1E8E"/>
    <w:pPr>
      <w:spacing w:after="0" w:line="240" w:lineRule="auto"/>
      <w:jc w:val="both"/>
      <w:outlineLvl w:val="0"/>
    </w:pPr>
    <w:rPr>
      <w:rFonts w:ascii="Arial" w:hAnsi="Arial" w:cs="Arial"/>
      <w:b/>
      <w:color w:val="5693C9"/>
    </w:rPr>
  </w:style>
  <w:style w:type="paragraph" w:styleId="Heading2">
    <w:name w:val="heading 2"/>
    <w:basedOn w:val="Normal"/>
    <w:next w:val="Normal"/>
    <w:link w:val="Heading2Char"/>
    <w:uiPriority w:val="9"/>
    <w:unhideWhenUsed/>
    <w:qFormat/>
    <w:rsid w:val="005A2F34"/>
    <w:pPr>
      <w:spacing w:after="0" w:line="240" w:lineRule="auto"/>
      <w:jc w:val="both"/>
      <w:outlineLvl w:val="1"/>
    </w:pPr>
    <w:rPr>
      <w:rFonts w:ascii="Arial" w:hAnsi="Arial" w:cs="Arial"/>
      <w:i/>
      <w:color w:val="5693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83"/>
    <w:rPr>
      <w:color w:val="0563C1" w:themeColor="hyperlink"/>
      <w:u w:val="single"/>
    </w:rPr>
  </w:style>
  <w:style w:type="paragraph" w:styleId="ListParagraph">
    <w:name w:val="List Paragraph"/>
    <w:basedOn w:val="Normal"/>
    <w:uiPriority w:val="34"/>
    <w:qFormat/>
    <w:rsid w:val="00302559"/>
    <w:pPr>
      <w:ind w:left="720"/>
      <w:contextualSpacing/>
    </w:pPr>
  </w:style>
  <w:style w:type="paragraph" w:styleId="Header">
    <w:name w:val="header"/>
    <w:basedOn w:val="Normal"/>
    <w:link w:val="HeaderChar"/>
    <w:uiPriority w:val="99"/>
    <w:unhideWhenUsed/>
    <w:rsid w:val="003D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9"/>
  </w:style>
  <w:style w:type="paragraph" w:styleId="Footer">
    <w:name w:val="footer"/>
    <w:basedOn w:val="Normal"/>
    <w:link w:val="FooterChar"/>
    <w:uiPriority w:val="99"/>
    <w:unhideWhenUsed/>
    <w:rsid w:val="003D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9"/>
  </w:style>
  <w:style w:type="character" w:customStyle="1" w:styleId="Heading1Char">
    <w:name w:val="Heading 1 Char"/>
    <w:basedOn w:val="DefaultParagraphFont"/>
    <w:link w:val="Heading1"/>
    <w:uiPriority w:val="9"/>
    <w:rsid w:val="00891E8E"/>
    <w:rPr>
      <w:rFonts w:ascii="Arial" w:hAnsi="Arial" w:cs="Arial"/>
      <w:b/>
      <w:color w:val="5693C9"/>
    </w:rPr>
  </w:style>
  <w:style w:type="character" w:customStyle="1" w:styleId="Heading2Char">
    <w:name w:val="Heading 2 Char"/>
    <w:basedOn w:val="DefaultParagraphFont"/>
    <w:link w:val="Heading2"/>
    <w:uiPriority w:val="9"/>
    <w:rsid w:val="005A2F34"/>
    <w:rPr>
      <w:rFonts w:ascii="Arial" w:hAnsi="Arial" w:cs="Arial"/>
      <w:i/>
      <w:color w:val="5693C9"/>
    </w:rPr>
  </w:style>
  <w:style w:type="character" w:styleId="CommentReference">
    <w:name w:val="annotation reference"/>
    <w:basedOn w:val="DefaultParagraphFont"/>
    <w:uiPriority w:val="99"/>
    <w:semiHidden/>
    <w:unhideWhenUsed/>
    <w:rsid w:val="00D47E9D"/>
    <w:rPr>
      <w:sz w:val="16"/>
      <w:szCs w:val="16"/>
    </w:rPr>
  </w:style>
  <w:style w:type="paragraph" w:styleId="CommentText">
    <w:name w:val="annotation text"/>
    <w:basedOn w:val="Normal"/>
    <w:link w:val="CommentTextChar"/>
    <w:uiPriority w:val="99"/>
    <w:semiHidden/>
    <w:unhideWhenUsed/>
    <w:rsid w:val="00D47E9D"/>
    <w:pPr>
      <w:spacing w:line="240" w:lineRule="auto"/>
    </w:pPr>
    <w:rPr>
      <w:sz w:val="20"/>
      <w:szCs w:val="20"/>
    </w:rPr>
  </w:style>
  <w:style w:type="character" w:customStyle="1" w:styleId="CommentTextChar">
    <w:name w:val="Comment Text Char"/>
    <w:basedOn w:val="DefaultParagraphFont"/>
    <w:link w:val="CommentText"/>
    <w:uiPriority w:val="99"/>
    <w:semiHidden/>
    <w:rsid w:val="00D47E9D"/>
    <w:rPr>
      <w:sz w:val="20"/>
      <w:szCs w:val="20"/>
    </w:rPr>
  </w:style>
  <w:style w:type="paragraph" w:styleId="CommentSubject">
    <w:name w:val="annotation subject"/>
    <w:basedOn w:val="CommentText"/>
    <w:next w:val="CommentText"/>
    <w:link w:val="CommentSubjectChar"/>
    <w:uiPriority w:val="99"/>
    <w:semiHidden/>
    <w:unhideWhenUsed/>
    <w:rsid w:val="00D47E9D"/>
    <w:rPr>
      <w:b/>
      <w:bCs/>
    </w:rPr>
  </w:style>
  <w:style w:type="character" w:customStyle="1" w:styleId="CommentSubjectChar">
    <w:name w:val="Comment Subject Char"/>
    <w:basedOn w:val="CommentTextChar"/>
    <w:link w:val="CommentSubject"/>
    <w:uiPriority w:val="99"/>
    <w:semiHidden/>
    <w:rsid w:val="00D47E9D"/>
    <w:rPr>
      <w:b/>
      <w:bCs/>
      <w:sz w:val="20"/>
      <w:szCs w:val="20"/>
    </w:rPr>
  </w:style>
  <w:style w:type="paragraph" w:styleId="BalloonText">
    <w:name w:val="Balloon Text"/>
    <w:basedOn w:val="Normal"/>
    <w:link w:val="BalloonTextChar"/>
    <w:uiPriority w:val="99"/>
    <w:semiHidden/>
    <w:unhideWhenUsed/>
    <w:rsid w:val="00D47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9D"/>
    <w:rPr>
      <w:rFonts w:ascii="Segoe UI" w:hAnsi="Segoe UI" w:cs="Segoe UI"/>
      <w:sz w:val="18"/>
      <w:szCs w:val="18"/>
    </w:rPr>
  </w:style>
  <w:style w:type="paragraph" w:styleId="FootnoteText">
    <w:name w:val="footnote text"/>
    <w:basedOn w:val="Normal"/>
    <w:link w:val="FootnoteTextChar"/>
    <w:uiPriority w:val="99"/>
    <w:unhideWhenUsed/>
    <w:rsid w:val="00AA7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05B"/>
    <w:rPr>
      <w:sz w:val="20"/>
      <w:szCs w:val="20"/>
    </w:rPr>
  </w:style>
  <w:style w:type="character" w:styleId="FootnoteReference">
    <w:name w:val="footnote reference"/>
    <w:basedOn w:val="DefaultParagraphFont"/>
    <w:uiPriority w:val="99"/>
    <w:unhideWhenUsed/>
    <w:rsid w:val="00AA705B"/>
    <w:rPr>
      <w:vertAlign w:val="superscript"/>
    </w:rPr>
  </w:style>
  <w:style w:type="character" w:styleId="FollowedHyperlink">
    <w:name w:val="FollowedHyperlink"/>
    <w:basedOn w:val="DefaultParagraphFont"/>
    <w:uiPriority w:val="99"/>
    <w:semiHidden/>
    <w:unhideWhenUsed/>
    <w:rsid w:val="00713D85"/>
    <w:rPr>
      <w:color w:val="954F72" w:themeColor="followedHyperlink"/>
      <w:u w:val="single"/>
    </w:rPr>
  </w:style>
  <w:style w:type="paragraph" w:customStyle="1" w:styleId="ListParagraph1">
    <w:name w:val="List Paragraph1"/>
    <w:basedOn w:val="Normal"/>
    <w:uiPriority w:val="34"/>
    <w:qFormat/>
    <w:rsid w:val="00F749B9"/>
    <w:pPr>
      <w:ind w:left="720"/>
      <w:contextualSpacing/>
    </w:pPr>
    <w:rPr>
      <w:rFonts w:ascii="Calibri" w:eastAsia="Calibri" w:hAnsi="Calibri" w:cs="Times New Roman"/>
      <w:lang w:val="en-US"/>
    </w:rPr>
  </w:style>
  <w:style w:type="paragraph" w:customStyle="1" w:styleId="Default">
    <w:name w:val="Default"/>
    <w:qFormat/>
    <w:rsid w:val="00832FA3"/>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NoSpacing">
    <w:name w:val="No Spacing"/>
    <w:uiPriority w:val="1"/>
    <w:qFormat/>
    <w:rsid w:val="00261614"/>
    <w:pPr>
      <w:spacing w:after="0" w:line="240" w:lineRule="auto"/>
    </w:pPr>
    <w:rPr>
      <w:lang w:val="fr-FR"/>
    </w:rPr>
  </w:style>
  <w:style w:type="paragraph" w:customStyle="1" w:styleId="yiv8576313620msonormal">
    <w:name w:val="yiv8576313620msonormal"/>
    <w:basedOn w:val="Normal"/>
    <w:rsid w:val="00261614"/>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C.12/GC/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HRC/RES/37/1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D785-A3ED-44DE-A5C4-0C58D3AC69BF}">
  <ds:schemaRefs>
    <ds:schemaRef ds:uri="http://schemas.microsoft.com/sharepoint/v3/contenttype/forms"/>
  </ds:schemaRefs>
</ds:datastoreItem>
</file>

<file path=customXml/itemProps2.xml><?xml version="1.0" encoding="utf-8"?>
<ds:datastoreItem xmlns:ds="http://schemas.openxmlformats.org/officeDocument/2006/customXml" ds:itemID="{9B69FDBD-36DD-4894-81E2-6E5143EA667A}">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B528742-7CD6-4F05-9F0F-5EAE2BFB9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20E7F-7E46-40AD-8EC7-206C94C9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CHARONIS George</dc:creator>
  <cp:keywords/>
  <dc:description/>
  <cp:lastModifiedBy>GENTILE Lynn</cp:lastModifiedBy>
  <cp:revision>2</cp:revision>
  <cp:lastPrinted>2020-01-23T09:20:00Z</cp:lastPrinted>
  <dcterms:created xsi:type="dcterms:W3CDTF">2021-05-27T10:44:00Z</dcterms:created>
  <dcterms:modified xsi:type="dcterms:W3CDTF">2021-05-27T10:44:00Z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