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D3875" w14:textId="77777777" w:rsidR="00EB4259" w:rsidRDefault="00EB4259" w:rsidP="009824BE">
      <w:pPr>
        <w:jc w:val="both"/>
        <w:rPr>
          <w:rFonts w:ascii="Times New Roman" w:hAnsi="Times New Roman" w:cs="Times New Roman"/>
          <w:lang w:val="en-GB"/>
        </w:rPr>
      </w:pPr>
    </w:p>
    <w:p w14:paraId="76D7AA1B" w14:textId="77777777" w:rsidR="00EB4259" w:rsidRPr="00345763" w:rsidRDefault="00EB4259" w:rsidP="00EB4259">
      <w:pPr>
        <w:jc w:val="right"/>
        <w:rPr>
          <w:rFonts w:ascii="Arial" w:hAnsi="Arial" w:cs="Arial"/>
        </w:rPr>
      </w:pPr>
    </w:p>
    <w:p w14:paraId="114227CA" w14:textId="05DE0735" w:rsidR="00EB4259" w:rsidRPr="00345763" w:rsidRDefault="009532A4" w:rsidP="009532A4">
      <w:pPr>
        <w:jc w:val="center"/>
        <w:rPr>
          <w:rFonts w:ascii="Arial" w:hAnsi="Arial" w:cs="Arial"/>
          <w:b/>
          <w:bCs/>
        </w:rPr>
      </w:pPr>
      <w:r>
        <w:rPr>
          <w:rFonts w:ascii="Times New Roman" w:hAnsi="Times New Roman"/>
          <w:b/>
          <w:bCs/>
          <w:noProof/>
          <w:color w:val="000000"/>
          <w:sz w:val="28"/>
          <w:szCs w:val="28"/>
          <w:lang w:val="en-GB" w:eastAsia="en-GB"/>
        </w:rPr>
        <w:drawing>
          <wp:inline distT="0" distB="0" distL="0" distR="0" wp14:anchorId="3ECA51EC" wp14:editId="6A818527">
            <wp:extent cx="3104515" cy="17145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4515" cy="1714500"/>
                    </a:xfrm>
                    <a:prstGeom prst="rect">
                      <a:avLst/>
                    </a:prstGeom>
                    <a:noFill/>
                  </pic:spPr>
                </pic:pic>
              </a:graphicData>
            </a:graphic>
          </wp:inline>
        </w:drawing>
      </w:r>
    </w:p>
    <w:p w14:paraId="0A3F22F4" w14:textId="0EEAF248" w:rsidR="00EB4259" w:rsidRPr="00943684" w:rsidRDefault="00977E26" w:rsidP="00EB4259">
      <w:pPr>
        <w:jc w:val="center"/>
        <w:rPr>
          <w:rFonts w:ascii="Times New Roman" w:hAnsi="Times New Roman" w:cs="Times New Roman"/>
          <w:b/>
          <w:bCs/>
          <w:sz w:val="28"/>
          <w:szCs w:val="28"/>
          <w:lang w:val="en-GB"/>
        </w:rPr>
      </w:pPr>
      <w:r w:rsidRPr="00943684">
        <w:rPr>
          <w:rFonts w:ascii="Times New Roman" w:hAnsi="Times New Roman" w:cs="Times New Roman"/>
          <w:b/>
          <w:bCs/>
          <w:sz w:val="28"/>
          <w:szCs w:val="28"/>
          <w:lang w:val="en-GB"/>
        </w:rPr>
        <w:t xml:space="preserve">Summary </w:t>
      </w:r>
      <w:r w:rsidR="00EB4259" w:rsidRPr="00943684">
        <w:rPr>
          <w:rFonts w:ascii="Times New Roman" w:hAnsi="Times New Roman" w:cs="Times New Roman"/>
          <w:b/>
          <w:bCs/>
          <w:sz w:val="28"/>
          <w:szCs w:val="28"/>
          <w:lang w:val="en-GB"/>
        </w:rPr>
        <w:t xml:space="preserve">of the Expert Group Meeting on </w:t>
      </w:r>
    </w:p>
    <w:p w14:paraId="332CA323" w14:textId="02AAD857" w:rsidR="00EB4259" w:rsidRPr="00943684" w:rsidRDefault="00EB4259" w:rsidP="00EB4259">
      <w:pPr>
        <w:jc w:val="center"/>
        <w:rPr>
          <w:rFonts w:ascii="Times New Roman" w:hAnsi="Times New Roman" w:cs="Times New Roman"/>
          <w:b/>
          <w:bCs/>
          <w:sz w:val="28"/>
          <w:szCs w:val="28"/>
          <w:lang w:val="en-GB"/>
        </w:rPr>
      </w:pPr>
      <w:r w:rsidRPr="00943684">
        <w:rPr>
          <w:rFonts w:ascii="Times New Roman" w:hAnsi="Times New Roman" w:cs="Times New Roman"/>
          <w:b/>
          <w:bCs/>
          <w:sz w:val="28"/>
          <w:szCs w:val="28"/>
          <w:lang w:val="en-GB"/>
        </w:rPr>
        <w:t xml:space="preserve">Economic, Social and Cultural Rights </w:t>
      </w:r>
    </w:p>
    <w:p w14:paraId="527B4DE8" w14:textId="7387D520" w:rsidR="00EB4259" w:rsidRPr="00943684" w:rsidRDefault="00C4192B" w:rsidP="00EB4259">
      <w:pPr>
        <w:jc w:val="center"/>
        <w:rPr>
          <w:rFonts w:ascii="Times New Roman" w:hAnsi="Times New Roman" w:cs="Times New Roman"/>
          <w:b/>
          <w:bCs/>
          <w:sz w:val="28"/>
          <w:szCs w:val="28"/>
          <w:lang w:val="en-GB"/>
        </w:rPr>
      </w:pPr>
      <w:proofErr w:type="gramStart"/>
      <w:r w:rsidRPr="00943684">
        <w:rPr>
          <w:rFonts w:ascii="Times New Roman" w:hAnsi="Times New Roman" w:cs="Times New Roman"/>
          <w:b/>
          <w:bCs/>
          <w:sz w:val="28"/>
          <w:szCs w:val="28"/>
          <w:lang w:val="en-GB"/>
        </w:rPr>
        <w:t>and</w:t>
      </w:r>
      <w:proofErr w:type="gramEnd"/>
      <w:r w:rsidR="00EB4259" w:rsidRPr="00943684">
        <w:rPr>
          <w:rFonts w:ascii="Times New Roman" w:hAnsi="Times New Roman" w:cs="Times New Roman"/>
          <w:b/>
          <w:bCs/>
          <w:sz w:val="28"/>
          <w:szCs w:val="28"/>
          <w:lang w:val="en-GB"/>
        </w:rPr>
        <w:t xml:space="preserve"> Social Unrest, Conflict and Early Warning</w:t>
      </w:r>
    </w:p>
    <w:p w14:paraId="5F688F1A" w14:textId="77777777" w:rsidR="00EB4259" w:rsidRPr="00943684" w:rsidRDefault="00EB4259" w:rsidP="00EB4259">
      <w:pPr>
        <w:rPr>
          <w:rFonts w:ascii="Times New Roman" w:hAnsi="Times New Roman" w:cs="Times New Roman"/>
          <w:b/>
          <w:bCs/>
          <w:lang w:val="en-GB"/>
        </w:rPr>
      </w:pPr>
    </w:p>
    <w:p w14:paraId="3A37D4EA" w14:textId="39D4D89E" w:rsidR="00EB4259" w:rsidRPr="00943684" w:rsidRDefault="00EB4259" w:rsidP="00EB4259">
      <w:pPr>
        <w:jc w:val="center"/>
        <w:rPr>
          <w:rFonts w:ascii="Times New Roman" w:hAnsi="Times New Roman" w:cs="Times New Roman"/>
          <w:bCs/>
          <w:lang w:val="en-GB"/>
        </w:rPr>
      </w:pPr>
      <w:r w:rsidRPr="00943684">
        <w:rPr>
          <w:rFonts w:ascii="Times New Roman" w:hAnsi="Times New Roman" w:cs="Times New Roman"/>
          <w:bCs/>
          <w:lang w:val="en-GB"/>
        </w:rPr>
        <w:t xml:space="preserve">8 – 10 July 2015, </w:t>
      </w:r>
      <w:proofErr w:type="spellStart"/>
      <w:r w:rsidRPr="00943684">
        <w:rPr>
          <w:rFonts w:ascii="Times New Roman" w:hAnsi="Times New Roman" w:cs="Times New Roman"/>
          <w:bCs/>
          <w:lang w:val="en-GB"/>
        </w:rPr>
        <w:t>Palais</w:t>
      </w:r>
      <w:proofErr w:type="spellEnd"/>
      <w:r w:rsidRPr="00943684">
        <w:rPr>
          <w:rFonts w:ascii="Times New Roman" w:hAnsi="Times New Roman" w:cs="Times New Roman"/>
          <w:bCs/>
          <w:lang w:val="en-GB"/>
        </w:rPr>
        <w:t xml:space="preserve"> des Nations, Conference Room XI</w:t>
      </w:r>
    </w:p>
    <w:p w14:paraId="71A11227" w14:textId="42D3F991" w:rsidR="00E47AF2" w:rsidRPr="00943684" w:rsidRDefault="00E47AF2" w:rsidP="007E663C">
      <w:pPr>
        <w:pStyle w:val="Heading1"/>
        <w:numPr>
          <w:ilvl w:val="0"/>
          <w:numId w:val="20"/>
        </w:numPr>
        <w:jc w:val="both"/>
        <w:rPr>
          <w:rFonts w:ascii="Times New Roman" w:hAnsi="Times New Roman" w:cs="Times New Roman"/>
          <w:color w:val="auto"/>
          <w:sz w:val="24"/>
          <w:szCs w:val="24"/>
          <w:lang w:val="en-GB"/>
        </w:rPr>
      </w:pPr>
      <w:bookmarkStart w:id="0" w:name="_Toc433883832"/>
      <w:r w:rsidRPr="00943684">
        <w:rPr>
          <w:rFonts w:ascii="Times New Roman" w:hAnsi="Times New Roman" w:cs="Times New Roman"/>
          <w:color w:val="auto"/>
          <w:sz w:val="24"/>
          <w:szCs w:val="24"/>
          <w:lang w:val="en-GB"/>
        </w:rPr>
        <w:t>Introduction</w:t>
      </w:r>
      <w:bookmarkEnd w:id="0"/>
    </w:p>
    <w:p w14:paraId="4B424F57" w14:textId="77777777" w:rsidR="00E47AF2" w:rsidRPr="00943684" w:rsidRDefault="00E47AF2" w:rsidP="009824BE">
      <w:pPr>
        <w:jc w:val="both"/>
        <w:rPr>
          <w:rFonts w:ascii="Times New Roman" w:hAnsi="Times New Roman" w:cs="Times New Roman"/>
          <w:lang w:val="en-GB"/>
        </w:rPr>
      </w:pPr>
    </w:p>
    <w:p w14:paraId="15CC288F" w14:textId="3A45874F" w:rsidR="00916EC1" w:rsidRPr="00943684" w:rsidRDefault="005514E1" w:rsidP="001377E0">
      <w:pPr>
        <w:jc w:val="both"/>
        <w:rPr>
          <w:rFonts w:ascii="Times New Roman" w:hAnsi="Times New Roman" w:cs="Times New Roman"/>
          <w:lang w:val="en-GB"/>
        </w:rPr>
      </w:pPr>
      <w:r w:rsidRPr="00943684">
        <w:rPr>
          <w:rFonts w:ascii="Times New Roman" w:hAnsi="Times New Roman" w:cs="Times New Roman"/>
          <w:lang w:val="en-GB"/>
        </w:rPr>
        <w:t xml:space="preserve">This </w:t>
      </w:r>
      <w:r w:rsidR="007E663C" w:rsidRPr="00943684">
        <w:rPr>
          <w:rFonts w:ascii="Times New Roman" w:hAnsi="Times New Roman" w:cs="Times New Roman"/>
          <w:lang w:val="en-GB"/>
        </w:rPr>
        <w:t xml:space="preserve">note </w:t>
      </w:r>
      <w:r w:rsidR="008646CD">
        <w:rPr>
          <w:rFonts w:ascii="Times New Roman" w:hAnsi="Times New Roman" w:cs="Times New Roman"/>
          <w:lang w:val="en-GB"/>
        </w:rPr>
        <w:t>summarizes</w:t>
      </w:r>
      <w:r w:rsidR="007E663C" w:rsidRPr="00943684">
        <w:rPr>
          <w:rFonts w:ascii="Times New Roman" w:hAnsi="Times New Roman" w:cs="Times New Roman"/>
          <w:lang w:val="en-GB"/>
        </w:rPr>
        <w:t xml:space="preserve"> the findings of </w:t>
      </w:r>
      <w:r w:rsidR="00916EC1" w:rsidRPr="00943684">
        <w:rPr>
          <w:rFonts w:ascii="Times New Roman" w:hAnsi="Times New Roman" w:cs="Times New Roman"/>
          <w:lang w:val="en-GB"/>
        </w:rPr>
        <w:t xml:space="preserve">the </w:t>
      </w:r>
      <w:r w:rsidRPr="00943684">
        <w:rPr>
          <w:rFonts w:ascii="Times New Roman" w:hAnsi="Times New Roman" w:cs="Times New Roman"/>
          <w:lang w:val="en-GB"/>
        </w:rPr>
        <w:t>experts’ consultation on Economi</w:t>
      </w:r>
      <w:r w:rsidR="002409E3" w:rsidRPr="00943684">
        <w:rPr>
          <w:rFonts w:ascii="Times New Roman" w:hAnsi="Times New Roman" w:cs="Times New Roman"/>
          <w:lang w:val="en-GB"/>
        </w:rPr>
        <w:t>c, Social and Cultural Rights and</w:t>
      </w:r>
      <w:r w:rsidRPr="00943684">
        <w:rPr>
          <w:rFonts w:ascii="Times New Roman" w:hAnsi="Times New Roman" w:cs="Times New Roman"/>
          <w:lang w:val="en-GB"/>
        </w:rPr>
        <w:t xml:space="preserve"> Social Unrest, Conflict and Early </w:t>
      </w:r>
      <w:r w:rsidR="001071F8" w:rsidRPr="00943684">
        <w:rPr>
          <w:rFonts w:ascii="Times New Roman" w:hAnsi="Times New Roman" w:cs="Times New Roman"/>
          <w:lang w:val="en-GB"/>
        </w:rPr>
        <w:t>W</w:t>
      </w:r>
      <w:r w:rsidRPr="00943684">
        <w:rPr>
          <w:rFonts w:ascii="Times New Roman" w:hAnsi="Times New Roman" w:cs="Times New Roman"/>
          <w:lang w:val="en-GB"/>
        </w:rPr>
        <w:t xml:space="preserve">arning </w:t>
      </w:r>
      <w:r w:rsidR="007E663C" w:rsidRPr="00943684">
        <w:rPr>
          <w:rFonts w:ascii="Times New Roman" w:hAnsi="Times New Roman" w:cs="Times New Roman"/>
          <w:lang w:val="en-GB"/>
        </w:rPr>
        <w:t xml:space="preserve">held </w:t>
      </w:r>
      <w:r w:rsidRPr="00943684">
        <w:rPr>
          <w:rFonts w:ascii="Times New Roman" w:hAnsi="Times New Roman" w:cs="Times New Roman"/>
          <w:lang w:val="en-GB"/>
        </w:rPr>
        <w:t>in Geneva</w:t>
      </w:r>
      <w:r w:rsidR="002409E3" w:rsidRPr="00943684">
        <w:rPr>
          <w:rFonts w:ascii="Times New Roman" w:hAnsi="Times New Roman" w:cs="Times New Roman"/>
          <w:lang w:val="en-GB"/>
        </w:rPr>
        <w:t>,</w:t>
      </w:r>
      <w:r w:rsidRPr="00943684">
        <w:rPr>
          <w:rFonts w:ascii="Times New Roman" w:hAnsi="Times New Roman" w:cs="Times New Roman"/>
          <w:lang w:val="en-GB"/>
        </w:rPr>
        <w:t xml:space="preserve"> in July 2015 by OHCHR</w:t>
      </w:r>
      <w:r w:rsidR="002409E3" w:rsidRPr="00943684">
        <w:rPr>
          <w:rFonts w:ascii="Times New Roman" w:hAnsi="Times New Roman" w:cs="Times New Roman"/>
          <w:lang w:val="en-GB"/>
        </w:rPr>
        <w:t>.</w:t>
      </w:r>
      <w:r w:rsidR="00916EC1" w:rsidRPr="00943684">
        <w:rPr>
          <w:rFonts w:ascii="Times New Roman" w:hAnsi="Times New Roman" w:cs="Times New Roman"/>
          <w:lang w:val="en-GB"/>
        </w:rPr>
        <w:t xml:space="preserve"> </w:t>
      </w:r>
      <w:r w:rsidRPr="00943684">
        <w:rPr>
          <w:rFonts w:ascii="Times New Roman" w:hAnsi="Times New Roman" w:cs="Times New Roman"/>
          <w:lang w:val="en-GB"/>
        </w:rPr>
        <w:t>I</w:t>
      </w:r>
      <w:r w:rsidR="00916EC1" w:rsidRPr="00943684">
        <w:rPr>
          <w:rFonts w:ascii="Times New Roman" w:hAnsi="Times New Roman" w:cs="Times New Roman"/>
          <w:lang w:val="en-GB"/>
        </w:rPr>
        <w:t>n his opening statement</w:t>
      </w:r>
      <w:r w:rsidR="00584393" w:rsidRPr="00943684">
        <w:rPr>
          <w:rFonts w:ascii="Times New Roman" w:hAnsi="Times New Roman" w:cs="Times New Roman"/>
          <w:lang w:val="en-GB"/>
        </w:rPr>
        <w:t xml:space="preserve"> </w:t>
      </w:r>
      <w:r w:rsidRPr="00943684">
        <w:rPr>
          <w:rFonts w:ascii="Times New Roman" w:hAnsi="Times New Roman" w:cs="Times New Roman"/>
          <w:lang w:val="en-GB"/>
        </w:rPr>
        <w:t xml:space="preserve">the </w:t>
      </w:r>
      <w:r w:rsidR="00B8397F">
        <w:rPr>
          <w:rFonts w:ascii="Times New Roman" w:hAnsi="Times New Roman" w:cs="Times New Roman"/>
          <w:lang w:val="en-GB"/>
        </w:rPr>
        <w:t xml:space="preserve">United Nations </w:t>
      </w:r>
      <w:r w:rsidRPr="00943684">
        <w:rPr>
          <w:rFonts w:ascii="Times New Roman" w:hAnsi="Times New Roman" w:cs="Times New Roman"/>
          <w:lang w:val="en-GB"/>
        </w:rPr>
        <w:t xml:space="preserve">High Commissioner </w:t>
      </w:r>
      <w:r w:rsidR="00B8397F">
        <w:rPr>
          <w:rFonts w:ascii="Times New Roman" w:hAnsi="Times New Roman" w:cs="Times New Roman"/>
          <w:lang w:val="en-GB"/>
        </w:rPr>
        <w:t>for Human Rights remarked</w:t>
      </w:r>
      <w:r w:rsidR="0050132F" w:rsidRPr="00943684">
        <w:rPr>
          <w:rFonts w:ascii="Times New Roman" w:hAnsi="Times New Roman" w:cs="Times New Roman"/>
          <w:lang w:val="en-GB"/>
        </w:rPr>
        <w:t>:</w:t>
      </w:r>
    </w:p>
    <w:p w14:paraId="6E379FA3" w14:textId="77777777" w:rsidR="00916EC1" w:rsidRPr="00943684" w:rsidRDefault="00916EC1" w:rsidP="001377E0">
      <w:pPr>
        <w:jc w:val="both"/>
        <w:rPr>
          <w:rFonts w:ascii="Times New Roman" w:hAnsi="Times New Roman" w:cs="Times New Roman"/>
          <w:lang w:val="en-GB"/>
        </w:rPr>
      </w:pPr>
    </w:p>
    <w:p w14:paraId="38BAAF8F" w14:textId="665D78CA" w:rsidR="00916EC1" w:rsidRPr="00943684" w:rsidRDefault="00916EC1" w:rsidP="00916EC1">
      <w:pPr>
        <w:pStyle w:val="NormalWeb"/>
        <w:shd w:val="clear" w:color="auto" w:fill="FFFFFF"/>
        <w:spacing w:before="0" w:beforeAutospacing="0" w:after="0" w:afterAutospacing="0"/>
        <w:ind w:left="720"/>
      </w:pPr>
      <w:r w:rsidRPr="00943684">
        <w:t>“Clearly, violations of</w:t>
      </w:r>
      <w:r w:rsidRPr="00943684">
        <w:rPr>
          <w:rStyle w:val="apple-converted-space"/>
        </w:rPr>
        <w:t> </w:t>
      </w:r>
      <w:hyperlink r:id="rId10" w:history="1">
        <w:r w:rsidRPr="00943684">
          <w:rPr>
            <w:rStyle w:val="Hyperlink"/>
            <w:color w:val="auto"/>
            <w:u w:val="none"/>
          </w:rPr>
          <w:t>economic, social and cultural rights</w:t>
        </w:r>
      </w:hyperlink>
      <w:r w:rsidRPr="00943684">
        <w:rPr>
          <w:rStyle w:val="apple-converted-space"/>
        </w:rPr>
        <w:t> </w:t>
      </w:r>
      <w:r w:rsidRPr="00943684">
        <w:t xml:space="preserve">may lead to violence. This has been demonstrated throughout history. When </w:t>
      </w:r>
      <w:r w:rsidR="008F5BFB">
        <w:t>people</w:t>
      </w:r>
      <w:r w:rsidRPr="00943684">
        <w:t xml:space="preserve"> are deprived of opportunities and resources; when they are subjected to the whims of the powerful; when public resources are confiscated by corruption and poor governance; and when their voices in economic governance are suppressed and denied – at such times, and in all regions, people may rebel, and countless uprisings confirm this fundamental truth.”</w:t>
      </w:r>
      <w:r w:rsidR="00584393" w:rsidRPr="00943684">
        <w:rPr>
          <w:rStyle w:val="FootnoteReference"/>
        </w:rPr>
        <w:t xml:space="preserve"> </w:t>
      </w:r>
      <w:r w:rsidR="00584393" w:rsidRPr="00943684">
        <w:rPr>
          <w:rStyle w:val="FootnoteReference"/>
        </w:rPr>
        <w:footnoteReference w:id="1"/>
      </w:r>
    </w:p>
    <w:p w14:paraId="66F43044" w14:textId="77777777" w:rsidR="00916EC1" w:rsidRPr="00943684" w:rsidRDefault="00916EC1" w:rsidP="00916EC1">
      <w:pPr>
        <w:pStyle w:val="NormalWeb"/>
        <w:shd w:val="clear" w:color="auto" w:fill="FFFFFF"/>
        <w:spacing w:before="0" w:beforeAutospacing="0" w:after="0" w:afterAutospacing="0"/>
        <w:ind w:left="720"/>
      </w:pPr>
    </w:p>
    <w:p w14:paraId="3ACD0E2D" w14:textId="0CDA4A0D" w:rsidR="0050132F" w:rsidRPr="00943684" w:rsidRDefault="00B8397F" w:rsidP="0050132F">
      <w:pPr>
        <w:jc w:val="both"/>
        <w:rPr>
          <w:rFonts w:ascii="Times New Roman" w:hAnsi="Times New Roman" w:cs="Times New Roman"/>
          <w:lang w:val="en-GB"/>
        </w:rPr>
      </w:pPr>
      <w:r>
        <w:rPr>
          <w:rFonts w:ascii="Times New Roman" w:hAnsi="Times New Roman" w:cs="Times New Roman"/>
          <w:lang w:val="en-GB"/>
        </w:rPr>
        <w:t>D</w:t>
      </w:r>
      <w:r w:rsidR="0050132F" w:rsidRPr="00943684">
        <w:rPr>
          <w:rFonts w:ascii="Times New Roman" w:hAnsi="Times New Roman" w:cs="Times New Roman"/>
          <w:lang w:val="en-GB"/>
        </w:rPr>
        <w:t>espite th</w:t>
      </w:r>
      <w:r w:rsidR="00C620C6" w:rsidRPr="00943684">
        <w:rPr>
          <w:rFonts w:ascii="Times New Roman" w:hAnsi="Times New Roman" w:cs="Times New Roman"/>
          <w:lang w:val="en-GB"/>
        </w:rPr>
        <w:t xml:space="preserve">e obvious connection between </w:t>
      </w:r>
      <w:r w:rsidR="00584393" w:rsidRPr="00943684">
        <w:rPr>
          <w:rFonts w:ascii="Times New Roman" w:hAnsi="Times New Roman" w:cs="Times New Roman"/>
          <w:lang w:val="en-GB"/>
        </w:rPr>
        <w:t xml:space="preserve">economic, social and cultural </w:t>
      </w:r>
      <w:r w:rsidR="00C620C6" w:rsidRPr="00943684">
        <w:rPr>
          <w:rFonts w:ascii="Times New Roman" w:hAnsi="Times New Roman" w:cs="Times New Roman"/>
          <w:lang w:val="en-GB"/>
        </w:rPr>
        <w:t xml:space="preserve">rights </w:t>
      </w:r>
      <w:r w:rsidRPr="00B8397F">
        <w:rPr>
          <w:rFonts w:ascii="Times New Roman" w:hAnsi="Times New Roman" w:cs="Times New Roman"/>
          <w:lang w:val="en-GB"/>
        </w:rPr>
        <w:t>(ESC</w:t>
      </w:r>
      <w:r>
        <w:rPr>
          <w:rFonts w:ascii="Times New Roman" w:hAnsi="Times New Roman" w:cs="Times New Roman"/>
          <w:lang w:val="en-GB"/>
        </w:rPr>
        <w:t>R</w:t>
      </w:r>
      <w:r w:rsidRPr="00B8397F">
        <w:rPr>
          <w:rFonts w:ascii="Times New Roman" w:hAnsi="Times New Roman" w:cs="Times New Roman"/>
          <w:lang w:val="en-GB"/>
        </w:rPr>
        <w:t xml:space="preserve">) </w:t>
      </w:r>
      <w:r w:rsidR="00C620C6" w:rsidRPr="00943684">
        <w:rPr>
          <w:rFonts w:ascii="Times New Roman" w:hAnsi="Times New Roman" w:cs="Times New Roman"/>
          <w:lang w:val="en-GB"/>
        </w:rPr>
        <w:t>and social unrest there is a persistent oversight in recognizing these</w:t>
      </w:r>
      <w:r w:rsidR="00062ED9" w:rsidRPr="00943684">
        <w:rPr>
          <w:rFonts w:ascii="Times New Roman" w:hAnsi="Times New Roman" w:cs="Times New Roman"/>
          <w:lang w:val="en-GB"/>
        </w:rPr>
        <w:t xml:space="preserve"> human rights </w:t>
      </w:r>
      <w:r w:rsidR="00DD6DD3" w:rsidRPr="00943684">
        <w:rPr>
          <w:rFonts w:ascii="Times New Roman" w:hAnsi="Times New Roman" w:cs="Times New Roman"/>
          <w:lang w:val="en-GB"/>
        </w:rPr>
        <w:t>i</w:t>
      </w:r>
      <w:r w:rsidR="009353CE" w:rsidRPr="00943684">
        <w:rPr>
          <w:rFonts w:ascii="Times New Roman" w:hAnsi="Times New Roman" w:cs="Times New Roman"/>
          <w:lang w:val="en-GB"/>
        </w:rPr>
        <w:t>n existing early warning mechanisms</w:t>
      </w:r>
      <w:r w:rsidR="00866649" w:rsidRPr="00943684">
        <w:rPr>
          <w:rFonts w:ascii="Times New Roman" w:hAnsi="Times New Roman" w:cs="Times New Roman"/>
          <w:lang w:val="en-GB"/>
        </w:rPr>
        <w:t xml:space="preserve">. </w:t>
      </w:r>
      <w:r w:rsidR="0050132F" w:rsidRPr="00943684">
        <w:rPr>
          <w:rFonts w:ascii="Times New Roman" w:eastAsia="MS Mincho" w:hAnsi="Times New Roman" w:cs="Times New Roman"/>
          <w:lang w:val="en-GB"/>
        </w:rPr>
        <w:t xml:space="preserve">In recent years, the United Nations </w:t>
      </w:r>
      <w:r w:rsidR="00584393" w:rsidRPr="00943684">
        <w:rPr>
          <w:rFonts w:ascii="Times New Roman" w:eastAsia="MS Mincho" w:hAnsi="Times New Roman" w:cs="Times New Roman"/>
          <w:lang w:val="en-GB"/>
        </w:rPr>
        <w:t xml:space="preserve">(UN) </w:t>
      </w:r>
      <w:r w:rsidR="0050132F" w:rsidRPr="00943684">
        <w:rPr>
          <w:rFonts w:ascii="Times New Roman" w:eastAsia="MS Mincho" w:hAnsi="Times New Roman" w:cs="Times New Roman"/>
          <w:lang w:val="en-GB"/>
        </w:rPr>
        <w:t xml:space="preserve">has expressed increasing commitment to </w:t>
      </w:r>
      <w:r w:rsidR="0050132F" w:rsidRPr="00943684">
        <w:rPr>
          <w:rFonts w:ascii="Times New Roman" w:eastAsia="Times New Roman" w:hAnsi="Times New Roman" w:cs="Times New Roman"/>
          <w:shd w:val="clear" w:color="auto" w:fill="FFFFFF"/>
          <w:lang w:val="en-GB"/>
        </w:rPr>
        <w:t xml:space="preserve">consider and use the tools available to identify warning signals that can trigger unrest and conflict. </w:t>
      </w:r>
      <w:r w:rsidR="0050132F" w:rsidRPr="00943684">
        <w:rPr>
          <w:rFonts w:ascii="Times New Roman" w:eastAsia="MS Mincho" w:hAnsi="Times New Roman" w:cs="Times New Roman"/>
          <w:lang w:val="en-GB"/>
        </w:rPr>
        <w:t xml:space="preserve">There has been a proliferation of initiatives both within the UN and its various agencies, including the </w:t>
      </w:r>
      <w:r w:rsidR="0050132F" w:rsidRPr="00943684">
        <w:rPr>
          <w:rFonts w:ascii="Times New Roman" w:hAnsi="Times New Roman" w:cs="Times New Roman"/>
          <w:lang w:val="en-GB"/>
        </w:rPr>
        <w:t>UN’s ‘</w:t>
      </w:r>
      <w:r w:rsidR="00584393" w:rsidRPr="00943684">
        <w:rPr>
          <w:rFonts w:ascii="Times New Roman" w:hAnsi="Times New Roman" w:cs="Times New Roman"/>
          <w:lang w:val="en-GB"/>
        </w:rPr>
        <w:t xml:space="preserve">Human </w:t>
      </w:r>
      <w:r w:rsidR="0050132F" w:rsidRPr="00943684">
        <w:rPr>
          <w:rFonts w:ascii="Times New Roman" w:hAnsi="Times New Roman" w:cs="Times New Roman"/>
          <w:lang w:val="en-GB"/>
        </w:rPr>
        <w:t>Rights Up Front’ initiative, which encourages early, coordinated action to prevent violations of human rights or humanitarian law</w:t>
      </w:r>
      <w:r w:rsidR="0050132F" w:rsidRPr="00943684">
        <w:rPr>
          <w:rFonts w:ascii="Times New Roman" w:eastAsia="Times New Roman" w:hAnsi="Times New Roman" w:cs="Times New Roman"/>
          <w:shd w:val="clear" w:color="auto" w:fill="FFFFFF"/>
          <w:lang w:val="en-GB"/>
        </w:rPr>
        <w:t>.</w:t>
      </w:r>
      <w:r w:rsidR="0050132F" w:rsidRPr="00943684">
        <w:rPr>
          <w:rFonts w:ascii="Times New Roman" w:eastAsia="MS Mincho" w:hAnsi="Times New Roman" w:cs="Times New Roman"/>
          <w:lang w:val="en-GB"/>
        </w:rPr>
        <w:t xml:space="preserve"> </w:t>
      </w:r>
      <w:r w:rsidR="00DF654C" w:rsidRPr="00943684">
        <w:rPr>
          <w:rFonts w:ascii="Times New Roman" w:eastAsia="Times New Roman" w:hAnsi="Times New Roman" w:cs="Times New Roman"/>
          <w:lang w:val="en-GB"/>
        </w:rPr>
        <w:t>Nonetheless</w:t>
      </w:r>
      <w:r w:rsidR="0050132F" w:rsidRPr="00943684">
        <w:rPr>
          <w:rFonts w:ascii="Times New Roman" w:eastAsia="Times New Roman" w:hAnsi="Times New Roman" w:cs="Times New Roman"/>
          <w:lang w:val="en-GB"/>
        </w:rPr>
        <w:t>, despite the attention being given to this topic, no unified methodology has been developed</w:t>
      </w:r>
      <w:r>
        <w:rPr>
          <w:rFonts w:ascii="Times New Roman" w:eastAsia="Times New Roman" w:hAnsi="Times New Roman" w:cs="Times New Roman"/>
          <w:lang w:val="en-GB"/>
        </w:rPr>
        <w:t xml:space="preserve"> yet</w:t>
      </w:r>
      <w:r w:rsidR="0050132F" w:rsidRPr="00943684">
        <w:rPr>
          <w:rFonts w:ascii="Times New Roman" w:eastAsia="Times New Roman" w:hAnsi="Times New Roman" w:cs="Times New Roman"/>
          <w:lang w:val="en-GB"/>
        </w:rPr>
        <w:t xml:space="preserve"> that could aid in the early, practical identification of tensions and allow </w:t>
      </w:r>
      <w:r w:rsidR="008F5BFB">
        <w:rPr>
          <w:rFonts w:ascii="Times New Roman" w:eastAsia="Times New Roman" w:hAnsi="Times New Roman" w:cs="Times New Roman"/>
          <w:lang w:val="en-GB"/>
        </w:rPr>
        <w:t xml:space="preserve">for </w:t>
      </w:r>
      <w:r w:rsidR="0050132F" w:rsidRPr="00943684">
        <w:rPr>
          <w:rFonts w:ascii="Times New Roman" w:eastAsia="Times New Roman" w:hAnsi="Times New Roman" w:cs="Times New Roman"/>
          <w:lang w:val="en-GB"/>
        </w:rPr>
        <w:t>more specific and targeted interventions</w:t>
      </w:r>
      <w:r w:rsidR="008F5BFB">
        <w:rPr>
          <w:rFonts w:ascii="Times New Roman" w:eastAsia="Times New Roman" w:hAnsi="Times New Roman" w:cs="Times New Roman"/>
          <w:lang w:val="en-GB"/>
        </w:rPr>
        <w:t xml:space="preserve"> to prevent political unrest and conflict</w:t>
      </w:r>
      <w:r w:rsidR="00DF654C" w:rsidRPr="00943684">
        <w:rPr>
          <w:rFonts w:ascii="Times New Roman" w:eastAsia="Times New Roman" w:hAnsi="Times New Roman" w:cs="Times New Roman"/>
          <w:lang w:val="en-GB"/>
        </w:rPr>
        <w:t>.</w:t>
      </w:r>
      <w:r w:rsidR="0050132F" w:rsidRPr="00943684">
        <w:rPr>
          <w:rFonts w:ascii="Times New Roman" w:hAnsi="Times New Roman" w:cs="Times New Roman"/>
          <w:lang w:val="en-GB"/>
        </w:rPr>
        <w:t xml:space="preserve"> </w:t>
      </w:r>
    </w:p>
    <w:p w14:paraId="0BEF1FC8" w14:textId="77777777" w:rsidR="0050132F" w:rsidRPr="00943684" w:rsidRDefault="0050132F" w:rsidP="001377E0">
      <w:pPr>
        <w:jc w:val="both"/>
        <w:rPr>
          <w:rFonts w:ascii="Times New Roman" w:hAnsi="Times New Roman" w:cs="Times New Roman"/>
          <w:lang w:val="en-GB"/>
        </w:rPr>
      </w:pPr>
    </w:p>
    <w:p w14:paraId="786BAC5E" w14:textId="13DB130A" w:rsidR="00EB4259" w:rsidRPr="00943684" w:rsidRDefault="00916EC1" w:rsidP="0050132F">
      <w:pPr>
        <w:jc w:val="both"/>
        <w:rPr>
          <w:rFonts w:ascii="Times New Roman" w:hAnsi="Times New Roman" w:cs="Times New Roman"/>
          <w:lang w:val="en-GB"/>
        </w:rPr>
      </w:pPr>
      <w:r w:rsidRPr="00943684">
        <w:rPr>
          <w:rFonts w:ascii="Times New Roman" w:hAnsi="Times New Roman" w:cs="Times New Roman"/>
          <w:lang w:val="en-GB"/>
        </w:rPr>
        <w:t>As the High Commissioner recognised</w:t>
      </w:r>
      <w:r w:rsidR="001071F8" w:rsidRPr="00943684">
        <w:rPr>
          <w:rFonts w:ascii="Times New Roman" w:hAnsi="Times New Roman" w:cs="Times New Roman"/>
          <w:lang w:val="en-GB"/>
        </w:rPr>
        <w:t>,</w:t>
      </w:r>
      <w:r w:rsidRPr="00943684">
        <w:rPr>
          <w:rFonts w:ascii="Times New Roman" w:hAnsi="Times New Roman" w:cs="Times New Roman"/>
          <w:lang w:val="en-GB"/>
        </w:rPr>
        <w:t xml:space="preserve"> t</w:t>
      </w:r>
      <w:r w:rsidR="001377E0" w:rsidRPr="00943684">
        <w:rPr>
          <w:rFonts w:ascii="Times New Roman" w:hAnsi="Times New Roman" w:cs="Times New Roman"/>
          <w:lang w:val="en-GB"/>
        </w:rPr>
        <w:t xml:space="preserve">his meeting </w:t>
      </w:r>
      <w:r w:rsidRPr="00943684">
        <w:rPr>
          <w:rFonts w:ascii="Times New Roman" w:hAnsi="Times New Roman" w:cs="Times New Roman"/>
          <w:lang w:val="en-GB"/>
        </w:rPr>
        <w:t>wa</w:t>
      </w:r>
      <w:r w:rsidR="001377E0" w:rsidRPr="00943684">
        <w:rPr>
          <w:rFonts w:ascii="Times New Roman" w:hAnsi="Times New Roman" w:cs="Times New Roman"/>
          <w:lang w:val="en-GB"/>
        </w:rPr>
        <w:t xml:space="preserve">s a unique opportunity to </w:t>
      </w:r>
      <w:r w:rsidRPr="00943684">
        <w:rPr>
          <w:rFonts w:ascii="Times New Roman" w:hAnsi="Times New Roman" w:cs="Times New Roman"/>
          <w:lang w:val="en-GB"/>
        </w:rPr>
        <w:t>“shed light on an often overlooked, but crucial issue: the links between denial of economic, social and cultural rights and ensuing violence, unrest and conflict”</w:t>
      </w:r>
      <w:r w:rsidR="0050132F" w:rsidRPr="00943684">
        <w:rPr>
          <w:rFonts w:ascii="Times New Roman" w:hAnsi="Times New Roman" w:cs="Times New Roman"/>
          <w:lang w:val="en-GB"/>
        </w:rPr>
        <w:t>, and to “develop tools of sufficient clarity that can detect these risks</w:t>
      </w:r>
      <w:r w:rsidR="0050132F" w:rsidRPr="00943684">
        <w:rPr>
          <w:rStyle w:val="apple-converted-space"/>
          <w:rFonts w:ascii="Times New Roman" w:hAnsi="Times New Roman" w:cs="Times New Roman"/>
          <w:lang w:val="en-GB"/>
        </w:rPr>
        <w:t> </w:t>
      </w:r>
      <w:r w:rsidR="0050132F" w:rsidRPr="00943684">
        <w:rPr>
          <w:rStyle w:val="Emphasis"/>
          <w:rFonts w:ascii="Times New Roman" w:hAnsi="Times New Roman" w:cs="Times New Roman"/>
          <w:lang w:val="en-GB"/>
        </w:rPr>
        <w:t>before</w:t>
      </w:r>
      <w:r w:rsidR="0050132F" w:rsidRPr="00943684">
        <w:rPr>
          <w:rStyle w:val="apple-converted-space"/>
          <w:rFonts w:ascii="Times New Roman" w:hAnsi="Times New Roman" w:cs="Times New Roman"/>
          <w:lang w:val="en-GB"/>
        </w:rPr>
        <w:t> </w:t>
      </w:r>
      <w:r w:rsidR="0050132F" w:rsidRPr="00943684">
        <w:rPr>
          <w:rFonts w:ascii="Times New Roman" w:hAnsi="Times New Roman" w:cs="Times New Roman"/>
          <w:lang w:val="en-GB"/>
        </w:rPr>
        <w:t xml:space="preserve">the spark ignites.” </w:t>
      </w:r>
      <w:r w:rsidR="00D85CCA" w:rsidRPr="00943684">
        <w:rPr>
          <w:rFonts w:ascii="Times New Roman" w:hAnsi="Times New Roman" w:cs="Times New Roman"/>
          <w:lang w:val="en-GB"/>
        </w:rPr>
        <w:t>Such an exercise can</w:t>
      </w:r>
      <w:r w:rsidRPr="00943684">
        <w:rPr>
          <w:rFonts w:ascii="Times New Roman" w:hAnsi="Times New Roman" w:cs="Times New Roman"/>
          <w:lang w:val="en-GB"/>
        </w:rPr>
        <w:t xml:space="preserve"> </w:t>
      </w:r>
      <w:r w:rsidR="001377E0" w:rsidRPr="00943684">
        <w:rPr>
          <w:rFonts w:ascii="Times New Roman" w:hAnsi="Times New Roman" w:cs="Times New Roman"/>
          <w:lang w:val="en-GB"/>
        </w:rPr>
        <w:t xml:space="preserve">help mainstream ESCR into the different mechanisms </w:t>
      </w:r>
      <w:r w:rsidR="00D85CCA" w:rsidRPr="00943684">
        <w:rPr>
          <w:rFonts w:ascii="Times New Roman" w:hAnsi="Times New Roman" w:cs="Times New Roman"/>
          <w:lang w:val="en-GB"/>
        </w:rPr>
        <w:t>on early warning</w:t>
      </w:r>
      <w:r w:rsidR="001377E0" w:rsidRPr="00943684">
        <w:rPr>
          <w:rFonts w:ascii="Times New Roman" w:hAnsi="Times New Roman" w:cs="Times New Roman"/>
          <w:lang w:val="en-GB"/>
        </w:rPr>
        <w:t xml:space="preserve"> by going beyond the obvious</w:t>
      </w:r>
      <w:r w:rsidR="008F5BFB">
        <w:rPr>
          <w:rFonts w:ascii="Times New Roman" w:hAnsi="Times New Roman" w:cs="Times New Roman"/>
          <w:lang w:val="en-GB"/>
        </w:rPr>
        <w:t>.</w:t>
      </w:r>
      <w:r w:rsidR="001377E0" w:rsidRPr="00943684">
        <w:rPr>
          <w:rFonts w:ascii="Times New Roman" w:hAnsi="Times New Roman" w:cs="Times New Roman"/>
          <w:lang w:val="en-GB"/>
        </w:rPr>
        <w:t xml:space="preserve"> </w:t>
      </w:r>
      <w:r w:rsidR="008F5BFB">
        <w:rPr>
          <w:rFonts w:ascii="Times New Roman" w:hAnsi="Times New Roman" w:cs="Times New Roman"/>
          <w:lang w:val="en-GB"/>
        </w:rPr>
        <w:t>I</w:t>
      </w:r>
      <w:r w:rsidR="001377E0" w:rsidRPr="00943684">
        <w:rPr>
          <w:rFonts w:ascii="Times New Roman" w:hAnsi="Times New Roman" w:cs="Times New Roman"/>
          <w:lang w:val="en-GB"/>
        </w:rPr>
        <w:t xml:space="preserve">dentifying clear indicators related to economic and social rights can </w:t>
      </w:r>
      <w:r w:rsidR="008F5BFB">
        <w:rPr>
          <w:rFonts w:ascii="Times New Roman" w:hAnsi="Times New Roman" w:cs="Times New Roman"/>
          <w:lang w:val="en-GB"/>
        </w:rPr>
        <w:t>help</w:t>
      </w:r>
      <w:r w:rsidR="001377E0" w:rsidRPr="00943684">
        <w:rPr>
          <w:rFonts w:ascii="Times New Roman" w:hAnsi="Times New Roman" w:cs="Times New Roman"/>
          <w:lang w:val="en-GB"/>
        </w:rPr>
        <w:t xml:space="preserve"> forecast conflict and unrest </w:t>
      </w:r>
      <w:r w:rsidR="00062ED9" w:rsidRPr="00943684">
        <w:rPr>
          <w:rFonts w:ascii="Times New Roman" w:hAnsi="Times New Roman" w:cs="Times New Roman"/>
          <w:lang w:val="en-GB"/>
        </w:rPr>
        <w:t>and/or an escalation in human rights violations</w:t>
      </w:r>
      <w:r w:rsidR="00D85CCA" w:rsidRPr="00943684">
        <w:rPr>
          <w:rFonts w:ascii="Times New Roman" w:hAnsi="Times New Roman" w:cs="Times New Roman"/>
          <w:lang w:val="en-GB"/>
        </w:rPr>
        <w:t>,</w:t>
      </w:r>
      <w:r w:rsidR="00062ED9" w:rsidRPr="00943684">
        <w:rPr>
          <w:rFonts w:ascii="Times New Roman" w:hAnsi="Times New Roman" w:cs="Times New Roman"/>
          <w:lang w:val="en-GB"/>
        </w:rPr>
        <w:t xml:space="preserve"> </w:t>
      </w:r>
      <w:r w:rsidR="001377E0" w:rsidRPr="00943684">
        <w:rPr>
          <w:rFonts w:ascii="Times New Roman" w:hAnsi="Times New Roman" w:cs="Times New Roman"/>
          <w:lang w:val="en-GB"/>
        </w:rPr>
        <w:t>and ensure relevant rights-based prevention measures</w:t>
      </w:r>
      <w:r w:rsidR="00121D6F" w:rsidRPr="00943684">
        <w:rPr>
          <w:rFonts w:ascii="Times New Roman" w:hAnsi="Times New Roman" w:cs="Times New Roman"/>
          <w:lang w:val="en-GB"/>
        </w:rPr>
        <w:t xml:space="preserve">. This can </w:t>
      </w:r>
      <w:r w:rsidR="008F5BFB">
        <w:rPr>
          <w:rFonts w:ascii="Times New Roman" w:hAnsi="Times New Roman" w:cs="Times New Roman"/>
          <w:lang w:val="en-GB"/>
        </w:rPr>
        <w:t xml:space="preserve">in turn </w:t>
      </w:r>
      <w:r w:rsidR="00121D6F" w:rsidRPr="00943684">
        <w:rPr>
          <w:rFonts w:ascii="Times New Roman" w:hAnsi="Times New Roman" w:cs="Times New Roman"/>
          <w:lang w:val="en-GB"/>
        </w:rPr>
        <w:t xml:space="preserve">strengthen the </w:t>
      </w:r>
      <w:r w:rsidR="001377E0" w:rsidRPr="00943684">
        <w:rPr>
          <w:rFonts w:ascii="Times New Roman" w:hAnsi="Times New Roman" w:cs="Times New Roman"/>
          <w:lang w:val="en-GB"/>
        </w:rPr>
        <w:t xml:space="preserve">link </w:t>
      </w:r>
      <w:r w:rsidR="00121D6F" w:rsidRPr="00943684">
        <w:rPr>
          <w:rFonts w:ascii="Times New Roman" w:hAnsi="Times New Roman" w:cs="Times New Roman"/>
          <w:lang w:val="en-GB"/>
        </w:rPr>
        <w:t xml:space="preserve">between </w:t>
      </w:r>
      <w:r w:rsidR="001377E0" w:rsidRPr="00943684">
        <w:rPr>
          <w:rFonts w:ascii="Times New Roman" w:hAnsi="Times New Roman" w:cs="Times New Roman"/>
          <w:lang w:val="en-GB"/>
        </w:rPr>
        <w:t xml:space="preserve">human rights </w:t>
      </w:r>
      <w:r w:rsidR="00121D6F" w:rsidRPr="00943684">
        <w:rPr>
          <w:rFonts w:ascii="Times New Roman" w:hAnsi="Times New Roman" w:cs="Times New Roman"/>
          <w:lang w:val="en-GB"/>
        </w:rPr>
        <w:t xml:space="preserve">and </w:t>
      </w:r>
      <w:r w:rsidR="00062ED9" w:rsidRPr="00943684">
        <w:rPr>
          <w:rFonts w:ascii="Times New Roman" w:hAnsi="Times New Roman" w:cs="Times New Roman"/>
          <w:lang w:val="en-GB"/>
        </w:rPr>
        <w:t>peace and security</w:t>
      </w:r>
      <w:r w:rsidR="00121D6F" w:rsidRPr="00943684">
        <w:rPr>
          <w:rFonts w:ascii="Times New Roman" w:hAnsi="Times New Roman" w:cs="Times New Roman"/>
          <w:lang w:val="en-GB"/>
        </w:rPr>
        <w:t xml:space="preserve"> </w:t>
      </w:r>
      <w:r w:rsidR="008F5BFB">
        <w:rPr>
          <w:rFonts w:ascii="Times New Roman" w:hAnsi="Times New Roman" w:cs="Times New Roman"/>
          <w:lang w:val="en-GB"/>
        </w:rPr>
        <w:t>by</w:t>
      </w:r>
      <w:r w:rsidR="00121D6F" w:rsidRPr="00943684">
        <w:rPr>
          <w:rFonts w:ascii="Times New Roman" w:hAnsi="Times New Roman" w:cs="Times New Roman"/>
          <w:lang w:val="en-GB"/>
        </w:rPr>
        <w:t xml:space="preserve"> improv</w:t>
      </w:r>
      <w:r w:rsidR="008F5BFB">
        <w:rPr>
          <w:rFonts w:ascii="Times New Roman" w:hAnsi="Times New Roman" w:cs="Times New Roman"/>
          <w:lang w:val="en-GB"/>
        </w:rPr>
        <w:t>ing</w:t>
      </w:r>
      <w:r w:rsidR="00121D6F" w:rsidRPr="00943684">
        <w:rPr>
          <w:rFonts w:ascii="Times New Roman" w:hAnsi="Times New Roman" w:cs="Times New Roman"/>
          <w:lang w:val="en-GB"/>
        </w:rPr>
        <w:t xml:space="preserve"> the relevance and effectiveness of early warning.</w:t>
      </w:r>
    </w:p>
    <w:p w14:paraId="36BA5321" w14:textId="4DFBEBAA" w:rsidR="00A13072" w:rsidRPr="00943684" w:rsidRDefault="001E02F4" w:rsidP="007E663C">
      <w:pPr>
        <w:pStyle w:val="Heading1"/>
        <w:numPr>
          <w:ilvl w:val="0"/>
          <w:numId w:val="20"/>
        </w:numPr>
        <w:jc w:val="both"/>
        <w:rPr>
          <w:rFonts w:ascii="Times New Roman" w:hAnsi="Times New Roman" w:cs="Times New Roman"/>
          <w:color w:val="auto"/>
          <w:sz w:val="24"/>
          <w:szCs w:val="24"/>
          <w:lang w:val="en-GB"/>
        </w:rPr>
      </w:pPr>
      <w:bookmarkStart w:id="1" w:name="_Toc433883833"/>
      <w:r>
        <w:rPr>
          <w:rFonts w:ascii="Times New Roman" w:hAnsi="Times New Roman" w:cs="Times New Roman"/>
          <w:color w:val="auto"/>
          <w:sz w:val="24"/>
          <w:szCs w:val="24"/>
          <w:lang w:val="en-GB"/>
        </w:rPr>
        <w:lastRenderedPageBreak/>
        <w:t xml:space="preserve">The </w:t>
      </w:r>
      <w:r w:rsidR="007E663C" w:rsidRPr="00943684">
        <w:rPr>
          <w:rFonts w:ascii="Times New Roman" w:hAnsi="Times New Roman" w:cs="Times New Roman"/>
          <w:color w:val="auto"/>
          <w:sz w:val="24"/>
          <w:szCs w:val="24"/>
          <w:lang w:val="en-GB"/>
        </w:rPr>
        <w:t>U</w:t>
      </w:r>
      <w:r w:rsidR="00EB4259" w:rsidRPr="00943684">
        <w:rPr>
          <w:rFonts w:ascii="Times New Roman" w:hAnsi="Times New Roman" w:cs="Times New Roman"/>
          <w:color w:val="auto"/>
          <w:sz w:val="24"/>
          <w:szCs w:val="24"/>
          <w:lang w:val="en-GB"/>
        </w:rPr>
        <w:t>N and Early W</w:t>
      </w:r>
      <w:r w:rsidR="00F91546" w:rsidRPr="00943684">
        <w:rPr>
          <w:rFonts w:ascii="Times New Roman" w:hAnsi="Times New Roman" w:cs="Times New Roman"/>
          <w:color w:val="auto"/>
          <w:sz w:val="24"/>
          <w:szCs w:val="24"/>
          <w:lang w:val="en-GB"/>
        </w:rPr>
        <w:t>arning</w:t>
      </w:r>
      <w:bookmarkEnd w:id="1"/>
      <w:r w:rsidR="00F91546" w:rsidRPr="00943684">
        <w:rPr>
          <w:rFonts w:ascii="Times New Roman" w:hAnsi="Times New Roman" w:cs="Times New Roman"/>
          <w:color w:val="auto"/>
          <w:sz w:val="24"/>
          <w:szCs w:val="24"/>
          <w:lang w:val="en-GB"/>
        </w:rPr>
        <w:t xml:space="preserve"> </w:t>
      </w:r>
      <w:r w:rsidR="00977E26" w:rsidRPr="00943684">
        <w:rPr>
          <w:rFonts w:ascii="Times New Roman" w:hAnsi="Times New Roman" w:cs="Times New Roman"/>
          <w:color w:val="auto"/>
          <w:sz w:val="24"/>
          <w:szCs w:val="24"/>
          <w:lang w:val="en-GB"/>
        </w:rPr>
        <w:t>Mechanisms</w:t>
      </w:r>
    </w:p>
    <w:p w14:paraId="2AB6B4AF" w14:textId="77777777" w:rsidR="00AE305F" w:rsidRPr="00943684" w:rsidRDefault="00AE305F" w:rsidP="00AE305F">
      <w:pPr>
        <w:rPr>
          <w:rFonts w:ascii="Times New Roman" w:hAnsi="Times New Roman" w:cs="Times New Roman"/>
          <w:lang w:val="en-GB"/>
        </w:rPr>
      </w:pPr>
    </w:p>
    <w:p w14:paraId="56A040A4" w14:textId="21BEB532" w:rsidR="00170D98" w:rsidRPr="00943684" w:rsidRDefault="00D85CCA" w:rsidP="009824BE">
      <w:pPr>
        <w:jc w:val="both"/>
        <w:rPr>
          <w:rFonts w:ascii="Times New Roman" w:hAnsi="Times New Roman" w:cs="Times New Roman"/>
          <w:b/>
          <w:lang w:val="en-GB"/>
        </w:rPr>
      </w:pPr>
      <w:r w:rsidRPr="00943684">
        <w:rPr>
          <w:rFonts w:ascii="Times New Roman" w:hAnsi="Times New Roman" w:cs="Times New Roman"/>
          <w:lang w:val="en-GB"/>
        </w:rPr>
        <w:t>T</w:t>
      </w:r>
      <w:r w:rsidR="00170D98" w:rsidRPr="00943684">
        <w:rPr>
          <w:rFonts w:ascii="Times New Roman" w:hAnsi="Times New Roman" w:cs="Times New Roman"/>
          <w:lang w:val="en-GB"/>
        </w:rPr>
        <w:t>he U</w:t>
      </w:r>
      <w:r w:rsidR="000C3238">
        <w:rPr>
          <w:rFonts w:ascii="Times New Roman" w:hAnsi="Times New Roman" w:cs="Times New Roman"/>
          <w:lang w:val="en-GB"/>
        </w:rPr>
        <w:t xml:space="preserve">nited </w:t>
      </w:r>
      <w:r w:rsidR="00170D98" w:rsidRPr="00943684">
        <w:rPr>
          <w:rFonts w:ascii="Times New Roman" w:hAnsi="Times New Roman" w:cs="Times New Roman"/>
          <w:lang w:val="en-GB"/>
        </w:rPr>
        <w:t>N</w:t>
      </w:r>
      <w:r w:rsidR="000C3238">
        <w:rPr>
          <w:rFonts w:ascii="Times New Roman" w:hAnsi="Times New Roman" w:cs="Times New Roman"/>
          <w:lang w:val="en-GB"/>
        </w:rPr>
        <w:t>ations</w:t>
      </w:r>
      <w:r w:rsidR="00170D98" w:rsidRPr="00943684">
        <w:rPr>
          <w:rFonts w:ascii="Times New Roman" w:hAnsi="Times New Roman" w:cs="Times New Roman"/>
          <w:lang w:val="en-GB"/>
        </w:rPr>
        <w:t xml:space="preserve"> has played a role in early warning</w:t>
      </w:r>
      <w:r w:rsidR="00632A47" w:rsidRPr="00943684">
        <w:rPr>
          <w:rFonts w:ascii="Times New Roman" w:hAnsi="Times New Roman" w:cs="Times New Roman"/>
          <w:lang w:val="en-GB"/>
        </w:rPr>
        <w:t xml:space="preserve"> </w:t>
      </w:r>
      <w:r w:rsidR="00A73BCE">
        <w:rPr>
          <w:rFonts w:ascii="Times New Roman" w:hAnsi="Times New Roman" w:cs="Times New Roman"/>
          <w:lang w:val="en-GB"/>
        </w:rPr>
        <w:t xml:space="preserve">from </w:t>
      </w:r>
      <w:r w:rsidR="007F6D8A" w:rsidRPr="00943684">
        <w:rPr>
          <w:rFonts w:ascii="Times New Roman" w:hAnsi="Times New Roman" w:cs="Times New Roman"/>
          <w:lang w:val="en-GB"/>
        </w:rPr>
        <w:t>as far back as 1994</w:t>
      </w:r>
      <w:r w:rsidR="00632A47" w:rsidRPr="00943684">
        <w:rPr>
          <w:rFonts w:ascii="Times New Roman" w:hAnsi="Times New Roman" w:cs="Times New Roman"/>
          <w:lang w:val="en-GB"/>
        </w:rPr>
        <w:t xml:space="preserve"> </w:t>
      </w:r>
      <w:r w:rsidRPr="00943684">
        <w:rPr>
          <w:rFonts w:ascii="Times New Roman" w:hAnsi="Times New Roman" w:cs="Times New Roman"/>
          <w:lang w:val="en-GB"/>
        </w:rPr>
        <w:t xml:space="preserve">when </w:t>
      </w:r>
      <w:r w:rsidR="00632A47" w:rsidRPr="00943684">
        <w:rPr>
          <w:rFonts w:ascii="Times New Roman" w:hAnsi="Times New Roman" w:cs="Times New Roman"/>
          <w:lang w:val="en-GB"/>
        </w:rPr>
        <w:t>the Special Rapporteur on Rwanda warned</w:t>
      </w:r>
      <w:r w:rsidR="007F6D8A" w:rsidRPr="00943684">
        <w:rPr>
          <w:rFonts w:ascii="Times New Roman" w:hAnsi="Times New Roman" w:cs="Times New Roman"/>
          <w:lang w:val="en-GB"/>
        </w:rPr>
        <w:t xml:space="preserve"> </w:t>
      </w:r>
      <w:r w:rsidR="00632A47" w:rsidRPr="00943684">
        <w:rPr>
          <w:rFonts w:ascii="Times New Roman" w:hAnsi="Times New Roman" w:cs="Times New Roman"/>
          <w:lang w:val="en-GB"/>
        </w:rPr>
        <w:t xml:space="preserve">of </w:t>
      </w:r>
      <w:r w:rsidR="007F6D8A" w:rsidRPr="00943684">
        <w:rPr>
          <w:rFonts w:ascii="Times New Roman" w:hAnsi="Times New Roman" w:cs="Times New Roman"/>
          <w:lang w:val="en-GB"/>
        </w:rPr>
        <w:t>the impending genocide.</w:t>
      </w:r>
      <w:r w:rsidR="00170D98" w:rsidRPr="00943684">
        <w:rPr>
          <w:rFonts w:ascii="Times New Roman" w:hAnsi="Times New Roman" w:cs="Times New Roman"/>
          <w:lang w:val="en-GB"/>
        </w:rPr>
        <w:t xml:space="preserve"> </w:t>
      </w:r>
      <w:r w:rsidR="003869E1" w:rsidRPr="00943684">
        <w:rPr>
          <w:rFonts w:ascii="Times New Roman" w:hAnsi="Times New Roman" w:cs="Times New Roman"/>
          <w:lang w:val="en-GB"/>
        </w:rPr>
        <w:t>However t</w:t>
      </w:r>
      <w:r w:rsidR="007F6D8A" w:rsidRPr="00943684">
        <w:rPr>
          <w:rFonts w:ascii="Times New Roman" w:hAnsi="Times New Roman" w:cs="Times New Roman"/>
          <w:lang w:val="en-GB"/>
        </w:rPr>
        <w:t xml:space="preserve">he 1999 </w:t>
      </w:r>
      <w:r w:rsidR="00A73BCE">
        <w:rPr>
          <w:rFonts w:ascii="Times New Roman" w:hAnsi="Times New Roman" w:cs="Times New Roman"/>
          <w:lang w:val="en-GB"/>
        </w:rPr>
        <w:t xml:space="preserve">the </w:t>
      </w:r>
      <w:proofErr w:type="spellStart"/>
      <w:r w:rsidR="007F6D8A" w:rsidRPr="00943684">
        <w:rPr>
          <w:rFonts w:ascii="Times New Roman" w:hAnsi="Times New Roman" w:cs="Times New Roman"/>
          <w:lang w:val="en-GB"/>
        </w:rPr>
        <w:t>Carlsson</w:t>
      </w:r>
      <w:proofErr w:type="spellEnd"/>
      <w:r w:rsidR="007F6D8A" w:rsidRPr="00943684">
        <w:rPr>
          <w:rFonts w:ascii="Times New Roman" w:hAnsi="Times New Roman" w:cs="Times New Roman"/>
          <w:lang w:val="en-GB"/>
        </w:rPr>
        <w:t xml:space="preserve"> Report </w:t>
      </w:r>
      <w:r w:rsidR="00A73BCE">
        <w:rPr>
          <w:rFonts w:ascii="Times New Roman" w:hAnsi="Times New Roman" w:cs="Times New Roman"/>
          <w:lang w:val="en-GB"/>
        </w:rPr>
        <w:t>on</w:t>
      </w:r>
      <w:r w:rsidR="007F6D8A" w:rsidRPr="00943684">
        <w:rPr>
          <w:rFonts w:ascii="Times New Roman" w:hAnsi="Times New Roman" w:cs="Times New Roman"/>
          <w:lang w:val="en-GB"/>
        </w:rPr>
        <w:t xml:space="preserve"> Rwanda</w:t>
      </w:r>
      <w:r w:rsidR="00584393" w:rsidRPr="00943684">
        <w:rPr>
          <w:rFonts w:ascii="Times New Roman" w:hAnsi="Times New Roman" w:cs="Times New Roman"/>
          <w:lang w:val="en-GB"/>
        </w:rPr>
        <w:t xml:space="preserve"> (S/1999/1257)</w:t>
      </w:r>
      <w:r w:rsidR="007F6D8A" w:rsidRPr="00943684">
        <w:rPr>
          <w:rFonts w:ascii="Times New Roman" w:hAnsi="Times New Roman" w:cs="Times New Roman"/>
          <w:lang w:val="en-GB"/>
        </w:rPr>
        <w:t xml:space="preserve"> and </w:t>
      </w:r>
      <w:r w:rsidR="001071F8" w:rsidRPr="00943684">
        <w:rPr>
          <w:rFonts w:ascii="Times New Roman" w:hAnsi="Times New Roman" w:cs="Times New Roman"/>
          <w:lang w:val="en-GB"/>
        </w:rPr>
        <w:t xml:space="preserve">the </w:t>
      </w:r>
      <w:r w:rsidR="007F6D8A" w:rsidRPr="00943684">
        <w:rPr>
          <w:rFonts w:ascii="Times New Roman" w:hAnsi="Times New Roman" w:cs="Times New Roman"/>
          <w:lang w:val="en-GB"/>
        </w:rPr>
        <w:t>S</w:t>
      </w:r>
      <w:r w:rsidR="00632A47" w:rsidRPr="00943684">
        <w:rPr>
          <w:rFonts w:ascii="Times New Roman" w:hAnsi="Times New Roman" w:cs="Times New Roman"/>
          <w:lang w:val="en-GB"/>
        </w:rPr>
        <w:t xml:space="preserve">ecretary </w:t>
      </w:r>
      <w:r w:rsidR="007F6D8A" w:rsidRPr="00943684">
        <w:rPr>
          <w:rFonts w:ascii="Times New Roman" w:hAnsi="Times New Roman" w:cs="Times New Roman"/>
          <w:lang w:val="en-GB"/>
        </w:rPr>
        <w:t>G</w:t>
      </w:r>
      <w:r w:rsidR="00632A47" w:rsidRPr="00943684">
        <w:rPr>
          <w:rFonts w:ascii="Times New Roman" w:hAnsi="Times New Roman" w:cs="Times New Roman"/>
          <w:lang w:val="en-GB"/>
        </w:rPr>
        <w:t>eneral</w:t>
      </w:r>
      <w:r w:rsidR="007F6D8A" w:rsidRPr="00943684">
        <w:rPr>
          <w:rFonts w:ascii="Times New Roman" w:hAnsi="Times New Roman" w:cs="Times New Roman"/>
          <w:lang w:val="en-GB"/>
        </w:rPr>
        <w:t xml:space="preserve">’s </w:t>
      </w:r>
      <w:r w:rsidR="00170D98" w:rsidRPr="00943684">
        <w:rPr>
          <w:rFonts w:ascii="Times New Roman" w:hAnsi="Times New Roman" w:cs="Times New Roman"/>
          <w:lang w:val="en-GB"/>
        </w:rPr>
        <w:t xml:space="preserve">report </w:t>
      </w:r>
      <w:r w:rsidR="00A73BCE">
        <w:rPr>
          <w:rFonts w:ascii="Times New Roman" w:hAnsi="Times New Roman" w:cs="Times New Roman"/>
          <w:lang w:val="en-GB"/>
        </w:rPr>
        <w:t>on</w:t>
      </w:r>
      <w:r w:rsidR="00170D98" w:rsidRPr="00943684">
        <w:rPr>
          <w:rFonts w:ascii="Times New Roman" w:hAnsi="Times New Roman" w:cs="Times New Roman"/>
          <w:lang w:val="en-GB"/>
        </w:rPr>
        <w:t xml:space="preserve"> Srebrenica </w:t>
      </w:r>
      <w:r w:rsidR="00311A60" w:rsidRPr="00943684">
        <w:rPr>
          <w:rFonts w:ascii="Times New Roman" w:hAnsi="Times New Roman" w:cs="Times New Roman"/>
          <w:lang w:val="en-GB"/>
        </w:rPr>
        <w:t>emphasized</w:t>
      </w:r>
      <w:r w:rsidR="007F6D8A" w:rsidRPr="00943684">
        <w:rPr>
          <w:rFonts w:ascii="Times New Roman" w:hAnsi="Times New Roman" w:cs="Times New Roman"/>
          <w:lang w:val="en-GB"/>
        </w:rPr>
        <w:t xml:space="preserve"> the failure of the UN to pay proper attention to warning signs and undertake appropriate steps in response. </w:t>
      </w:r>
      <w:r w:rsidR="000C3238">
        <w:rPr>
          <w:rFonts w:ascii="Times New Roman" w:hAnsi="Times New Roman" w:cs="Times New Roman"/>
          <w:lang w:val="en-GB"/>
        </w:rPr>
        <w:t>T</w:t>
      </w:r>
      <w:r w:rsidR="007F6D8A" w:rsidRPr="00943684">
        <w:rPr>
          <w:rFonts w:ascii="Times New Roman" w:hAnsi="Times New Roman" w:cs="Times New Roman"/>
          <w:lang w:val="en-GB"/>
        </w:rPr>
        <w:t xml:space="preserve">he 2009 report of Charles Petrie </w:t>
      </w:r>
      <w:r w:rsidR="00A73BCE">
        <w:rPr>
          <w:rFonts w:ascii="Times New Roman" w:hAnsi="Times New Roman" w:cs="Times New Roman"/>
          <w:lang w:val="en-GB"/>
        </w:rPr>
        <w:t>on</w:t>
      </w:r>
      <w:r w:rsidR="007F6D8A" w:rsidRPr="00943684">
        <w:rPr>
          <w:rFonts w:ascii="Times New Roman" w:hAnsi="Times New Roman" w:cs="Times New Roman"/>
          <w:lang w:val="en-GB"/>
        </w:rPr>
        <w:t xml:space="preserve"> UN Action in Sri Lanka highlighted </w:t>
      </w:r>
      <w:r w:rsidR="00A73BCE">
        <w:rPr>
          <w:rFonts w:ascii="Times New Roman" w:hAnsi="Times New Roman" w:cs="Times New Roman"/>
          <w:lang w:val="en-GB"/>
        </w:rPr>
        <w:t>yet</w:t>
      </w:r>
      <w:r w:rsidR="007F6D8A" w:rsidRPr="00943684">
        <w:rPr>
          <w:rFonts w:ascii="Times New Roman" w:hAnsi="Times New Roman" w:cs="Times New Roman"/>
          <w:lang w:val="en-GB"/>
        </w:rPr>
        <w:t xml:space="preserve"> again the inadequa</w:t>
      </w:r>
      <w:r w:rsidRPr="00943684">
        <w:rPr>
          <w:rFonts w:ascii="Times New Roman" w:hAnsi="Times New Roman" w:cs="Times New Roman"/>
          <w:lang w:val="en-GB"/>
        </w:rPr>
        <w:t>te response</w:t>
      </w:r>
      <w:r w:rsidR="007F6D8A" w:rsidRPr="00943684">
        <w:rPr>
          <w:rFonts w:ascii="Times New Roman" w:hAnsi="Times New Roman" w:cs="Times New Roman"/>
          <w:lang w:val="en-GB"/>
        </w:rPr>
        <w:t xml:space="preserve"> of the UN </w:t>
      </w:r>
      <w:r w:rsidR="00FE2340" w:rsidRPr="00943684">
        <w:rPr>
          <w:rFonts w:ascii="Times New Roman" w:hAnsi="Times New Roman" w:cs="Times New Roman"/>
          <w:lang w:val="en-GB"/>
        </w:rPr>
        <w:t>in appropriately</w:t>
      </w:r>
      <w:r w:rsidR="007F6D8A" w:rsidRPr="00943684">
        <w:rPr>
          <w:rFonts w:ascii="Times New Roman" w:hAnsi="Times New Roman" w:cs="Times New Roman"/>
          <w:lang w:val="en-GB"/>
        </w:rPr>
        <w:t xml:space="preserve"> </w:t>
      </w:r>
      <w:r w:rsidRPr="00943684">
        <w:rPr>
          <w:rFonts w:ascii="Times New Roman" w:hAnsi="Times New Roman" w:cs="Times New Roman"/>
          <w:lang w:val="en-GB"/>
        </w:rPr>
        <w:t>addressing</w:t>
      </w:r>
      <w:r w:rsidR="000C3238">
        <w:rPr>
          <w:rFonts w:ascii="Times New Roman" w:hAnsi="Times New Roman" w:cs="Times New Roman"/>
          <w:lang w:val="en-GB"/>
        </w:rPr>
        <w:t xml:space="preserve"> an emerging crisis</w:t>
      </w:r>
      <w:r w:rsidR="007F6D8A" w:rsidRPr="00943684">
        <w:rPr>
          <w:rFonts w:ascii="Times New Roman" w:hAnsi="Times New Roman" w:cs="Times New Roman"/>
          <w:lang w:val="en-GB"/>
        </w:rPr>
        <w:t>.</w:t>
      </w:r>
      <w:r w:rsidR="007F6D8A" w:rsidRPr="00943684">
        <w:rPr>
          <w:rFonts w:ascii="Times New Roman" w:hAnsi="Times New Roman" w:cs="Times New Roman"/>
          <w:b/>
          <w:lang w:val="en-GB"/>
        </w:rPr>
        <w:t xml:space="preserve"> </w:t>
      </w:r>
    </w:p>
    <w:p w14:paraId="525ABB6B" w14:textId="77777777" w:rsidR="00170D98" w:rsidRPr="00943684" w:rsidRDefault="00170D98" w:rsidP="009824BE">
      <w:pPr>
        <w:jc w:val="both"/>
        <w:rPr>
          <w:rFonts w:ascii="Times New Roman" w:hAnsi="Times New Roman" w:cs="Times New Roman"/>
          <w:b/>
          <w:lang w:val="en-GB"/>
        </w:rPr>
      </w:pPr>
    </w:p>
    <w:p w14:paraId="45D26F0B" w14:textId="2CBB76B7" w:rsidR="007F6D8A" w:rsidRPr="00943684" w:rsidRDefault="00170D98" w:rsidP="009824BE">
      <w:pPr>
        <w:jc w:val="both"/>
        <w:rPr>
          <w:rFonts w:ascii="Times New Roman" w:hAnsi="Times New Roman" w:cs="Times New Roman"/>
          <w:lang w:val="en-GB"/>
        </w:rPr>
      </w:pPr>
      <w:r w:rsidRPr="00943684">
        <w:rPr>
          <w:rFonts w:ascii="Times New Roman" w:hAnsi="Times New Roman" w:cs="Times New Roman"/>
          <w:lang w:val="en-GB"/>
        </w:rPr>
        <w:t xml:space="preserve">The </w:t>
      </w:r>
      <w:r w:rsidR="007F6D8A" w:rsidRPr="00943684">
        <w:rPr>
          <w:rFonts w:ascii="Times New Roman" w:hAnsi="Times New Roman" w:cs="Times New Roman"/>
          <w:lang w:val="en-GB"/>
        </w:rPr>
        <w:t xml:space="preserve">report </w:t>
      </w:r>
      <w:r w:rsidR="00AB1F22" w:rsidRPr="00943684">
        <w:rPr>
          <w:rFonts w:ascii="Times New Roman" w:hAnsi="Times New Roman" w:cs="Times New Roman"/>
          <w:lang w:val="en-GB"/>
        </w:rPr>
        <w:t>on Sri L</w:t>
      </w:r>
      <w:r w:rsidRPr="00943684">
        <w:rPr>
          <w:rFonts w:ascii="Times New Roman" w:hAnsi="Times New Roman" w:cs="Times New Roman"/>
          <w:lang w:val="en-GB"/>
        </w:rPr>
        <w:t xml:space="preserve">anka </w:t>
      </w:r>
      <w:r w:rsidR="00D85CCA" w:rsidRPr="00943684">
        <w:rPr>
          <w:rFonts w:ascii="Times New Roman" w:hAnsi="Times New Roman" w:cs="Times New Roman"/>
          <w:lang w:val="en-GB"/>
        </w:rPr>
        <w:t xml:space="preserve">in </w:t>
      </w:r>
      <w:r w:rsidRPr="00943684">
        <w:rPr>
          <w:rFonts w:ascii="Times New Roman" w:hAnsi="Times New Roman" w:cs="Times New Roman"/>
          <w:lang w:val="en-GB"/>
        </w:rPr>
        <w:t xml:space="preserve">particular </w:t>
      </w:r>
      <w:r w:rsidR="007F6D8A" w:rsidRPr="00943684">
        <w:rPr>
          <w:rFonts w:ascii="Times New Roman" w:hAnsi="Times New Roman" w:cs="Times New Roman"/>
          <w:lang w:val="en-GB"/>
        </w:rPr>
        <w:t xml:space="preserve">led to </w:t>
      </w:r>
      <w:r w:rsidR="00D85CCA" w:rsidRPr="00943684">
        <w:rPr>
          <w:rFonts w:ascii="Times New Roman" w:hAnsi="Times New Roman" w:cs="Times New Roman"/>
          <w:lang w:val="en-GB"/>
        </w:rPr>
        <w:t>the</w:t>
      </w:r>
      <w:r w:rsidR="007F6D8A" w:rsidRPr="00943684">
        <w:rPr>
          <w:rFonts w:ascii="Times New Roman" w:hAnsi="Times New Roman" w:cs="Times New Roman"/>
          <w:lang w:val="en-GB"/>
        </w:rPr>
        <w:t xml:space="preserve"> </w:t>
      </w:r>
      <w:r w:rsidR="000C3238">
        <w:rPr>
          <w:rFonts w:ascii="Times New Roman" w:hAnsi="Times New Roman" w:cs="Times New Roman"/>
          <w:lang w:val="en-GB"/>
        </w:rPr>
        <w:t xml:space="preserve">creation of </w:t>
      </w:r>
      <w:r w:rsidR="00A73BCE">
        <w:rPr>
          <w:rFonts w:ascii="Times New Roman" w:hAnsi="Times New Roman" w:cs="Times New Roman"/>
          <w:lang w:val="en-GB"/>
        </w:rPr>
        <w:t xml:space="preserve">the </w:t>
      </w:r>
      <w:r w:rsidR="007F6D8A" w:rsidRPr="00943684">
        <w:rPr>
          <w:rFonts w:ascii="Times New Roman" w:hAnsi="Times New Roman" w:cs="Times New Roman"/>
          <w:lang w:val="en-GB"/>
        </w:rPr>
        <w:t xml:space="preserve">Human Rights Up Front </w:t>
      </w:r>
      <w:r w:rsidR="00061114" w:rsidRPr="00943684">
        <w:rPr>
          <w:rFonts w:ascii="Times New Roman" w:hAnsi="Times New Roman" w:cs="Times New Roman"/>
          <w:lang w:val="en-GB"/>
        </w:rPr>
        <w:t xml:space="preserve">(HRUF) </w:t>
      </w:r>
      <w:r w:rsidR="007F6D8A" w:rsidRPr="00943684">
        <w:rPr>
          <w:rFonts w:ascii="Times New Roman" w:hAnsi="Times New Roman" w:cs="Times New Roman"/>
          <w:lang w:val="en-GB"/>
        </w:rPr>
        <w:t>Action Plan</w:t>
      </w:r>
      <w:r w:rsidRPr="00943684">
        <w:rPr>
          <w:rFonts w:ascii="Times New Roman" w:hAnsi="Times New Roman" w:cs="Times New Roman"/>
          <w:lang w:val="en-GB"/>
        </w:rPr>
        <w:t xml:space="preserve"> </w:t>
      </w:r>
      <w:r w:rsidR="00D85CCA" w:rsidRPr="00943684">
        <w:rPr>
          <w:rFonts w:ascii="Times New Roman" w:hAnsi="Times New Roman" w:cs="Times New Roman"/>
          <w:lang w:val="en-GB"/>
        </w:rPr>
        <w:t xml:space="preserve">in 2013 </w:t>
      </w:r>
      <w:r w:rsidR="00A73BCE">
        <w:rPr>
          <w:rFonts w:ascii="Times New Roman" w:hAnsi="Times New Roman" w:cs="Times New Roman"/>
          <w:lang w:val="en-GB"/>
        </w:rPr>
        <w:t>which</w:t>
      </w:r>
      <w:r w:rsidRPr="00943684">
        <w:rPr>
          <w:rFonts w:ascii="Times New Roman" w:hAnsi="Times New Roman" w:cs="Times New Roman"/>
          <w:lang w:val="en-GB"/>
        </w:rPr>
        <w:t xml:space="preserve"> seeks to change</w:t>
      </w:r>
      <w:r w:rsidRPr="00943684">
        <w:rPr>
          <w:rFonts w:ascii="Times New Roman" w:hAnsi="Times New Roman" w:cs="Times New Roman"/>
          <w:b/>
          <w:lang w:val="en-GB"/>
        </w:rPr>
        <w:t xml:space="preserve"> </w:t>
      </w:r>
      <w:r w:rsidRPr="00943684">
        <w:rPr>
          <w:rFonts w:ascii="Times New Roman" w:hAnsi="Times New Roman" w:cs="Times New Roman"/>
          <w:lang w:val="en-GB"/>
        </w:rPr>
        <w:t xml:space="preserve">the </w:t>
      </w:r>
      <w:r w:rsidR="007F6D8A" w:rsidRPr="00943684">
        <w:rPr>
          <w:rFonts w:ascii="Times New Roman" w:hAnsi="Times New Roman" w:cs="Times New Roman"/>
          <w:lang w:val="en-GB"/>
        </w:rPr>
        <w:t>UN</w:t>
      </w:r>
      <w:r w:rsidRPr="00943684">
        <w:rPr>
          <w:rFonts w:ascii="Times New Roman" w:hAnsi="Times New Roman" w:cs="Times New Roman"/>
          <w:lang w:val="en-GB"/>
        </w:rPr>
        <w:t xml:space="preserve">’s </w:t>
      </w:r>
      <w:r w:rsidR="007F6D8A" w:rsidRPr="00943684">
        <w:rPr>
          <w:rFonts w:ascii="Times New Roman" w:hAnsi="Times New Roman" w:cs="Times New Roman"/>
          <w:lang w:val="en-GB"/>
        </w:rPr>
        <w:t>response to crises situation</w:t>
      </w:r>
      <w:r w:rsidR="00D85CCA" w:rsidRPr="00943684">
        <w:rPr>
          <w:rFonts w:ascii="Times New Roman" w:hAnsi="Times New Roman" w:cs="Times New Roman"/>
          <w:lang w:val="en-GB"/>
        </w:rPr>
        <w:t>s</w:t>
      </w:r>
      <w:r w:rsidR="007F6D8A" w:rsidRPr="00943684">
        <w:rPr>
          <w:rFonts w:ascii="Times New Roman" w:hAnsi="Times New Roman" w:cs="Times New Roman"/>
          <w:lang w:val="en-GB"/>
        </w:rPr>
        <w:t xml:space="preserve"> at different levels. </w:t>
      </w:r>
      <w:r w:rsidRPr="00943684">
        <w:rPr>
          <w:rFonts w:ascii="Times New Roman" w:hAnsi="Times New Roman" w:cs="Times New Roman"/>
          <w:lang w:val="en-GB"/>
        </w:rPr>
        <w:t>HR</w:t>
      </w:r>
      <w:r w:rsidR="00D85CCA" w:rsidRPr="00943684">
        <w:rPr>
          <w:rFonts w:ascii="Times New Roman" w:hAnsi="Times New Roman" w:cs="Times New Roman"/>
          <w:lang w:val="en-GB"/>
        </w:rPr>
        <w:t>U</w:t>
      </w:r>
      <w:r w:rsidRPr="00943684">
        <w:rPr>
          <w:rFonts w:ascii="Times New Roman" w:hAnsi="Times New Roman" w:cs="Times New Roman"/>
          <w:lang w:val="en-GB"/>
        </w:rPr>
        <w:t xml:space="preserve">F requires the UN system to be alert to deteriorating human rights situations and supports early warning and better coordination, </w:t>
      </w:r>
      <w:r w:rsidR="00D85CCA" w:rsidRPr="00943684">
        <w:rPr>
          <w:rFonts w:ascii="Times New Roman" w:hAnsi="Times New Roman" w:cs="Times New Roman"/>
          <w:lang w:val="en-GB"/>
        </w:rPr>
        <w:t>including by</w:t>
      </w:r>
      <w:r w:rsidRPr="00943684">
        <w:rPr>
          <w:rFonts w:ascii="Times New Roman" w:hAnsi="Times New Roman" w:cs="Times New Roman"/>
          <w:lang w:val="en-GB"/>
        </w:rPr>
        <w:t xml:space="preserve"> generating political support for early warning and preventive action.  </w:t>
      </w:r>
      <w:r w:rsidR="007F6D8A" w:rsidRPr="00943684">
        <w:rPr>
          <w:rFonts w:ascii="Times New Roman" w:hAnsi="Times New Roman" w:cs="Times New Roman"/>
          <w:lang w:val="en-GB"/>
        </w:rPr>
        <w:t xml:space="preserve">At the country level, </w:t>
      </w:r>
      <w:r w:rsidR="00184FED" w:rsidRPr="00943684">
        <w:rPr>
          <w:rFonts w:ascii="Times New Roman" w:hAnsi="Times New Roman" w:cs="Times New Roman"/>
          <w:lang w:val="en-GB"/>
        </w:rPr>
        <w:t>the</w:t>
      </w:r>
      <w:r w:rsidR="006E1076" w:rsidRPr="00943684">
        <w:rPr>
          <w:rFonts w:ascii="Times New Roman" w:hAnsi="Times New Roman" w:cs="Times New Roman"/>
          <w:lang w:val="en-GB"/>
        </w:rPr>
        <w:t xml:space="preserve"> </w:t>
      </w:r>
      <w:r w:rsidR="007F6D8A" w:rsidRPr="00943684">
        <w:rPr>
          <w:rFonts w:ascii="Times New Roman" w:hAnsi="Times New Roman" w:cs="Times New Roman"/>
          <w:lang w:val="en-GB"/>
        </w:rPr>
        <w:t xml:space="preserve">UN </w:t>
      </w:r>
      <w:r w:rsidR="00184FED" w:rsidRPr="00943684">
        <w:rPr>
          <w:rFonts w:ascii="Times New Roman" w:hAnsi="Times New Roman" w:cs="Times New Roman"/>
          <w:lang w:val="en-GB"/>
        </w:rPr>
        <w:t>country teams</w:t>
      </w:r>
      <w:r w:rsidR="007F6D8A" w:rsidRPr="00943684">
        <w:rPr>
          <w:rFonts w:ascii="Times New Roman" w:hAnsi="Times New Roman" w:cs="Times New Roman"/>
          <w:lang w:val="en-GB"/>
        </w:rPr>
        <w:t xml:space="preserve"> </w:t>
      </w:r>
      <w:r w:rsidR="001E02F4">
        <w:rPr>
          <w:rFonts w:ascii="Times New Roman" w:hAnsi="Times New Roman" w:cs="Times New Roman"/>
          <w:lang w:val="en-GB"/>
        </w:rPr>
        <w:t xml:space="preserve">expected to </w:t>
      </w:r>
      <w:r w:rsidR="007F6D8A" w:rsidRPr="00943684">
        <w:rPr>
          <w:rFonts w:ascii="Times New Roman" w:hAnsi="Times New Roman" w:cs="Times New Roman"/>
          <w:lang w:val="en-GB"/>
        </w:rPr>
        <w:t>undertake periodic analysis of risk factors to raise awareness of the human rights situation and the risk of serious violations. This risk analysis is supported by OHCHR’s human rights analysis.  If concerns are identified</w:t>
      </w:r>
      <w:r w:rsidR="001263FB">
        <w:rPr>
          <w:rFonts w:ascii="Times New Roman" w:hAnsi="Times New Roman" w:cs="Times New Roman"/>
          <w:lang w:val="en-GB"/>
        </w:rPr>
        <w:t>,</w:t>
      </w:r>
      <w:r w:rsidR="007F6D8A" w:rsidRPr="00943684">
        <w:rPr>
          <w:rFonts w:ascii="Times New Roman" w:hAnsi="Times New Roman" w:cs="Times New Roman"/>
          <w:lang w:val="en-GB"/>
        </w:rPr>
        <w:t xml:space="preserve"> the UN programming and advocacy </w:t>
      </w:r>
      <w:r w:rsidR="001E02F4">
        <w:rPr>
          <w:rFonts w:ascii="Times New Roman" w:hAnsi="Times New Roman" w:cs="Times New Roman"/>
          <w:lang w:val="en-GB"/>
        </w:rPr>
        <w:t>are required to</w:t>
      </w:r>
      <w:r w:rsidR="007F6D8A" w:rsidRPr="00943684">
        <w:rPr>
          <w:rFonts w:ascii="Times New Roman" w:hAnsi="Times New Roman" w:cs="Times New Roman"/>
          <w:lang w:val="en-GB"/>
        </w:rPr>
        <w:t xml:space="preserve"> be adapted through the development of a UN country strategy to mitigate risks. </w:t>
      </w:r>
    </w:p>
    <w:p w14:paraId="3179F5C2" w14:textId="77777777" w:rsidR="00170D98" w:rsidRPr="00943684" w:rsidRDefault="00170D98" w:rsidP="009824BE">
      <w:pPr>
        <w:jc w:val="both"/>
        <w:rPr>
          <w:rFonts w:ascii="Times New Roman" w:hAnsi="Times New Roman" w:cs="Times New Roman"/>
          <w:lang w:val="en-GB"/>
        </w:rPr>
      </w:pPr>
    </w:p>
    <w:p w14:paraId="1A3B332D" w14:textId="2CD2AB77" w:rsidR="007F6D8A" w:rsidRPr="00943684" w:rsidRDefault="007F6D8A" w:rsidP="009824BE">
      <w:pPr>
        <w:jc w:val="both"/>
        <w:rPr>
          <w:rFonts w:ascii="Times New Roman" w:hAnsi="Times New Roman" w:cs="Times New Roman"/>
          <w:lang w:val="en-GB"/>
        </w:rPr>
      </w:pPr>
      <w:r w:rsidRPr="00943684">
        <w:rPr>
          <w:rFonts w:ascii="Times New Roman" w:hAnsi="Times New Roman" w:cs="Times New Roman"/>
          <w:lang w:val="en-GB"/>
        </w:rPr>
        <w:t xml:space="preserve">At the regional level, the UN now </w:t>
      </w:r>
      <w:r w:rsidR="005D6B5A" w:rsidRPr="00943684">
        <w:rPr>
          <w:rFonts w:ascii="Times New Roman" w:hAnsi="Times New Roman" w:cs="Times New Roman"/>
          <w:lang w:val="en-GB"/>
        </w:rPr>
        <w:t>conducts</w:t>
      </w:r>
      <w:r w:rsidRPr="00943684">
        <w:rPr>
          <w:rFonts w:ascii="Times New Roman" w:hAnsi="Times New Roman" w:cs="Times New Roman"/>
          <w:lang w:val="en-GB"/>
        </w:rPr>
        <w:t xml:space="preserve"> Regional Quarterly Review</w:t>
      </w:r>
      <w:r w:rsidR="001E02F4">
        <w:rPr>
          <w:rFonts w:ascii="Times New Roman" w:hAnsi="Times New Roman" w:cs="Times New Roman"/>
          <w:lang w:val="en-GB"/>
        </w:rPr>
        <w:t>s</w:t>
      </w:r>
      <w:r w:rsidRPr="00943684">
        <w:rPr>
          <w:rFonts w:ascii="Times New Roman" w:hAnsi="Times New Roman" w:cs="Times New Roman"/>
          <w:lang w:val="en-GB"/>
        </w:rPr>
        <w:t xml:space="preserve"> </w:t>
      </w:r>
      <w:r w:rsidR="00BD5A93" w:rsidRPr="00943684">
        <w:rPr>
          <w:rFonts w:ascii="Times New Roman" w:hAnsi="Times New Roman" w:cs="Times New Roman"/>
          <w:lang w:val="en-GB"/>
        </w:rPr>
        <w:t>(RQRs)</w:t>
      </w:r>
      <w:r w:rsidRPr="00943684">
        <w:rPr>
          <w:rFonts w:ascii="Times New Roman" w:hAnsi="Times New Roman" w:cs="Times New Roman"/>
          <w:lang w:val="en-GB"/>
        </w:rPr>
        <w:t xml:space="preserve">, </w:t>
      </w:r>
      <w:r w:rsidR="005D6B5A" w:rsidRPr="00943684">
        <w:rPr>
          <w:rFonts w:ascii="Times New Roman" w:hAnsi="Times New Roman" w:cs="Times New Roman"/>
          <w:lang w:val="en-GB"/>
        </w:rPr>
        <w:t>wherein</w:t>
      </w:r>
      <w:r w:rsidRPr="00943684">
        <w:rPr>
          <w:rFonts w:ascii="Times New Roman" w:hAnsi="Times New Roman" w:cs="Times New Roman"/>
          <w:lang w:val="en-GB"/>
        </w:rPr>
        <w:t xml:space="preserve"> countries </w:t>
      </w:r>
      <w:r w:rsidR="00BD5A93" w:rsidRPr="00943684">
        <w:rPr>
          <w:rFonts w:ascii="Times New Roman" w:hAnsi="Times New Roman" w:cs="Times New Roman"/>
          <w:lang w:val="en-GB"/>
        </w:rPr>
        <w:t xml:space="preserve">are scanned </w:t>
      </w:r>
      <w:r w:rsidRPr="00943684">
        <w:rPr>
          <w:rFonts w:ascii="Times New Roman" w:hAnsi="Times New Roman" w:cs="Times New Roman"/>
          <w:lang w:val="en-GB"/>
        </w:rPr>
        <w:t xml:space="preserve">for early warning signs </w:t>
      </w:r>
      <w:r w:rsidR="005D6B5A" w:rsidRPr="00943684">
        <w:rPr>
          <w:rFonts w:ascii="Times New Roman" w:hAnsi="Times New Roman" w:cs="Times New Roman"/>
          <w:lang w:val="en-GB"/>
        </w:rPr>
        <w:t>and targeted for special focus</w:t>
      </w:r>
      <w:r w:rsidR="00FE2340" w:rsidRPr="00943684">
        <w:rPr>
          <w:rFonts w:ascii="Times New Roman" w:hAnsi="Times New Roman" w:cs="Times New Roman"/>
          <w:lang w:val="en-GB"/>
        </w:rPr>
        <w:t xml:space="preserve"> </w:t>
      </w:r>
      <w:r w:rsidR="00BD5A93" w:rsidRPr="00943684">
        <w:rPr>
          <w:rFonts w:ascii="Times New Roman" w:hAnsi="Times New Roman" w:cs="Times New Roman"/>
          <w:lang w:val="en-GB"/>
        </w:rPr>
        <w:t xml:space="preserve">should </w:t>
      </w:r>
      <w:r w:rsidR="005D6B5A" w:rsidRPr="00943684">
        <w:rPr>
          <w:rFonts w:ascii="Times New Roman" w:hAnsi="Times New Roman" w:cs="Times New Roman"/>
          <w:lang w:val="en-GB"/>
        </w:rPr>
        <w:t xml:space="preserve">any of them reflect </w:t>
      </w:r>
      <w:r w:rsidR="001E02F4">
        <w:rPr>
          <w:rFonts w:ascii="Times New Roman" w:hAnsi="Times New Roman" w:cs="Times New Roman"/>
          <w:lang w:val="en-GB"/>
        </w:rPr>
        <w:t xml:space="preserve">a </w:t>
      </w:r>
      <w:r w:rsidR="00BD5A93" w:rsidRPr="00943684">
        <w:rPr>
          <w:rFonts w:ascii="Times New Roman" w:hAnsi="Times New Roman" w:cs="Times New Roman"/>
          <w:lang w:val="en-GB"/>
        </w:rPr>
        <w:t xml:space="preserve">potential </w:t>
      </w:r>
      <w:r w:rsidR="005D6B5A" w:rsidRPr="00943684">
        <w:rPr>
          <w:rFonts w:ascii="Times New Roman" w:hAnsi="Times New Roman" w:cs="Times New Roman"/>
          <w:lang w:val="en-GB"/>
        </w:rPr>
        <w:t xml:space="preserve">for </w:t>
      </w:r>
      <w:r w:rsidRPr="00943684">
        <w:rPr>
          <w:rFonts w:ascii="Times New Roman" w:hAnsi="Times New Roman" w:cs="Times New Roman"/>
          <w:lang w:val="en-GB"/>
        </w:rPr>
        <w:t>serious violations and crisis. These RQRs can recommend measures to be taken at the country level or re</w:t>
      </w:r>
      <w:r w:rsidR="00AB1F22" w:rsidRPr="00943684">
        <w:rPr>
          <w:rFonts w:ascii="Times New Roman" w:hAnsi="Times New Roman" w:cs="Times New Roman"/>
          <w:lang w:val="en-GB"/>
        </w:rPr>
        <w:t xml:space="preserve">quest action at the </w:t>
      </w:r>
      <w:r w:rsidR="00AD63EB">
        <w:rPr>
          <w:rFonts w:ascii="Times New Roman" w:hAnsi="Times New Roman" w:cs="Times New Roman"/>
          <w:lang w:val="en-GB"/>
        </w:rPr>
        <w:t>Headquarter</w:t>
      </w:r>
      <w:r w:rsidR="00AB1F22" w:rsidRPr="00943684">
        <w:rPr>
          <w:rFonts w:ascii="Times New Roman" w:hAnsi="Times New Roman" w:cs="Times New Roman"/>
          <w:lang w:val="en-GB"/>
        </w:rPr>
        <w:t xml:space="preserve"> level where</w:t>
      </w:r>
      <w:r w:rsidRPr="00943684">
        <w:rPr>
          <w:rFonts w:ascii="Times New Roman" w:hAnsi="Times New Roman" w:cs="Times New Roman"/>
          <w:lang w:val="en-GB"/>
        </w:rPr>
        <w:t xml:space="preserve"> the Principals of UN entities</w:t>
      </w:r>
      <w:r w:rsidR="00AB1F22" w:rsidRPr="00943684">
        <w:rPr>
          <w:rFonts w:ascii="Times New Roman" w:hAnsi="Times New Roman" w:cs="Times New Roman"/>
          <w:lang w:val="en-GB"/>
        </w:rPr>
        <w:t xml:space="preserve"> (Senior Action Group, SAG)</w:t>
      </w:r>
      <w:r w:rsidRPr="00943684">
        <w:rPr>
          <w:rFonts w:ascii="Times New Roman" w:hAnsi="Times New Roman" w:cs="Times New Roman"/>
          <w:lang w:val="en-GB"/>
        </w:rPr>
        <w:t xml:space="preserve"> meet periodically </w:t>
      </w:r>
      <w:r w:rsidR="001E02F4">
        <w:rPr>
          <w:rFonts w:ascii="Times New Roman" w:hAnsi="Times New Roman" w:cs="Times New Roman"/>
          <w:lang w:val="en-GB"/>
        </w:rPr>
        <w:t xml:space="preserve">on a regular basis </w:t>
      </w:r>
      <w:r w:rsidRPr="00943684">
        <w:rPr>
          <w:rFonts w:ascii="Times New Roman" w:hAnsi="Times New Roman" w:cs="Times New Roman"/>
          <w:lang w:val="en-GB"/>
        </w:rPr>
        <w:t xml:space="preserve">to consider situations of potential concern, </w:t>
      </w:r>
      <w:r w:rsidR="005D6B5A" w:rsidRPr="00943684">
        <w:rPr>
          <w:rFonts w:ascii="Times New Roman" w:hAnsi="Times New Roman" w:cs="Times New Roman"/>
          <w:lang w:val="en-GB"/>
        </w:rPr>
        <w:t>as</w:t>
      </w:r>
      <w:r w:rsidRPr="00943684">
        <w:rPr>
          <w:rFonts w:ascii="Times New Roman" w:hAnsi="Times New Roman" w:cs="Times New Roman"/>
          <w:lang w:val="en-GB"/>
        </w:rPr>
        <w:t xml:space="preserve"> well as on an </w:t>
      </w:r>
      <w:r w:rsidRPr="00943684">
        <w:rPr>
          <w:rFonts w:ascii="Times New Roman" w:hAnsi="Times New Roman" w:cs="Times New Roman"/>
          <w:i/>
          <w:lang w:val="en-GB"/>
        </w:rPr>
        <w:t>ad-hoc</w:t>
      </w:r>
      <w:r w:rsidRPr="00943684">
        <w:rPr>
          <w:rFonts w:ascii="Times New Roman" w:hAnsi="Times New Roman" w:cs="Times New Roman"/>
          <w:lang w:val="en-GB"/>
        </w:rPr>
        <w:t xml:space="preserve"> basis </w:t>
      </w:r>
      <w:r w:rsidR="005D6B5A" w:rsidRPr="00943684">
        <w:rPr>
          <w:rFonts w:ascii="Times New Roman" w:hAnsi="Times New Roman" w:cs="Times New Roman"/>
          <w:lang w:val="en-GB"/>
        </w:rPr>
        <w:t>to address</w:t>
      </w:r>
      <w:r w:rsidRPr="00943684">
        <w:rPr>
          <w:rFonts w:ascii="Times New Roman" w:hAnsi="Times New Roman" w:cs="Times New Roman"/>
          <w:lang w:val="en-GB"/>
        </w:rPr>
        <w:t xml:space="preserve"> the most serious, urgent or complex situations. </w:t>
      </w:r>
    </w:p>
    <w:p w14:paraId="09066AFF" w14:textId="77777777" w:rsidR="00170D98" w:rsidRPr="00943684" w:rsidRDefault="00170D98" w:rsidP="009824BE">
      <w:pPr>
        <w:jc w:val="both"/>
        <w:rPr>
          <w:rFonts w:ascii="Times New Roman" w:hAnsi="Times New Roman" w:cs="Times New Roman"/>
          <w:lang w:val="en-GB"/>
        </w:rPr>
      </w:pPr>
    </w:p>
    <w:p w14:paraId="29186E15" w14:textId="60E9CE12" w:rsidR="007F6D8A" w:rsidRPr="00943684" w:rsidRDefault="00AB1F22" w:rsidP="009824BE">
      <w:pPr>
        <w:jc w:val="both"/>
        <w:rPr>
          <w:rFonts w:ascii="Times New Roman" w:hAnsi="Times New Roman" w:cs="Times New Roman"/>
          <w:lang w:val="en-GB"/>
        </w:rPr>
      </w:pPr>
      <w:r w:rsidRPr="00943684">
        <w:rPr>
          <w:rFonts w:ascii="Times New Roman" w:hAnsi="Times New Roman" w:cs="Times New Roman"/>
          <w:lang w:val="en-GB"/>
        </w:rPr>
        <w:t>O</w:t>
      </w:r>
      <w:r w:rsidR="007F6D8A" w:rsidRPr="00943684">
        <w:rPr>
          <w:rFonts w:ascii="Times New Roman" w:hAnsi="Times New Roman" w:cs="Times New Roman"/>
          <w:lang w:val="en-GB"/>
        </w:rPr>
        <w:t>ther early warning mechanism</w:t>
      </w:r>
      <w:r w:rsidR="00F15507" w:rsidRPr="00943684">
        <w:rPr>
          <w:rFonts w:ascii="Times New Roman" w:hAnsi="Times New Roman" w:cs="Times New Roman"/>
          <w:lang w:val="en-GB"/>
        </w:rPr>
        <w:t>s</w:t>
      </w:r>
      <w:r w:rsidR="007F6D8A" w:rsidRPr="00943684">
        <w:rPr>
          <w:rFonts w:ascii="Times New Roman" w:hAnsi="Times New Roman" w:cs="Times New Roman"/>
          <w:lang w:val="en-GB"/>
        </w:rPr>
        <w:t xml:space="preserve"> </w:t>
      </w:r>
      <w:r w:rsidRPr="00943684">
        <w:rPr>
          <w:rFonts w:ascii="Times New Roman" w:hAnsi="Times New Roman" w:cs="Times New Roman"/>
          <w:lang w:val="en-GB"/>
        </w:rPr>
        <w:t xml:space="preserve">include those </w:t>
      </w:r>
      <w:r w:rsidR="007F6D8A" w:rsidRPr="00943684">
        <w:rPr>
          <w:rFonts w:ascii="Times New Roman" w:hAnsi="Times New Roman" w:cs="Times New Roman"/>
          <w:lang w:val="en-GB"/>
        </w:rPr>
        <w:t>from the humanitarian sphere through the inter-agency standing committee.</w:t>
      </w:r>
      <w:r w:rsidRPr="00943684">
        <w:rPr>
          <w:rStyle w:val="FootnoteReference"/>
          <w:rFonts w:ascii="Times New Roman" w:hAnsi="Times New Roman" w:cs="Times New Roman"/>
          <w:lang w:val="en-GB"/>
        </w:rPr>
        <w:footnoteReference w:id="2"/>
      </w:r>
      <w:r w:rsidR="007F6D8A" w:rsidRPr="00943684">
        <w:rPr>
          <w:rFonts w:ascii="Times New Roman" w:hAnsi="Times New Roman" w:cs="Times New Roman"/>
          <w:lang w:val="en-GB"/>
        </w:rPr>
        <w:t xml:space="preserve"> Every six months the IASC p</w:t>
      </w:r>
      <w:r w:rsidR="00311A60" w:rsidRPr="00943684">
        <w:rPr>
          <w:rFonts w:ascii="Times New Roman" w:hAnsi="Times New Roman" w:cs="Times New Roman"/>
          <w:lang w:val="en-GB"/>
        </w:rPr>
        <w:t>roduces an early warning report</w:t>
      </w:r>
      <w:r w:rsidR="007F6D8A" w:rsidRPr="00943684">
        <w:rPr>
          <w:rFonts w:ascii="Times New Roman" w:hAnsi="Times New Roman" w:cs="Times New Roman"/>
          <w:lang w:val="en-GB"/>
        </w:rPr>
        <w:t xml:space="preserve"> jointly </w:t>
      </w:r>
      <w:r w:rsidR="00311A60" w:rsidRPr="00943684">
        <w:rPr>
          <w:rFonts w:ascii="Times New Roman" w:hAnsi="Times New Roman" w:cs="Times New Roman"/>
          <w:lang w:val="en-GB"/>
        </w:rPr>
        <w:t>prepared by a UN analysts group</w:t>
      </w:r>
      <w:r w:rsidR="007F6D8A" w:rsidRPr="00943684">
        <w:rPr>
          <w:rFonts w:ascii="Times New Roman" w:hAnsi="Times New Roman" w:cs="Times New Roman"/>
          <w:lang w:val="en-GB"/>
        </w:rPr>
        <w:t>,</w:t>
      </w:r>
      <w:r w:rsidR="00311A60" w:rsidRPr="00943684">
        <w:rPr>
          <w:rFonts w:ascii="Times New Roman" w:hAnsi="Times New Roman" w:cs="Times New Roman"/>
          <w:lang w:val="en-GB"/>
        </w:rPr>
        <w:t xml:space="preserve"> examining </w:t>
      </w:r>
      <w:r w:rsidR="007F6D8A" w:rsidRPr="00943684">
        <w:rPr>
          <w:rFonts w:ascii="Times New Roman" w:hAnsi="Times New Roman" w:cs="Times New Roman"/>
          <w:lang w:val="en-GB"/>
        </w:rPr>
        <w:t xml:space="preserve">the upcoming </w:t>
      </w:r>
      <w:r w:rsidR="0030322B" w:rsidRPr="00943684">
        <w:rPr>
          <w:rFonts w:ascii="Times New Roman" w:hAnsi="Times New Roman" w:cs="Times New Roman"/>
          <w:lang w:val="en-GB"/>
        </w:rPr>
        <w:t>six</w:t>
      </w:r>
      <w:r w:rsidR="007F6D8A" w:rsidRPr="00943684">
        <w:rPr>
          <w:rFonts w:ascii="Times New Roman" w:hAnsi="Times New Roman" w:cs="Times New Roman"/>
          <w:lang w:val="en-GB"/>
        </w:rPr>
        <w:t xml:space="preserve"> month period to ensure readiness to respond. </w:t>
      </w:r>
      <w:r w:rsidR="002A1BD0" w:rsidRPr="00943684">
        <w:rPr>
          <w:rFonts w:ascii="Times New Roman" w:hAnsi="Times New Roman" w:cs="Times New Roman"/>
          <w:lang w:val="en-GB"/>
        </w:rPr>
        <w:t xml:space="preserve"> </w:t>
      </w:r>
      <w:r w:rsidR="007F6D8A" w:rsidRPr="00943684">
        <w:rPr>
          <w:rFonts w:ascii="Times New Roman" w:hAnsi="Times New Roman" w:cs="Times New Roman"/>
          <w:lang w:val="en-GB"/>
        </w:rPr>
        <w:t>This process brings together information from across the UN’s humanitarian system</w:t>
      </w:r>
      <w:r w:rsidR="001E02F4">
        <w:rPr>
          <w:rFonts w:ascii="Times New Roman" w:hAnsi="Times New Roman" w:cs="Times New Roman"/>
          <w:lang w:val="en-GB"/>
        </w:rPr>
        <w:t xml:space="preserve"> </w:t>
      </w:r>
      <w:r w:rsidR="007F6D8A" w:rsidRPr="00943684">
        <w:rPr>
          <w:rFonts w:ascii="Times New Roman" w:hAnsi="Times New Roman" w:cs="Times New Roman"/>
          <w:lang w:val="en-GB"/>
        </w:rPr>
        <w:t xml:space="preserve">as well as from INGOs, </w:t>
      </w:r>
      <w:r w:rsidR="001E02F4">
        <w:rPr>
          <w:rFonts w:ascii="Times New Roman" w:hAnsi="Times New Roman" w:cs="Times New Roman"/>
          <w:lang w:val="en-GB"/>
        </w:rPr>
        <w:t xml:space="preserve">and </w:t>
      </w:r>
      <w:r w:rsidR="007F6D8A" w:rsidRPr="00943684">
        <w:rPr>
          <w:rFonts w:ascii="Times New Roman" w:hAnsi="Times New Roman" w:cs="Times New Roman"/>
          <w:lang w:val="en-GB"/>
        </w:rPr>
        <w:t>share</w:t>
      </w:r>
      <w:r w:rsidR="001E02F4">
        <w:rPr>
          <w:rFonts w:ascii="Times New Roman" w:hAnsi="Times New Roman" w:cs="Times New Roman"/>
          <w:lang w:val="en-GB"/>
        </w:rPr>
        <w:t>s</w:t>
      </w:r>
      <w:r w:rsidR="007F6D8A" w:rsidRPr="00943684">
        <w:rPr>
          <w:rFonts w:ascii="Times New Roman" w:hAnsi="Times New Roman" w:cs="Times New Roman"/>
          <w:lang w:val="en-GB"/>
        </w:rPr>
        <w:t xml:space="preserve"> individual analysis and methodolog</w:t>
      </w:r>
      <w:r w:rsidR="001E02F4">
        <w:rPr>
          <w:rFonts w:ascii="Times New Roman" w:hAnsi="Times New Roman" w:cs="Times New Roman"/>
          <w:lang w:val="en-GB"/>
        </w:rPr>
        <w:t>ies</w:t>
      </w:r>
      <w:r w:rsidR="007F6D8A" w:rsidRPr="00943684">
        <w:rPr>
          <w:rFonts w:ascii="Times New Roman" w:hAnsi="Times New Roman" w:cs="Times New Roman"/>
          <w:lang w:val="en-GB"/>
        </w:rPr>
        <w:t xml:space="preserve"> to </w:t>
      </w:r>
      <w:r w:rsidR="001E02F4">
        <w:rPr>
          <w:rFonts w:ascii="Times New Roman" w:hAnsi="Times New Roman" w:cs="Times New Roman"/>
          <w:lang w:val="en-GB"/>
        </w:rPr>
        <w:t>address</w:t>
      </w:r>
      <w:r w:rsidR="007F6D8A" w:rsidRPr="00943684">
        <w:rPr>
          <w:rFonts w:ascii="Times New Roman" w:hAnsi="Times New Roman" w:cs="Times New Roman"/>
          <w:lang w:val="en-GB"/>
        </w:rPr>
        <w:t xml:space="preserve"> situations of serious concern</w:t>
      </w:r>
      <w:r w:rsidR="001E02F4">
        <w:rPr>
          <w:rFonts w:ascii="Times New Roman" w:hAnsi="Times New Roman" w:cs="Times New Roman"/>
          <w:lang w:val="en-GB"/>
        </w:rPr>
        <w:t xml:space="preserve">. This in turn, </w:t>
      </w:r>
      <w:r w:rsidR="007F6D8A" w:rsidRPr="00943684">
        <w:rPr>
          <w:rFonts w:ascii="Times New Roman" w:hAnsi="Times New Roman" w:cs="Times New Roman"/>
          <w:lang w:val="en-GB"/>
        </w:rPr>
        <w:t>inform</w:t>
      </w:r>
      <w:r w:rsidR="001E02F4">
        <w:rPr>
          <w:rFonts w:ascii="Times New Roman" w:hAnsi="Times New Roman" w:cs="Times New Roman"/>
          <w:lang w:val="en-GB"/>
        </w:rPr>
        <w:t>s</w:t>
      </w:r>
      <w:r w:rsidR="007F6D8A" w:rsidRPr="00943684">
        <w:rPr>
          <w:rFonts w:ascii="Times New Roman" w:hAnsi="Times New Roman" w:cs="Times New Roman"/>
          <w:lang w:val="en-GB"/>
        </w:rPr>
        <w:t xml:space="preserve"> decisions on where resources and attention should be focused. As such, the report seeks to deliver a detailed and synthesized assessment of </w:t>
      </w:r>
      <w:r w:rsidR="00035C8E" w:rsidRPr="00943684">
        <w:rPr>
          <w:rFonts w:ascii="Times New Roman" w:hAnsi="Times New Roman" w:cs="Times New Roman"/>
          <w:lang w:val="en-GB"/>
        </w:rPr>
        <w:t xml:space="preserve">potential </w:t>
      </w:r>
      <w:r w:rsidR="007F6D8A" w:rsidRPr="00943684">
        <w:rPr>
          <w:rFonts w:ascii="Times New Roman" w:hAnsi="Times New Roman" w:cs="Times New Roman"/>
          <w:lang w:val="en-GB"/>
        </w:rPr>
        <w:t xml:space="preserve">situations </w:t>
      </w:r>
      <w:r w:rsidR="00035C8E" w:rsidRPr="00943684">
        <w:rPr>
          <w:rFonts w:ascii="Times New Roman" w:hAnsi="Times New Roman" w:cs="Times New Roman"/>
          <w:lang w:val="en-GB"/>
        </w:rPr>
        <w:t xml:space="preserve">of concern </w:t>
      </w:r>
      <w:r w:rsidR="007F6D8A" w:rsidRPr="00943684">
        <w:rPr>
          <w:rFonts w:ascii="Times New Roman" w:hAnsi="Times New Roman" w:cs="Times New Roman"/>
          <w:lang w:val="en-GB"/>
        </w:rPr>
        <w:t xml:space="preserve">and </w:t>
      </w:r>
      <w:r w:rsidR="00035C8E" w:rsidRPr="00943684">
        <w:rPr>
          <w:rFonts w:ascii="Times New Roman" w:hAnsi="Times New Roman" w:cs="Times New Roman"/>
          <w:lang w:val="en-GB"/>
        </w:rPr>
        <w:t xml:space="preserve">the </w:t>
      </w:r>
      <w:r w:rsidR="007F6D8A" w:rsidRPr="00943684">
        <w:rPr>
          <w:rFonts w:ascii="Times New Roman" w:hAnsi="Times New Roman" w:cs="Times New Roman"/>
          <w:lang w:val="en-GB"/>
        </w:rPr>
        <w:t xml:space="preserve">readiness status to respond, including updated contingency plans and related Advanced Preparedness Actions. </w:t>
      </w:r>
    </w:p>
    <w:p w14:paraId="640AE155" w14:textId="77777777" w:rsidR="002A1BD0" w:rsidRPr="00943684" w:rsidRDefault="002A1BD0" w:rsidP="009824BE">
      <w:pPr>
        <w:jc w:val="both"/>
        <w:rPr>
          <w:rFonts w:ascii="Times New Roman" w:hAnsi="Times New Roman" w:cs="Times New Roman"/>
          <w:lang w:val="en-GB"/>
        </w:rPr>
      </w:pPr>
    </w:p>
    <w:p w14:paraId="1891B89A" w14:textId="463B283B" w:rsidR="000D20ED" w:rsidRPr="00943684" w:rsidRDefault="002A1BD0" w:rsidP="009824BE">
      <w:pPr>
        <w:jc w:val="both"/>
        <w:rPr>
          <w:rFonts w:ascii="Times New Roman" w:hAnsi="Times New Roman" w:cs="Times New Roman"/>
          <w:lang w:val="en-GB"/>
        </w:rPr>
      </w:pPr>
      <w:r w:rsidRPr="00943684">
        <w:rPr>
          <w:rFonts w:ascii="Times New Roman" w:hAnsi="Times New Roman" w:cs="Times New Roman"/>
          <w:lang w:val="en-GB"/>
        </w:rPr>
        <w:t>While t</w:t>
      </w:r>
      <w:r w:rsidR="007F6D8A" w:rsidRPr="00943684">
        <w:rPr>
          <w:rFonts w:ascii="Times New Roman" w:hAnsi="Times New Roman" w:cs="Times New Roman"/>
          <w:lang w:val="en-GB"/>
        </w:rPr>
        <w:t xml:space="preserve">he Readiness Analysis includes obstacles in the enjoyment of economic social and cultural rights, such as food shortages, </w:t>
      </w:r>
      <w:r w:rsidR="001E02F4">
        <w:rPr>
          <w:rFonts w:ascii="Times New Roman" w:hAnsi="Times New Roman" w:cs="Times New Roman"/>
          <w:lang w:val="en-GB"/>
        </w:rPr>
        <w:t xml:space="preserve">yet </w:t>
      </w:r>
      <w:r w:rsidR="007F6D8A" w:rsidRPr="00943684">
        <w:rPr>
          <w:rFonts w:ascii="Times New Roman" w:hAnsi="Times New Roman" w:cs="Times New Roman"/>
          <w:lang w:val="en-GB"/>
        </w:rPr>
        <w:t>in the assessment of risk</w:t>
      </w:r>
      <w:r w:rsidR="001E02F4">
        <w:rPr>
          <w:rFonts w:ascii="Times New Roman" w:hAnsi="Times New Roman" w:cs="Times New Roman"/>
          <w:lang w:val="en-GB"/>
        </w:rPr>
        <w:t>s</w:t>
      </w:r>
      <w:r w:rsidR="007F6D8A" w:rsidRPr="00943684">
        <w:rPr>
          <w:rFonts w:ascii="Times New Roman" w:hAnsi="Times New Roman" w:cs="Times New Roman"/>
          <w:lang w:val="en-GB"/>
        </w:rPr>
        <w:t xml:space="preserve"> and resulting presumed humanitarian needs a</w:t>
      </w:r>
      <w:r w:rsidR="001E02F4">
        <w:rPr>
          <w:rFonts w:ascii="Times New Roman" w:hAnsi="Times New Roman" w:cs="Times New Roman"/>
          <w:lang w:val="en-GB"/>
        </w:rPr>
        <w:t>s well as a</w:t>
      </w:r>
      <w:r w:rsidR="007F6D8A" w:rsidRPr="00943684">
        <w:rPr>
          <w:rFonts w:ascii="Times New Roman" w:hAnsi="Times New Roman" w:cs="Times New Roman"/>
          <w:lang w:val="en-GB"/>
        </w:rPr>
        <w:t xml:space="preserve"> deterioratio</w:t>
      </w:r>
      <w:r w:rsidRPr="00943684">
        <w:rPr>
          <w:rFonts w:ascii="Times New Roman" w:hAnsi="Times New Roman" w:cs="Times New Roman"/>
          <w:lang w:val="en-GB"/>
        </w:rPr>
        <w:t>n of the human rights situation</w:t>
      </w:r>
      <w:r w:rsidR="007F6D8A" w:rsidRPr="00943684">
        <w:rPr>
          <w:rFonts w:ascii="Times New Roman" w:hAnsi="Times New Roman" w:cs="Times New Roman"/>
          <w:lang w:val="en-GB"/>
        </w:rPr>
        <w:t xml:space="preserve">, OHCHR has found it difficult to ensure that human rights information is properly factored into </w:t>
      </w:r>
      <w:r w:rsidR="00035C8E" w:rsidRPr="00943684">
        <w:rPr>
          <w:rFonts w:ascii="Times New Roman" w:hAnsi="Times New Roman" w:cs="Times New Roman"/>
          <w:lang w:val="en-GB"/>
        </w:rPr>
        <w:t xml:space="preserve">the </w:t>
      </w:r>
      <w:r w:rsidR="007F6D8A" w:rsidRPr="00943684">
        <w:rPr>
          <w:rFonts w:ascii="Times New Roman" w:hAnsi="Times New Roman" w:cs="Times New Roman"/>
          <w:lang w:val="en-GB"/>
        </w:rPr>
        <w:t>preparedness steps being proposed</w:t>
      </w:r>
      <w:r w:rsidRPr="00943684">
        <w:rPr>
          <w:rFonts w:ascii="Times New Roman" w:hAnsi="Times New Roman" w:cs="Times New Roman"/>
          <w:lang w:val="en-GB"/>
        </w:rPr>
        <w:t>.</w:t>
      </w:r>
      <w:r w:rsidR="007F6D8A" w:rsidRPr="00943684">
        <w:rPr>
          <w:rFonts w:ascii="Times New Roman" w:hAnsi="Times New Roman" w:cs="Times New Roman"/>
          <w:lang w:val="en-GB"/>
        </w:rPr>
        <w:t xml:space="preserve"> </w:t>
      </w:r>
      <w:r w:rsidR="00035C8E" w:rsidRPr="00943684">
        <w:rPr>
          <w:rFonts w:ascii="Times New Roman" w:hAnsi="Times New Roman" w:cs="Times New Roman"/>
          <w:lang w:val="en-GB"/>
        </w:rPr>
        <w:t xml:space="preserve">Currently, </w:t>
      </w:r>
      <w:r w:rsidR="007F6D8A" w:rsidRPr="00943684">
        <w:rPr>
          <w:rFonts w:ascii="Times New Roman" w:hAnsi="Times New Roman" w:cs="Times New Roman"/>
          <w:lang w:val="en-GB"/>
        </w:rPr>
        <w:t>the princip</w:t>
      </w:r>
      <w:r w:rsidR="001E02F4">
        <w:rPr>
          <w:rFonts w:ascii="Times New Roman" w:hAnsi="Times New Roman" w:cs="Times New Roman"/>
          <w:lang w:val="en-GB"/>
        </w:rPr>
        <w:t>al</w:t>
      </w:r>
      <w:r w:rsidR="007F6D8A" w:rsidRPr="00943684">
        <w:rPr>
          <w:rFonts w:ascii="Times New Roman" w:hAnsi="Times New Roman" w:cs="Times New Roman"/>
          <w:lang w:val="en-GB"/>
        </w:rPr>
        <w:t xml:space="preserve"> </w:t>
      </w:r>
      <w:r w:rsidR="001E02F4">
        <w:rPr>
          <w:rFonts w:ascii="Times New Roman" w:hAnsi="Times New Roman" w:cs="Times New Roman"/>
          <w:lang w:val="en-GB"/>
        </w:rPr>
        <w:t>focus of</w:t>
      </w:r>
      <w:r w:rsidR="007F6D8A" w:rsidRPr="00943684">
        <w:rPr>
          <w:rFonts w:ascii="Times New Roman" w:hAnsi="Times New Roman" w:cs="Times New Roman"/>
          <w:lang w:val="en-GB"/>
        </w:rPr>
        <w:t xml:space="preserve"> OHCHR</w:t>
      </w:r>
      <w:r w:rsidR="00035C8E" w:rsidRPr="00943684">
        <w:rPr>
          <w:rFonts w:ascii="Times New Roman" w:hAnsi="Times New Roman" w:cs="Times New Roman"/>
          <w:lang w:val="en-GB"/>
        </w:rPr>
        <w:t>’</w:t>
      </w:r>
      <w:r w:rsidR="006E1076" w:rsidRPr="00943684">
        <w:rPr>
          <w:rFonts w:ascii="Times New Roman" w:hAnsi="Times New Roman" w:cs="Times New Roman"/>
          <w:lang w:val="en-GB"/>
        </w:rPr>
        <w:t>s</w:t>
      </w:r>
      <w:r w:rsidR="00035C8E" w:rsidRPr="00943684">
        <w:rPr>
          <w:rFonts w:ascii="Times New Roman" w:hAnsi="Times New Roman" w:cs="Times New Roman"/>
          <w:lang w:val="en-GB"/>
        </w:rPr>
        <w:t xml:space="preserve"> effort is</w:t>
      </w:r>
      <w:r w:rsidR="006E1076" w:rsidRPr="00943684">
        <w:rPr>
          <w:rFonts w:ascii="Times New Roman" w:hAnsi="Times New Roman" w:cs="Times New Roman"/>
          <w:lang w:val="en-GB"/>
        </w:rPr>
        <w:t xml:space="preserve"> </w:t>
      </w:r>
      <w:r w:rsidR="007F6D8A" w:rsidRPr="00943684">
        <w:rPr>
          <w:rFonts w:ascii="Times New Roman" w:hAnsi="Times New Roman" w:cs="Times New Roman"/>
          <w:lang w:val="en-GB"/>
        </w:rPr>
        <w:t xml:space="preserve">to </w:t>
      </w:r>
      <w:r w:rsidR="00F555E7" w:rsidRPr="00943684">
        <w:rPr>
          <w:rFonts w:ascii="Times New Roman" w:hAnsi="Times New Roman" w:cs="Times New Roman"/>
          <w:lang w:val="en-GB"/>
        </w:rPr>
        <w:t xml:space="preserve">provide </w:t>
      </w:r>
      <w:r w:rsidR="00035C8E" w:rsidRPr="00943684">
        <w:rPr>
          <w:rFonts w:ascii="Times New Roman" w:hAnsi="Times New Roman" w:cs="Times New Roman"/>
          <w:lang w:val="en-GB"/>
        </w:rPr>
        <w:t xml:space="preserve">a </w:t>
      </w:r>
      <w:r w:rsidR="007F6D8A" w:rsidRPr="00943684">
        <w:rPr>
          <w:rFonts w:ascii="Times New Roman" w:hAnsi="Times New Roman" w:cs="Times New Roman"/>
          <w:lang w:val="en-GB"/>
        </w:rPr>
        <w:t xml:space="preserve">human rights </w:t>
      </w:r>
      <w:r w:rsidR="00035C8E" w:rsidRPr="00943684">
        <w:rPr>
          <w:rFonts w:ascii="Times New Roman" w:hAnsi="Times New Roman" w:cs="Times New Roman"/>
          <w:lang w:val="en-GB"/>
        </w:rPr>
        <w:t>ri</w:t>
      </w:r>
      <w:r w:rsidR="00FE2340" w:rsidRPr="00943684">
        <w:rPr>
          <w:rFonts w:ascii="Times New Roman" w:hAnsi="Times New Roman" w:cs="Times New Roman"/>
          <w:lang w:val="en-GB"/>
        </w:rPr>
        <w:t>s</w:t>
      </w:r>
      <w:r w:rsidR="00035C8E" w:rsidRPr="00943684">
        <w:rPr>
          <w:rFonts w:ascii="Times New Roman" w:hAnsi="Times New Roman" w:cs="Times New Roman"/>
          <w:lang w:val="en-GB"/>
        </w:rPr>
        <w:t xml:space="preserve">k </w:t>
      </w:r>
      <w:r w:rsidR="007F6D8A" w:rsidRPr="00943684">
        <w:rPr>
          <w:rFonts w:ascii="Times New Roman" w:hAnsi="Times New Roman" w:cs="Times New Roman"/>
          <w:lang w:val="en-GB"/>
        </w:rPr>
        <w:t>analysis at the global level for considerat</w:t>
      </w:r>
      <w:r w:rsidR="0041232F" w:rsidRPr="00943684">
        <w:rPr>
          <w:rFonts w:ascii="Times New Roman" w:hAnsi="Times New Roman" w:cs="Times New Roman"/>
          <w:lang w:val="en-GB"/>
        </w:rPr>
        <w:t>ion with humanitarian partners.</w:t>
      </w:r>
    </w:p>
    <w:p w14:paraId="29A197AA" w14:textId="668349E8" w:rsidR="00AF2BBB" w:rsidRPr="00943684" w:rsidRDefault="00E47AF2" w:rsidP="00977E26">
      <w:pPr>
        <w:pStyle w:val="Heading1"/>
        <w:numPr>
          <w:ilvl w:val="0"/>
          <w:numId w:val="20"/>
        </w:numPr>
        <w:jc w:val="both"/>
        <w:rPr>
          <w:rFonts w:ascii="Times New Roman" w:hAnsi="Times New Roman" w:cs="Times New Roman"/>
          <w:color w:val="auto"/>
          <w:sz w:val="24"/>
          <w:szCs w:val="24"/>
          <w:lang w:val="en-GB"/>
        </w:rPr>
      </w:pPr>
      <w:bookmarkStart w:id="2" w:name="_Toc433883834"/>
      <w:r w:rsidRPr="00943684">
        <w:rPr>
          <w:rFonts w:ascii="Times New Roman" w:hAnsi="Times New Roman" w:cs="Times New Roman"/>
          <w:color w:val="auto"/>
          <w:sz w:val="24"/>
          <w:szCs w:val="24"/>
          <w:lang w:val="en-GB"/>
        </w:rPr>
        <w:t xml:space="preserve">ESCR and </w:t>
      </w:r>
      <w:bookmarkEnd w:id="2"/>
      <w:r w:rsidR="00AE305F" w:rsidRPr="00943684">
        <w:rPr>
          <w:rFonts w:ascii="Times New Roman" w:hAnsi="Times New Roman" w:cs="Times New Roman"/>
          <w:color w:val="auto"/>
          <w:sz w:val="24"/>
          <w:szCs w:val="24"/>
          <w:lang w:val="en-GB"/>
        </w:rPr>
        <w:t>conflict</w:t>
      </w:r>
      <w:r w:rsidR="00977E26" w:rsidRPr="00943684">
        <w:rPr>
          <w:rFonts w:ascii="Times New Roman" w:hAnsi="Times New Roman" w:cs="Times New Roman"/>
          <w:color w:val="auto"/>
          <w:sz w:val="24"/>
          <w:szCs w:val="24"/>
          <w:lang w:val="en-GB"/>
        </w:rPr>
        <w:t>: case studies</w:t>
      </w:r>
    </w:p>
    <w:p w14:paraId="3E3E6E6C" w14:textId="77777777" w:rsidR="00AE305F" w:rsidRPr="00943684" w:rsidRDefault="00AE305F" w:rsidP="00AE305F">
      <w:pPr>
        <w:rPr>
          <w:rFonts w:ascii="Times New Roman" w:hAnsi="Times New Roman" w:cs="Times New Roman"/>
          <w:lang w:val="en-GB"/>
        </w:rPr>
      </w:pPr>
    </w:p>
    <w:p w14:paraId="42992B7F" w14:textId="519000B2" w:rsidR="00FC7491" w:rsidRPr="00943684" w:rsidRDefault="00FC7491" w:rsidP="00FC7491">
      <w:pPr>
        <w:jc w:val="both"/>
        <w:rPr>
          <w:rFonts w:ascii="Times New Roman" w:hAnsi="Times New Roman" w:cs="Times New Roman"/>
          <w:b/>
          <w:lang w:val="en-GB"/>
        </w:rPr>
      </w:pPr>
      <w:r w:rsidRPr="00943684">
        <w:rPr>
          <w:rFonts w:ascii="Times New Roman" w:hAnsi="Times New Roman" w:cs="Times New Roman"/>
          <w:lang w:val="en-GB"/>
        </w:rPr>
        <w:t xml:space="preserve">In the first </w:t>
      </w:r>
      <w:r w:rsidR="00035C8E" w:rsidRPr="00943684">
        <w:rPr>
          <w:rFonts w:ascii="Times New Roman" w:hAnsi="Times New Roman" w:cs="Times New Roman"/>
          <w:lang w:val="en-GB"/>
        </w:rPr>
        <w:t>segment</w:t>
      </w:r>
      <w:r w:rsidRPr="00943684">
        <w:rPr>
          <w:rFonts w:ascii="Times New Roman" w:hAnsi="Times New Roman" w:cs="Times New Roman"/>
          <w:lang w:val="en-GB"/>
        </w:rPr>
        <w:t xml:space="preserve"> of the meeting, participants discussed the links between violations of economic, social and cultural rights</w:t>
      </w:r>
      <w:r w:rsidR="00035C8E" w:rsidRPr="00943684">
        <w:rPr>
          <w:rFonts w:ascii="Times New Roman" w:hAnsi="Times New Roman" w:cs="Times New Roman"/>
          <w:lang w:val="en-GB"/>
        </w:rPr>
        <w:t xml:space="preserve"> </w:t>
      </w:r>
      <w:r w:rsidRPr="00943684">
        <w:rPr>
          <w:rFonts w:ascii="Times New Roman" w:hAnsi="Times New Roman" w:cs="Times New Roman"/>
          <w:lang w:val="en-GB"/>
        </w:rPr>
        <w:t xml:space="preserve">and unrest, violence and conflict. Illustrating the interdependence and indivisibility of human rights, many of the examples brought up by the participants highlighted </w:t>
      </w:r>
      <w:r w:rsidR="00035C8E" w:rsidRPr="00943684">
        <w:rPr>
          <w:rFonts w:ascii="Times New Roman" w:hAnsi="Times New Roman" w:cs="Times New Roman"/>
          <w:lang w:val="en-GB"/>
        </w:rPr>
        <w:t>that</w:t>
      </w:r>
      <w:r w:rsidRPr="00943684">
        <w:rPr>
          <w:rFonts w:ascii="Times New Roman" w:hAnsi="Times New Roman" w:cs="Times New Roman"/>
          <w:lang w:val="en-GB"/>
        </w:rPr>
        <w:t xml:space="preserve"> violence </w:t>
      </w:r>
      <w:r w:rsidR="00035C8E" w:rsidRPr="00943684">
        <w:rPr>
          <w:rFonts w:ascii="Times New Roman" w:hAnsi="Times New Roman" w:cs="Times New Roman"/>
          <w:lang w:val="en-GB"/>
        </w:rPr>
        <w:t>is rarely</w:t>
      </w:r>
      <w:r w:rsidRPr="00943684">
        <w:rPr>
          <w:rFonts w:ascii="Times New Roman" w:hAnsi="Times New Roman" w:cs="Times New Roman"/>
          <w:lang w:val="en-GB"/>
        </w:rPr>
        <w:t xml:space="preserve"> just </w:t>
      </w:r>
      <w:r w:rsidR="00035C8E" w:rsidRPr="00943684">
        <w:rPr>
          <w:rFonts w:ascii="Times New Roman" w:hAnsi="Times New Roman" w:cs="Times New Roman"/>
          <w:lang w:val="en-GB"/>
        </w:rPr>
        <w:t>the</w:t>
      </w:r>
      <w:r w:rsidRPr="00943684">
        <w:rPr>
          <w:rFonts w:ascii="Times New Roman" w:hAnsi="Times New Roman" w:cs="Times New Roman"/>
          <w:lang w:val="en-GB"/>
        </w:rPr>
        <w:t xml:space="preserve"> result of </w:t>
      </w:r>
      <w:r w:rsidR="00035C8E" w:rsidRPr="00943684">
        <w:rPr>
          <w:rFonts w:ascii="Times New Roman" w:hAnsi="Times New Roman" w:cs="Times New Roman"/>
          <w:lang w:val="en-GB"/>
        </w:rPr>
        <w:t xml:space="preserve">a </w:t>
      </w:r>
      <w:r w:rsidRPr="00943684">
        <w:rPr>
          <w:rFonts w:ascii="Times New Roman" w:hAnsi="Times New Roman" w:cs="Times New Roman"/>
          <w:lang w:val="en-GB"/>
        </w:rPr>
        <w:t>single factor but a combination</w:t>
      </w:r>
      <w:r w:rsidR="00035C8E" w:rsidRPr="00943684">
        <w:rPr>
          <w:rFonts w:ascii="Times New Roman" w:hAnsi="Times New Roman" w:cs="Times New Roman"/>
          <w:lang w:val="en-GB"/>
        </w:rPr>
        <w:t xml:space="preserve"> of several</w:t>
      </w:r>
      <w:r w:rsidRPr="00943684">
        <w:rPr>
          <w:rFonts w:ascii="Times New Roman" w:hAnsi="Times New Roman" w:cs="Times New Roman"/>
          <w:lang w:val="en-GB"/>
        </w:rPr>
        <w:t>.</w:t>
      </w:r>
    </w:p>
    <w:p w14:paraId="7E374911" w14:textId="77777777" w:rsidR="00A473CD" w:rsidRPr="00943684" w:rsidRDefault="00A473CD" w:rsidP="009824BE">
      <w:pPr>
        <w:jc w:val="both"/>
        <w:rPr>
          <w:rFonts w:ascii="Times New Roman" w:hAnsi="Times New Roman" w:cs="Times New Roman"/>
          <w:lang w:val="en-GB"/>
        </w:rPr>
      </w:pPr>
    </w:p>
    <w:p w14:paraId="6D4D3B8F" w14:textId="6B73C582" w:rsidR="000D3C94" w:rsidRPr="00943684" w:rsidRDefault="0008342F" w:rsidP="009824BE">
      <w:pPr>
        <w:jc w:val="both"/>
        <w:rPr>
          <w:rFonts w:ascii="Times New Roman" w:hAnsi="Times New Roman" w:cs="Times New Roman"/>
          <w:lang w:val="en-GB"/>
        </w:rPr>
      </w:pPr>
      <w:r w:rsidRPr="00943684">
        <w:rPr>
          <w:rFonts w:ascii="Times New Roman" w:hAnsi="Times New Roman" w:cs="Times New Roman"/>
          <w:lang w:val="en-GB"/>
        </w:rPr>
        <w:t>Participants</w:t>
      </w:r>
      <w:r w:rsidR="00EB50DF" w:rsidRPr="00943684">
        <w:rPr>
          <w:rFonts w:ascii="Times New Roman" w:hAnsi="Times New Roman" w:cs="Times New Roman"/>
          <w:b/>
          <w:lang w:val="en-GB"/>
        </w:rPr>
        <w:t xml:space="preserve"> </w:t>
      </w:r>
      <w:r w:rsidRPr="00943684">
        <w:rPr>
          <w:rFonts w:ascii="Times New Roman" w:hAnsi="Times New Roman" w:cs="Times New Roman"/>
          <w:lang w:val="en-GB"/>
        </w:rPr>
        <w:t>discussed</w:t>
      </w:r>
      <w:r w:rsidR="0033190F" w:rsidRPr="00943684">
        <w:rPr>
          <w:rFonts w:ascii="Times New Roman" w:hAnsi="Times New Roman" w:cs="Times New Roman"/>
          <w:lang w:val="en-GB"/>
        </w:rPr>
        <w:t xml:space="preserve"> the situation in </w:t>
      </w:r>
      <w:r w:rsidR="00035C8E" w:rsidRPr="00943684">
        <w:rPr>
          <w:rFonts w:ascii="Times New Roman" w:hAnsi="Times New Roman" w:cs="Times New Roman"/>
          <w:lang w:val="en-GB"/>
        </w:rPr>
        <w:t xml:space="preserve">the </w:t>
      </w:r>
      <w:r w:rsidR="0033190F" w:rsidRPr="00943684">
        <w:rPr>
          <w:rFonts w:ascii="Times New Roman" w:hAnsi="Times New Roman" w:cs="Times New Roman"/>
          <w:lang w:val="en-GB"/>
        </w:rPr>
        <w:t>M</w:t>
      </w:r>
      <w:r w:rsidR="00272F0B" w:rsidRPr="00943684">
        <w:rPr>
          <w:rFonts w:ascii="Times New Roman" w:hAnsi="Times New Roman" w:cs="Times New Roman"/>
          <w:lang w:val="en-GB"/>
        </w:rPr>
        <w:t xml:space="preserve">iddle East and </w:t>
      </w:r>
      <w:r w:rsidR="00035C8E" w:rsidRPr="00943684">
        <w:rPr>
          <w:rFonts w:ascii="Times New Roman" w:hAnsi="Times New Roman" w:cs="Times New Roman"/>
          <w:lang w:val="en-GB"/>
        </w:rPr>
        <w:t xml:space="preserve">the </w:t>
      </w:r>
      <w:r w:rsidR="00272F0B" w:rsidRPr="00943684">
        <w:rPr>
          <w:rFonts w:ascii="Times New Roman" w:hAnsi="Times New Roman" w:cs="Times New Roman"/>
          <w:lang w:val="en-GB"/>
        </w:rPr>
        <w:t xml:space="preserve">North Africa region (MENA) </w:t>
      </w:r>
      <w:r w:rsidR="00035C8E" w:rsidRPr="00943684">
        <w:rPr>
          <w:rFonts w:ascii="Times New Roman" w:hAnsi="Times New Roman" w:cs="Times New Roman"/>
          <w:lang w:val="en-GB"/>
        </w:rPr>
        <w:t>in relation to</w:t>
      </w:r>
      <w:r w:rsidR="0033190F" w:rsidRPr="00943684">
        <w:rPr>
          <w:rFonts w:ascii="Times New Roman" w:hAnsi="Times New Roman" w:cs="Times New Roman"/>
          <w:lang w:val="en-GB"/>
        </w:rPr>
        <w:t xml:space="preserve"> the socio-economic </w:t>
      </w:r>
      <w:r w:rsidR="00F91546" w:rsidRPr="00943684">
        <w:rPr>
          <w:rFonts w:ascii="Times New Roman" w:hAnsi="Times New Roman" w:cs="Times New Roman"/>
          <w:lang w:val="en-GB"/>
        </w:rPr>
        <w:t>factors responsible fo</w:t>
      </w:r>
      <w:r w:rsidR="00076860" w:rsidRPr="00943684">
        <w:rPr>
          <w:rFonts w:ascii="Times New Roman" w:hAnsi="Times New Roman" w:cs="Times New Roman"/>
          <w:lang w:val="en-GB"/>
        </w:rPr>
        <w:t>r</w:t>
      </w:r>
      <w:r w:rsidR="000F44C7" w:rsidRPr="00943684">
        <w:rPr>
          <w:rFonts w:ascii="Times New Roman" w:hAnsi="Times New Roman" w:cs="Times New Roman"/>
          <w:lang w:val="en-GB"/>
        </w:rPr>
        <w:t xml:space="preserve"> </w:t>
      </w:r>
      <w:r w:rsidR="00C40A32" w:rsidRPr="00943684">
        <w:rPr>
          <w:rFonts w:ascii="Times New Roman" w:hAnsi="Times New Roman" w:cs="Times New Roman"/>
          <w:lang w:val="en-GB"/>
        </w:rPr>
        <w:t>political upheaval and</w:t>
      </w:r>
      <w:r w:rsidR="000F44C7" w:rsidRPr="00943684">
        <w:rPr>
          <w:rFonts w:ascii="Times New Roman" w:hAnsi="Times New Roman" w:cs="Times New Roman"/>
          <w:lang w:val="en-GB"/>
        </w:rPr>
        <w:t xml:space="preserve"> </w:t>
      </w:r>
      <w:r w:rsidR="00501930" w:rsidRPr="00943684">
        <w:rPr>
          <w:rFonts w:ascii="Times New Roman" w:hAnsi="Times New Roman" w:cs="Times New Roman"/>
          <w:lang w:val="en-GB"/>
        </w:rPr>
        <w:t>violence</w:t>
      </w:r>
      <w:r w:rsidR="000F44C7" w:rsidRPr="00943684">
        <w:rPr>
          <w:rFonts w:ascii="Times New Roman" w:hAnsi="Times New Roman" w:cs="Times New Roman"/>
          <w:lang w:val="en-GB"/>
        </w:rPr>
        <w:t>.</w:t>
      </w:r>
      <w:r w:rsidR="000F44C7" w:rsidRPr="00943684">
        <w:rPr>
          <w:rFonts w:ascii="Times New Roman" w:hAnsi="Times New Roman" w:cs="Times New Roman"/>
          <w:b/>
          <w:lang w:val="en-GB"/>
        </w:rPr>
        <w:t xml:space="preserve"> </w:t>
      </w:r>
      <w:r w:rsidRPr="00943684">
        <w:rPr>
          <w:rFonts w:ascii="Times New Roman" w:hAnsi="Times New Roman" w:cs="Times New Roman"/>
          <w:lang w:val="en-GB"/>
        </w:rPr>
        <w:t>They</w:t>
      </w:r>
      <w:r w:rsidR="00D3786A" w:rsidRPr="00943684">
        <w:rPr>
          <w:rFonts w:ascii="Times New Roman" w:hAnsi="Times New Roman" w:cs="Times New Roman"/>
          <w:lang w:val="en-GB"/>
        </w:rPr>
        <w:t xml:space="preserve"> particularly highlighted </w:t>
      </w:r>
      <w:r w:rsidR="000C06D5" w:rsidRPr="00943684">
        <w:rPr>
          <w:rFonts w:ascii="Times New Roman" w:hAnsi="Times New Roman" w:cs="Times New Roman"/>
          <w:lang w:val="en-GB"/>
        </w:rPr>
        <w:lastRenderedPageBreak/>
        <w:t>how the opening up of markets and the privatisation of services in the 1990</w:t>
      </w:r>
      <w:r w:rsidR="00AB1DA6" w:rsidRPr="00943684">
        <w:rPr>
          <w:rFonts w:ascii="Times New Roman" w:hAnsi="Times New Roman" w:cs="Times New Roman"/>
          <w:lang w:val="en-GB"/>
        </w:rPr>
        <w:t>s</w:t>
      </w:r>
      <w:r w:rsidR="000C06D5" w:rsidRPr="00943684">
        <w:rPr>
          <w:rFonts w:ascii="Times New Roman" w:hAnsi="Times New Roman" w:cs="Times New Roman"/>
          <w:lang w:val="en-GB"/>
        </w:rPr>
        <w:t xml:space="preserve"> led to an erosion </w:t>
      </w:r>
      <w:r w:rsidR="00C43EC1" w:rsidRPr="00943684">
        <w:rPr>
          <w:rFonts w:ascii="Times New Roman" w:hAnsi="Times New Roman" w:cs="Times New Roman"/>
          <w:lang w:val="en-GB"/>
        </w:rPr>
        <w:t>of the welfare state</w:t>
      </w:r>
      <w:r w:rsidR="000C06D5" w:rsidRPr="00943684">
        <w:rPr>
          <w:rFonts w:ascii="Times New Roman" w:hAnsi="Times New Roman" w:cs="Times New Roman"/>
          <w:lang w:val="en-GB"/>
        </w:rPr>
        <w:t xml:space="preserve"> that had previously</w:t>
      </w:r>
      <w:r w:rsidR="00C21B85">
        <w:rPr>
          <w:rFonts w:ascii="Times New Roman" w:hAnsi="Times New Roman" w:cs="Times New Roman"/>
          <w:lang w:val="en-GB"/>
        </w:rPr>
        <w:t xml:space="preserve"> </w:t>
      </w:r>
      <w:r w:rsidR="000C06D5" w:rsidRPr="00943684">
        <w:rPr>
          <w:rFonts w:ascii="Times New Roman" w:hAnsi="Times New Roman" w:cs="Times New Roman"/>
          <w:lang w:val="en-GB"/>
        </w:rPr>
        <w:t>guaranteed</w:t>
      </w:r>
      <w:r w:rsidR="00D3786A" w:rsidRPr="00943684">
        <w:rPr>
          <w:rFonts w:ascii="Times New Roman" w:hAnsi="Times New Roman" w:cs="Times New Roman"/>
          <w:lang w:val="en-GB"/>
        </w:rPr>
        <w:t xml:space="preserve"> </w:t>
      </w:r>
      <w:r w:rsidR="000C06D5" w:rsidRPr="00943684">
        <w:rPr>
          <w:rFonts w:ascii="Times New Roman" w:hAnsi="Times New Roman" w:cs="Times New Roman"/>
          <w:lang w:val="en-GB"/>
        </w:rPr>
        <w:t>access to</w:t>
      </w:r>
      <w:r w:rsidR="00D3786A" w:rsidRPr="00943684">
        <w:rPr>
          <w:rFonts w:ascii="Times New Roman" w:hAnsi="Times New Roman" w:cs="Times New Roman"/>
          <w:lang w:val="en-GB"/>
        </w:rPr>
        <w:t xml:space="preserve"> housing, education, health, and social protection</w:t>
      </w:r>
      <w:r w:rsidR="000C06D5" w:rsidRPr="00943684">
        <w:rPr>
          <w:rFonts w:ascii="Times New Roman" w:hAnsi="Times New Roman" w:cs="Times New Roman"/>
          <w:lang w:val="en-GB"/>
        </w:rPr>
        <w:t xml:space="preserve">. </w:t>
      </w:r>
      <w:r w:rsidR="00633929" w:rsidRPr="00943684">
        <w:rPr>
          <w:rFonts w:ascii="Times New Roman" w:hAnsi="Times New Roman" w:cs="Times New Roman"/>
          <w:lang w:val="en-GB"/>
        </w:rPr>
        <w:t xml:space="preserve">They also </w:t>
      </w:r>
      <w:r w:rsidR="00AB1DA6" w:rsidRPr="00943684">
        <w:rPr>
          <w:rFonts w:ascii="Times New Roman" w:hAnsi="Times New Roman" w:cs="Times New Roman"/>
          <w:lang w:val="en-GB"/>
        </w:rPr>
        <w:t>pointed out</w:t>
      </w:r>
      <w:r w:rsidR="00633929" w:rsidRPr="00943684">
        <w:rPr>
          <w:rFonts w:ascii="Times New Roman" w:hAnsi="Times New Roman" w:cs="Times New Roman"/>
          <w:lang w:val="en-GB"/>
        </w:rPr>
        <w:t xml:space="preserve"> </w:t>
      </w:r>
      <w:r w:rsidR="00AB1DA6" w:rsidRPr="00943684">
        <w:rPr>
          <w:rFonts w:ascii="Times New Roman" w:hAnsi="Times New Roman" w:cs="Times New Roman"/>
          <w:lang w:val="en-GB"/>
        </w:rPr>
        <w:t>that</w:t>
      </w:r>
      <w:r w:rsidR="00142E05" w:rsidRPr="00943684">
        <w:rPr>
          <w:rFonts w:ascii="Times New Roman" w:hAnsi="Times New Roman" w:cs="Times New Roman"/>
          <w:lang w:val="en-GB"/>
        </w:rPr>
        <w:t xml:space="preserve"> the open markets for trading </w:t>
      </w:r>
      <w:r w:rsidR="000C06D5" w:rsidRPr="00943684">
        <w:rPr>
          <w:rFonts w:ascii="Times New Roman" w:hAnsi="Times New Roman" w:cs="Times New Roman"/>
          <w:lang w:val="en-GB"/>
        </w:rPr>
        <w:t>w</w:t>
      </w:r>
      <w:r w:rsidR="00FC7491" w:rsidRPr="00943684">
        <w:rPr>
          <w:rFonts w:ascii="Times New Roman" w:hAnsi="Times New Roman" w:cs="Times New Roman"/>
          <w:lang w:val="en-GB"/>
        </w:rPr>
        <w:t>ere</w:t>
      </w:r>
      <w:r w:rsidR="000C06D5" w:rsidRPr="00943684">
        <w:rPr>
          <w:rFonts w:ascii="Times New Roman" w:hAnsi="Times New Roman" w:cs="Times New Roman"/>
          <w:lang w:val="en-GB"/>
        </w:rPr>
        <w:t xml:space="preserve"> only accessible to the rich who continued to accumulate wealth</w:t>
      </w:r>
      <w:r w:rsidR="00AB1DA6" w:rsidRPr="00943684">
        <w:rPr>
          <w:rFonts w:ascii="Times New Roman" w:hAnsi="Times New Roman" w:cs="Times New Roman"/>
          <w:lang w:val="en-GB"/>
        </w:rPr>
        <w:t xml:space="preserve"> resulting thus in greater </w:t>
      </w:r>
      <w:r w:rsidR="000C06D5" w:rsidRPr="00943684">
        <w:rPr>
          <w:rFonts w:ascii="Times New Roman" w:hAnsi="Times New Roman" w:cs="Times New Roman"/>
          <w:lang w:val="en-GB"/>
        </w:rPr>
        <w:t>inequality.</w:t>
      </w:r>
      <w:r w:rsidR="005E60E4" w:rsidRPr="00943684">
        <w:rPr>
          <w:rFonts w:ascii="Times New Roman" w:hAnsi="Times New Roman" w:cs="Times New Roman"/>
          <w:lang w:val="en-GB"/>
        </w:rPr>
        <w:t xml:space="preserve"> </w:t>
      </w:r>
      <w:r w:rsidR="00633929" w:rsidRPr="00943684">
        <w:rPr>
          <w:rFonts w:ascii="Times New Roman" w:hAnsi="Times New Roman" w:cs="Times New Roman"/>
          <w:lang w:val="en-GB"/>
        </w:rPr>
        <w:t>T</w:t>
      </w:r>
      <w:r w:rsidR="000C06D5" w:rsidRPr="00943684">
        <w:rPr>
          <w:rFonts w:ascii="Times New Roman" w:hAnsi="Times New Roman" w:cs="Times New Roman"/>
          <w:lang w:val="en-GB"/>
        </w:rPr>
        <w:t>he lack</w:t>
      </w:r>
      <w:r w:rsidR="00DF77E5" w:rsidRPr="00943684">
        <w:rPr>
          <w:rFonts w:ascii="Times New Roman" w:hAnsi="Times New Roman" w:cs="Times New Roman"/>
          <w:lang w:val="en-GB"/>
        </w:rPr>
        <w:t xml:space="preserve"> </w:t>
      </w:r>
      <w:r w:rsidR="000C06D5" w:rsidRPr="00943684">
        <w:rPr>
          <w:rFonts w:ascii="Times New Roman" w:hAnsi="Times New Roman" w:cs="Times New Roman"/>
          <w:lang w:val="en-GB"/>
        </w:rPr>
        <w:t xml:space="preserve">of </w:t>
      </w:r>
      <w:r w:rsidR="00DF77E5" w:rsidRPr="00943684">
        <w:rPr>
          <w:rFonts w:ascii="Times New Roman" w:hAnsi="Times New Roman" w:cs="Times New Roman"/>
          <w:lang w:val="en-GB"/>
        </w:rPr>
        <w:t xml:space="preserve">democracy, </w:t>
      </w:r>
      <w:r w:rsidR="000C06D5" w:rsidRPr="00943684">
        <w:rPr>
          <w:rFonts w:ascii="Times New Roman" w:hAnsi="Times New Roman" w:cs="Times New Roman"/>
          <w:lang w:val="en-GB"/>
        </w:rPr>
        <w:t xml:space="preserve">press freedom, </w:t>
      </w:r>
      <w:r w:rsidR="00DF77E5" w:rsidRPr="00943684">
        <w:rPr>
          <w:rFonts w:ascii="Times New Roman" w:hAnsi="Times New Roman" w:cs="Times New Roman"/>
          <w:lang w:val="en-GB"/>
        </w:rPr>
        <w:t xml:space="preserve">participation, </w:t>
      </w:r>
      <w:r w:rsidR="00142E05" w:rsidRPr="00943684">
        <w:rPr>
          <w:rFonts w:ascii="Times New Roman" w:hAnsi="Times New Roman" w:cs="Times New Roman"/>
          <w:lang w:val="en-GB"/>
        </w:rPr>
        <w:t xml:space="preserve">and </w:t>
      </w:r>
      <w:r w:rsidR="00AB1DA6" w:rsidRPr="00943684">
        <w:rPr>
          <w:rFonts w:ascii="Times New Roman" w:hAnsi="Times New Roman" w:cs="Times New Roman"/>
          <w:lang w:val="en-GB"/>
        </w:rPr>
        <w:t xml:space="preserve">a robust </w:t>
      </w:r>
      <w:r w:rsidR="00B07B2F" w:rsidRPr="00943684">
        <w:rPr>
          <w:rFonts w:ascii="Times New Roman" w:hAnsi="Times New Roman" w:cs="Times New Roman"/>
          <w:lang w:val="en-GB"/>
        </w:rPr>
        <w:t xml:space="preserve">civil society </w:t>
      </w:r>
      <w:r w:rsidR="00633929" w:rsidRPr="00943684">
        <w:rPr>
          <w:rFonts w:ascii="Times New Roman" w:hAnsi="Times New Roman" w:cs="Times New Roman"/>
          <w:lang w:val="en-GB"/>
        </w:rPr>
        <w:t xml:space="preserve">also </w:t>
      </w:r>
      <w:r w:rsidR="00142E05" w:rsidRPr="00943684">
        <w:rPr>
          <w:rFonts w:ascii="Times New Roman" w:hAnsi="Times New Roman" w:cs="Times New Roman"/>
          <w:lang w:val="en-GB"/>
        </w:rPr>
        <w:t xml:space="preserve">meant </w:t>
      </w:r>
      <w:r w:rsidR="00AB1DA6" w:rsidRPr="00943684">
        <w:rPr>
          <w:rFonts w:ascii="Times New Roman" w:hAnsi="Times New Roman" w:cs="Times New Roman"/>
          <w:lang w:val="en-GB"/>
        </w:rPr>
        <w:t xml:space="preserve">that </w:t>
      </w:r>
      <w:r w:rsidR="00142E05" w:rsidRPr="00943684">
        <w:rPr>
          <w:rFonts w:ascii="Times New Roman" w:hAnsi="Times New Roman" w:cs="Times New Roman"/>
          <w:lang w:val="en-GB"/>
        </w:rPr>
        <w:t>there was little</w:t>
      </w:r>
      <w:r w:rsidR="000C06D5" w:rsidRPr="00943684">
        <w:rPr>
          <w:rFonts w:ascii="Times New Roman" w:hAnsi="Times New Roman" w:cs="Times New Roman"/>
          <w:lang w:val="en-GB"/>
        </w:rPr>
        <w:t xml:space="preserve"> </w:t>
      </w:r>
      <w:r w:rsidR="00DF77E5" w:rsidRPr="00943684">
        <w:rPr>
          <w:rFonts w:ascii="Times New Roman" w:hAnsi="Times New Roman" w:cs="Times New Roman"/>
          <w:lang w:val="en-GB"/>
        </w:rPr>
        <w:t xml:space="preserve">accountability </w:t>
      </w:r>
      <w:r w:rsidR="00142E05" w:rsidRPr="00943684">
        <w:rPr>
          <w:rFonts w:ascii="Times New Roman" w:hAnsi="Times New Roman" w:cs="Times New Roman"/>
          <w:lang w:val="en-GB"/>
        </w:rPr>
        <w:t xml:space="preserve">for the ruling elites and people </w:t>
      </w:r>
      <w:r w:rsidR="00AB1DA6" w:rsidRPr="00943684">
        <w:rPr>
          <w:rFonts w:ascii="Times New Roman" w:hAnsi="Times New Roman" w:cs="Times New Roman"/>
          <w:lang w:val="en-GB"/>
        </w:rPr>
        <w:t xml:space="preserve">in general </w:t>
      </w:r>
      <w:r w:rsidR="00142E05" w:rsidRPr="00943684">
        <w:rPr>
          <w:rFonts w:ascii="Times New Roman" w:hAnsi="Times New Roman" w:cs="Times New Roman"/>
          <w:lang w:val="en-GB"/>
        </w:rPr>
        <w:t>had few</w:t>
      </w:r>
      <w:r w:rsidR="00AB1DA6" w:rsidRPr="00943684">
        <w:rPr>
          <w:rFonts w:ascii="Times New Roman" w:hAnsi="Times New Roman" w:cs="Times New Roman"/>
          <w:lang w:val="en-GB"/>
        </w:rPr>
        <w:t>er</w:t>
      </w:r>
      <w:r w:rsidR="00142E05" w:rsidRPr="00943684">
        <w:rPr>
          <w:rFonts w:ascii="Times New Roman" w:hAnsi="Times New Roman" w:cs="Times New Roman"/>
          <w:lang w:val="en-GB"/>
        </w:rPr>
        <w:t xml:space="preserve"> </w:t>
      </w:r>
      <w:r w:rsidR="00AB1DA6" w:rsidRPr="00943684">
        <w:rPr>
          <w:rFonts w:ascii="Times New Roman" w:hAnsi="Times New Roman" w:cs="Times New Roman"/>
          <w:lang w:val="en-GB"/>
        </w:rPr>
        <w:t xml:space="preserve">avenues for </w:t>
      </w:r>
      <w:r w:rsidR="00142E05" w:rsidRPr="00943684">
        <w:rPr>
          <w:rFonts w:ascii="Times New Roman" w:hAnsi="Times New Roman" w:cs="Times New Roman"/>
          <w:lang w:val="en-GB"/>
        </w:rPr>
        <w:t xml:space="preserve">claiming their rights. </w:t>
      </w:r>
    </w:p>
    <w:p w14:paraId="51EBF3FF" w14:textId="77777777" w:rsidR="00B328E1" w:rsidRPr="00943684" w:rsidRDefault="00B328E1" w:rsidP="009824BE">
      <w:pPr>
        <w:jc w:val="both"/>
        <w:rPr>
          <w:rFonts w:ascii="Times New Roman" w:hAnsi="Times New Roman" w:cs="Times New Roman"/>
          <w:lang w:val="en-GB"/>
        </w:rPr>
      </w:pPr>
    </w:p>
    <w:p w14:paraId="5DE1853D" w14:textId="31F86F14" w:rsidR="000D3C94" w:rsidRPr="00943684" w:rsidRDefault="008C173D" w:rsidP="009824BE">
      <w:pPr>
        <w:jc w:val="both"/>
        <w:rPr>
          <w:rFonts w:ascii="Times New Roman" w:hAnsi="Times New Roman" w:cs="Times New Roman"/>
          <w:lang w:val="en-GB"/>
        </w:rPr>
      </w:pPr>
      <w:r>
        <w:rPr>
          <w:rFonts w:ascii="Times New Roman" w:hAnsi="Times New Roman" w:cs="Times New Roman"/>
          <w:lang w:val="en-GB"/>
        </w:rPr>
        <w:t>T</w:t>
      </w:r>
      <w:r w:rsidR="0008342F" w:rsidRPr="00943684">
        <w:rPr>
          <w:rFonts w:ascii="Times New Roman" w:hAnsi="Times New Roman" w:cs="Times New Roman"/>
          <w:lang w:val="en-GB"/>
        </w:rPr>
        <w:t xml:space="preserve">he situation </w:t>
      </w:r>
      <w:r w:rsidR="000C06D5" w:rsidRPr="00943684">
        <w:rPr>
          <w:rFonts w:ascii="Times New Roman" w:hAnsi="Times New Roman" w:cs="Times New Roman"/>
          <w:lang w:val="en-GB"/>
        </w:rPr>
        <w:t>i</w:t>
      </w:r>
      <w:r w:rsidR="00F91546" w:rsidRPr="00943684">
        <w:rPr>
          <w:rFonts w:ascii="Times New Roman" w:hAnsi="Times New Roman" w:cs="Times New Roman"/>
          <w:lang w:val="en-GB"/>
        </w:rPr>
        <w:t xml:space="preserve">n </w:t>
      </w:r>
      <w:r w:rsidR="00F91546" w:rsidRPr="00943684">
        <w:rPr>
          <w:rFonts w:ascii="Times New Roman" w:hAnsi="Times New Roman" w:cs="Times New Roman"/>
          <w:b/>
          <w:lang w:val="en-GB"/>
        </w:rPr>
        <w:t>Saudi</w:t>
      </w:r>
      <w:r w:rsidR="000D3C94" w:rsidRPr="00943684">
        <w:rPr>
          <w:rFonts w:ascii="Times New Roman" w:hAnsi="Times New Roman" w:cs="Times New Roman"/>
          <w:b/>
          <w:lang w:val="en-GB"/>
        </w:rPr>
        <w:t xml:space="preserve"> </w:t>
      </w:r>
      <w:r w:rsidR="004C7452" w:rsidRPr="00943684">
        <w:rPr>
          <w:rFonts w:ascii="Times New Roman" w:hAnsi="Times New Roman" w:cs="Times New Roman"/>
          <w:b/>
          <w:lang w:val="en-GB"/>
        </w:rPr>
        <w:t>Arabia</w:t>
      </w:r>
      <w:r>
        <w:rPr>
          <w:rFonts w:ascii="Times New Roman" w:hAnsi="Times New Roman" w:cs="Times New Roman"/>
          <w:b/>
          <w:lang w:val="en-GB"/>
        </w:rPr>
        <w:t xml:space="preserve"> </w:t>
      </w:r>
      <w:r w:rsidRPr="00866B77">
        <w:rPr>
          <w:rFonts w:ascii="Times New Roman" w:hAnsi="Times New Roman" w:cs="Times New Roman"/>
          <w:lang w:val="en-GB"/>
        </w:rPr>
        <w:t>was discussed</w:t>
      </w:r>
      <w:r w:rsidR="004C7452" w:rsidRPr="00943684">
        <w:rPr>
          <w:rFonts w:ascii="Times New Roman" w:hAnsi="Times New Roman" w:cs="Times New Roman"/>
          <w:lang w:val="en-GB"/>
        </w:rPr>
        <w:t>, the</w:t>
      </w:r>
      <w:r w:rsidR="000D3C94" w:rsidRPr="00943684">
        <w:rPr>
          <w:rFonts w:ascii="Times New Roman" w:hAnsi="Times New Roman" w:cs="Times New Roman"/>
          <w:lang w:val="en-GB"/>
        </w:rPr>
        <w:t xml:space="preserve"> </w:t>
      </w:r>
      <w:r w:rsidR="00633929" w:rsidRPr="00943684">
        <w:rPr>
          <w:rFonts w:ascii="Times New Roman" w:hAnsi="Times New Roman" w:cs="Times New Roman"/>
          <w:lang w:val="en-GB"/>
        </w:rPr>
        <w:t xml:space="preserve">Gulf’s </w:t>
      </w:r>
      <w:r w:rsidR="000D3C94" w:rsidRPr="00943684">
        <w:rPr>
          <w:rFonts w:ascii="Times New Roman" w:hAnsi="Times New Roman" w:cs="Times New Roman"/>
          <w:lang w:val="en-GB"/>
        </w:rPr>
        <w:t xml:space="preserve">richest </w:t>
      </w:r>
      <w:r w:rsidR="00633929" w:rsidRPr="00943684">
        <w:rPr>
          <w:rFonts w:ascii="Times New Roman" w:hAnsi="Times New Roman" w:cs="Times New Roman"/>
          <w:lang w:val="en-GB"/>
        </w:rPr>
        <w:t xml:space="preserve">and most populated </w:t>
      </w:r>
      <w:r w:rsidR="000D3C94" w:rsidRPr="00943684">
        <w:rPr>
          <w:rFonts w:ascii="Times New Roman" w:hAnsi="Times New Roman" w:cs="Times New Roman"/>
          <w:lang w:val="en-GB"/>
        </w:rPr>
        <w:t>cou</w:t>
      </w:r>
      <w:r w:rsidR="000C06D5" w:rsidRPr="00943684">
        <w:rPr>
          <w:rFonts w:ascii="Times New Roman" w:hAnsi="Times New Roman" w:cs="Times New Roman"/>
          <w:lang w:val="en-GB"/>
        </w:rPr>
        <w:t>ntry</w:t>
      </w:r>
      <w:r w:rsidR="00633929" w:rsidRPr="00943684">
        <w:rPr>
          <w:rFonts w:ascii="Times New Roman" w:hAnsi="Times New Roman" w:cs="Times New Roman"/>
          <w:lang w:val="en-GB"/>
        </w:rPr>
        <w:t>.</w:t>
      </w:r>
      <w:r w:rsidR="000D3C94" w:rsidRPr="00943684">
        <w:rPr>
          <w:rFonts w:ascii="Times New Roman" w:hAnsi="Times New Roman" w:cs="Times New Roman"/>
          <w:lang w:val="en-GB"/>
        </w:rPr>
        <w:t xml:space="preserve"> </w:t>
      </w:r>
      <w:r w:rsidR="00632A47" w:rsidRPr="00943684">
        <w:rPr>
          <w:rFonts w:ascii="Times New Roman" w:hAnsi="Times New Roman" w:cs="Times New Roman"/>
          <w:lang w:val="en-GB"/>
        </w:rPr>
        <w:t xml:space="preserve">Reportedly </w:t>
      </w:r>
      <w:r w:rsidR="00F15507" w:rsidRPr="00943684">
        <w:rPr>
          <w:rFonts w:ascii="Times New Roman" w:hAnsi="Times New Roman" w:cs="Times New Roman"/>
          <w:lang w:val="en-GB"/>
        </w:rPr>
        <w:t>King A</w:t>
      </w:r>
      <w:r w:rsidR="000D3C94" w:rsidRPr="00943684">
        <w:rPr>
          <w:rFonts w:ascii="Times New Roman" w:hAnsi="Times New Roman" w:cs="Times New Roman"/>
          <w:lang w:val="en-GB"/>
        </w:rPr>
        <w:t>bdullah</w:t>
      </w:r>
      <w:r w:rsidR="00632A47" w:rsidRPr="00943684">
        <w:rPr>
          <w:rFonts w:ascii="Times New Roman" w:hAnsi="Times New Roman" w:cs="Times New Roman"/>
          <w:lang w:val="en-GB"/>
        </w:rPr>
        <w:t xml:space="preserve"> </w:t>
      </w:r>
      <w:r w:rsidR="004C7452" w:rsidRPr="00943684">
        <w:rPr>
          <w:rFonts w:ascii="Times New Roman" w:hAnsi="Times New Roman" w:cs="Times New Roman"/>
          <w:lang w:val="en-GB"/>
        </w:rPr>
        <w:t xml:space="preserve">tried to prevent </w:t>
      </w:r>
      <w:r w:rsidR="00AB1DA6" w:rsidRPr="00943684">
        <w:rPr>
          <w:rFonts w:ascii="Times New Roman" w:hAnsi="Times New Roman" w:cs="Times New Roman"/>
          <w:lang w:val="en-GB"/>
        </w:rPr>
        <w:t xml:space="preserve">in Saudi Arabia a replication of the unrest </w:t>
      </w:r>
      <w:r w:rsidR="004C7452" w:rsidRPr="00943684">
        <w:rPr>
          <w:rFonts w:ascii="Times New Roman" w:hAnsi="Times New Roman" w:cs="Times New Roman"/>
          <w:lang w:val="en-GB"/>
        </w:rPr>
        <w:t xml:space="preserve">happening in Egypt and elsewhere by using </w:t>
      </w:r>
      <w:r w:rsidR="00AB1DA6" w:rsidRPr="00943684">
        <w:rPr>
          <w:rFonts w:ascii="Times New Roman" w:hAnsi="Times New Roman" w:cs="Times New Roman"/>
          <w:lang w:val="en-GB"/>
        </w:rPr>
        <w:t>his</w:t>
      </w:r>
      <w:r w:rsidR="004C7452" w:rsidRPr="00943684">
        <w:rPr>
          <w:rFonts w:ascii="Times New Roman" w:hAnsi="Times New Roman" w:cs="Times New Roman"/>
          <w:lang w:val="en-GB"/>
        </w:rPr>
        <w:t xml:space="preserve"> country’s </w:t>
      </w:r>
      <w:r w:rsidR="00AB1DA6" w:rsidRPr="00943684">
        <w:rPr>
          <w:rFonts w:ascii="Times New Roman" w:hAnsi="Times New Roman" w:cs="Times New Roman"/>
          <w:lang w:val="en-GB"/>
        </w:rPr>
        <w:t>bloated</w:t>
      </w:r>
      <w:r w:rsidR="000D3C94" w:rsidRPr="00943684">
        <w:rPr>
          <w:rFonts w:ascii="Times New Roman" w:hAnsi="Times New Roman" w:cs="Times New Roman"/>
          <w:lang w:val="en-GB"/>
        </w:rPr>
        <w:t xml:space="preserve"> resources </w:t>
      </w:r>
      <w:r w:rsidR="004C7452" w:rsidRPr="00943684">
        <w:rPr>
          <w:rFonts w:ascii="Times New Roman" w:hAnsi="Times New Roman" w:cs="Times New Roman"/>
          <w:lang w:val="en-GB"/>
        </w:rPr>
        <w:t xml:space="preserve">to fund </w:t>
      </w:r>
      <w:r>
        <w:rPr>
          <w:rFonts w:ascii="Times New Roman" w:hAnsi="Times New Roman" w:cs="Times New Roman"/>
          <w:lang w:val="en-GB"/>
        </w:rPr>
        <w:t>(</w:t>
      </w:r>
      <w:proofErr w:type="spellStart"/>
      <w:r>
        <w:rPr>
          <w:rFonts w:ascii="Times New Roman" w:hAnsi="Times New Roman" w:cs="Times New Roman"/>
          <w:lang w:val="en-GB"/>
        </w:rPr>
        <w:t>i</w:t>
      </w:r>
      <w:proofErr w:type="spellEnd"/>
      <w:r>
        <w:rPr>
          <w:rFonts w:ascii="Times New Roman" w:hAnsi="Times New Roman" w:cs="Times New Roman"/>
          <w:lang w:val="en-GB"/>
        </w:rPr>
        <w:t xml:space="preserve">) </w:t>
      </w:r>
      <w:r w:rsidR="000D3C94" w:rsidRPr="00943684">
        <w:rPr>
          <w:rFonts w:ascii="Times New Roman" w:hAnsi="Times New Roman" w:cs="Times New Roman"/>
          <w:lang w:val="en-GB"/>
        </w:rPr>
        <w:t>increase</w:t>
      </w:r>
      <w:r w:rsidR="00F91546" w:rsidRPr="00943684">
        <w:rPr>
          <w:rFonts w:ascii="Times New Roman" w:hAnsi="Times New Roman" w:cs="Times New Roman"/>
          <w:lang w:val="en-GB"/>
        </w:rPr>
        <w:t>d</w:t>
      </w:r>
      <w:r w:rsidR="000D3C94" w:rsidRPr="00943684">
        <w:rPr>
          <w:rFonts w:ascii="Times New Roman" w:hAnsi="Times New Roman" w:cs="Times New Roman"/>
          <w:lang w:val="en-GB"/>
        </w:rPr>
        <w:t xml:space="preserve"> employment in </w:t>
      </w:r>
      <w:r w:rsidR="004C7452" w:rsidRPr="00943684">
        <w:rPr>
          <w:rFonts w:ascii="Times New Roman" w:hAnsi="Times New Roman" w:cs="Times New Roman"/>
          <w:lang w:val="en-GB"/>
        </w:rPr>
        <w:t xml:space="preserve">the </w:t>
      </w:r>
      <w:r w:rsidR="000D3C94" w:rsidRPr="00943684">
        <w:rPr>
          <w:rFonts w:ascii="Times New Roman" w:hAnsi="Times New Roman" w:cs="Times New Roman"/>
          <w:lang w:val="en-GB"/>
        </w:rPr>
        <w:t>public sector</w:t>
      </w:r>
      <w:r w:rsidR="000C06D5" w:rsidRPr="00943684">
        <w:rPr>
          <w:rFonts w:ascii="Times New Roman" w:hAnsi="Times New Roman" w:cs="Times New Roman"/>
          <w:lang w:val="en-GB"/>
        </w:rPr>
        <w:t xml:space="preserve"> which employs </w:t>
      </w:r>
      <w:r w:rsidR="00064BB7" w:rsidRPr="00943684">
        <w:rPr>
          <w:rFonts w:ascii="Times New Roman" w:hAnsi="Times New Roman" w:cs="Times New Roman"/>
          <w:lang w:val="en-GB"/>
        </w:rPr>
        <w:t>60%</w:t>
      </w:r>
      <w:r w:rsidR="00AB1DA6" w:rsidRPr="00943684">
        <w:rPr>
          <w:rFonts w:ascii="Times New Roman" w:hAnsi="Times New Roman" w:cs="Times New Roman"/>
          <w:lang w:val="en-GB"/>
        </w:rPr>
        <w:t xml:space="preserve"> </w:t>
      </w:r>
      <w:r>
        <w:rPr>
          <w:rFonts w:ascii="Times New Roman" w:hAnsi="Times New Roman" w:cs="Times New Roman"/>
          <w:lang w:val="en-GB"/>
        </w:rPr>
        <w:t xml:space="preserve">of the </w:t>
      </w:r>
      <w:r w:rsidR="00064BB7" w:rsidRPr="00943684">
        <w:rPr>
          <w:rFonts w:ascii="Times New Roman" w:hAnsi="Times New Roman" w:cs="Times New Roman"/>
          <w:lang w:val="en-GB"/>
        </w:rPr>
        <w:t>work</w:t>
      </w:r>
      <w:r>
        <w:rPr>
          <w:rFonts w:ascii="Times New Roman" w:hAnsi="Times New Roman" w:cs="Times New Roman"/>
          <w:lang w:val="en-GB"/>
        </w:rPr>
        <w:t>force</w:t>
      </w:r>
      <w:r w:rsidR="00632A47" w:rsidRPr="00943684">
        <w:rPr>
          <w:rFonts w:ascii="Times New Roman" w:hAnsi="Times New Roman" w:cs="Times New Roman"/>
          <w:lang w:val="en-GB"/>
        </w:rPr>
        <w:t>;</w:t>
      </w:r>
      <w:r w:rsidR="000D3C94" w:rsidRPr="00943684">
        <w:rPr>
          <w:rFonts w:ascii="Times New Roman" w:hAnsi="Times New Roman" w:cs="Times New Roman"/>
          <w:lang w:val="en-GB"/>
        </w:rPr>
        <w:t xml:space="preserve"> </w:t>
      </w:r>
      <w:r>
        <w:rPr>
          <w:rFonts w:ascii="Times New Roman" w:hAnsi="Times New Roman" w:cs="Times New Roman"/>
          <w:lang w:val="en-GB"/>
        </w:rPr>
        <w:t xml:space="preserve">(ii) </w:t>
      </w:r>
      <w:r w:rsidR="004C7452" w:rsidRPr="00943684">
        <w:rPr>
          <w:rFonts w:ascii="Times New Roman" w:hAnsi="Times New Roman" w:cs="Times New Roman"/>
          <w:lang w:val="en-GB"/>
        </w:rPr>
        <w:t>a</w:t>
      </w:r>
      <w:r w:rsidR="000D3C94" w:rsidRPr="00943684">
        <w:rPr>
          <w:rFonts w:ascii="Times New Roman" w:hAnsi="Times New Roman" w:cs="Times New Roman"/>
          <w:lang w:val="en-GB"/>
        </w:rPr>
        <w:t xml:space="preserve"> massive public housing project </w:t>
      </w:r>
      <w:r w:rsidR="00F91546" w:rsidRPr="00943684">
        <w:rPr>
          <w:rFonts w:ascii="Times New Roman" w:hAnsi="Times New Roman" w:cs="Times New Roman"/>
          <w:lang w:val="en-GB"/>
        </w:rPr>
        <w:t xml:space="preserve">to provide </w:t>
      </w:r>
      <w:r w:rsidR="000D3C94" w:rsidRPr="00943684">
        <w:rPr>
          <w:rFonts w:ascii="Times New Roman" w:hAnsi="Times New Roman" w:cs="Times New Roman"/>
          <w:lang w:val="en-GB"/>
        </w:rPr>
        <w:t>house</w:t>
      </w:r>
      <w:r w:rsidR="00F91546" w:rsidRPr="00943684">
        <w:rPr>
          <w:rFonts w:ascii="Times New Roman" w:hAnsi="Times New Roman" w:cs="Times New Roman"/>
          <w:lang w:val="en-GB"/>
        </w:rPr>
        <w:t>s</w:t>
      </w:r>
      <w:r w:rsidR="000D3C94" w:rsidRPr="00943684">
        <w:rPr>
          <w:rFonts w:ascii="Times New Roman" w:hAnsi="Times New Roman" w:cs="Times New Roman"/>
          <w:lang w:val="en-GB"/>
        </w:rPr>
        <w:t xml:space="preserve"> for free or </w:t>
      </w:r>
      <w:r w:rsidR="004C7452" w:rsidRPr="00943684">
        <w:rPr>
          <w:rFonts w:ascii="Times New Roman" w:hAnsi="Times New Roman" w:cs="Times New Roman"/>
          <w:lang w:val="en-GB"/>
        </w:rPr>
        <w:t>at a subsidised</w:t>
      </w:r>
      <w:r w:rsidR="00632A47" w:rsidRPr="00943684">
        <w:rPr>
          <w:rFonts w:ascii="Times New Roman" w:hAnsi="Times New Roman" w:cs="Times New Roman"/>
          <w:lang w:val="en-GB"/>
        </w:rPr>
        <w:t xml:space="preserve"> rent;</w:t>
      </w:r>
      <w:r w:rsidR="004C7452" w:rsidRPr="00943684">
        <w:rPr>
          <w:rFonts w:ascii="Times New Roman" w:hAnsi="Times New Roman" w:cs="Times New Roman"/>
          <w:lang w:val="en-GB"/>
        </w:rPr>
        <w:t xml:space="preserve"> and </w:t>
      </w:r>
      <w:r>
        <w:rPr>
          <w:rFonts w:ascii="Times New Roman" w:hAnsi="Times New Roman" w:cs="Times New Roman"/>
          <w:lang w:val="en-GB"/>
        </w:rPr>
        <w:t xml:space="preserve">(iii) </w:t>
      </w:r>
      <w:r w:rsidR="004C7452" w:rsidRPr="00943684">
        <w:rPr>
          <w:rFonts w:ascii="Times New Roman" w:hAnsi="Times New Roman" w:cs="Times New Roman"/>
          <w:lang w:val="en-GB"/>
        </w:rPr>
        <w:t>i</w:t>
      </w:r>
      <w:r w:rsidR="000D3C94" w:rsidRPr="00943684">
        <w:rPr>
          <w:rFonts w:ascii="Times New Roman" w:hAnsi="Times New Roman" w:cs="Times New Roman"/>
          <w:lang w:val="en-GB"/>
        </w:rPr>
        <w:t>ncreased subsidies on public good</w:t>
      </w:r>
      <w:r w:rsidR="004C7452" w:rsidRPr="00943684">
        <w:rPr>
          <w:rFonts w:ascii="Times New Roman" w:hAnsi="Times New Roman" w:cs="Times New Roman"/>
          <w:lang w:val="en-GB"/>
        </w:rPr>
        <w:t>s including education with</w:t>
      </w:r>
      <w:r w:rsidR="00F15507" w:rsidRPr="00943684">
        <w:rPr>
          <w:rFonts w:ascii="Times New Roman" w:hAnsi="Times New Roman" w:cs="Times New Roman"/>
          <w:lang w:val="en-GB"/>
        </w:rPr>
        <w:t xml:space="preserve"> </w:t>
      </w:r>
      <w:r w:rsidR="000D3C94" w:rsidRPr="00943684">
        <w:rPr>
          <w:rFonts w:ascii="Times New Roman" w:hAnsi="Times New Roman" w:cs="Times New Roman"/>
          <w:lang w:val="en-GB"/>
        </w:rPr>
        <w:t xml:space="preserve">major scholarship </w:t>
      </w:r>
      <w:r>
        <w:rPr>
          <w:rFonts w:ascii="Times New Roman" w:hAnsi="Times New Roman" w:cs="Times New Roman"/>
          <w:lang w:val="en-GB"/>
        </w:rPr>
        <w:t>for</w:t>
      </w:r>
      <w:r w:rsidR="000D3C94" w:rsidRPr="00943684">
        <w:rPr>
          <w:rFonts w:ascii="Times New Roman" w:hAnsi="Times New Roman" w:cs="Times New Roman"/>
          <w:lang w:val="en-GB"/>
        </w:rPr>
        <w:t xml:space="preserve"> </w:t>
      </w:r>
      <w:r w:rsidR="00F91546" w:rsidRPr="00943684">
        <w:rPr>
          <w:rFonts w:ascii="Times New Roman" w:hAnsi="Times New Roman" w:cs="Times New Roman"/>
          <w:lang w:val="en-GB"/>
        </w:rPr>
        <w:t xml:space="preserve">young students </w:t>
      </w:r>
      <w:r>
        <w:rPr>
          <w:rFonts w:ascii="Times New Roman" w:hAnsi="Times New Roman" w:cs="Times New Roman"/>
          <w:lang w:val="en-GB"/>
        </w:rPr>
        <w:t xml:space="preserve">to study </w:t>
      </w:r>
      <w:r w:rsidR="00F91546" w:rsidRPr="00943684">
        <w:rPr>
          <w:rFonts w:ascii="Times New Roman" w:hAnsi="Times New Roman" w:cs="Times New Roman"/>
          <w:lang w:val="en-GB"/>
        </w:rPr>
        <w:t xml:space="preserve">abroad. </w:t>
      </w:r>
      <w:r w:rsidR="00F15507" w:rsidRPr="00943684">
        <w:rPr>
          <w:rFonts w:ascii="Times New Roman" w:hAnsi="Times New Roman" w:cs="Times New Roman"/>
          <w:lang w:val="en-GB"/>
        </w:rPr>
        <w:t>King A</w:t>
      </w:r>
      <w:r w:rsidR="004F5C29" w:rsidRPr="00943684">
        <w:rPr>
          <w:rFonts w:ascii="Times New Roman" w:hAnsi="Times New Roman" w:cs="Times New Roman"/>
          <w:lang w:val="en-GB"/>
        </w:rPr>
        <w:t xml:space="preserve">bdullah </w:t>
      </w:r>
      <w:r w:rsidR="004C7452" w:rsidRPr="00943684">
        <w:rPr>
          <w:rFonts w:ascii="Times New Roman" w:hAnsi="Times New Roman" w:cs="Times New Roman"/>
          <w:lang w:val="en-GB"/>
        </w:rPr>
        <w:t>was also the first S</w:t>
      </w:r>
      <w:r w:rsidR="004F5C29" w:rsidRPr="00943684">
        <w:rPr>
          <w:rFonts w:ascii="Times New Roman" w:hAnsi="Times New Roman" w:cs="Times New Roman"/>
          <w:lang w:val="en-GB"/>
        </w:rPr>
        <w:t xml:space="preserve">audi </w:t>
      </w:r>
      <w:r>
        <w:rPr>
          <w:rFonts w:ascii="Times New Roman" w:hAnsi="Times New Roman" w:cs="Times New Roman"/>
          <w:lang w:val="en-GB"/>
        </w:rPr>
        <w:t xml:space="preserve">leader </w:t>
      </w:r>
      <w:r w:rsidR="004F5C29" w:rsidRPr="00943684">
        <w:rPr>
          <w:rFonts w:ascii="Times New Roman" w:hAnsi="Times New Roman" w:cs="Times New Roman"/>
          <w:lang w:val="en-GB"/>
        </w:rPr>
        <w:t xml:space="preserve">to visit poor areas and launch </w:t>
      </w:r>
      <w:r w:rsidR="00AB1DA6" w:rsidRPr="00943684">
        <w:rPr>
          <w:rFonts w:ascii="Times New Roman" w:hAnsi="Times New Roman" w:cs="Times New Roman"/>
          <w:lang w:val="en-GB"/>
        </w:rPr>
        <w:t xml:space="preserve">a </w:t>
      </w:r>
      <w:r w:rsidR="004F5C29" w:rsidRPr="00943684">
        <w:rPr>
          <w:rFonts w:ascii="Times New Roman" w:hAnsi="Times New Roman" w:cs="Times New Roman"/>
          <w:lang w:val="en-GB"/>
        </w:rPr>
        <w:t xml:space="preserve">public fund against poverty. </w:t>
      </w:r>
      <w:r w:rsidR="004C7452" w:rsidRPr="00943684">
        <w:rPr>
          <w:rFonts w:ascii="Times New Roman" w:hAnsi="Times New Roman" w:cs="Times New Roman"/>
          <w:lang w:val="en-GB"/>
        </w:rPr>
        <w:t>This approach was a</w:t>
      </w:r>
      <w:r w:rsidR="00F91546" w:rsidRPr="00943684">
        <w:rPr>
          <w:rFonts w:ascii="Times New Roman" w:hAnsi="Times New Roman" w:cs="Times New Roman"/>
          <w:lang w:val="en-GB"/>
        </w:rPr>
        <w:t xml:space="preserve">ccompanied by </w:t>
      </w:r>
      <w:r w:rsidR="004C7452" w:rsidRPr="00943684">
        <w:rPr>
          <w:rFonts w:ascii="Times New Roman" w:hAnsi="Times New Roman" w:cs="Times New Roman"/>
          <w:lang w:val="en-GB"/>
        </w:rPr>
        <w:t xml:space="preserve">a clampdown on protests and demonstrations. Repeated announcements informed people that protests were </w:t>
      </w:r>
      <w:r w:rsidR="00F91546" w:rsidRPr="00943684">
        <w:rPr>
          <w:rFonts w:ascii="Times New Roman" w:hAnsi="Times New Roman" w:cs="Times New Roman"/>
          <w:lang w:val="en-GB"/>
        </w:rPr>
        <w:t>strict</w:t>
      </w:r>
      <w:r w:rsidR="004C7452" w:rsidRPr="00943684">
        <w:rPr>
          <w:rFonts w:ascii="Times New Roman" w:hAnsi="Times New Roman" w:cs="Times New Roman"/>
          <w:lang w:val="en-GB"/>
        </w:rPr>
        <w:t>ly prohibited</w:t>
      </w:r>
      <w:r w:rsidR="00064BB7" w:rsidRPr="00943684">
        <w:rPr>
          <w:rFonts w:ascii="Times New Roman" w:hAnsi="Times New Roman" w:cs="Times New Roman"/>
          <w:lang w:val="en-GB"/>
        </w:rPr>
        <w:t xml:space="preserve"> and anyone demonstrating </w:t>
      </w:r>
      <w:r w:rsidR="00AB1DA6" w:rsidRPr="00943684">
        <w:rPr>
          <w:rFonts w:ascii="Times New Roman" w:hAnsi="Times New Roman" w:cs="Times New Roman"/>
          <w:lang w:val="en-GB"/>
        </w:rPr>
        <w:t>would be</w:t>
      </w:r>
      <w:r w:rsidR="00064BB7" w:rsidRPr="00943684">
        <w:rPr>
          <w:rFonts w:ascii="Times New Roman" w:hAnsi="Times New Roman" w:cs="Times New Roman"/>
          <w:lang w:val="en-GB"/>
        </w:rPr>
        <w:t xml:space="preserve"> arrested and detained.</w:t>
      </w:r>
    </w:p>
    <w:p w14:paraId="18E2D61C" w14:textId="3A5EFCBD" w:rsidR="000D3C94" w:rsidRPr="00943684" w:rsidRDefault="000D3C94" w:rsidP="009824BE">
      <w:pPr>
        <w:jc w:val="both"/>
        <w:rPr>
          <w:rFonts w:ascii="Times New Roman" w:hAnsi="Times New Roman" w:cs="Times New Roman"/>
          <w:lang w:val="en-GB"/>
        </w:rPr>
      </w:pPr>
    </w:p>
    <w:p w14:paraId="61102CD2" w14:textId="1B01847E" w:rsidR="00093277" w:rsidRPr="00943684" w:rsidRDefault="0008342F" w:rsidP="00BC7F56">
      <w:pPr>
        <w:jc w:val="both"/>
        <w:rPr>
          <w:rFonts w:ascii="Times New Roman" w:eastAsia="NanumGothic" w:hAnsi="Times New Roman" w:cs="Times New Roman"/>
          <w:lang w:val="en-GB"/>
        </w:rPr>
      </w:pPr>
      <w:r w:rsidRPr="00943684">
        <w:rPr>
          <w:rFonts w:ascii="Times New Roman" w:hAnsi="Times New Roman" w:cs="Times New Roman"/>
          <w:lang w:val="en-GB"/>
        </w:rPr>
        <w:t xml:space="preserve">Another example discussed in the MENA region was </w:t>
      </w:r>
      <w:r w:rsidRPr="00943684">
        <w:rPr>
          <w:rFonts w:ascii="Times New Roman" w:hAnsi="Times New Roman" w:cs="Times New Roman"/>
          <w:b/>
          <w:lang w:val="en-GB"/>
        </w:rPr>
        <w:t>Tunisia</w:t>
      </w:r>
      <w:r w:rsidRPr="00943684">
        <w:rPr>
          <w:rFonts w:ascii="Times New Roman" w:hAnsi="Times New Roman" w:cs="Times New Roman"/>
          <w:lang w:val="en-GB"/>
        </w:rPr>
        <w:t xml:space="preserve"> where participants</w:t>
      </w:r>
      <w:r w:rsidRPr="00943684">
        <w:rPr>
          <w:rFonts w:ascii="Times New Roman" w:hAnsi="Times New Roman" w:cs="Times New Roman"/>
          <w:b/>
          <w:lang w:val="en-GB"/>
        </w:rPr>
        <w:t xml:space="preserve"> </w:t>
      </w:r>
      <w:r w:rsidR="00B328E1" w:rsidRPr="00943684">
        <w:rPr>
          <w:rFonts w:ascii="Times New Roman" w:hAnsi="Times New Roman" w:cs="Times New Roman"/>
          <w:lang w:val="en-GB"/>
        </w:rPr>
        <w:t xml:space="preserve">noted that </w:t>
      </w:r>
      <w:r w:rsidR="00E612EE" w:rsidRPr="00943684">
        <w:rPr>
          <w:rFonts w:ascii="Times New Roman" w:hAnsi="Times New Roman" w:cs="Times New Roman"/>
          <w:lang w:val="en-GB"/>
        </w:rPr>
        <w:t xml:space="preserve">despite </w:t>
      </w:r>
      <w:r w:rsidR="008D75CB" w:rsidRPr="00943684">
        <w:rPr>
          <w:rFonts w:ascii="Times New Roman" w:hAnsi="Times New Roman" w:cs="Times New Roman"/>
          <w:lang w:val="en-GB"/>
        </w:rPr>
        <w:t>the</w:t>
      </w:r>
      <w:r w:rsidR="008D75CB" w:rsidRPr="00943684">
        <w:rPr>
          <w:rFonts w:ascii="Times New Roman" w:hAnsi="Times New Roman" w:cs="Times New Roman"/>
          <w:b/>
          <w:lang w:val="en-GB"/>
        </w:rPr>
        <w:t xml:space="preserve"> </w:t>
      </w:r>
      <w:r w:rsidR="008D75CB" w:rsidRPr="00943684">
        <w:rPr>
          <w:rFonts w:ascii="Times New Roman" w:eastAsia="NanumGothic" w:hAnsi="Times New Roman" w:cs="Times New Roman"/>
          <w:lang w:val="en-GB"/>
        </w:rPr>
        <w:t xml:space="preserve">“Tunisian miracle” </w:t>
      </w:r>
      <w:r w:rsidR="00FE2340" w:rsidRPr="00943684">
        <w:rPr>
          <w:rFonts w:ascii="Times New Roman" w:eastAsia="NanumGothic" w:hAnsi="Times New Roman" w:cs="Times New Roman"/>
          <w:lang w:val="en-GB"/>
        </w:rPr>
        <w:t>presented</w:t>
      </w:r>
      <w:r w:rsidR="008D75CB" w:rsidRPr="00943684">
        <w:rPr>
          <w:rFonts w:ascii="Times New Roman" w:eastAsia="NanumGothic" w:hAnsi="Times New Roman" w:cs="Times New Roman"/>
          <w:lang w:val="en-GB"/>
        </w:rPr>
        <w:t xml:space="preserve"> </w:t>
      </w:r>
      <w:r w:rsidR="00F13BB4" w:rsidRPr="00943684">
        <w:rPr>
          <w:rFonts w:ascii="Times New Roman" w:eastAsia="NanumGothic" w:hAnsi="Times New Roman" w:cs="Times New Roman"/>
          <w:lang w:val="en-GB"/>
        </w:rPr>
        <w:t xml:space="preserve">to </w:t>
      </w:r>
      <w:r w:rsidR="00E612EE" w:rsidRPr="00943684">
        <w:rPr>
          <w:rFonts w:ascii="Times New Roman" w:eastAsia="NanumGothic" w:hAnsi="Times New Roman" w:cs="Times New Roman"/>
          <w:lang w:val="en-GB"/>
        </w:rPr>
        <w:t xml:space="preserve">western politicians </w:t>
      </w:r>
      <w:r w:rsidR="00AF2BBB" w:rsidRPr="00943684">
        <w:rPr>
          <w:rFonts w:ascii="Times New Roman" w:eastAsia="NanumGothic" w:hAnsi="Times New Roman" w:cs="Times New Roman"/>
          <w:lang w:val="en-GB"/>
        </w:rPr>
        <w:t xml:space="preserve">the Tunisian </w:t>
      </w:r>
      <w:r w:rsidR="000D392B">
        <w:rPr>
          <w:rFonts w:ascii="Times New Roman" w:eastAsia="NanumGothic" w:hAnsi="Times New Roman" w:cs="Times New Roman"/>
          <w:lang w:val="en-GB"/>
        </w:rPr>
        <w:t>protest</w:t>
      </w:r>
      <w:r w:rsidR="00AF2BBB" w:rsidRPr="00943684">
        <w:rPr>
          <w:rFonts w:ascii="Times New Roman" w:eastAsia="NanumGothic" w:hAnsi="Times New Roman" w:cs="Times New Roman"/>
          <w:lang w:val="en-GB"/>
        </w:rPr>
        <w:t xml:space="preserve"> </w:t>
      </w:r>
      <w:r w:rsidR="004F5C29" w:rsidRPr="00943684">
        <w:rPr>
          <w:rFonts w:ascii="Times New Roman" w:eastAsia="NanumGothic" w:hAnsi="Times New Roman" w:cs="Times New Roman"/>
          <w:lang w:val="en-GB"/>
        </w:rPr>
        <w:t xml:space="preserve">was not </w:t>
      </w:r>
      <w:r w:rsidR="00AB1DA6" w:rsidRPr="00943684">
        <w:rPr>
          <w:rFonts w:ascii="Times New Roman" w:eastAsia="NanumGothic" w:hAnsi="Times New Roman" w:cs="Times New Roman"/>
          <w:lang w:val="en-GB"/>
        </w:rPr>
        <w:t>entirely</w:t>
      </w:r>
      <w:r w:rsidR="004F5C29" w:rsidRPr="00943684">
        <w:rPr>
          <w:rFonts w:ascii="Times New Roman" w:eastAsia="NanumGothic" w:hAnsi="Times New Roman" w:cs="Times New Roman"/>
          <w:lang w:val="en-GB"/>
        </w:rPr>
        <w:t xml:space="preserve"> unexpected</w:t>
      </w:r>
      <w:r w:rsidR="00AF2BBB" w:rsidRPr="00943684">
        <w:rPr>
          <w:rFonts w:ascii="Times New Roman" w:eastAsia="NanumGothic" w:hAnsi="Times New Roman" w:cs="Times New Roman"/>
          <w:lang w:val="en-GB"/>
        </w:rPr>
        <w:t>.</w:t>
      </w:r>
      <w:r w:rsidR="000D392B">
        <w:rPr>
          <w:rFonts w:ascii="Times New Roman" w:eastAsia="NanumGothic" w:hAnsi="Times New Roman" w:cs="Times New Roman"/>
          <w:lang w:val="en-GB"/>
        </w:rPr>
        <w:t xml:space="preserve"> </w:t>
      </w:r>
      <w:r w:rsidR="004F5C29" w:rsidRPr="00943684">
        <w:rPr>
          <w:rFonts w:ascii="Times New Roman" w:eastAsia="NanumGothic" w:hAnsi="Times New Roman" w:cs="Times New Roman"/>
          <w:lang w:val="en-GB"/>
        </w:rPr>
        <w:t xml:space="preserve"> </w:t>
      </w:r>
      <w:r w:rsidR="000D392B">
        <w:rPr>
          <w:rFonts w:ascii="Times New Roman" w:eastAsia="NanumGothic" w:hAnsi="Times New Roman" w:cs="Times New Roman"/>
          <w:lang w:val="en-GB"/>
        </w:rPr>
        <w:t>T</w:t>
      </w:r>
      <w:r w:rsidR="004F5C29" w:rsidRPr="00943684">
        <w:rPr>
          <w:rFonts w:ascii="Times New Roman" w:eastAsia="NanumGothic" w:hAnsi="Times New Roman" w:cs="Times New Roman"/>
          <w:lang w:val="en-GB"/>
        </w:rPr>
        <w:t xml:space="preserve">he </w:t>
      </w:r>
      <w:r w:rsidR="008D75CB" w:rsidRPr="00943684">
        <w:rPr>
          <w:rFonts w:ascii="Times New Roman" w:eastAsia="NanumGothic" w:hAnsi="Times New Roman" w:cs="Times New Roman"/>
          <w:lang w:val="en-GB"/>
        </w:rPr>
        <w:t>19</w:t>
      </w:r>
      <w:r w:rsidR="004F5C29" w:rsidRPr="00943684">
        <w:rPr>
          <w:rFonts w:ascii="Times New Roman" w:eastAsia="NanumGothic" w:hAnsi="Times New Roman" w:cs="Times New Roman"/>
          <w:lang w:val="en-GB"/>
        </w:rPr>
        <w:t xml:space="preserve">80s had already </w:t>
      </w:r>
      <w:r w:rsidR="000D392B">
        <w:rPr>
          <w:rFonts w:ascii="Times New Roman" w:eastAsia="NanumGothic" w:hAnsi="Times New Roman" w:cs="Times New Roman"/>
          <w:lang w:val="en-GB"/>
        </w:rPr>
        <w:t>seen</w:t>
      </w:r>
      <w:r w:rsidR="004F5C29" w:rsidRPr="00943684">
        <w:rPr>
          <w:rFonts w:ascii="Times New Roman" w:eastAsia="NanumGothic" w:hAnsi="Times New Roman" w:cs="Times New Roman"/>
          <w:lang w:val="en-GB"/>
        </w:rPr>
        <w:t xml:space="preserve"> small revolts related to the </w:t>
      </w:r>
      <w:r w:rsidR="00AF2BBB" w:rsidRPr="00943684">
        <w:rPr>
          <w:rFonts w:ascii="Times New Roman" w:eastAsia="NanumGothic" w:hAnsi="Times New Roman" w:cs="Times New Roman"/>
          <w:lang w:val="en-GB"/>
        </w:rPr>
        <w:t xml:space="preserve">social and economic </w:t>
      </w:r>
      <w:r w:rsidR="00B50E2E" w:rsidRPr="00943684">
        <w:rPr>
          <w:rFonts w:ascii="Times New Roman" w:eastAsia="NanumGothic" w:hAnsi="Times New Roman" w:cs="Times New Roman"/>
          <w:lang w:val="en-GB"/>
        </w:rPr>
        <w:t>problems</w:t>
      </w:r>
      <w:r w:rsidR="00C72D3C" w:rsidRPr="00943684">
        <w:rPr>
          <w:rFonts w:ascii="Times New Roman" w:eastAsia="NanumGothic" w:hAnsi="Times New Roman" w:cs="Times New Roman"/>
          <w:lang w:val="en-GB"/>
        </w:rPr>
        <w:t xml:space="preserve"> of </w:t>
      </w:r>
      <w:r w:rsidR="00AB1DA6" w:rsidRPr="00943684">
        <w:rPr>
          <w:rFonts w:ascii="Times New Roman" w:eastAsia="NanumGothic" w:hAnsi="Times New Roman" w:cs="Times New Roman"/>
          <w:lang w:val="en-GB"/>
        </w:rPr>
        <w:t xml:space="preserve">the </w:t>
      </w:r>
      <w:r w:rsidR="00C72D3C" w:rsidRPr="00943684">
        <w:rPr>
          <w:rFonts w:ascii="Times New Roman" w:eastAsia="NanumGothic" w:hAnsi="Times New Roman" w:cs="Times New Roman"/>
          <w:lang w:val="en-GB"/>
        </w:rPr>
        <w:t>lower and working classes including the ‘bread revolt’ in</w:t>
      </w:r>
      <w:r w:rsidR="00B374D5" w:rsidRPr="00943684">
        <w:rPr>
          <w:rFonts w:ascii="Times New Roman" w:eastAsia="NanumGothic" w:hAnsi="Times New Roman" w:cs="Times New Roman"/>
          <w:lang w:val="en-GB"/>
        </w:rPr>
        <w:t xml:space="preserve"> 1984</w:t>
      </w:r>
      <w:r w:rsidR="00C72D3C" w:rsidRPr="00943684">
        <w:rPr>
          <w:rFonts w:ascii="Times New Roman" w:eastAsia="NanumGothic" w:hAnsi="Times New Roman" w:cs="Times New Roman"/>
          <w:lang w:val="en-GB"/>
        </w:rPr>
        <w:t xml:space="preserve"> when</w:t>
      </w:r>
      <w:r w:rsidR="00B374D5" w:rsidRPr="00943684">
        <w:rPr>
          <w:rFonts w:ascii="Times New Roman" w:eastAsia="NanumGothic" w:hAnsi="Times New Roman" w:cs="Times New Roman"/>
          <w:lang w:val="en-GB"/>
        </w:rPr>
        <w:t xml:space="preserve"> the Tunisian regime was “advised" </w:t>
      </w:r>
      <w:r w:rsidR="009241EE" w:rsidRPr="00943684">
        <w:rPr>
          <w:rFonts w:ascii="Times New Roman" w:eastAsia="NanumGothic" w:hAnsi="Times New Roman" w:cs="Times New Roman"/>
          <w:lang w:val="en-GB"/>
        </w:rPr>
        <w:t>by</w:t>
      </w:r>
      <w:r w:rsidR="00142E05" w:rsidRPr="00943684">
        <w:rPr>
          <w:rFonts w:ascii="Times New Roman" w:eastAsia="NanumGothic" w:hAnsi="Times New Roman" w:cs="Times New Roman"/>
          <w:lang w:val="en-GB"/>
        </w:rPr>
        <w:t xml:space="preserve"> </w:t>
      </w:r>
      <w:r w:rsidR="00AB1DA6" w:rsidRPr="00943684">
        <w:rPr>
          <w:rFonts w:ascii="Times New Roman" w:eastAsia="NanumGothic" w:hAnsi="Times New Roman" w:cs="Times New Roman"/>
          <w:lang w:val="en-GB"/>
        </w:rPr>
        <w:t xml:space="preserve">the </w:t>
      </w:r>
      <w:r w:rsidR="00142E05" w:rsidRPr="00943684">
        <w:rPr>
          <w:rFonts w:ascii="Times New Roman" w:eastAsia="NanumGothic" w:hAnsi="Times New Roman" w:cs="Times New Roman"/>
          <w:lang w:val="en-GB"/>
        </w:rPr>
        <w:t xml:space="preserve">international finance institutions </w:t>
      </w:r>
      <w:r w:rsidR="006E1076" w:rsidRPr="00943684">
        <w:rPr>
          <w:rFonts w:ascii="Times New Roman" w:eastAsia="NanumGothic" w:hAnsi="Times New Roman" w:cs="Times New Roman"/>
          <w:lang w:val="en-GB"/>
        </w:rPr>
        <w:t xml:space="preserve">(IFIs) </w:t>
      </w:r>
      <w:r w:rsidR="00B374D5" w:rsidRPr="00943684">
        <w:rPr>
          <w:rFonts w:ascii="Times New Roman" w:eastAsia="NanumGothic" w:hAnsi="Times New Roman" w:cs="Times New Roman"/>
          <w:lang w:val="en-GB"/>
        </w:rPr>
        <w:t xml:space="preserve">to cut subsidies and sell bread at its real price. </w:t>
      </w:r>
      <w:r w:rsidR="00093277" w:rsidRPr="00943684">
        <w:rPr>
          <w:rFonts w:ascii="Times New Roman" w:eastAsia="NanumGothic" w:hAnsi="Times New Roman" w:cs="Times New Roman"/>
          <w:lang w:val="en-GB"/>
        </w:rPr>
        <w:t xml:space="preserve">Moreover in 2008 there had been a mining revolt </w:t>
      </w:r>
      <w:r w:rsidR="000D392B">
        <w:rPr>
          <w:rFonts w:ascii="Times New Roman" w:eastAsia="Calibri" w:hAnsi="Times New Roman" w:cs="Times New Roman"/>
          <w:lang w:val="en-GB" w:eastAsia="en-GB"/>
        </w:rPr>
        <w:t>in the form of</w:t>
      </w:r>
      <w:r w:rsidR="00AB1DA6" w:rsidRPr="00943684">
        <w:rPr>
          <w:rFonts w:ascii="Times New Roman" w:eastAsia="Calibri" w:hAnsi="Times New Roman" w:cs="Times New Roman"/>
          <w:lang w:val="en-GB" w:eastAsia="en-GB"/>
        </w:rPr>
        <w:t xml:space="preserve"> an upsurge of </w:t>
      </w:r>
      <w:r w:rsidR="00093277" w:rsidRPr="00943684">
        <w:rPr>
          <w:rFonts w:ascii="Times New Roman" w:eastAsia="Calibri" w:hAnsi="Times New Roman" w:cs="Times New Roman"/>
          <w:lang w:val="en-GB" w:eastAsia="en-GB"/>
        </w:rPr>
        <w:t xml:space="preserve">protest against regional inequities, corruption and nepotism. </w:t>
      </w:r>
      <w:r w:rsidR="00093277" w:rsidRPr="00943684">
        <w:rPr>
          <w:rFonts w:ascii="Times New Roman" w:eastAsia="NanumGothic" w:hAnsi="Times New Roman" w:cs="Times New Roman"/>
          <w:lang w:val="en-GB"/>
        </w:rPr>
        <w:t>With regards to the most recent unrest and violence of 2010</w:t>
      </w:r>
      <w:r w:rsidR="00505254" w:rsidRPr="00943684">
        <w:rPr>
          <w:rFonts w:ascii="Times New Roman" w:eastAsia="NanumGothic" w:hAnsi="Times New Roman" w:cs="Times New Roman"/>
          <w:lang w:val="en-GB"/>
        </w:rPr>
        <w:t xml:space="preserve"> linked to the </w:t>
      </w:r>
      <w:r w:rsidR="006E1076" w:rsidRPr="00943684">
        <w:rPr>
          <w:rFonts w:ascii="Times New Roman" w:eastAsia="NanumGothic" w:hAnsi="Times New Roman" w:cs="Times New Roman"/>
          <w:lang w:val="en-GB"/>
        </w:rPr>
        <w:t>A</w:t>
      </w:r>
      <w:r w:rsidR="00505254" w:rsidRPr="00943684">
        <w:rPr>
          <w:rFonts w:ascii="Times New Roman" w:eastAsia="NanumGothic" w:hAnsi="Times New Roman" w:cs="Times New Roman"/>
          <w:lang w:val="en-GB"/>
        </w:rPr>
        <w:t>rab Spring</w:t>
      </w:r>
      <w:r w:rsidR="00093277" w:rsidRPr="00943684">
        <w:rPr>
          <w:rFonts w:ascii="Times New Roman" w:eastAsia="NanumGothic" w:hAnsi="Times New Roman" w:cs="Times New Roman"/>
          <w:lang w:val="en-GB"/>
        </w:rPr>
        <w:t xml:space="preserve">, </w:t>
      </w:r>
      <w:r w:rsidR="00BC7F56" w:rsidRPr="00943684">
        <w:rPr>
          <w:rFonts w:ascii="Times New Roman" w:eastAsia="NanumGothic" w:hAnsi="Times New Roman" w:cs="Times New Roman"/>
          <w:lang w:val="en-GB"/>
        </w:rPr>
        <w:t xml:space="preserve">participants observed </w:t>
      </w:r>
      <w:r w:rsidR="00093277" w:rsidRPr="00943684">
        <w:rPr>
          <w:rFonts w:ascii="Times New Roman" w:eastAsia="NanumGothic" w:hAnsi="Times New Roman" w:cs="Times New Roman"/>
          <w:lang w:val="en-GB"/>
        </w:rPr>
        <w:t xml:space="preserve">that </w:t>
      </w:r>
      <w:r w:rsidR="00505254" w:rsidRPr="00943684">
        <w:rPr>
          <w:rFonts w:ascii="Times New Roman" w:eastAsia="NanumGothic" w:hAnsi="Times New Roman" w:cs="Times New Roman"/>
          <w:lang w:val="en-GB"/>
        </w:rPr>
        <w:t>in addition to</w:t>
      </w:r>
      <w:r w:rsidR="00093277" w:rsidRPr="00943684">
        <w:rPr>
          <w:rFonts w:ascii="Times New Roman" w:eastAsia="NanumGothic" w:hAnsi="Times New Roman" w:cs="Times New Roman"/>
          <w:lang w:val="en-GB"/>
        </w:rPr>
        <w:t xml:space="preserve"> inequality, </w:t>
      </w:r>
      <w:r w:rsidR="000D392B">
        <w:rPr>
          <w:rFonts w:ascii="Times New Roman" w:eastAsia="NanumGothic" w:hAnsi="Times New Roman" w:cs="Times New Roman"/>
          <w:lang w:val="en-GB"/>
        </w:rPr>
        <w:t xml:space="preserve">an important trigger </w:t>
      </w:r>
      <w:r w:rsidR="00F13BB4" w:rsidRPr="00943684">
        <w:rPr>
          <w:rFonts w:ascii="Times New Roman" w:eastAsia="NanumGothic" w:hAnsi="Times New Roman" w:cs="Times New Roman"/>
          <w:lang w:val="en-GB"/>
        </w:rPr>
        <w:t>was</w:t>
      </w:r>
      <w:r w:rsidR="00110DAA" w:rsidRPr="00943684">
        <w:rPr>
          <w:rFonts w:ascii="Times New Roman" w:eastAsia="NanumGothic" w:hAnsi="Times New Roman" w:cs="Times New Roman"/>
          <w:lang w:val="en-GB"/>
        </w:rPr>
        <w:t xml:space="preserve"> </w:t>
      </w:r>
      <w:r w:rsidR="000D392B">
        <w:rPr>
          <w:rFonts w:ascii="Times New Roman" w:eastAsia="NanumGothic" w:hAnsi="Times New Roman" w:cs="Times New Roman"/>
          <w:lang w:val="en-GB"/>
        </w:rPr>
        <w:t xml:space="preserve">the presence of </w:t>
      </w:r>
      <w:r w:rsidR="00110DAA" w:rsidRPr="00943684">
        <w:rPr>
          <w:rFonts w:ascii="Times New Roman" w:eastAsia="NanumGothic" w:hAnsi="Times New Roman" w:cs="Times New Roman"/>
          <w:lang w:val="en-GB"/>
        </w:rPr>
        <w:t>a strong civil society inclu</w:t>
      </w:r>
      <w:r w:rsidR="00020D56" w:rsidRPr="00943684">
        <w:rPr>
          <w:rFonts w:ascii="Times New Roman" w:eastAsia="NanumGothic" w:hAnsi="Times New Roman" w:cs="Times New Roman"/>
          <w:lang w:val="en-GB"/>
        </w:rPr>
        <w:t xml:space="preserve">ding </w:t>
      </w:r>
      <w:r w:rsidR="002D6939" w:rsidRPr="00943684">
        <w:rPr>
          <w:rFonts w:ascii="Times New Roman" w:eastAsia="NanumGothic" w:hAnsi="Times New Roman" w:cs="Times New Roman"/>
          <w:lang w:val="en-GB"/>
        </w:rPr>
        <w:t>trade union</w:t>
      </w:r>
      <w:r w:rsidR="00505254" w:rsidRPr="00943684">
        <w:rPr>
          <w:rFonts w:ascii="Times New Roman" w:eastAsia="NanumGothic" w:hAnsi="Times New Roman" w:cs="Times New Roman"/>
          <w:lang w:val="en-GB"/>
        </w:rPr>
        <w:t>s</w:t>
      </w:r>
      <w:r w:rsidR="002D6939" w:rsidRPr="00943684">
        <w:rPr>
          <w:rFonts w:ascii="Times New Roman" w:eastAsia="NanumGothic" w:hAnsi="Times New Roman" w:cs="Times New Roman"/>
          <w:lang w:val="en-GB"/>
        </w:rPr>
        <w:t>, women activists and political part</w:t>
      </w:r>
      <w:r w:rsidR="00110DAA" w:rsidRPr="00943684">
        <w:rPr>
          <w:rFonts w:ascii="Times New Roman" w:eastAsia="NanumGothic" w:hAnsi="Times New Roman" w:cs="Times New Roman"/>
          <w:lang w:val="en-GB"/>
        </w:rPr>
        <w:t xml:space="preserve">y members </w:t>
      </w:r>
      <w:r w:rsidR="00E46009" w:rsidRPr="00943684">
        <w:rPr>
          <w:rFonts w:ascii="Times New Roman" w:eastAsia="NanumGothic" w:hAnsi="Times New Roman" w:cs="Times New Roman"/>
          <w:lang w:val="en-GB"/>
        </w:rPr>
        <w:t xml:space="preserve">who were able to mobilise people </w:t>
      </w:r>
      <w:r w:rsidR="000D392B">
        <w:rPr>
          <w:rFonts w:ascii="Times New Roman" w:eastAsia="NanumGothic" w:hAnsi="Times New Roman" w:cs="Times New Roman"/>
          <w:lang w:val="en-GB"/>
        </w:rPr>
        <w:t>on a call</w:t>
      </w:r>
      <w:r w:rsidR="002D6939" w:rsidRPr="00943684">
        <w:rPr>
          <w:rFonts w:ascii="Times New Roman" w:eastAsia="NanumGothic" w:hAnsi="Times New Roman" w:cs="Times New Roman"/>
          <w:lang w:val="en-GB"/>
        </w:rPr>
        <w:t xml:space="preserve"> for dignity (against </w:t>
      </w:r>
      <w:proofErr w:type="spellStart"/>
      <w:r w:rsidR="002D6939" w:rsidRPr="00943684">
        <w:rPr>
          <w:rFonts w:ascii="Times New Roman" w:eastAsia="NanumGothic" w:hAnsi="Times New Roman" w:cs="Times New Roman"/>
          <w:lang w:val="en-GB"/>
        </w:rPr>
        <w:t>Hogra</w:t>
      </w:r>
      <w:proofErr w:type="spellEnd"/>
      <w:r w:rsidR="002D6939" w:rsidRPr="00943684">
        <w:rPr>
          <w:rFonts w:ascii="Times New Roman" w:eastAsia="NanumGothic" w:hAnsi="Times New Roman" w:cs="Times New Roman"/>
          <w:lang w:val="en-GB"/>
        </w:rPr>
        <w:t xml:space="preserve">), jobs (against mass unemployment), </w:t>
      </w:r>
      <w:r w:rsidR="00505254" w:rsidRPr="00943684">
        <w:rPr>
          <w:rFonts w:ascii="Times New Roman" w:eastAsia="NanumGothic" w:hAnsi="Times New Roman" w:cs="Times New Roman"/>
          <w:lang w:val="en-GB"/>
        </w:rPr>
        <w:t xml:space="preserve">and </w:t>
      </w:r>
      <w:r w:rsidR="002D6939" w:rsidRPr="00943684">
        <w:rPr>
          <w:rFonts w:ascii="Times New Roman" w:eastAsia="NanumGothic" w:hAnsi="Times New Roman" w:cs="Times New Roman"/>
          <w:lang w:val="en-GB"/>
        </w:rPr>
        <w:t>social justice (against social and regional inequalities).</w:t>
      </w:r>
      <w:r w:rsidR="00020D56" w:rsidRPr="00943684">
        <w:rPr>
          <w:rFonts w:ascii="Times New Roman" w:eastAsia="NanumGothic" w:hAnsi="Times New Roman" w:cs="Times New Roman"/>
          <w:lang w:val="en-GB"/>
        </w:rPr>
        <w:t xml:space="preserve"> </w:t>
      </w:r>
      <w:r w:rsidR="00E46009" w:rsidRPr="00943684">
        <w:rPr>
          <w:rFonts w:ascii="Times New Roman" w:eastAsia="NanumGothic" w:hAnsi="Times New Roman" w:cs="Times New Roman"/>
          <w:lang w:val="en-GB"/>
        </w:rPr>
        <w:t xml:space="preserve">This was </w:t>
      </w:r>
      <w:r w:rsidR="00505254" w:rsidRPr="00943684">
        <w:rPr>
          <w:rFonts w:ascii="Times New Roman" w:eastAsia="NanumGothic" w:hAnsi="Times New Roman" w:cs="Times New Roman"/>
          <w:lang w:val="en-GB"/>
        </w:rPr>
        <w:t xml:space="preserve">also </w:t>
      </w:r>
      <w:r w:rsidR="00E46009" w:rsidRPr="00943684">
        <w:rPr>
          <w:rFonts w:ascii="Times New Roman" w:eastAsia="NanumGothic" w:hAnsi="Times New Roman" w:cs="Times New Roman"/>
          <w:lang w:val="en-GB"/>
        </w:rPr>
        <w:t>accompanied by a</w:t>
      </w:r>
      <w:r w:rsidR="009241EE" w:rsidRPr="00943684">
        <w:rPr>
          <w:rFonts w:ascii="Times New Roman" w:eastAsia="NanumGothic" w:hAnsi="Times New Roman" w:cs="Times New Roman"/>
          <w:lang w:val="en-GB"/>
        </w:rPr>
        <w:t xml:space="preserve"> substantial well-educated middle class</w:t>
      </w:r>
      <w:r w:rsidR="00E46009" w:rsidRPr="00943684">
        <w:rPr>
          <w:rFonts w:ascii="Times New Roman" w:eastAsia="NanumGothic" w:hAnsi="Times New Roman" w:cs="Times New Roman"/>
          <w:lang w:val="en-GB"/>
        </w:rPr>
        <w:t>.</w:t>
      </w:r>
      <w:r w:rsidR="009241EE" w:rsidRPr="00943684">
        <w:rPr>
          <w:rFonts w:ascii="Times New Roman" w:eastAsia="NanumGothic" w:hAnsi="Times New Roman" w:cs="Times New Roman"/>
          <w:lang w:val="en-GB"/>
        </w:rPr>
        <w:t xml:space="preserve"> </w:t>
      </w:r>
      <w:r w:rsidR="00505254" w:rsidRPr="00943684">
        <w:rPr>
          <w:rFonts w:ascii="Times New Roman" w:eastAsia="NanumGothic" w:hAnsi="Times New Roman" w:cs="Times New Roman"/>
          <w:lang w:val="en-GB"/>
        </w:rPr>
        <w:t xml:space="preserve">It was further pointed out </w:t>
      </w:r>
      <w:r w:rsidR="009241EE" w:rsidRPr="00943684">
        <w:rPr>
          <w:rFonts w:ascii="Times New Roman" w:eastAsia="NanumGothic" w:hAnsi="Times New Roman" w:cs="Times New Roman"/>
          <w:bCs/>
          <w:lang w:val="en-GB"/>
        </w:rPr>
        <w:t>that there are c</w:t>
      </w:r>
      <w:r w:rsidR="00714B23" w:rsidRPr="00943684">
        <w:rPr>
          <w:rFonts w:ascii="Times New Roman" w:eastAsia="NanumGothic" w:hAnsi="Times New Roman" w:cs="Times New Roman"/>
          <w:bCs/>
          <w:lang w:val="en-GB"/>
        </w:rPr>
        <w:t>ontinued risk factors</w:t>
      </w:r>
      <w:r w:rsidR="009241EE" w:rsidRPr="00943684">
        <w:rPr>
          <w:rFonts w:ascii="Times New Roman" w:eastAsia="NanumGothic" w:hAnsi="Times New Roman" w:cs="Times New Roman"/>
          <w:bCs/>
          <w:lang w:val="en-GB"/>
        </w:rPr>
        <w:t xml:space="preserve"> for more unrest and violence since</w:t>
      </w:r>
      <w:r w:rsidR="00AF2BBB" w:rsidRPr="00943684">
        <w:rPr>
          <w:rFonts w:ascii="Times New Roman" w:eastAsia="NanumGothic" w:hAnsi="Times New Roman" w:cs="Times New Roman"/>
          <w:bCs/>
          <w:lang w:val="en-GB"/>
        </w:rPr>
        <w:t xml:space="preserve"> the economic and social problems that sparked the revolution four y</w:t>
      </w:r>
      <w:r w:rsidR="00BC7F56" w:rsidRPr="00943684">
        <w:rPr>
          <w:rFonts w:ascii="Times New Roman" w:eastAsia="NanumGothic" w:hAnsi="Times New Roman" w:cs="Times New Roman"/>
          <w:bCs/>
          <w:lang w:val="en-GB"/>
        </w:rPr>
        <w:t>ears ago have not been resolved</w:t>
      </w:r>
      <w:r w:rsidR="000D392B">
        <w:rPr>
          <w:rFonts w:ascii="Times New Roman" w:eastAsia="NanumGothic" w:hAnsi="Times New Roman" w:cs="Times New Roman"/>
          <w:bCs/>
          <w:lang w:val="en-GB"/>
        </w:rPr>
        <w:t>,</w:t>
      </w:r>
      <w:r w:rsidR="00BC7F56" w:rsidRPr="00943684">
        <w:rPr>
          <w:rFonts w:ascii="Times New Roman" w:eastAsia="NanumGothic" w:hAnsi="Times New Roman" w:cs="Times New Roman"/>
          <w:bCs/>
          <w:lang w:val="en-GB"/>
        </w:rPr>
        <w:t xml:space="preserve"> </w:t>
      </w:r>
      <w:r w:rsidR="00505254" w:rsidRPr="00943684">
        <w:rPr>
          <w:rFonts w:ascii="Times New Roman" w:eastAsia="NanumGothic" w:hAnsi="Times New Roman" w:cs="Times New Roman"/>
          <w:bCs/>
          <w:lang w:val="en-GB"/>
        </w:rPr>
        <w:t>and</w:t>
      </w:r>
      <w:r w:rsidR="00BC7F56" w:rsidRPr="00943684">
        <w:rPr>
          <w:rFonts w:ascii="Times New Roman" w:eastAsia="NanumGothic" w:hAnsi="Times New Roman" w:cs="Times New Roman"/>
          <w:bCs/>
          <w:lang w:val="en-GB"/>
        </w:rPr>
        <w:t xml:space="preserve"> rising</w:t>
      </w:r>
      <w:r w:rsidR="000911C9" w:rsidRPr="00943684">
        <w:rPr>
          <w:rFonts w:ascii="Times New Roman" w:eastAsia="NanumGothic" w:hAnsi="Times New Roman" w:cs="Times New Roman"/>
          <w:bCs/>
          <w:lang w:val="en-GB"/>
        </w:rPr>
        <w:t xml:space="preserve"> </w:t>
      </w:r>
      <w:r w:rsidR="00BC7F56" w:rsidRPr="00943684">
        <w:rPr>
          <w:rFonts w:ascii="Times New Roman" w:eastAsia="NanumGothic" w:hAnsi="Times New Roman" w:cs="Times New Roman"/>
          <w:lang w:val="en-GB"/>
        </w:rPr>
        <w:t>u</w:t>
      </w:r>
      <w:r w:rsidR="00AF2BBB" w:rsidRPr="00943684">
        <w:rPr>
          <w:rFonts w:ascii="Times New Roman" w:eastAsia="NanumGothic" w:hAnsi="Times New Roman" w:cs="Times New Roman"/>
          <w:lang w:val="en-GB"/>
        </w:rPr>
        <w:t>ne</w:t>
      </w:r>
      <w:r w:rsidR="00142E05" w:rsidRPr="00943684">
        <w:rPr>
          <w:rFonts w:ascii="Times New Roman" w:eastAsia="NanumGothic" w:hAnsi="Times New Roman" w:cs="Times New Roman"/>
          <w:lang w:val="en-GB"/>
        </w:rPr>
        <w:t>mployment and</w:t>
      </w:r>
      <w:r w:rsidR="00AF2BBB" w:rsidRPr="00943684">
        <w:rPr>
          <w:rFonts w:ascii="Times New Roman" w:eastAsia="NanumGothic" w:hAnsi="Times New Roman" w:cs="Times New Roman"/>
          <w:lang w:val="en-GB"/>
        </w:rPr>
        <w:t xml:space="preserve"> corruption</w:t>
      </w:r>
      <w:r w:rsidR="00505254" w:rsidRPr="00943684">
        <w:rPr>
          <w:rFonts w:ascii="Times New Roman" w:eastAsia="NanumGothic" w:hAnsi="Times New Roman" w:cs="Times New Roman"/>
          <w:lang w:val="en-GB"/>
        </w:rPr>
        <w:t xml:space="preserve"> remain</w:t>
      </w:r>
      <w:r w:rsidR="000D392B">
        <w:rPr>
          <w:rFonts w:ascii="Times New Roman" w:eastAsia="NanumGothic" w:hAnsi="Times New Roman" w:cs="Times New Roman"/>
          <w:lang w:val="en-GB"/>
        </w:rPr>
        <w:t xml:space="preserve"> rampant</w:t>
      </w:r>
      <w:r w:rsidR="00093277" w:rsidRPr="00943684">
        <w:rPr>
          <w:rFonts w:ascii="Times New Roman" w:eastAsia="NanumGothic" w:hAnsi="Times New Roman" w:cs="Times New Roman"/>
          <w:lang w:val="en-GB"/>
        </w:rPr>
        <w:t>.</w:t>
      </w:r>
    </w:p>
    <w:p w14:paraId="2EBF9A25" w14:textId="0DCD1CE1" w:rsidR="000D3C94" w:rsidRPr="00943684" w:rsidRDefault="000D3C94" w:rsidP="00093277">
      <w:pPr>
        <w:tabs>
          <w:tab w:val="left" w:pos="1185"/>
        </w:tabs>
        <w:jc w:val="both"/>
        <w:rPr>
          <w:rFonts w:ascii="Times New Roman" w:eastAsia="NanumGothic" w:hAnsi="Times New Roman" w:cs="Times New Roman"/>
          <w:lang w:val="en-GB"/>
        </w:rPr>
      </w:pPr>
    </w:p>
    <w:p w14:paraId="41E24A72" w14:textId="1AFCFB93" w:rsidR="00B32456" w:rsidRPr="00943684" w:rsidRDefault="00FE2340" w:rsidP="00B32456">
      <w:pPr>
        <w:jc w:val="both"/>
        <w:rPr>
          <w:rFonts w:ascii="Times New Roman" w:hAnsi="Times New Roman" w:cs="Times New Roman"/>
          <w:lang w:val="en-GB"/>
        </w:rPr>
      </w:pPr>
      <w:r w:rsidRPr="00943684">
        <w:rPr>
          <w:rFonts w:ascii="Times New Roman" w:hAnsi="Times New Roman" w:cs="Times New Roman"/>
          <w:lang w:val="en-GB"/>
        </w:rPr>
        <w:t>With regards to</w:t>
      </w:r>
      <w:r w:rsidR="00B32456" w:rsidRPr="00943684">
        <w:rPr>
          <w:rFonts w:ascii="Times New Roman" w:hAnsi="Times New Roman" w:cs="Times New Roman"/>
          <w:lang w:val="en-GB"/>
        </w:rPr>
        <w:t xml:space="preserve"> </w:t>
      </w:r>
      <w:r w:rsidR="00B32456" w:rsidRPr="00943684">
        <w:rPr>
          <w:rFonts w:ascii="Times New Roman" w:hAnsi="Times New Roman" w:cs="Times New Roman"/>
          <w:b/>
          <w:lang w:val="en-GB"/>
        </w:rPr>
        <w:t xml:space="preserve">South Asia </w:t>
      </w:r>
      <w:r w:rsidR="00061114" w:rsidRPr="00943684">
        <w:rPr>
          <w:rFonts w:ascii="Times New Roman" w:hAnsi="Times New Roman" w:cs="Times New Roman"/>
          <w:lang w:val="en-GB"/>
        </w:rPr>
        <w:t>participants</w:t>
      </w:r>
      <w:r w:rsidR="00061114" w:rsidRPr="00943684">
        <w:rPr>
          <w:rFonts w:ascii="Times New Roman" w:hAnsi="Times New Roman" w:cs="Times New Roman"/>
          <w:b/>
          <w:lang w:val="en-GB"/>
        </w:rPr>
        <w:t xml:space="preserve"> </w:t>
      </w:r>
      <w:r w:rsidR="00061114" w:rsidRPr="00943684">
        <w:rPr>
          <w:rFonts w:ascii="Times New Roman" w:hAnsi="Times New Roman" w:cs="Times New Roman"/>
          <w:lang w:val="en-GB"/>
        </w:rPr>
        <w:t xml:space="preserve">discussed </w:t>
      </w:r>
      <w:r w:rsidR="00B32456" w:rsidRPr="00943684">
        <w:rPr>
          <w:rFonts w:ascii="Times New Roman" w:hAnsi="Times New Roman" w:cs="Times New Roman"/>
          <w:lang w:val="en-GB"/>
        </w:rPr>
        <w:t>how on-going and system</w:t>
      </w:r>
      <w:r w:rsidR="000D392B">
        <w:rPr>
          <w:rFonts w:ascii="Times New Roman" w:hAnsi="Times New Roman" w:cs="Times New Roman"/>
          <w:lang w:val="en-GB"/>
        </w:rPr>
        <w:t>ic</w:t>
      </w:r>
      <w:r w:rsidR="00B32456" w:rsidRPr="00943684">
        <w:rPr>
          <w:rFonts w:ascii="Times New Roman" w:hAnsi="Times New Roman" w:cs="Times New Roman"/>
          <w:lang w:val="en-GB"/>
        </w:rPr>
        <w:t xml:space="preserve"> discrimination and the denial of rights over decades can </w:t>
      </w:r>
      <w:r w:rsidR="00505254" w:rsidRPr="00943684">
        <w:rPr>
          <w:rFonts w:ascii="Times New Roman" w:hAnsi="Times New Roman" w:cs="Times New Roman"/>
          <w:lang w:val="en-GB"/>
        </w:rPr>
        <w:t>push</w:t>
      </w:r>
      <w:r w:rsidR="00B32456" w:rsidRPr="00943684">
        <w:rPr>
          <w:rFonts w:ascii="Times New Roman" w:hAnsi="Times New Roman" w:cs="Times New Roman"/>
          <w:lang w:val="en-GB"/>
        </w:rPr>
        <w:t xml:space="preserve"> people to seek alternatives often promised by a</w:t>
      </w:r>
      <w:r w:rsidR="00061114" w:rsidRPr="00943684">
        <w:rPr>
          <w:rFonts w:ascii="Times New Roman" w:hAnsi="Times New Roman" w:cs="Times New Roman"/>
          <w:lang w:val="en-GB"/>
        </w:rPr>
        <w:t>rmed movements. In this regard</w:t>
      </w:r>
      <w:r w:rsidR="00505254" w:rsidRPr="00943684">
        <w:rPr>
          <w:rFonts w:ascii="Times New Roman" w:hAnsi="Times New Roman" w:cs="Times New Roman"/>
          <w:lang w:val="en-GB"/>
        </w:rPr>
        <w:t>,</w:t>
      </w:r>
      <w:r w:rsidR="00061114" w:rsidRPr="00943684">
        <w:rPr>
          <w:rFonts w:ascii="Times New Roman" w:hAnsi="Times New Roman" w:cs="Times New Roman"/>
          <w:lang w:val="en-GB"/>
        </w:rPr>
        <w:t xml:space="preserve"> </w:t>
      </w:r>
      <w:r w:rsidR="00505254" w:rsidRPr="00943684">
        <w:rPr>
          <w:rFonts w:ascii="Times New Roman" w:hAnsi="Times New Roman" w:cs="Times New Roman"/>
          <w:lang w:val="en-GB"/>
        </w:rPr>
        <w:t>of</w:t>
      </w:r>
      <w:r w:rsidR="00B32456" w:rsidRPr="00943684">
        <w:rPr>
          <w:rFonts w:ascii="Times New Roman" w:hAnsi="Times New Roman" w:cs="Times New Roman"/>
          <w:lang w:val="en-GB"/>
        </w:rPr>
        <w:t xml:space="preserve"> particular note</w:t>
      </w:r>
      <w:r w:rsidR="001071F8" w:rsidRPr="00943684">
        <w:rPr>
          <w:rFonts w:ascii="Times New Roman" w:hAnsi="Times New Roman" w:cs="Times New Roman"/>
          <w:lang w:val="en-GB"/>
        </w:rPr>
        <w:t>,</w:t>
      </w:r>
      <w:r w:rsidR="00505254" w:rsidRPr="00943684">
        <w:rPr>
          <w:rFonts w:ascii="Times New Roman" w:hAnsi="Times New Roman" w:cs="Times New Roman"/>
          <w:lang w:val="en-GB"/>
        </w:rPr>
        <w:t xml:space="preserve"> are </w:t>
      </w:r>
      <w:r w:rsidR="00B32456" w:rsidRPr="00943684">
        <w:rPr>
          <w:rFonts w:ascii="Times New Roman" w:hAnsi="Times New Roman" w:cs="Times New Roman"/>
          <w:lang w:val="en-GB"/>
        </w:rPr>
        <w:t xml:space="preserve">caste discrimination in India and the rise of the Maoist movement.  </w:t>
      </w:r>
    </w:p>
    <w:p w14:paraId="75E3DEAB" w14:textId="77777777" w:rsidR="00B32456" w:rsidRPr="00943684" w:rsidRDefault="00B32456" w:rsidP="009824BE">
      <w:pPr>
        <w:jc w:val="both"/>
        <w:rPr>
          <w:rFonts w:ascii="Times New Roman" w:hAnsi="Times New Roman" w:cs="Times New Roman"/>
          <w:shd w:val="clear" w:color="auto" w:fill="FFFFFF"/>
          <w:lang w:val="en-GB"/>
        </w:rPr>
      </w:pPr>
    </w:p>
    <w:p w14:paraId="6BDFD1B0" w14:textId="2BAA5FDE" w:rsidR="0030322B" w:rsidRPr="00943684" w:rsidRDefault="00BC7F56" w:rsidP="009824BE">
      <w:pPr>
        <w:jc w:val="both"/>
        <w:rPr>
          <w:rFonts w:ascii="Times New Roman" w:hAnsi="Times New Roman" w:cs="Times New Roman"/>
          <w:shd w:val="clear" w:color="auto" w:fill="FFFFFF"/>
          <w:lang w:val="en-GB"/>
        </w:rPr>
      </w:pPr>
      <w:r w:rsidRPr="00943684">
        <w:rPr>
          <w:rFonts w:ascii="Times New Roman" w:hAnsi="Times New Roman" w:cs="Times New Roman"/>
          <w:shd w:val="clear" w:color="auto" w:fill="FFFFFF"/>
          <w:lang w:val="en-GB"/>
        </w:rPr>
        <w:t>Participants observed that</w:t>
      </w:r>
      <w:r w:rsidR="001B01CB" w:rsidRPr="00943684">
        <w:rPr>
          <w:rFonts w:ascii="Times New Roman" w:hAnsi="Times New Roman" w:cs="Times New Roman"/>
          <w:shd w:val="clear" w:color="auto" w:fill="FFFFFF"/>
          <w:lang w:val="en-GB"/>
        </w:rPr>
        <w:t xml:space="preserve"> the recent wave of social unrest </w:t>
      </w:r>
      <w:r w:rsidR="0083581D" w:rsidRPr="00943684">
        <w:rPr>
          <w:rFonts w:ascii="Times New Roman" w:hAnsi="Times New Roman" w:cs="Times New Roman"/>
          <w:shd w:val="clear" w:color="auto" w:fill="FFFFFF"/>
          <w:lang w:val="en-GB"/>
        </w:rPr>
        <w:t xml:space="preserve">amongst black populations </w:t>
      </w:r>
      <w:r w:rsidR="001B01CB" w:rsidRPr="00943684">
        <w:rPr>
          <w:rFonts w:ascii="Times New Roman" w:hAnsi="Times New Roman" w:cs="Times New Roman"/>
          <w:shd w:val="clear" w:color="auto" w:fill="FFFFFF"/>
          <w:lang w:val="en-GB"/>
        </w:rPr>
        <w:t xml:space="preserve">in the </w:t>
      </w:r>
      <w:r w:rsidR="001B01CB" w:rsidRPr="00943684">
        <w:rPr>
          <w:rFonts w:ascii="Times New Roman" w:hAnsi="Times New Roman" w:cs="Times New Roman"/>
          <w:b/>
          <w:shd w:val="clear" w:color="auto" w:fill="FFFFFF"/>
          <w:lang w:val="en-GB"/>
        </w:rPr>
        <w:t>United States</w:t>
      </w:r>
      <w:r w:rsidR="001B01CB" w:rsidRPr="00943684">
        <w:rPr>
          <w:rFonts w:ascii="Times New Roman" w:hAnsi="Times New Roman" w:cs="Times New Roman"/>
          <w:shd w:val="clear" w:color="auto" w:fill="FFFFFF"/>
          <w:lang w:val="en-GB"/>
        </w:rPr>
        <w:t xml:space="preserve"> was directly precipitated by instances of </w:t>
      </w:r>
      <w:r w:rsidR="0083581D" w:rsidRPr="00943684">
        <w:rPr>
          <w:rFonts w:ascii="Times New Roman" w:hAnsi="Times New Roman" w:cs="Times New Roman"/>
          <w:shd w:val="clear" w:color="auto" w:fill="FFFFFF"/>
          <w:lang w:val="en-GB"/>
        </w:rPr>
        <w:t xml:space="preserve">structural discrimination and </w:t>
      </w:r>
      <w:r w:rsidR="001B01CB" w:rsidRPr="00943684">
        <w:rPr>
          <w:rFonts w:ascii="Times New Roman" w:hAnsi="Times New Roman" w:cs="Times New Roman"/>
          <w:shd w:val="clear" w:color="auto" w:fill="FFFFFF"/>
          <w:lang w:val="en-GB"/>
        </w:rPr>
        <w:t>police violence</w:t>
      </w:r>
      <w:r w:rsidR="00FF06A9" w:rsidRPr="00943684">
        <w:rPr>
          <w:rFonts w:ascii="Times New Roman" w:hAnsi="Times New Roman" w:cs="Times New Roman"/>
          <w:shd w:val="clear" w:color="auto" w:fill="FFFFFF"/>
          <w:lang w:val="en-GB"/>
        </w:rPr>
        <w:t xml:space="preserve">. </w:t>
      </w:r>
      <w:r w:rsidR="0083581D" w:rsidRPr="00943684">
        <w:rPr>
          <w:rFonts w:ascii="Times New Roman" w:hAnsi="Times New Roman" w:cs="Times New Roman"/>
          <w:shd w:val="clear" w:color="auto" w:fill="FFFFFF"/>
          <w:lang w:val="en-GB"/>
        </w:rPr>
        <w:t>It was</w:t>
      </w:r>
      <w:r w:rsidR="00632A47" w:rsidRPr="00943684">
        <w:rPr>
          <w:rFonts w:ascii="Times New Roman" w:hAnsi="Times New Roman" w:cs="Times New Roman"/>
          <w:shd w:val="clear" w:color="auto" w:fill="FFFFFF"/>
          <w:lang w:val="en-GB"/>
        </w:rPr>
        <w:t xml:space="preserve"> noted that b</w:t>
      </w:r>
      <w:r w:rsidR="00FF06A9" w:rsidRPr="00943684">
        <w:rPr>
          <w:rFonts w:ascii="Times New Roman" w:hAnsi="Times New Roman" w:cs="Times New Roman"/>
          <w:shd w:val="clear" w:color="auto" w:fill="FFFFFF"/>
          <w:lang w:val="en-GB"/>
        </w:rPr>
        <w:t xml:space="preserve">ehind this violence are </w:t>
      </w:r>
      <w:r w:rsidR="001B01CB" w:rsidRPr="00943684">
        <w:rPr>
          <w:rFonts w:ascii="Times New Roman" w:hAnsi="Times New Roman" w:cs="Times New Roman"/>
          <w:shd w:val="clear" w:color="auto" w:fill="FFFFFF"/>
          <w:lang w:val="en-GB"/>
        </w:rPr>
        <w:t xml:space="preserve">local governance systems that </w:t>
      </w:r>
      <w:r w:rsidR="0083581D" w:rsidRPr="00943684">
        <w:rPr>
          <w:rFonts w:ascii="Times New Roman" w:hAnsi="Times New Roman" w:cs="Times New Roman"/>
          <w:shd w:val="clear" w:color="auto" w:fill="FFFFFF"/>
          <w:lang w:val="en-GB"/>
        </w:rPr>
        <w:t xml:space="preserve">perpetuate the </w:t>
      </w:r>
      <w:r w:rsidR="001B01CB" w:rsidRPr="00943684">
        <w:rPr>
          <w:rFonts w:ascii="Times New Roman" w:hAnsi="Times New Roman" w:cs="Times New Roman"/>
          <w:shd w:val="clear" w:color="auto" w:fill="FFFFFF"/>
          <w:lang w:val="en-GB"/>
        </w:rPr>
        <w:t>criminalization of its residents</w:t>
      </w:r>
      <w:r w:rsidR="0083581D" w:rsidRPr="00943684">
        <w:rPr>
          <w:rFonts w:ascii="Times New Roman" w:hAnsi="Times New Roman" w:cs="Times New Roman"/>
          <w:shd w:val="clear" w:color="auto" w:fill="FFFFFF"/>
          <w:lang w:val="en-GB"/>
        </w:rPr>
        <w:t xml:space="preserve"> on the basis of a</w:t>
      </w:r>
      <w:r w:rsidR="001B01CB" w:rsidRPr="00943684">
        <w:rPr>
          <w:rFonts w:ascii="Times New Roman" w:hAnsi="Times New Roman" w:cs="Times New Roman"/>
          <w:shd w:val="clear" w:color="auto" w:fill="FFFFFF"/>
          <w:lang w:val="en-GB"/>
        </w:rPr>
        <w:t xml:space="preserve"> much broader </w:t>
      </w:r>
      <w:r w:rsidR="0083581D" w:rsidRPr="00943684">
        <w:rPr>
          <w:rFonts w:ascii="Times New Roman" w:hAnsi="Times New Roman" w:cs="Times New Roman"/>
          <w:shd w:val="clear" w:color="auto" w:fill="FFFFFF"/>
          <w:lang w:val="en-GB"/>
        </w:rPr>
        <w:t xml:space="preserve">mechanism of </w:t>
      </w:r>
      <w:r w:rsidR="001B01CB" w:rsidRPr="00943684">
        <w:rPr>
          <w:rFonts w:ascii="Times New Roman" w:hAnsi="Times New Roman" w:cs="Times New Roman"/>
          <w:shd w:val="clear" w:color="auto" w:fill="FFFFFF"/>
          <w:lang w:val="en-GB"/>
        </w:rPr>
        <w:t>structural inequalities</w:t>
      </w:r>
      <w:r w:rsidR="00632A47" w:rsidRPr="00943684">
        <w:rPr>
          <w:rFonts w:ascii="Times New Roman" w:hAnsi="Times New Roman" w:cs="Times New Roman"/>
          <w:shd w:val="clear" w:color="auto" w:fill="FFFFFF"/>
          <w:lang w:val="en-GB"/>
        </w:rPr>
        <w:t xml:space="preserve"> including</w:t>
      </w:r>
      <w:r w:rsidR="001B01CB" w:rsidRPr="00943684">
        <w:rPr>
          <w:rFonts w:ascii="Times New Roman" w:hAnsi="Times New Roman" w:cs="Times New Roman"/>
          <w:shd w:val="clear" w:color="auto" w:fill="FFFFFF"/>
          <w:lang w:val="en-GB"/>
        </w:rPr>
        <w:t xml:space="preserve"> </w:t>
      </w:r>
      <w:r w:rsidR="0083581D" w:rsidRPr="00943684">
        <w:rPr>
          <w:rFonts w:ascii="Times New Roman" w:hAnsi="Times New Roman" w:cs="Times New Roman"/>
          <w:shd w:val="clear" w:color="auto" w:fill="FFFFFF"/>
          <w:lang w:val="en-GB"/>
        </w:rPr>
        <w:t xml:space="preserve">racialized poverty and the persistence of impoverished communities. Tools of subjugation and repression in such instances include </w:t>
      </w:r>
      <w:r w:rsidR="001B01CB" w:rsidRPr="00943684">
        <w:rPr>
          <w:rFonts w:ascii="Times New Roman" w:hAnsi="Times New Roman" w:cs="Times New Roman"/>
          <w:shd w:val="clear" w:color="auto" w:fill="FFFFFF"/>
          <w:lang w:val="en-GB"/>
        </w:rPr>
        <w:t>criminal justice policies that disproportionately target Blacks and Latinos, systematic state violence, and a political system that does not respond to the most disadvantaged members of society unless some sort of social unrest and disruption occurs</w:t>
      </w:r>
      <w:r w:rsidR="0083581D" w:rsidRPr="00943684">
        <w:rPr>
          <w:rFonts w:ascii="Times New Roman" w:hAnsi="Times New Roman" w:cs="Times New Roman"/>
          <w:shd w:val="clear" w:color="auto" w:fill="FFFFFF"/>
          <w:lang w:val="en-GB"/>
        </w:rPr>
        <w:t xml:space="preserve"> at which point it responds through militarized force</w:t>
      </w:r>
      <w:r w:rsidR="001B01CB" w:rsidRPr="00943684">
        <w:rPr>
          <w:rFonts w:ascii="Times New Roman" w:hAnsi="Times New Roman" w:cs="Times New Roman"/>
          <w:shd w:val="clear" w:color="auto" w:fill="FFFFFF"/>
          <w:lang w:val="en-GB"/>
        </w:rPr>
        <w:t xml:space="preserve">.  </w:t>
      </w:r>
      <w:r w:rsidR="0083581D" w:rsidRPr="00943684">
        <w:rPr>
          <w:rFonts w:ascii="Times New Roman" w:hAnsi="Times New Roman" w:cs="Times New Roman"/>
          <w:shd w:val="clear" w:color="auto" w:fill="FFFFFF"/>
          <w:lang w:val="en-GB"/>
        </w:rPr>
        <w:t>S</w:t>
      </w:r>
      <w:r w:rsidR="001B01CB" w:rsidRPr="00943684">
        <w:rPr>
          <w:rFonts w:ascii="Times New Roman" w:hAnsi="Times New Roman" w:cs="Times New Roman"/>
          <w:shd w:val="clear" w:color="auto" w:fill="FFFFFF"/>
          <w:lang w:val="en-GB"/>
        </w:rPr>
        <w:t>pecifically</w:t>
      </w:r>
      <w:r w:rsidR="00FF06A9" w:rsidRPr="00943684">
        <w:rPr>
          <w:rFonts w:ascii="Times New Roman" w:hAnsi="Times New Roman" w:cs="Times New Roman"/>
          <w:shd w:val="clear" w:color="auto" w:fill="FFFFFF"/>
          <w:lang w:val="en-GB"/>
        </w:rPr>
        <w:t xml:space="preserve">, participants identified </w:t>
      </w:r>
      <w:r w:rsidR="001B01CB" w:rsidRPr="00943684">
        <w:rPr>
          <w:rFonts w:ascii="Times New Roman" w:hAnsi="Times New Roman" w:cs="Times New Roman"/>
          <w:shd w:val="clear" w:color="auto" w:fill="FFFFFF"/>
          <w:lang w:val="en-GB"/>
        </w:rPr>
        <w:t xml:space="preserve"> </w:t>
      </w:r>
      <w:r w:rsidR="0030322B" w:rsidRPr="00943684">
        <w:rPr>
          <w:rFonts w:ascii="Times New Roman" w:hAnsi="Times New Roman" w:cs="Times New Roman"/>
          <w:shd w:val="clear" w:color="auto" w:fill="FFFFFF"/>
          <w:lang w:val="en-GB"/>
        </w:rPr>
        <w:t xml:space="preserve">potential early warning signs </w:t>
      </w:r>
      <w:r w:rsidR="00780431" w:rsidRPr="00943684">
        <w:rPr>
          <w:rFonts w:ascii="Times New Roman" w:hAnsi="Times New Roman" w:cs="Times New Roman"/>
          <w:shd w:val="clear" w:color="auto" w:fill="FFFFFF"/>
          <w:lang w:val="en-GB"/>
        </w:rPr>
        <w:t xml:space="preserve">of strife </w:t>
      </w:r>
      <w:r w:rsidR="0030322B" w:rsidRPr="00943684">
        <w:rPr>
          <w:rFonts w:ascii="Times New Roman" w:hAnsi="Times New Roman" w:cs="Times New Roman"/>
          <w:shd w:val="clear" w:color="auto" w:fill="FFFFFF"/>
          <w:lang w:val="en-GB"/>
        </w:rPr>
        <w:t xml:space="preserve">in the USA </w:t>
      </w:r>
      <w:r w:rsidR="007B2322" w:rsidRPr="00943684">
        <w:rPr>
          <w:rFonts w:ascii="Times New Roman" w:hAnsi="Times New Roman" w:cs="Times New Roman"/>
          <w:shd w:val="clear" w:color="auto" w:fill="FFFFFF"/>
          <w:lang w:val="en-GB"/>
        </w:rPr>
        <w:t>as including</w:t>
      </w:r>
      <w:r w:rsidR="0030322B" w:rsidRPr="00943684">
        <w:rPr>
          <w:rFonts w:ascii="Times New Roman" w:hAnsi="Times New Roman" w:cs="Times New Roman"/>
          <w:shd w:val="clear" w:color="auto" w:fill="FFFFFF"/>
          <w:lang w:val="en-GB"/>
        </w:rPr>
        <w:t xml:space="preserve">: 1) existing and increasing militarization of local law enforcement, 2) existing and increased criminalization of poverty, 3) approved local budgets that allocate a significant percentage to policing </w:t>
      </w:r>
      <w:r w:rsidR="00D96652" w:rsidRPr="00943684">
        <w:rPr>
          <w:rFonts w:ascii="Times New Roman" w:hAnsi="Times New Roman" w:cs="Times New Roman"/>
          <w:shd w:val="clear" w:color="auto" w:fill="FFFFFF"/>
          <w:lang w:val="en-GB"/>
        </w:rPr>
        <w:t>at the cost of</w:t>
      </w:r>
      <w:r w:rsidR="0030322B" w:rsidRPr="00943684">
        <w:rPr>
          <w:rFonts w:ascii="Times New Roman" w:hAnsi="Times New Roman" w:cs="Times New Roman"/>
          <w:shd w:val="clear" w:color="auto" w:fill="FFFFFF"/>
          <w:lang w:val="en-GB"/>
        </w:rPr>
        <w:t xml:space="preserve"> cuts </w:t>
      </w:r>
      <w:r w:rsidR="00D96652" w:rsidRPr="00943684">
        <w:rPr>
          <w:rFonts w:ascii="Times New Roman" w:hAnsi="Times New Roman" w:cs="Times New Roman"/>
          <w:shd w:val="clear" w:color="auto" w:fill="FFFFFF"/>
          <w:lang w:val="en-GB"/>
        </w:rPr>
        <w:t xml:space="preserve">in </w:t>
      </w:r>
      <w:r w:rsidR="0030322B" w:rsidRPr="00943684">
        <w:rPr>
          <w:rFonts w:ascii="Times New Roman" w:hAnsi="Times New Roman" w:cs="Times New Roman"/>
          <w:shd w:val="clear" w:color="auto" w:fill="FFFFFF"/>
          <w:lang w:val="en-GB"/>
        </w:rPr>
        <w:t>resources for public services and programs causing increase</w:t>
      </w:r>
      <w:r w:rsidR="00D96652" w:rsidRPr="00943684">
        <w:rPr>
          <w:rFonts w:ascii="Times New Roman" w:hAnsi="Times New Roman" w:cs="Times New Roman"/>
          <w:shd w:val="clear" w:color="auto" w:fill="FFFFFF"/>
          <w:lang w:val="en-GB"/>
        </w:rPr>
        <w:t xml:space="preserve">d stress levels and </w:t>
      </w:r>
      <w:r w:rsidR="0030322B" w:rsidRPr="00943684">
        <w:rPr>
          <w:rFonts w:ascii="Times New Roman" w:hAnsi="Times New Roman" w:cs="Times New Roman"/>
          <w:shd w:val="clear" w:color="auto" w:fill="FFFFFF"/>
          <w:lang w:val="en-GB"/>
        </w:rPr>
        <w:t xml:space="preserve"> interpersonal violence 5) perception of a lack of access to justice </w:t>
      </w:r>
      <w:r w:rsidR="00632A47" w:rsidRPr="00943684">
        <w:rPr>
          <w:rFonts w:ascii="Times New Roman" w:hAnsi="Times New Roman" w:cs="Times New Roman"/>
          <w:shd w:val="clear" w:color="auto" w:fill="FFFFFF"/>
          <w:lang w:val="en-GB"/>
        </w:rPr>
        <w:t xml:space="preserve">and </w:t>
      </w:r>
      <w:r w:rsidR="0030322B" w:rsidRPr="00943684">
        <w:rPr>
          <w:rFonts w:ascii="Times New Roman" w:hAnsi="Times New Roman" w:cs="Times New Roman"/>
          <w:shd w:val="clear" w:color="auto" w:fill="FFFFFF"/>
          <w:lang w:val="en-GB"/>
        </w:rPr>
        <w:t>6) triggering events such as acts of state violence that involve the killings of unarmed individuals of colo</w:t>
      </w:r>
      <w:r w:rsidR="006E1076" w:rsidRPr="00943684">
        <w:rPr>
          <w:rFonts w:ascii="Times New Roman" w:hAnsi="Times New Roman" w:cs="Times New Roman"/>
          <w:shd w:val="clear" w:color="auto" w:fill="FFFFFF"/>
          <w:lang w:val="en-GB"/>
        </w:rPr>
        <w:t>u</w:t>
      </w:r>
      <w:r w:rsidR="0030322B" w:rsidRPr="00943684">
        <w:rPr>
          <w:rFonts w:ascii="Times New Roman" w:hAnsi="Times New Roman" w:cs="Times New Roman"/>
          <w:shd w:val="clear" w:color="auto" w:fill="FFFFFF"/>
          <w:lang w:val="en-GB"/>
        </w:rPr>
        <w:t>r</w:t>
      </w:r>
      <w:r w:rsidR="00D96652" w:rsidRPr="00943684">
        <w:rPr>
          <w:rFonts w:ascii="Times New Roman" w:hAnsi="Times New Roman" w:cs="Times New Roman"/>
          <w:shd w:val="clear" w:color="auto" w:fill="FFFFFF"/>
          <w:lang w:val="en-GB"/>
        </w:rPr>
        <w:t>,</w:t>
      </w:r>
      <w:r w:rsidR="0030322B" w:rsidRPr="00943684">
        <w:rPr>
          <w:rFonts w:ascii="Times New Roman" w:hAnsi="Times New Roman" w:cs="Times New Roman"/>
          <w:shd w:val="clear" w:color="auto" w:fill="FFFFFF"/>
          <w:lang w:val="en-GB"/>
        </w:rPr>
        <w:t xml:space="preserve"> particularly young working class Black</w:t>
      </w:r>
      <w:r w:rsidR="00FE2340" w:rsidRPr="00943684">
        <w:rPr>
          <w:rFonts w:ascii="Times New Roman" w:hAnsi="Times New Roman" w:cs="Times New Roman"/>
          <w:shd w:val="clear" w:color="auto" w:fill="FFFFFF"/>
          <w:lang w:val="en-GB"/>
        </w:rPr>
        <w:t>s</w:t>
      </w:r>
      <w:r w:rsidR="006E1076" w:rsidRPr="00943684">
        <w:rPr>
          <w:rFonts w:ascii="Times New Roman" w:hAnsi="Times New Roman" w:cs="Times New Roman"/>
          <w:shd w:val="clear" w:color="auto" w:fill="FFFFFF"/>
          <w:lang w:val="en-GB"/>
        </w:rPr>
        <w:t xml:space="preserve"> </w:t>
      </w:r>
      <w:r w:rsidR="0030322B" w:rsidRPr="00943684">
        <w:rPr>
          <w:rFonts w:ascii="Times New Roman" w:hAnsi="Times New Roman" w:cs="Times New Roman"/>
          <w:shd w:val="clear" w:color="auto" w:fill="FFFFFF"/>
          <w:lang w:val="en-GB"/>
        </w:rPr>
        <w:t xml:space="preserve">followed by little or no accountability. </w:t>
      </w:r>
    </w:p>
    <w:p w14:paraId="0B53D5AE" w14:textId="77777777" w:rsidR="0030322B" w:rsidRPr="00943684" w:rsidRDefault="0030322B" w:rsidP="009824BE">
      <w:pPr>
        <w:jc w:val="both"/>
        <w:rPr>
          <w:rFonts w:ascii="Times New Roman" w:hAnsi="Times New Roman" w:cs="Times New Roman"/>
          <w:b/>
          <w:lang w:val="en-GB"/>
        </w:rPr>
      </w:pPr>
    </w:p>
    <w:p w14:paraId="1465CBA4" w14:textId="56762EB6" w:rsidR="000F44C7" w:rsidRPr="00943684" w:rsidRDefault="00BC7F56" w:rsidP="009824BE">
      <w:pPr>
        <w:jc w:val="both"/>
        <w:rPr>
          <w:rFonts w:ascii="Times New Roman" w:hAnsi="Times New Roman" w:cs="Times New Roman"/>
          <w:lang w:val="en-GB"/>
        </w:rPr>
      </w:pPr>
      <w:r w:rsidRPr="00943684">
        <w:rPr>
          <w:rFonts w:ascii="Times New Roman" w:hAnsi="Times New Roman" w:cs="Times New Roman"/>
          <w:lang w:val="en-GB"/>
        </w:rPr>
        <w:lastRenderedPageBreak/>
        <w:t>Participants also drew attention to the</w:t>
      </w:r>
      <w:r w:rsidRPr="00943684">
        <w:rPr>
          <w:rFonts w:ascii="Times New Roman" w:hAnsi="Times New Roman" w:cs="Times New Roman"/>
          <w:b/>
          <w:lang w:val="en-GB"/>
        </w:rPr>
        <w:t xml:space="preserve"> </w:t>
      </w:r>
      <w:r w:rsidRPr="00943684">
        <w:rPr>
          <w:rFonts w:ascii="Times New Roman" w:eastAsia="Times New Roman" w:hAnsi="Times New Roman" w:cs="Times New Roman"/>
          <w:lang w:val="en-GB" w:eastAsia="es-CO"/>
        </w:rPr>
        <w:t xml:space="preserve">socio-economic causes of conflict and unrest in </w:t>
      </w:r>
      <w:r w:rsidR="00BD0D0F" w:rsidRPr="00943684">
        <w:rPr>
          <w:rFonts w:ascii="Times New Roman" w:hAnsi="Times New Roman" w:cs="Times New Roman"/>
          <w:b/>
          <w:lang w:val="en-GB"/>
        </w:rPr>
        <w:t>Colombia</w:t>
      </w:r>
      <w:r w:rsidRPr="00943684">
        <w:rPr>
          <w:rFonts w:ascii="Times New Roman" w:hAnsi="Times New Roman" w:cs="Times New Roman"/>
          <w:b/>
          <w:lang w:val="en-GB"/>
        </w:rPr>
        <w:t>.</w:t>
      </w:r>
      <w:r w:rsidR="00BD0D0F" w:rsidRPr="00943684">
        <w:rPr>
          <w:rFonts w:ascii="Times New Roman" w:hAnsi="Times New Roman" w:cs="Times New Roman"/>
          <w:b/>
          <w:lang w:val="en-GB"/>
        </w:rPr>
        <w:t xml:space="preserve"> </w:t>
      </w:r>
      <w:r w:rsidR="000F44C7" w:rsidRPr="00943684">
        <w:rPr>
          <w:rFonts w:ascii="Times New Roman" w:hAnsi="Times New Roman" w:cs="Times New Roman"/>
          <w:lang w:val="en-GB"/>
        </w:rPr>
        <w:t>While</w:t>
      </w:r>
      <w:r w:rsidR="000F44C7" w:rsidRPr="00943684">
        <w:rPr>
          <w:rFonts w:ascii="Times New Roman" w:hAnsi="Times New Roman" w:cs="Times New Roman"/>
          <w:b/>
          <w:lang w:val="en-GB"/>
        </w:rPr>
        <w:t xml:space="preserve"> </w:t>
      </w:r>
      <w:r w:rsidR="000D3C94" w:rsidRPr="00943684">
        <w:rPr>
          <w:rFonts w:ascii="Times New Roman" w:hAnsi="Times New Roman" w:cs="Times New Roman"/>
          <w:bCs/>
          <w:lang w:val="en-GB"/>
        </w:rPr>
        <w:t>Colombia is classified as a middle-income country</w:t>
      </w:r>
      <w:r w:rsidR="000F44C7" w:rsidRPr="00943684">
        <w:rPr>
          <w:rFonts w:ascii="Times New Roman" w:hAnsi="Times New Roman" w:cs="Times New Roman"/>
          <w:bCs/>
          <w:lang w:val="en-GB"/>
        </w:rPr>
        <w:t xml:space="preserve">, </w:t>
      </w:r>
      <w:r w:rsidR="000D392B">
        <w:rPr>
          <w:rFonts w:ascii="Times New Roman" w:hAnsi="Times New Roman" w:cs="Times New Roman"/>
          <w:bCs/>
          <w:lang w:val="en-GB"/>
        </w:rPr>
        <w:t>it suffers from</w:t>
      </w:r>
      <w:r w:rsidR="000F44C7" w:rsidRPr="00943684">
        <w:rPr>
          <w:rFonts w:ascii="Times New Roman" w:hAnsi="Times New Roman" w:cs="Times New Roman"/>
          <w:bCs/>
          <w:lang w:val="en-GB"/>
        </w:rPr>
        <w:t xml:space="preserve"> considerable inequality.</w:t>
      </w:r>
      <w:r w:rsidR="000D3C94" w:rsidRPr="00943684">
        <w:rPr>
          <w:rFonts w:ascii="Times New Roman" w:hAnsi="Times New Roman" w:cs="Times New Roman"/>
          <w:bCs/>
          <w:lang w:val="en-GB"/>
        </w:rPr>
        <w:t xml:space="preserve"> According to a multidimensional poverty index used by </w:t>
      </w:r>
      <w:r w:rsidR="008B6995" w:rsidRPr="00943684">
        <w:rPr>
          <w:rFonts w:ascii="Times New Roman" w:hAnsi="Times New Roman" w:cs="Times New Roman"/>
          <w:bCs/>
          <w:lang w:val="en-GB"/>
        </w:rPr>
        <w:t xml:space="preserve">the </w:t>
      </w:r>
      <w:r w:rsidR="000D3C94" w:rsidRPr="00943684">
        <w:rPr>
          <w:rFonts w:ascii="Times New Roman" w:hAnsi="Times New Roman" w:cs="Times New Roman"/>
          <w:bCs/>
          <w:lang w:val="en-GB"/>
        </w:rPr>
        <w:t>National Department of Statistics, in 2013</w:t>
      </w:r>
      <w:r w:rsidR="008B6995" w:rsidRPr="00943684">
        <w:rPr>
          <w:rFonts w:ascii="Times New Roman" w:hAnsi="Times New Roman" w:cs="Times New Roman"/>
          <w:bCs/>
          <w:lang w:val="en-GB"/>
        </w:rPr>
        <w:t>,</w:t>
      </w:r>
      <w:r w:rsidR="000D3C94" w:rsidRPr="00943684">
        <w:rPr>
          <w:rFonts w:ascii="Times New Roman" w:hAnsi="Times New Roman" w:cs="Times New Roman"/>
          <w:bCs/>
          <w:lang w:val="en-GB"/>
        </w:rPr>
        <w:t xml:space="preserve"> the percentage of rural homes without access to </w:t>
      </w:r>
      <w:r w:rsidR="00330DE9">
        <w:rPr>
          <w:rFonts w:ascii="Times New Roman" w:hAnsi="Times New Roman" w:cs="Times New Roman"/>
          <w:bCs/>
          <w:lang w:val="en-GB"/>
        </w:rPr>
        <w:t xml:space="preserve">safe </w:t>
      </w:r>
      <w:r w:rsidR="000D3C94" w:rsidRPr="00943684">
        <w:rPr>
          <w:rFonts w:ascii="Times New Roman" w:hAnsi="Times New Roman" w:cs="Times New Roman"/>
          <w:bCs/>
          <w:lang w:val="en-GB"/>
        </w:rPr>
        <w:t xml:space="preserve">drinking water </w:t>
      </w:r>
      <w:r w:rsidR="008B6995" w:rsidRPr="00943684">
        <w:rPr>
          <w:rFonts w:ascii="Times New Roman" w:hAnsi="Times New Roman" w:cs="Times New Roman"/>
          <w:bCs/>
          <w:lang w:val="en-GB"/>
        </w:rPr>
        <w:t>was</w:t>
      </w:r>
      <w:r w:rsidR="000D3C94" w:rsidRPr="00943684">
        <w:rPr>
          <w:rFonts w:ascii="Times New Roman" w:hAnsi="Times New Roman" w:cs="Times New Roman"/>
          <w:bCs/>
          <w:lang w:val="en-GB"/>
        </w:rPr>
        <w:t xml:space="preserve"> 15 times higher than in urban areas; the illiteracy rate, three times higher; and the school truancy rate was 2.6 times higher. In the department of Chocó, where Afro-Colombians represent 82.1</w:t>
      </w:r>
      <w:r w:rsidR="009824BE" w:rsidRPr="00943684">
        <w:rPr>
          <w:rFonts w:ascii="Times New Roman" w:hAnsi="Times New Roman" w:cs="Times New Roman"/>
          <w:bCs/>
          <w:lang w:val="en-GB"/>
        </w:rPr>
        <w:t>%</w:t>
      </w:r>
      <w:r w:rsidR="000D3C94" w:rsidRPr="00943684">
        <w:rPr>
          <w:rFonts w:ascii="Times New Roman" w:hAnsi="Times New Roman" w:cs="Times New Roman"/>
          <w:bCs/>
          <w:lang w:val="en-GB"/>
        </w:rPr>
        <w:t xml:space="preserve"> </w:t>
      </w:r>
      <w:r w:rsidR="009824BE" w:rsidRPr="00943684">
        <w:rPr>
          <w:rFonts w:ascii="Times New Roman" w:hAnsi="Times New Roman" w:cs="Times New Roman"/>
          <w:bCs/>
          <w:lang w:val="en-GB"/>
        </w:rPr>
        <w:t>and indigenous peoples 12.7%</w:t>
      </w:r>
      <w:r w:rsidR="00FF06A9" w:rsidRPr="00943684">
        <w:rPr>
          <w:rFonts w:ascii="Times New Roman" w:hAnsi="Times New Roman" w:cs="Times New Roman"/>
          <w:bCs/>
          <w:lang w:val="en-GB"/>
        </w:rPr>
        <w:t xml:space="preserve"> of the population,</w:t>
      </w:r>
      <w:r w:rsidR="009824BE" w:rsidRPr="00943684">
        <w:rPr>
          <w:rFonts w:ascii="Times New Roman" w:hAnsi="Times New Roman" w:cs="Times New Roman"/>
          <w:bCs/>
          <w:lang w:val="en-GB"/>
        </w:rPr>
        <w:t xml:space="preserve"> </w:t>
      </w:r>
      <w:r w:rsidR="00FF06A9" w:rsidRPr="00943684">
        <w:rPr>
          <w:rFonts w:ascii="Times New Roman" w:hAnsi="Times New Roman" w:cs="Times New Roman"/>
          <w:bCs/>
          <w:lang w:val="en-GB"/>
        </w:rPr>
        <w:t xml:space="preserve">the </w:t>
      </w:r>
      <w:r w:rsidR="000D3C94" w:rsidRPr="00943684">
        <w:rPr>
          <w:rFonts w:ascii="Times New Roman" w:hAnsi="Times New Roman" w:cs="Times New Roman"/>
          <w:bCs/>
          <w:lang w:val="en-GB"/>
        </w:rPr>
        <w:t xml:space="preserve">poverty </w:t>
      </w:r>
      <w:r w:rsidR="00FF06A9" w:rsidRPr="00943684">
        <w:rPr>
          <w:rFonts w:ascii="Times New Roman" w:hAnsi="Times New Roman" w:cs="Times New Roman"/>
          <w:bCs/>
          <w:lang w:val="en-GB"/>
        </w:rPr>
        <w:t xml:space="preserve">rate is </w:t>
      </w:r>
      <w:r w:rsidR="000D3C94" w:rsidRPr="00943684">
        <w:rPr>
          <w:rFonts w:ascii="Times New Roman" w:hAnsi="Times New Roman" w:cs="Times New Roman"/>
          <w:bCs/>
          <w:lang w:val="en-GB"/>
        </w:rPr>
        <w:t>68</w:t>
      </w:r>
      <w:r w:rsidR="009824BE" w:rsidRPr="00943684">
        <w:rPr>
          <w:rFonts w:ascii="Times New Roman" w:hAnsi="Times New Roman" w:cs="Times New Roman"/>
          <w:bCs/>
          <w:lang w:val="en-GB"/>
        </w:rPr>
        <w:t>%</w:t>
      </w:r>
      <w:r w:rsidR="00FF06A9" w:rsidRPr="00943684">
        <w:rPr>
          <w:rFonts w:ascii="Times New Roman" w:hAnsi="Times New Roman" w:cs="Times New Roman"/>
          <w:bCs/>
          <w:lang w:val="en-GB"/>
        </w:rPr>
        <w:t xml:space="preserve">. </w:t>
      </w:r>
      <w:r w:rsidR="00E5147A" w:rsidRPr="00943684">
        <w:rPr>
          <w:rFonts w:ascii="Times New Roman" w:hAnsi="Times New Roman" w:cs="Times New Roman"/>
          <w:bCs/>
          <w:lang w:val="en-GB"/>
        </w:rPr>
        <w:t>Furthermore, </w:t>
      </w:r>
      <w:r w:rsidR="00434846" w:rsidRPr="00943684">
        <w:rPr>
          <w:rFonts w:ascii="Times New Roman" w:hAnsi="Times New Roman" w:cs="Times New Roman"/>
          <w:bCs/>
          <w:lang w:val="en-GB"/>
        </w:rPr>
        <w:t xml:space="preserve">in 2013/4 there were </w:t>
      </w:r>
      <w:proofErr w:type="gramStart"/>
      <w:r w:rsidR="00E5147A" w:rsidRPr="00943684">
        <w:rPr>
          <w:rFonts w:ascii="Times New Roman" w:hAnsi="Times New Roman" w:cs="Times New Roman"/>
          <w:bCs/>
          <w:lang w:val="en-GB"/>
        </w:rPr>
        <w:t>mass</w:t>
      </w:r>
      <w:proofErr w:type="gramEnd"/>
      <w:r w:rsidR="00E5147A" w:rsidRPr="00943684">
        <w:rPr>
          <w:rFonts w:ascii="Times New Roman" w:hAnsi="Times New Roman" w:cs="Times New Roman"/>
          <w:bCs/>
          <w:lang w:val="en-GB"/>
        </w:rPr>
        <w:t xml:space="preserve"> social protests </w:t>
      </w:r>
      <w:r w:rsidR="00434846" w:rsidRPr="00943684">
        <w:rPr>
          <w:rFonts w:ascii="Times New Roman" w:hAnsi="Times New Roman" w:cs="Times New Roman"/>
          <w:bCs/>
          <w:lang w:val="en-GB"/>
        </w:rPr>
        <w:t>demanding</w:t>
      </w:r>
      <w:r w:rsidR="00E5147A" w:rsidRPr="00943684">
        <w:rPr>
          <w:rFonts w:ascii="Times New Roman" w:hAnsi="Times New Roman" w:cs="Times New Roman"/>
          <w:bCs/>
          <w:lang w:val="en-GB"/>
        </w:rPr>
        <w:t xml:space="preserve"> a reorientation of the country’s development agenda, participation in public policy and </w:t>
      </w:r>
      <w:r w:rsidR="00F555E7" w:rsidRPr="00943684">
        <w:rPr>
          <w:rFonts w:ascii="Times New Roman" w:hAnsi="Times New Roman" w:cs="Times New Roman"/>
          <w:bCs/>
          <w:lang w:val="en-GB"/>
        </w:rPr>
        <w:t>decision-making</w:t>
      </w:r>
      <w:r w:rsidR="00330DE9">
        <w:rPr>
          <w:rFonts w:ascii="Times New Roman" w:hAnsi="Times New Roman" w:cs="Times New Roman"/>
          <w:bCs/>
          <w:lang w:val="en-GB"/>
        </w:rPr>
        <w:t>,</w:t>
      </w:r>
      <w:r w:rsidR="00E5147A" w:rsidRPr="00943684">
        <w:rPr>
          <w:rFonts w:ascii="Times New Roman" w:hAnsi="Times New Roman" w:cs="Times New Roman"/>
          <w:bCs/>
          <w:lang w:val="en-GB"/>
        </w:rPr>
        <w:t xml:space="preserve"> and rural reform. The violation of the right to prior cons</w:t>
      </w:r>
      <w:r w:rsidR="008B6995" w:rsidRPr="00943684">
        <w:rPr>
          <w:rFonts w:ascii="Times New Roman" w:hAnsi="Times New Roman" w:cs="Times New Roman"/>
          <w:bCs/>
          <w:lang w:val="en-GB"/>
        </w:rPr>
        <w:t>ent</w:t>
      </w:r>
      <w:r w:rsidR="00E5147A" w:rsidRPr="00943684">
        <w:rPr>
          <w:rFonts w:ascii="Times New Roman" w:hAnsi="Times New Roman" w:cs="Times New Roman"/>
          <w:bCs/>
          <w:lang w:val="en-GB"/>
        </w:rPr>
        <w:t xml:space="preserve"> with regard to economic projects implemented in indigenous and Afro-Colombian territories continues to lead to social unrest. </w:t>
      </w:r>
      <w:r w:rsidR="00FF06A9" w:rsidRPr="00943684">
        <w:rPr>
          <w:rFonts w:ascii="Times New Roman" w:hAnsi="Times New Roman" w:cs="Times New Roman"/>
          <w:lang w:val="en-GB"/>
        </w:rPr>
        <w:t xml:space="preserve"> </w:t>
      </w:r>
      <w:r w:rsidR="000D3C94" w:rsidRPr="00943684">
        <w:rPr>
          <w:rFonts w:ascii="Times New Roman" w:hAnsi="Times New Roman" w:cs="Times New Roman"/>
          <w:lang w:val="en-GB"/>
        </w:rPr>
        <w:t>UN mechanisms have </w:t>
      </w:r>
      <w:r w:rsidR="008B6995" w:rsidRPr="00943684">
        <w:rPr>
          <w:rFonts w:ascii="Times New Roman" w:hAnsi="Times New Roman" w:cs="Times New Roman"/>
          <w:lang w:val="en-GB"/>
        </w:rPr>
        <w:t xml:space="preserve">amply demonstrated </w:t>
      </w:r>
      <w:r w:rsidR="000D3C94" w:rsidRPr="00943684">
        <w:rPr>
          <w:rFonts w:ascii="Times New Roman" w:hAnsi="Times New Roman" w:cs="Times New Roman"/>
          <w:lang w:val="en-GB"/>
        </w:rPr>
        <w:t xml:space="preserve">the </w:t>
      </w:r>
      <w:r w:rsidR="008B6995" w:rsidRPr="00943684">
        <w:rPr>
          <w:rFonts w:ascii="Times New Roman" w:hAnsi="Times New Roman" w:cs="Times New Roman"/>
          <w:lang w:val="en-GB"/>
        </w:rPr>
        <w:t>inter-</w:t>
      </w:r>
      <w:r w:rsidR="000D3C94" w:rsidRPr="00943684">
        <w:rPr>
          <w:rFonts w:ascii="Times New Roman" w:hAnsi="Times New Roman" w:cs="Times New Roman"/>
          <w:lang w:val="en-GB"/>
        </w:rPr>
        <w:t xml:space="preserve">relation between ESCR violations and armed conflict. In 1996, </w:t>
      </w:r>
      <w:r w:rsidR="008B6995" w:rsidRPr="00943684">
        <w:rPr>
          <w:rFonts w:ascii="Times New Roman" w:hAnsi="Times New Roman" w:cs="Times New Roman"/>
          <w:lang w:val="en-GB"/>
        </w:rPr>
        <w:t xml:space="preserve">the </w:t>
      </w:r>
      <w:r w:rsidR="000D3C94" w:rsidRPr="00943684">
        <w:rPr>
          <w:rFonts w:ascii="Times New Roman" w:hAnsi="Times New Roman" w:cs="Times New Roman"/>
          <w:lang w:val="en-GB"/>
        </w:rPr>
        <w:t xml:space="preserve">ESCR </w:t>
      </w:r>
      <w:r w:rsidR="008B6995" w:rsidRPr="00943684">
        <w:rPr>
          <w:rFonts w:ascii="Times New Roman" w:hAnsi="Times New Roman" w:cs="Times New Roman"/>
          <w:lang w:val="en-GB"/>
        </w:rPr>
        <w:t>C</w:t>
      </w:r>
      <w:r w:rsidR="000D3C94" w:rsidRPr="00943684">
        <w:rPr>
          <w:rFonts w:ascii="Times New Roman" w:hAnsi="Times New Roman" w:cs="Times New Roman"/>
          <w:lang w:val="en-GB"/>
        </w:rPr>
        <w:t xml:space="preserve">ommittee </w:t>
      </w:r>
      <w:proofErr w:type="gramStart"/>
      <w:r w:rsidR="008B6995" w:rsidRPr="00943684">
        <w:rPr>
          <w:rFonts w:ascii="Times New Roman" w:hAnsi="Times New Roman" w:cs="Times New Roman"/>
          <w:lang w:val="en-GB"/>
        </w:rPr>
        <w:t>noted that</w:t>
      </w:r>
      <w:proofErr w:type="gramEnd"/>
      <w:r w:rsidR="008B6995" w:rsidRPr="00943684">
        <w:rPr>
          <w:rFonts w:ascii="Times New Roman" w:hAnsi="Times New Roman" w:cs="Times New Roman"/>
          <w:lang w:val="en-GB"/>
        </w:rPr>
        <w:t xml:space="preserve"> </w:t>
      </w:r>
      <w:r w:rsidR="000D3C94" w:rsidRPr="00943684">
        <w:rPr>
          <w:rFonts w:ascii="Times New Roman" w:hAnsi="Times New Roman" w:cs="Times New Roman"/>
          <w:lang w:val="en-GB"/>
        </w:rPr>
        <w:t>“a climate of wide-scale violence in Colombia, is in part brought about by serious inequalities in society, such as enormous disparities in the distribution of national wealth, including land ownership”.</w:t>
      </w:r>
      <w:r w:rsidR="000D3C94" w:rsidRPr="00943684">
        <w:rPr>
          <w:rStyle w:val="FootnoteReference"/>
          <w:rFonts w:ascii="Times New Roman" w:hAnsi="Times New Roman" w:cs="Times New Roman"/>
          <w:lang w:val="en-GB"/>
        </w:rPr>
        <w:footnoteReference w:id="3"/>
      </w:r>
      <w:r w:rsidR="000D3C94" w:rsidRPr="00943684">
        <w:rPr>
          <w:rFonts w:ascii="Times New Roman" w:hAnsi="Times New Roman" w:cs="Times New Roman"/>
          <w:lang w:val="en-GB"/>
        </w:rPr>
        <w:t xml:space="preserve">  </w:t>
      </w:r>
      <w:r w:rsidR="000D3C94" w:rsidRPr="00943684">
        <w:rPr>
          <w:rFonts w:ascii="Times New Roman" w:hAnsi="Times New Roman" w:cs="Times New Roman"/>
          <w:bCs/>
          <w:lang w:val="en-GB"/>
        </w:rPr>
        <w:t xml:space="preserve">In </w:t>
      </w:r>
      <w:r w:rsidR="00E10261" w:rsidRPr="00943684">
        <w:rPr>
          <w:rFonts w:ascii="Times New Roman" w:hAnsi="Times New Roman" w:cs="Times New Roman"/>
          <w:bCs/>
          <w:lang w:val="en-GB"/>
        </w:rPr>
        <w:t xml:space="preserve">2014 </w:t>
      </w:r>
      <w:r w:rsidR="000D3C94" w:rsidRPr="00943684">
        <w:rPr>
          <w:rFonts w:ascii="Times New Roman" w:hAnsi="Times New Roman" w:cs="Times New Roman"/>
          <w:bCs/>
          <w:lang w:val="en-GB"/>
        </w:rPr>
        <w:t xml:space="preserve">the High Commissioner </w:t>
      </w:r>
      <w:r w:rsidR="008B6995" w:rsidRPr="00943684">
        <w:rPr>
          <w:rFonts w:ascii="Times New Roman" w:hAnsi="Times New Roman" w:cs="Times New Roman"/>
          <w:bCs/>
          <w:lang w:val="en-GB"/>
        </w:rPr>
        <w:t>for Human Rights underscored</w:t>
      </w:r>
      <w:r w:rsidR="000D3C94" w:rsidRPr="00943684">
        <w:rPr>
          <w:rFonts w:ascii="Times New Roman" w:hAnsi="Times New Roman" w:cs="Times New Roman"/>
          <w:bCs/>
          <w:lang w:val="en-GB"/>
        </w:rPr>
        <w:t xml:space="preserve"> </w:t>
      </w:r>
      <w:r w:rsidR="008B6995" w:rsidRPr="00943684">
        <w:rPr>
          <w:rFonts w:ascii="Times New Roman" w:hAnsi="Times New Roman" w:cs="Times New Roman"/>
          <w:bCs/>
          <w:lang w:val="en-GB"/>
        </w:rPr>
        <w:t xml:space="preserve">that attaining </w:t>
      </w:r>
      <w:r w:rsidR="000D3C94" w:rsidRPr="00943684">
        <w:rPr>
          <w:rFonts w:ascii="Times New Roman" w:hAnsi="Times New Roman" w:cs="Times New Roman"/>
          <w:bCs/>
          <w:lang w:val="en-GB"/>
        </w:rPr>
        <w:t>sustainable peace will require substantial efforts to overcome inequalities in access to political and economic rights and public services.</w:t>
      </w:r>
      <w:r w:rsidR="000D3C94" w:rsidRPr="00943684">
        <w:rPr>
          <w:rStyle w:val="FootnoteReference"/>
          <w:rFonts w:ascii="Times New Roman" w:hAnsi="Times New Roman" w:cs="Times New Roman"/>
          <w:bCs/>
          <w:lang w:val="en-GB"/>
        </w:rPr>
        <w:footnoteReference w:id="4"/>
      </w:r>
      <w:r w:rsidR="000D3C94" w:rsidRPr="00943684">
        <w:rPr>
          <w:rFonts w:ascii="Times New Roman" w:hAnsi="Times New Roman" w:cs="Times New Roman"/>
          <w:bCs/>
          <w:lang w:val="en-GB"/>
        </w:rPr>
        <w:t xml:space="preserve"> </w:t>
      </w:r>
    </w:p>
    <w:p w14:paraId="23954EBB" w14:textId="77777777" w:rsidR="000F44C7" w:rsidRPr="00943684" w:rsidRDefault="000F44C7" w:rsidP="009824BE">
      <w:pPr>
        <w:jc w:val="both"/>
        <w:rPr>
          <w:rFonts w:ascii="Times New Roman" w:hAnsi="Times New Roman" w:cs="Times New Roman"/>
          <w:bCs/>
          <w:lang w:val="en-GB"/>
        </w:rPr>
      </w:pPr>
    </w:p>
    <w:p w14:paraId="7B7911EB" w14:textId="5D951C61" w:rsidR="00712586" w:rsidRPr="00943684" w:rsidRDefault="00BC7F56" w:rsidP="009824BE">
      <w:pPr>
        <w:jc w:val="both"/>
        <w:rPr>
          <w:rFonts w:ascii="Times New Roman" w:hAnsi="Times New Roman" w:cs="Times New Roman"/>
          <w:lang w:val="en-GB"/>
        </w:rPr>
      </w:pPr>
      <w:r w:rsidRPr="00943684">
        <w:rPr>
          <w:rFonts w:ascii="Times New Roman" w:hAnsi="Times New Roman" w:cs="Times New Roman"/>
          <w:lang w:val="en-GB"/>
        </w:rPr>
        <w:t>Participants also</w:t>
      </w:r>
      <w:r w:rsidR="000911C9" w:rsidRPr="00943684">
        <w:rPr>
          <w:rFonts w:ascii="Times New Roman" w:hAnsi="Times New Roman" w:cs="Times New Roman"/>
          <w:b/>
          <w:lang w:val="en-GB"/>
        </w:rPr>
        <w:t xml:space="preserve"> </w:t>
      </w:r>
      <w:r w:rsidR="000911C9" w:rsidRPr="00943684">
        <w:rPr>
          <w:rFonts w:ascii="Times New Roman" w:hAnsi="Times New Roman" w:cs="Times New Roman"/>
          <w:lang w:val="en-GB"/>
        </w:rPr>
        <w:t xml:space="preserve">noted the </w:t>
      </w:r>
      <w:r w:rsidRPr="00943684">
        <w:rPr>
          <w:rFonts w:ascii="Times New Roman" w:hAnsi="Times New Roman" w:cs="Times New Roman"/>
          <w:lang w:val="en-GB"/>
        </w:rPr>
        <w:t>socio-economic factors</w:t>
      </w:r>
      <w:r w:rsidR="00743BB6" w:rsidRPr="00943684">
        <w:rPr>
          <w:rFonts w:ascii="Times New Roman" w:hAnsi="Times New Roman" w:cs="Times New Roman"/>
          <w:lang w:val="en-GB"/>
        </w:rPr>
        <w:t xml:space="preserve"> </w:t>
      </w:r>
      <w:r w:rsidRPr="00943684">
        <w:rPr>
          <w:rFonts w:ascii="Times New Roman" w:hAnsi="Times New Roman" w:cs="Times New Roman"/>
          <w:lang w:val="en-GB"/>
        </w:rPr>
        <w:t xml:space="preserve">contributing to the </w:t>
      </w:r>
      <w:r w:rsidR="000911C9" w:rsidRPr="00943684">
        <w:rPr>
          <w:rFonts w:ascii="Times New Roman" w:hAnsi="Times New Roman" w:cs="Times New Roman"/>
          <w:lang w:val="en-GB"/>
        </w:rPr>
        <w:t xml:space="preserve">high level of violence in </w:t>
      </w:r>
      <w:r w:rsidR="00E5147A" w:rsidRPr="00943684">
        <w:rPr>
          <w:rFonts w:ascii="Times New Roman" w:hAnsi="Times New Roman" w:cs="Times New Roman"/>
          <w:b/>
          <w:lang w:val="en-GB"/>
        </w:rPr>
        <w:t>Guatemala</w:t>
      </w:r>
      <w:r w:rsidR="00DD4498" w:rsidRPr="00943684">
        <w:rPr>
          <w:rFonts w:ascii="Times New Roman" w:hAnsi="Times New Roman" w:cs="Times New Roman"/>
          <w:lang w:val="en-GB"/>
        </w:rPr>
        <w:t xml:space="preserve"> which </w:t>
      </w:r>
      <w:r w:rsidR="00330DE9">
        <w:rPr>
          <w:rFonts w:ascii="Times New Roman" w:hAnsi="Times New Roman" w:cs="Times New Roman"/>
          <w:lang w:val="en-GB"/>
        </w:rPr>
        <w:t>experienced</w:t>
      </w:r>
      <w:r w:rsidR="00DD4498" w:rsidRPr="00943684">
        <w:rPr>
          <w:rFonts w:ascii="Times New Roman" w:hAnsi="Times New Roman" w:cs="Times New Roman"/>
          <w:lang w:val="en-GB"/>
        </w:rPr>
        <w:t xml:space="preserve"> armed conflict from</w:t>
      </w:r>
      <w:r w:rsidR="00BD0D0F" w:rsidRPr="00943684">
        <w:rPr>
          <w:rFonts w:ascii="Times New Roman" w:hAnsi="Times New Roman" w:cs="Times New Roman"/>
          <w:lang w:val="en-GB"/>
        </w:rPr>
        <w:t xml:space="preserve"> 1960 – 1996</w:t>
      </w:r>
      <w:r w:rsidR="00DD4498" w:rsidRPr="00943684">
        <w:rPr>
          <w:rFonts w:ascii="Times New Roman" w:hAnsi="Times New Roman" w:cs="Times New Roman"/>
          <w:lang w:val="en-GB"/>
        </w:rPr>
        <w:t xml:space="preserve">, and </w:t>
      </w:r>
      <w:r w:rsidR="008B6995" w:rsidRPr="00943684">
        <w:rPr>
          <w:rFonts w:ascii="Times New Roman" w:hAnsi="Times New Roman" w:cs="Times New Roman"/>
          <w:lang w:val="en-GB"/>
        </w:rPr>
        <w:t xml:space="preserve">continues to have a </w:t>
      </w:r>
      <w:r w:rsidR="00DD4498" w:rsidRPr="00943684">
        <w:rPr>
          <w:rFonts w:ascii="Times New Roman" w:hAnsi="Times New Roman" w:cs="Times New Roman"/>
          <w:lang w:val="en-GB"/>
        </w:rPr>
        <w:t>high</w:t>
      </w:r>
      <w:r w:rsidR="00BD0D0F" w:rsidRPr="00943684">
        <w:rPr>
          <w:rFonts w:ascii="Times New Roman" w:hAnsi="Times New Roman" w:cs="Times New Roman"/>
          <w:lang w:val="en-GB"/>
        </w:rPr>
        <w:t xml:space="preserve"> homicide rate of 34 per 100</w:t>
      </w:r>
      <w:r w:rsidR="008B6995" w:rsidRPr="00943684">
        <w:rPr>
          <w:rFonts w:ascii="Times New Roman" w:hAnsi="Times New Roman" w:cs="Times New Roman"/>
          <w:lang w:val="en-GB"/>
        </w:rPr>
        <w:t>,</w:t>
      </w:r>
      <w:r w:rsidR="00BD0D0F" w:rsidRPr="00943684">
        <w:rPr>
          <w:rFonts w:ascii="Times New Roman" w:hAnsi="Times New Roman" w:cs="Times New Roman"/>
          <w:lang w:val="en-GB"/>
        </w:rPr>
        <w:t>000</w:t>
      </w:r>
      <w:r w:rsidR="008B6995" w:rsidRPr="00943684">
        <w:rPr>
          <w:rFonts w:ascii="Times New Roman" w:hAnsi="Times New Roman" w:cs="Times New Roman"/>
          <w:lang w:val="en-GB"/>
        </w:rPr>
        <w:t xml:space="preserve"> persons</w:t>
      </w:r>
      <w:r w:rsidR="00BD0D0F" w:rsidRPr="00943684">
        <w:rPr>
          <w:rFonts w:ascii="Times New Roman" w:hAnsi="Times New Roman" w:cs="Times New Roman"/>
          <w:lang w:val="en-GB"/>
        </w:rPr>
        <w:t xml:space="preserve"> </w:t>
      </w:r>
      <w:r w:rsidR="00DD4498" w:rsidRPr="00943684">
        <w:rPr>
          <w:rFonts w:ascii="Times New Roman" w:hAnsi="Times New Roman" w:cs="Times New Roman"/>
          <w:lang w:val="en-GB"/>
        </w:rPr>
        <w:t xml:space="preserve">with </w:t>
      </w:r>
      <w:r w:rsidR="00BD0D0F" w:rsidRPr="00943684">
        <w:rPr>
          <w:rFonts w:ascii="Times New Roman" w:hAnsi="Times New Roman" w:cs="Times New Roman"/>
          <w:lang w:val="en-GB"/>
        </w:rPr>
        <w:t xml:space="preserve">20 people </w:t>
      </w:r>
      <w:r w:rsidR="00DD4498" w:rsidRPr="00943684">
        <w:rPr>
          <w:rFonts w:ascii="Times New Roman" w:hAnsi="Times New Roman" w:cs="Times New Roman"/>
          <w:lang w:val="en-GB"/>
        </w:rPr>
        <w:t>being</w:t>
      </w:r>
      <w:r w:rsidR="00BD0D0F" w:rsidRPr="00943684">
        <w:rPr>
          <w:rFonts w:ascii="Times New Roman" w:hAnsi="Times New Roman" w:cs="Times New Roman"/>
          <w:lang w:val="en-GB"/>
        </w:rPr>
        <w:t xml:space="preserve"> killed daily</w:t>
      </w:r>
      <w:r w:rsidRPr="00943684">
        <w:rPr>
          <w:rFonts w:ascii="Times New Roman" w:hAnsi="Times New Roman" w:cs="Times New Roman"/>
          <w:lang w:val="en-GB"/>
        </w:rPr>
        <w:t xml:space="preserve">. It was particularly observed that these </w:t>
      </w:r>
      <w:r w:rsidR="00E5147A" w:rsidRPr="00943684">
        <w:rPr>
          <w:rFonts w:ascii="Times New Roman" w:hAnsi="Times New Roman" w:cs="Times New Roman"/>
          <w:lang w:val="en-GB"/>
        </w:rPr>
        <w:t xml:space="preserve">factors </w:t>
      </w:r>
      <w:r w:rsidR="00C5086B" w:rsidRPr="00943684">
        <w:rPr>
          <w:rFonts w:ascii="Times New Roman" w:hAnsi="Times New Roman" w:cs="Times New Roman"/>
          <w:lang w:val="en-GB"/>
        </w:rPr>
        <w:t xml:space="preserve">led </w:t>
      </w:r>
      <w:r w:rsidR="00E5147A" w:rsidRPr="00943684">
        <w:rPr>
          <w:rFonts w:ascii="Times New Roman" w:hAnsi="Times New Roman" w:cs="Times New Roman"/>
          <w:lang w:val="en-GB"/>
        </w:rPr>
        <w:t xml:space="preserve">to </w:t>
      </w:r>
      <w:r w:rsidR="00BD0D0F" w:rsidRPr="00943684">
        <w:rPr>
          <w:rFonts w:ascii="Times New Roman" w:hAnsi="Times New Roman" w:cs="Times New Roman"/>
          <w:lang w:val="en-GB"/>
        </w:rPr>
        <w:t xml:space="preserve">youth gangs </w:t>
      </w:r>
      <w:r w:rsidR="00C5086B" w:rsidRPr="00943684">
        <w:rPr>
          <w:rFonts w:ascii="Times New Roman" w:hAnsi="Times New Roman" w:cs="Times New Roman"/>
          <w:lang w:val="en-GB"/>
        </w:rPr>
        <w:t xml:space="preserve">and </w:t>
      </w:r>
      <w:r w:rsidR="00BD0D0F" w:rsidRPr="00943684">
        <w:rPr>
          <w:rFonts w:ascii="Times New Roman" w:hAnsi="Times New Roman" w:cs="Times New Roman"/>
          <w:lang w:val="en-GB"/>
        </w:rPr>
        <w:t xml:space="preserve">organised crime </w:t>
      </w:r>
      <w:r w:rsidR="00E5147A" w:rsidRPr="00943684">
        <w:rPr>
          <w:rFonts w:ascii="Times New Roman" w:hAnsi="Times New Roman" w:cs="Times New Roman"/>
          <w:lang w:val="en-GB"/>
        </w:rPr>
        <w:t xml:space="preserve">rather than </w:t>
      </w:r>
      <w:r w:rsidR="00C5086B" w:rsidRPr="00943684">
        <w:rPr>
          <w:rFonts w:ascii="Times New Roman" w:hAnsi="Times New Roman" w:cs="Times New Roman"/>
          <w:lang w:val="en-GB"/>
        </w:rPr>
        <w:t>e</w:t>
      </w:r>
      <w:r w:rsidR="00BD0D0F" w:rsidRPr="00943684">
        <w:rPr>
          <w:rFonts w:ascii="Times New Roman" w:hAnsi="Times New Roman" w:cs="Times New Roman"/>
          <w:lang w:val="en-GB"/>
        </w:rPr>
        <w:t xml:space="preserve">xtremism </w:t>
      </w:r>
      <w:r w:rsidR="00E5147A" w:rsidRPr="00943684">
        <w:rPr>
          <w:rFonts w:ascii="Times New Roman" w:hAnsi="Times New Roman" w:cs="Times New Roman"/>
          <w:lang w:val="en-GB"/>
        </w:rPr>
        <w:t>as in other regions.</w:t>
      </w:r>
      <w:r w:rsidR="00C5086B" w:rsidRPr="00943684">
        <w:rPr>
          <w:rFonts w:ascii="Times New Roman" w:hAnsi="Times New Roman" w:cs="Times New Roman"/>
          <w:lang w:val="en-GB"/>
        </w:rPr>
        <w:t xml:space="preserve"> </w:t>
      </w:r>
      <w:r w:rsidR="00743BB6" w:rsidRPr="00943684">
        <w:rPr>
          <w:rFonts w:ascii="Times New Roman" w:hAnsi="Times New Roman" w:cs="Times New Roman"/>
          <w:lang w:val="en-GB"/>
        </w:rPr>
        <w:t>There are als</w:t>
      </w:r>
      <w:r w:rsidR="00330DE9">
        <w:rPr>
          <w:rFonts w:ascii="Times New Roman" w:hAnsi="Times New Roman" w:cs="Times New Roman"/>
          <w:lang w:val="en-GB"/>
        </w:rPr>
        <w:t>o</w:t>
      </w:r>
      <w:r w:rsidR="00D806F1" w:rsidRPr="00943684">
        <w:rPr>
          <w:rFonts w:ascii="Times New Roman" w:hAnsi="Times New Roman" w:cs="Times New Roman"/>
          <w:lang w:val="en-GB"/>
        </w:rPr>
        <w:t xml:space="preserve"> protests over reports of corruption in the government, decreased spending on social security</w:t>
      </w:r>
      <w:r w:rsidR="008B6995" w:rsidRPr="00943684">
        <w:rPr>
          <w:rFonts w:ascii="Times New Roman" w:hAnsi="Times New Roman" w:cs="Times New Roman"/>
          <w:lang w:val="en-GB"/>
        </w:rPr>
        <w:t>,</w:t>
      </w:r>
      <w:r w:rsidR="00D806F1" w:rsidRPr="00943684">
        <w:rPr>
          <w:rFonts w:ascii="Times New Roman" w:hAnsi="Times New Roman" w:cs="Times New Roman"/>
          <w:lang w:val="en-GB"/>
        </w:rPr>
        <w:t xml:space="preserve"> and rising unemployment. </w:t>
      </w:r>
      <w:r w:rsidR="00EE6F45" w:rsidRPr="00943684">
        <w:rPr>
          <w:rFonts w:ascii="Times New Roman" w:hAnsi="Times New Roman" w:cs="Times New Roman"/>
          <w:lang w:val="en-GB"/>
        </w:rPr>
        <w:t xml:space="preserve"> </w:t>
      </w:r>
      <w:r w:rsidR="00743BB6" w:rsidRPr="00943684">
        <w:rPr>
          <w:rFonts w:ascii="Times New Roman" w:hAnsi="Times New Roman" w:cs="Times New Roman"/>
          <w:lang w:val="en-GB"/>
        </w:rPr>
        <w:t>P</w:t>
      </w:r>
      <w:r w:rsidR="00EE6F45" w:rsidRPr="00943684">
        <w:rPr>
          <w:rFonts w:ascii="Times New Roman" w:hAnsi="Times New Roman" w:cs="Times New Roman"/>
          <w:lang w:val="en-GB"/>
        </w:rPr>
        <w:t xml:space="preserve">articipants </w:t>
      </w:r>
      <w:r w:rsidR="00330DE9">
        <w:rPr>
          <w:rFonts w:ascii="Times New Roman" w:hAnsi="Times New Roman" w:cs="Times New Roman"/>
          <w:lang w:val="en-GB"/>
        </w:rPr>
        <w:t>noted</w:t>
      </w:r>
      <w:r w:rsidR="00EE6F45" w:rsidRPr="00943684">
        <w:rPr>
          <w:rFonts w:ascii="Times New Roman" w:hAnsi="Times New Roman" w:cs="Times New Roman"/>
          <w:lang w:val="en-GB"/>
        </w:rPr>
        <w:t xml:space="preserve"> </w:t>
      </w:r>
      <w:r w:rsidR="00C5086B" w:rsidRPr="00943684">
        <w:rPr>
          <w:rFonts w:ascii="Times New Roman" w:hAnsi="Times New Roman" w:cs="Times New Roman"/>
          <w:lang w:val="en-GB"/>
        </w:rPr>
        <w:t xml:space="preserve">the </w:t>
      </w:r>
      <w:r w:rsidR="00EE6F45" w:rsidRPr="00943684">
        <w:rPr>
          <w:rFonts w:ascii="Times New Roman" w:hAnsi="Times New Roman" w:cs="Times New Roman"/>
          <w:lang w:val="en-GB"/>
        </w:rPr>
        <w:t xml:space="preserve">increasing protests against the </w:t>
      </w:r>
      <w:r w:rsidR="00D10DF5" w:rsidRPr="00943684">
        <w:rPr>
          <w:rFonts w:ascii="Times New Roman" w:hAnsi="Times New Roman" w:cs="Times New Roman"/>
          <w:lang w:val="en-GB"/>
        </w:rPr>
        <w:t>prevalence of g</w:t>
      </w:r>
      <w:r w:rsidR="00D979BB" w:rsidRPr="00943684">
        <w:rPr>
          <w:rFonts w:ascii="Times New Roman" w:hAnsi="Times New Roman" w:cs="Times New Roman"/>
          <w:lang w:val="en-GB"/>
        </w:rPr>
        <w:t xml:space="preserve">old </w:t>
      </w:r>
      <w:r w:rsidR="00D10DF5" w:rsidRPr="00943684">
        <w:rPr>
          <w:rFonts w:ascii="Times New Roman" w:hAnsi="Times New Roman" w:cs="Times New Roman"/>
          <w:lang w:val="en-GB"/>
        </w:rPr>
        <w:t xml:space="preserve">and </w:t>
      </w:r>
      <w:r w:rsidR="00D979BB" w:rsidRPr="00943684">
        <w:rPr>
          <w:rFonts w:ascii="Times New Roman" w:hAnsi="Times New Roman" w:cs="Times New Roman"/>
          <w:lang w:val="en-GB"/>
        </w:rPr>
        <w:t>silver mines</w:t>
      </w:r>
      <w:r w:rsidR="00D10DF5" w:rsidRPr="00943684">
        <w:rPr>
          <w:rFonts w:ascii="Times New Roman" w:hAnsi="Times New Roman" w:cs="Times New Roman"/>
          <w:lang w:val="en-GB"/>
        </w:rPr>
        <w:t xml:space="preserve"> and hydr</w:t>
      </w:r>
      <w:r w:rsidR="001052FC" w:rsidRPr="00943684">
        <w:rPr>
          <w:rFonts w:ascii="Times New Roman" w:hAnsi="Times New Roman" w:cs="Times New Roman"/>
          <w:lang w:val="en-GB"/>
        </w:rPr>
        <w:t>o-</w:t>
      </w:r>
      <w:r w:rsidR="00D10DF5" w:rsidRPr="00943684">
        <w:rPr>
          <w:rFonts w:ascii="Times New Roman" w:hAnsi="Times New Roman" w:cs="Times New Roman"/>
          <w:lang w:val="en-GB"/>
        </w:rPr>
        <w:t xml:space="preserve">power developments in indigenous </w:t>
      </w:r>
      <w:r w:rsidR="001052FC" w:rsidRPr="00943684">
        <w:rPr>
          <w:rFonts w:ascii="Times New Roman" w:hAnsi="Times New Roman" w:cs="Times New Roman"/>
          <w:lang w:val="en-GB"/>
        </w:rPr>
        <w:t>territories</w:t>
      </w:r>
      <w:r w:rsidR="00EE6F45" w:rsidRPr="00943684">
        <w:rPr>
          <w:rFonts w:ascii="Times New Roman" w:hAnsi="Times New Roman" w:cs="Times New Roman"/>
          <w:lang w:val="en-GB"/>
        </w:rPr>
        <w:t xml:space="preserve"> which </w:t>
      </w:r>
      <w:r w:rsidR="00D10DF5" w:rsidRPr="00943684">
        <w:rPr>
          <w:rFonts w:ascii="Times New Roman" w:hAnsi="Times New Roman" w:cs="Times New Roman"/>
          <w:lang w:val="en-GB"/>
        </w:rPr>
        <w:t>ha</w:t>
      </w:r>
      <w:r w:rsidR="008B6995" w:rsidRPr="00943684">
        <w:rPr>
          <w:rFonts w:ascii="Times New Roman" w:hAnsi="Times New Roman" w:cs="Times New Roman"/>
          <w:lang w:val="en-GB"/>
        </w:rPr>
        <w:t>ve</w:t>
      </w:r>
      <w:r w:rsidR="00D10DF5" w:rsidRPr="00943684">
        <w:rPr>
          <w:rFonts w:ascii="Times New Roman" w:hAnsi="Times New Roman" w:cs="Times New Roman"/>
          <w:lang w:val="en-GB"/>
        </w:rPr>
        <w:t xml:space="preserve"> </w:t>
      </w:r>
      <w:r w:rsidR="008B6995" w:rsidRPr="00943684">
        <w:rPr>
          <w:rFonts w:ascii="Times New Roman" w:hAnsi="Times New Roman" w:cs="Times New Roman"/>
          <w:lang w:val="en-GB"/>
        </w:rPr>
        <w:t xml:space="preserve">led to reduced land available for livelihoods and </w:t>
      </w:r>
      <w:r w:rsidR="00D10DF5" w:rsidRPr="00943684">
        <w:rPr>
          <w:rFonts w:ascii="Times New Roman" w:hAnsi="Times New Roman" w:cs="Times New Roman"/>
          <w:lang w:val="en-GB"/>
        </w:rPr>
        <w:t>caused health problems for children</w:t>
      </w:r>
      <w:r w:rsidR="001052FC" w:rsidRPr="00943684">
        <w:rPr>
          <w:rFonts w:ascii="Times New Roman" w:hAnsi="Times New Roman" w:cs="Times New Roman"/>
          <w:lang w:val="en-GB"/>
        </w:rPr>
        <w:t>,</w:t>
      </w:r>
      <w:r w:rsidR="00D10DF5" w:rsidRPr="00943684">
        <w:rPr>
          <w:rFonts w:ascii="Times New Roman" w:hAnsi="Times New Roman" w:cs="Times New Roman"/>
          <w:lang w:val="en-GB"/>
        </w:rPr>
        <w:t xml:space="preserve"> </w:t>
      </w:r>
      <w:r w:rsidR="00D979BB" w:rsidRPr="00943684">
        <w:rPr>
          <w:rFonts w:ascii="Times New Roman" w:hAnsi="Times New Roman" w:cs="Times New Roman"/>
          <w:lang w:val="en-GB"/>
        </w:rPr>
        <w:t>water shortages</w:t>
      </w:r>
      <w:r w:rsidR="00330DE9">
        <w:rPr>
          <w:rFonts w:ascii="Times New Roman" w:hAnsi="Times New Roman" w:cs="Times New Roman"/>
          <w:lang w:val="en-GB"/>
        </w:rPr>
        <w:t>,</w:t>
      </w:r>
      <w:r w:rsidR="00D979BB" w:rsidRPr="00943684">
        <w:rPr>
          <w:rFonts w:ascii="Times New Roman" w:hAnsi="Times New Roman" w:cs="Times New Roman"/>
          <w:lang w:val="en-GB"/>
        </w:rPr>
        <w:t xml:space="preserve"> </w:t>
      </w:r>
      <w:r w:rsidR="00D10DF5" w:rsidRPr="00943684">
        <w:rPr>
          <w:rFonts w:ascii="Times New Roman" w:hAnsi="Times New Roman" w:cs="Times New Roman"/>
          <w:lang w:val="en-GB"/>
        </w:rPr>
        <w:t xml:space="preserve">and </w:t>
      </w:r>
      <w:r w:rsidR="008B6995" w:rsidRPr="00943684">
        <w:rPr>
          <w:rFonts w:ascii="Times New Roman" w:hAnsi="Times New Roman" w:cs="Times New Roman"/>
          <w:lang w:val="en-GB"/>
        </w:rPr>
        <w:t xml:space="preserve">water and air </w:t>
      </w:r>
      <w:r w:rsidR="00D979BB" w:rsidRPr="00943684">
        <w:rPr>
          <w:rFonts w:ascii="Times New Roman" w:hAnsi="Times New Roman" w:cs="Times New Roman"/>
          <w:lang w:val="en-GB"/>
        </w:rPr>
        <w:t>pollution</w:t>
      </w:r>
      <w:r w:rsidR="00311A60" w:rsidRPr="00943684">
        <w:rPr>
          <w:rFonts w:ascii="Times New Roman" w:hAnsi="Times New Roman" w:cs="Times New Roman"/>
          <w:lang w:val="en-GB"/>
        </w:rPr>
        <w:t>.</w:t>
      </w:r>
      <w:r w:rsidR="006B7BCB" w:rsidRPr="00943684">
        <w:rPr>
          <w:rFonts w:ascii="Times New Roman" w:hAnsi="Times New Roman" w:cs="Times New Roman"/>
          <w:lang w:val="en-GB"/>
        </w:rPr>
        <w:t xml:space="preserve"> </w:t>
      </w:r>
      <w:r w:rsidR="001052FC" w:rsidRPr="00943684">
        <w:rPr>
          <w:rFonts w:ascii="Times New Roman" w:hAnsi="Times New Roman" w:cs="Times New Roman"/>
          <w:lang w:val="en-GB"/>
        </w:rPr>
        <w:t xml:space="preserve">The government </w:t>
      </w:r>
      <w:r w:rsidR="008B6995" w:rsidRPr="00943684">
        <w:rPr>
          <w:rFonts w:ascii="Times New Roman" w:hAnsi="Times New Roman" w:cs="Times New Roman"/>
          <w:lang w:val="en-GB"/>
        </w:rPr>
        <w:t xml:space="preserve">has responded with increased </w:t>
      </w:r>
      <w:r w:rsidR="00366C4B" w:rsidRPr="00943684">
        <w:rPr>
          <w:rFonts w:ascii="Times New Roman" w:hAnsi="Times New Roman" w:cs="Times New Roman"/>
          <w:lang w:val="en-GB"/>
        </w:rPr>
        <w:t>m</w:t>
      </w:r>
      <w:r w:rsidR="001052FC" w:rsidRPr="00943684">
        <w:rPr>
          <w:rFonts w:ascii="Times New Roman" w:hAnsi="Times New Roman" w:cs="Times New Roman"/>
          <w:lang w:val="en-GB"/>
        </w:rPr>
        <w:t xml:space="preserve">ilitarisation of </w:t>
      </w:r>
      <w:r w:rsidR="00D806F1" w:rsidRPr="00943684">
        <w:rPr>
          <w:rFonts w:ascii="Times New Roman" w:hAnsi="Times New Roman" w:cs="Times New Roman"/>
          <w:lang w:val="en-GB"/>
        </w:rPr>
        <w:t>indigenous</w:t>
      </w:r>
      <w:r w:rsidR="001052FC" w:rsidRPr="00943684">
        <w:rPr>
          <w:rFonts w:ascii="Times New Roman" w:hAnsi="Times New Roman" w:cs="Times New Roman"/>
          <w:lang w:val="en-GB"/>
        </w:rPr>
        <w:t xml:space="preserve"> territories </w:t>
      </w:r>
      <w:r w:rsidR="008B6995" w:rsidRPr="00943684">
        <w:rPr>
          <w:rFonts w:ascii="Times New Roman" w:hAnsi="Times New Roman" w:cs="Times New Roman"/>
          <w:lang w:val="en-GB"/>
        </w:rPr>
        <w:t>by setting up</w:t>
      </w:r>
      <w:r w:rsidR="00366C4B" w:rsidRPr="00943684">
        <w:rPr>
          <w:rFonts w:ascii="Times New Roman" w:hAnsi="Times New Roman" w:cs="Times New Roman"/>
          <w:lang w:val="en-GB"/>
        </w:rPr>
        <w:t xml:space="preserve"> twelve military ba</w:t>
      </w:r>
      <w:r w:rsidR="006B7BCB" w:rsidRPr="00943684">
        <w:rPr>
          <w:rFonts w:ascii="Times New Roman" w:hAnsi="Times New Roman" w:cs="Times New Roman"/>
          <w:lang w:val="en-GB"/>
        </w:rPr>
        <w:t>ses</w:t>
      </w:r>
      <w:r w:rsidR="00FE2340" w:rsidRPr="00943684">
        <w:rPr>
          <w:rFonts w:ascii="Times New Roman" w:hAnsi="Times New Roman" w:cs="Times New Roman"/>
          <w:lang w:val="en-GB"/>
        </w:rPr>
        <w:t xml:space="preserve"> </w:t>
      </w:r>
      <w:r w:rsidR="001052FC" w:rsidRPr="00943684">
        <w:rPr>
          <w:rFonts w:ascii="Times New Roman" w:hAnsi="Times New Roman" w:cs="Times New Roman"/>
          <w:lang w:val="en-GB"/>
        </w:rPr>
        <w:t xml:space="preserve">in territories </w:t>
      </w:r>
      <w:r w:rsidR="00366C4B" w:rsidRPr="00943684">
        <w:rPr>
          <w:rFonts w:ascii="Times New Roman" w:hAnsi="Times New Roman" w:cs="Times New Roman"/>
          <w:lang w:val="en-GB"/>
        </w:rPr>
        <w:t xml:space="preserve">where resource exploitation is taking place. </w:t>
      </w:r>
      <w:r w:rsidR="006B7BCB" w:rsidRPr="00943684">
        <w:rPr>
          <w:rFonts w:ascii="Times New Roman" w:hAnsi="Times New Roman" w:cs="Times New Roman"/>
          <w:lang w:val="en-GB"/>
        </w:rPr>
        <w:t>Further exacerbating tensions, t</w:t>
      </w:r>
      <w:r w:rsidR="00D10DF5" w:rsidRPr="00943684">
        <w:rPr>
          <w:rFonts w:ascii="Times New Roman" w:hAnsi="Times New Roman" w:cs="Times New Roman"/>
          <w:lang w:val="en-GB"/>
        </w:rPr>
        <w:t xml:space="preserve">he media often blames </w:t>
      </w:r>
      <w:r w:rsidR="00366C4B" w:rsidRPr="00943684">
        <w:rPr>
          <w:rFonts w:ascii="Times New Roman" w:hAnsi="Times New Roman" w:cs="Times New Roman"/>
          <w:lang w:val="en-GB"/>
        </w:rPr>
        <w:t xml:space="preserve">the indigenous populations </w:t>
      </w:r>
      <w:r w:rsidR="008B6995" w:rsidRPr="00943684">
        <w:rPr>
          <w:rFonts w:ascii="Times New Roman" w:hAnsi="Times New Roman" w:cs="Times New Roman"/>
          <w:lang w:val="en-GB"/>
        </w:rPr>
        <w:t xml:space="preserve">for blocking development by </w:t>
      </w:r>
      <w:r w:rsidR="00366C4B" w:rsidRPr="00943684">
        <w:rPr>
          <w:rFonts w:ascii="Times New Roman" w:hAnsi="Times New Roman" w:cs="Times New Roman"/>
          <w:lang w:val="en-GB"/>
        </w:rPr>
        <w:t xml:space="preserve">labelling them as stupid and </w:t>
      </w:r>
      <w:r w:rsidR="00D979BB" w:rsidRPr="00943684">
        <w:rPr>
          <w:rFonts w:ascii="Times New Roman" w:hAnsi="Times New Roman" w:cs="Times New Roman"/>
          <w:lang w:val="en-GB"/>
        </w:rPr>
        <w:t>terrorists</w:t>
      </w:r>
      <w:r w:rsidR="0085503A" w:rsidRPr="00943684">
        <w:rPr>
          <w:rFonts w:ascii="Times New Roman" w:hAnsi="Times New Roman" w:cs="Times New Roman"/>
          <w:lang w:val="en-GB"/>
        </w:rPr>
        <w:t xml:space="preserve"> </w:t>
      </w:r>
      <w:r w:rsidR="00366C4B" w:rsidRPr="00943684">
        <w:rPr>
          <w:rFonts w:ascii="Times New Roman" w:hAnsi="Times New Roman" w:cs="Times New Roman"/>
          <w:lang w:val="en-GB"/>
        </w:rPr>
        <w:t>or traitors. The same discourse also often appears against</w:t>
      </w:r>
      <w:r w:rsidR="00D979BB" w:rsidRPr="00943684">
        <w:rPr>
          <w:rFonts w:ascii="Times New Roman" w:hAnsi="Times New Roman" w:cs="Times New Roman"/>
          <w:lang w:val="en-GB"/>
        </w:rPr>
        <w:t xml:space="preserve"> </w:t>
      </w:r>
      <w:r w:rsidR="00354FF8" w:rsidRPr="00943684">
        <w:rPr>
          <w:rFonts w:ascii="Times New Roman" w:hAnsi="Times New Roman" w:cs="Times New Roman"/>
          <w:lang w:val="en-GB"/>
        </w:rPr>
        <w:t>human rights defe</w:t>
      </w:r>
      <w:r w:rsidR="00743BB6" w:rsidRPr="00943684">
        <w:rPr>
          <w:rFonts w:ascii="Times New Roman" w:hAnsi="Times New Roman" w:cs="Times New Roman"/>
          <w:lang w:val="en-GB"/>
        </w:rPr>
        <w:t>nders</w:t>
      </w:r>
      <w:r w:rsidR="00366C4B" w:rsidRPr="00943684">
        <w:rPr>
          <w:rFonts w:ascii="Times New Roman" w:hAnsi="Times New Roman" w:cs="Times New Roman"/>
          <w:lang w:val="en-GB"/>
        </w:rPr>
        <w:t xml:space="preserve"> and others </w:t>
      </w:r>
      <w:r w:rsidR="0085503A" w:rsidRPr="00943684">
        <w:rPr>
          <w:rFonts w:ascii="Times New Roman" w:hAnsi="Times New Roman" w:cs="Times New Roman"/>
          <w:lang w:val="en-GB"/>
        </w:rPr>
        <w:t>protesting against</w:t>
      </w:r>
      <w:r w:rsidR="00366C4B" w:rsidRPr="00943684">
        <w:rPr>
          <w:rFonts w:ascii="Times New Roman" w:hAnsi="Times New Roman" w:cs="Times New Roman"/>
          <w:lang w:val="en-GB"/>
        </w:rPr>
        <w:t xml:space="preserve"> such ‘development’</w:t>
      </w:r>
      <w:r w:rsidR="00B00957" w:rsidRPr="00943684">
        <w:rPr>
          <w:rFonts w:ascii="Times New Roman" w:hAnsi="Times New Roman" w:cs="Times New Roman"/>
          <w:b/>
          <w:lang w:val="en-GB"/>
        </w:rPr>
        <w:t>.</w:t>
      </w:r>
    </w:p>
    <w:p w14:paraId="2CE09958" w14:textId="77777777" w:rsidR="00712586" w:rsidRPr="00943684" w:rsidRDefault="00712586" w:rsidP="009824BE">
      <w:pPr>
        <w:jc w:val="both"/>
        <w:rPr>
          <w:rFonts w:ascii="Times New Roman" w:hAnsi="Times New Roman" w:cs="Times New Roman"/>
          <w:lang w:val="en-GB"/>
        </w:rPr>
      </w:pPr>
    </w:p>
    <w:p w14:paraId="0F723EE3" w14:textId="7AC9A909" w:rsidR="004A62DE" w:rsidRPr="00943684" w:rsidRDefault="00C618AC" w:rsidP="009824BE">
      <w:pPr>
        <w:jc w:val="both"/>
        <w:rPr>
          <w:rFonts w:ascii="Times New Roman" w:hAnsi="Times New Roman" w:cs="Times New Roman"/>
          <w:lang w:val="en-GB"/>
        </w:rPr>
      </w:pPr>
      <w:r w:rsidRPr="00943684">
        <w:rPr>
          <w:rFonts w:ascii="Times New Roman" w:hAnsi="Times New Roman" w:cs="Times New Roman"/>
          <w:lang w:val="en-GB"/>
        </w:rPr>
        <w:t>H</w:t>
      </w:r>
      <w:r w:rsidR="00A87055" w:rsidRPr="00943684">
        <w:rPr>
          <w:rFonts w:ascii="Times New Roman" w:hAnsi="Times New Roman" w:cs="Times New Roman"/>
          <w:lang w:val="en-GB"/>
        </w:rPr>
        <w:t xml:space="preserve">ighlighted </w:t>
      </w:r>
      <w:r w:rsidRPr="00943684">
        <w:rPr>
          <w:rFonts w:ascii="Times New Roman" w:hAnsi="Times New Roman" w:cs="Times New Roman"/>
          <w:lang w:val="en-GB"/>
        </w:rPr>
        <w:t>as well were</w:t>
      </w:r>
      <w:r w:rsidR="00743BB6" w:rsidRPr="00943684">
        <w:rPr>
          <w:rFonts w:ascii="Times New Roman" w:hAnsi="Times New Roman" w:cs="Times New Roman"/>
          <w:lang w:val="en-GB"/>
        </w:rPr>
        <w:t xml:space="preserve"> </w:t>
      </w:r>
      <w:r w:rsidR="00A87055" w:rsidRPr="00943684">
        <w:rPr>
          <w:rFonts w:ascii="Times New Roman" w:hAnsi="Times New Roman" w:cs="Times New Roman"/>
          <w:lang w:val="en-GB"/>
        </w:rPr>
        <w:t xml:space="preserve">the </w:t>
      </w:r>
      <w:r w:rsidR="00D3786A" w:rsidRPr="00943684">
        <w:rPr>
          <w:rFonts w:ascii="Times New Roman" w:hAnsi="Times New Roman" w:cs="Times New Roman"/>
          <w:lang w:val="en-GB"/>
        </w:rPr>
        <w:t>on</w:t>
      </w:r>
      <w:r w:rsidR="00754DE9" w:rsidRPr="00943684">
        <w:rPr>
          <w:rFonts w:ascii="Times New Roman" w:hAnsi="Times New Roman" w:cs="Times New Roman"/>
          <w:lang w:val="en-GB"/>
        </w:rPr>
        <w:t>-</w:t>
      </w:r>
      <w:r w:rsidR="00D3786A" w:rsidRPr="00943684">
        <w:rPr>
          <w:rFonts w:ascii="Times New Roman" w:hAnsi="Times New Roman" w:cs="Times New Roman"/>
          <w:lang w:val="en-GB"/>
        </w:rPr>
        <w:t>go</w:t>
      </w:r>
      <w:r w:rsidR="00A87055" w:rsidRPr="00943684">
        <w:rPr>
          <w:rFonts w:ascii="Times New Roman" w:hAnsi="Times New Roman" w:cs="Times New Roman"/>
          <w:lang w:val="en-GB"/>
        </w:rPr>
        <w:t xml:space="preserve">ing disputes and competition over land </w:t>
      </w:r>
      <w:r w:rsidR="004F5280" w:rsidRPr="00943684">
        <w:rPr>
          <w:rFonts w:ascii="Times New Roman" w:hAnsi="Times New Roman" w:cs="Times New Roman"/>
          <w:lang w:val="en-GB"/>
        </w:rPr>
        <w:t xml:space="preserve">between large businesses and militia  as well as the huge numbers of </w:t>
      </w:r>
      <w:r w:rsidR="00330DE9">
        <w:rPr>
          <w:rFonts w:ascii="Times New Roman" w:hAnsi="Times New Roman" w:cs="Times New Roman"/>
          <w:lang w:val="en-GB"/>
        </w:rPr>
        <w:t xml:space="preserve">returning </w:t>
      </w:r>
      <w:r w:rsidR="004F5280" w:rsidRPr="00943684">
        <w:rPr>
          <w:rFonts w:ascii="Times New Roman" w:hAnsi="Times New Roman" w:cs="Times New Roman"/>
          <w:lang w:val="en-GB"/>
        </w:rPr>
        <w:t>IDP/refugees returning</w:t>
      </w:r>
      <w:r w:rsidR="00F342A1" w:rsidRPr="00943684">
        <w:rPr>
          <w:rFonts w:ascii="Times New Roman" w:hAnsi="Times New Roman" w:cs="Times New Roman"/>
          <w:lang w:val="en-GB"/>
        </w:rPr>
        <w:t xml:space="preserve"> </w:t>
      </w:r>
      <w:r w:rsidR="00D3786A" w:rsidRPr="00943684">
        <w:rPr>
          <w:rFonts w:ascii="Times New Roman" w:hAnsi="Times New Roman" w:cs="Times New Roman"/>
          <w:lang w:val="en-GB"/>
        </w:rPr>
        <w:t xml:space="preserve">in the </w:t>
      </w:r>
      <w:r w:rsidR="00D3786A" w:rsidRPr="00836215">
        <w:rPr>
          <w:rFonts w:ascii="Times New Roman" w:hAnsi="Times New Roman" w:cs="Times New Roman"/>
          <w:b/>
          <w:lang w:val="en-GB"/>
        </w:rPr>
        <w:t>D</w:t>
      </w:r>
      <w:r w:rsidR="00743BB6" w:rsidRPr="00836215">
        <w:rPr>
          <w:rFonts w:ascii="Times New Roman" w:hAnsi="Times New Roman" w:cs="Times New Roman"/>
          <w:b/>
          <w:lang w:val="en-GB"/>
        </w:rPr>
        <w:t xml:space="preserve">emocratic </w:t>
      </w:r>
      <w:r w:rsidR="00D3786A" w:rsidRPr="00836215">
        <w:rPr>
          <w:rFonts w:ascii="Times New Roman" w:hAnsi="Times New Roman" w:cs="Times New Roman"/>
          <w:b/>
          <w:lang w:val="en-GB"/>
        </w:rPr>
        <w:t>R</w:t>
      </w:r>
      <w:r w:rsidR="00743BB6" w:rsidRPr="00836215">
        <w:rPr>
          <w:rFonts w:ascii="Times New Roman" w:hAnsi="Times New Roman" w:cs="Times New Roman"/>
          <w:b/>
          <w:lang w:val="en-GB"/>
        </w:rPr>
        <w:t xml:space="preserve">epublic of the </w:t>
      </w:r>
      <w:r w:rsidR="00D3786A" w:rsidRPr="00836215">
        <w:rPr>
          <w:rFonts w:ascii="Times New Roman" w:hAnsi="Times New Roman" w:cs="Times New Roman"/>
          <w:b/>
          <w:lang w:val="en-GB"/>
        </w:rPr>
        <w:t>C</w:t>
      </w:r>
      <w:r w:rsidR="00743BB6" w:rsidRPr="00836215">
        <w:rPr>
          <w:rFonts w:ascii="Times New Roman" w:hAnsi="Times New Roman" w:cs="Times New Roman"/>
          <w:b/>
          <w:lang w:val="en-GB"/>
        </w:rPr>
        <w:t>ongo</w:t>
      </w:r>
      <w:r w:rsidR="00743BB6" w:rsidRPr="00943684">
        <w:rPr>
          <w:rFonts w:ascii="Times New Roman" w:hAnsi="Times New Roman" w:cs="Times New Roman"/>
          <w:lang w:val="en-GB"/>
        </w:rPr>
        <w:t xml:space="preserve"> (DRC)</w:t>
      </w:r>
      <w:r w:rsidR="00D3786A" w:rsidRPr="00943684">
        <w:rPr>
          <w:rFonts w:ascii="Times New Roman" w:hAnsi="Times New Roman" w:cs="Times New Roman"/>
          <w:lang w:val="en-GB"/>
        </w:rPr>
        <w:t xml:space="preserve"> </w:t>
      </w:r>
      <w:r w:rsidR="006E1076" w:rsidRPr="00943684">
        <w:rPr>
          <w:rFonts w:ascii="Times New Roman" w:hAnsi="Times New Roman" w:cs="Times New Roman"/>
          <w:lang w:val="en-GB"/>
        </w:rPr>
        <w:t>that</w:t>
      </w:r>
      <w:r w:rsidRPr="00943684">
        <w:rPr>
          <w:rFonts w:ascii="Times New Roman" w:hAnsi="Times New Roman" w:cs="Times New Roman"/>
          <w:lang w:val="en-GB"/>
        </w:rPr>
        <w:t xml:space="preserve"> are fuelling </w:t>
      </w:r>
      <w:r w:rsidR="00A93CA8" w:rsidRPr="00943684">
        <w:rPr>
          <w:rFonts w:ascii="Times New Roman" w:hAnsi="Times New Roman" w:cs="Times New Roman"/>
          <w:lang w:val="en-GB"/>
        </w:rPr>
        <w:t>tension</w:t>
      </w:r>
      <w:r w:rsidR="00330DE9">
        <w:rPr>
          <w:rFonts w:ascii="Times New Roman" w:hAnsi="Times New Roman" w:cs="Times New Roman"/>
          <w:lang w:val="en-GB"/>
        </w:rPr>
        <w:t>s</w:t>
      </w:r>
      <w:r w:rsidR="00A93CA8" w:rsidRPr="00943684">
        <w:rPr>
          <w:rFonts w:ascii="Times New Roman" w:hAnsi="Times New Roman" w:cs="Times New Roman"/>
          <w:lang w:val="en-GB"/>
        </w:rPr>
        <w:t xml:space="preserve"> and</w:t>
      </w:r>
      <w:r w:rsidR="00754DE9" w:rsidRPr="00943684">
        <w:rPr>
          <w:rFonts w:ascii="Times New Roman" w:hAnsi="Times New Roman" w:cs="Times New Roman"/>
          <w:lang w:val="en-GB"/>
        </w:rPr>
        <w:t xml:space="preserve"> the</w:t>
      </w:r>
      <w:r w:rsidR="00D3786A" w:rsidRPr="00943684">
        <w:rPr>
          <w:rFonts w:ascii="Times New Roman" w:hAnsi="Times New Roman" w:cs="Times New Roman"/>
          <w:lang w:val="en-GB"/>
        </w:rPr>
        <w:t xml:space="preserve"> </w:t>
      </w:r>
      <w:r w:rsidR="00E10261" w:rsidRPr="00943684">
        <w:rPr>
          <w:rFonts w:ascii="Times New Roman" w:hAnsi="Times New Roman" w:cs="Times New Roman"/>
          <w:lang w:val="en-GB"/>
        </w:rPr>
        <w:t>current</w:t>
      </w:r>
      <w:r w:rsidR="00A93CA8" w:rsidRPr="00943684">
        <w:rPr>
          <w:rFonts w:ascii="Times New Roman" w:hAnsi="Times New Roman" w:cs="Times New Roman"/>
          <w:lang w:val="en-GB"/>
        </w:rPr>
        <w:t xml:space="preserve"> conflict</w:t>
      </w:r>
      <w:r w:rsidR="004F5280" w:rsidRPr="00943684">
        <w:rPr>
          <w:rFonts w:ascii="Times New Roman" w:hAnsi="Times New Roman" w:cs="Times New Roman"/>
          <w:lang w:val="en-GB"/>
        </w:rPr>
        <w:t>.</w:t>
      </w:r>
      <w:r w:rsidR="002A53A9" w:rsidRPr="00943684">
        <w:rPr>
          <w:rFonts w:ascii="Times New Roman" w:hAnsi="Times New Roman" w:cs="Times New Roman"/>
          <w:lang w:val="en-GB"/>
        </w:rPr>
        <w:t xml:space="preserve"> </w:t>
      </w:r>
      <w:r w:rsidR="00A93CA8" w:rsidRPr="00943684">
        <w:rPr>
          <w:rFonts w:ascii="Times New Roman" w:hAnsi="Times New Roman" w:cs="Times New Roman"/>
          <w:lang w:val="en-GB"/>
        </w:rPr>
        <w:t xml:space="preserve">Without access to land individuals are unable to feed themselves and </w:t>
      </w:r>
      <w:r w:rsidR="002A53A9" w:rsidRPr="00943684">
        <w:rPr>
          <w:rFonts w:ascii="Times New Roman" w:hAnsi="Times New Roman" w:cs="Times New Roman"/>
          <w:lang w:val="en-GB"/>
        </w:rPr>
        <w:t xml:space="preserve">their </w:t>
      </w:r>
      <w:r w:rsidR="00A93CA8" w:rsidRPr="00943684">
        <w:rPr>
          <w:rFonts w:ascii="Times New Roman" w:hAnsi="Times New Roman" w:cs="Times New Roman"/>
          <w:lang w:val="en-GB"/>
        </w:rPr>
        <w:t xml:space="preserve">families and </w:t>
      </w:r>
      <w:r w:rsidR="00330DE9">
        <w:rPr>
          <w:rFonts w:ascii="Times New Roman" w:hAnsi="Times New Roman" w:cs="Times New Roman"/>
          <w:lang w:val="en-GB"/>
        </w:rPr>
        <w:t>forced to</w:t>
      </w:r>
      <w:r w:rsidR="002A53A9" w:rsidRPr="00943684">
        <w:rPr>
          <w:rFonts w:ascii="Times New Roman" w:hAnsi="Times New Roman" w:cs="Times New Roman"/>
          <w:lang w:val="en-GB"/>
        </w:rPr>
        <w:t xml:space="preserve"> </w:t>
      </w:r>
      <w:r w:rsidR="00A93CA8" w:rsidRPr="00943684">
        <w:rPr>
          <w:rFonts w:ascii="Times New Roman" w:hAnsi="Times New Roman" w:cs="Times New Roman"/>
          <w:lang w:val="en-GB"/>
        </w:rPr>
        <w:t xml:space="preserve">rely on assistance from </w:t>
      </w:r>
      <w:r w:rsidR="002A53A9" w:rsidRPr="00943684">
        <w:rPr>
          <w:rFonts w:ascii="Times New Roman" w:hAnsi="Times New Roman" w:cs="Times New Roman"/>
          <w:lang w:val="en-GB"/>
        </w:rPr>
        <w:t xml:space="preserve">the </w:t>
      </w:r>
      <w:r w:rsidR="00A93CA8" w:rsidRPr="00943684">
        <w:rPr>
          <w:rFonts w:ascii="Times New Roman" w:hAnsi="Times New Roman" w:cs="Times New Roman"/>
          <w:lang w:val="en-GB"/>
        </w:rPr>
        <w:t xml:space="preserve">WFP </w:t>
      </w:r>
      <w:r w:rsidR="002A53A9" w:rsidRPr="00943684">
        <w:rPr>
          <w:rFonts w:ascii="Times New Roman" w:hAnsi="Times New Roman" w:cs="Times New Roman"/>
          <w:lang w:val="en-GB"/>
        </w:rPr>
        <w:t xml:space="preserve">for </w:t>
      </w:r>
      <w:r w:rsidR="00A93CA8" w:rsidRPr="00943684">
        <w:rPr>
          <w:rFonts w:ascii="Times New Roman" w:hAnsi="Times New Roman" w:cs="Times New Roman"/>
          <w:lang w:val="en-GB"/>
        </w:rPr>
        <w:t>food in Eastern Congo. T</w:t>
      </w:r>
      <w:r w:rsidR="00E74D08" w:rsidRPr="00943684">
        <w:rPr>
          <w:rFonts w:ascii="Times New Roman" w:hAnsi="Times New Roman" w:cs="Times New Roman"/>
          <w:lang w:val="en-GB"/>
        </w:rPr>
        <w:t xml:space="preserve">his </w:t>
      </w:r>
      <w:r w:rsidR="00A93CA8" w:rsidRPr="00943684">
        <w:rPr>
          <w:rFonts w:ascii="Times New Roman" w:hAnsi="Times New Roman" w:cs="Times New Roman"/>
          <w:lang w:val="en-GB"/>
        </w:rPr>
        <w:t xml:space="preserve">is </w:t>
      </w:r>
      <w:r w:rsidR="002A53A9" w:rsidRPr="00943684">
        <w:rPr>
          <w:rFonts w:ascii="Times New Roman" w:hAnsi="Times New Roman" w:cs="Times New Roman"/>
          <w:lang w:val="en-GB"/>
        </w:rPr>
        <w:t>further</w:t>
      </w:r>
      <w:r w:rsidR="00E74D08" w:rsidRPr="00943684">
        <w:rPr>
          <w:rFonts w:ascii="Times New Roman" w:hAnsi="Times New Roman" w:cs="Times New Roman"/>
          <w:lang w:val="en-GB"/>
        </w:rPr>
        <w:t xml:space="preserve"> exacerbated by the </w:t>
      </w:r>
      <w:r w:rsidR="00E10261" w:rsidRPr="00943684">
        <w:rPr>
          <w:rFonts w:ascii="Times New Roman" w:hAnsi="Times New Roman" w:cs="Times New Roman"/>
          <w:lang w:val="en-GB"/>
        </w:rPr>
        <w:t>lack of a</w:t>
      </w:r>
      <w:r w:rsidR="00A87055" w:rsidRPr="00943684">
        <w:rPr>
          <w:rFonts w:ascii="Times New Roman" w:hAnsi="Times New Roman" w:cs="Times New Roman"/>
          <w:lang w:val="en-GB"/>
        </w:rPr>
        <w:t xml:space="preserve"> land governance system </w:t>
      </w:r>
      <w:r w:rsidR="00E10261" w:rsidRPr="00943684">
        <w:rPr>
          <w:rFonts w:ascii="Times New Roman" w:hAnsi="Times New Roman" w:cs="Times New Roman"/>
          <w:lang w:val="en-GB"/>
        </w:rPr>
        <w:t xml:space="preserve">and </w:t>
      </w:r>
      <w:r w:rsidR="00E74D08" w:rsidRPr="00943684">
        <w:rPr>
          <w:rFonts w:ascii="Times New Roman" w:hAnsi="Times New Roman" w:cs="Times New Roman"/>
          <w:lang w:val="en-GB"/>
        </w:rPr>
        <w:t xml:space="preserve">the </w:t>
      </w:r>
      <w:r w:rsidR="004A62DE" w:rsidRPr="00943684">
        <w:rPr>
          <w:rFonts w:ascii="Times New Roman" w:hAnsi="Times New Roman" w:cs="Times New Roman"/>
          <w:lang w:val="en-GB"/>
        </w:rPr>
        <w:t>un</w:t>
      </w:r>
      <w:r w:rsidR="00E10261" w:rsidRPr="00943684">
        <w:rPr>
          <w:rFonts w:ascii="Times New Roman" w:hAnsi="Times New Roman" w:cs="Times New Roman"/>
          <w:lang w:val="en-GB"/>
        </w:rPr>
        <w:t>w</w:t>
      </w:r>
      <w:r w:rsidR="00D979BB" w:rsidRPr="00943684">
        <w:rPr>
          <w:rFonts w:ascii="Times New Roman" w:hAnsi="Times New Roman" w:cs="Times New Roman"/>
          <w:lang w:val="en-GB"/>
        </w:rPr>
        <w:t>illi</w:t>
      </w:r>
      <w:r w:rsidR="004A62DE" w:rsidRPr="00943684">
        <w:rPr>
          <w:rFonts w:ascii="Times New Roman" w:hAnsi="Times New Roman" w:cs="Times New Roman"/>
          <w:lang w:val="en-GB"/>
        </w:rPr>
        <w:t xml:space="preserve">ngness of </w:t>
      </w:r>
      <w:r w:rsidR="00330DE9">
        <w:rPr>
          <w:rFonts w:ascii="Times New Roman" w:hAnsi="Times New Roman" w:cs="Times New Roman"/>
          <w:lang w:val="en-GB"/>
        </w:rPr>
        <w:t xml:space="preserve">the </w:t>
      </w:r>
      <w:r w:rsidR="004A62DE" w:rsidRPr="00943684">
        <w:rPr>
          <w:rFonts w:ascii="Times New Roman" w:hAnsi="Times New Roman" w:cs="Times New Roman"/>
          <w:lang w:val="en-GB"/>
        </w:rPr>
        <w:t>gov</w:t>
      </w:r>
      <w:r w:rsidR="00E10261" w:rsidRPr="00943684">
        <w:rPr>
          <w:rFonts w:ascii="Times New Roman" w:hAnsi="Times New Roman" w:cs="Times New Roman"/>
          <w:lang w:val="en-GB"/>
        </w:rPr>
        <w:t>ernmen</w:t>
      </w:r>
      <w:r w:rsidR="004A62DE" w:rsidRPr="00943684">
        <w:rPr>
          <w:rFonts w:ascii="Times New Roman" w:hAnsi="Times New Roman" w:cs="Times New Roman"/>
          <w:lang w:val="en-GB"/>
        </w:rPr>
        <w:t xml:space="preserve">t to get involved. </w:t>
      </w:r>
      <w:r w:rsidR="00E10261" w:rsidRPr="00943684">
        <w:rPr>
          <w:rFonts w:ascii="Times New Roman" w:hAnsi="Times New Roman" w:cs="Times New Roman"/>
          <w:lang w:val="en-GB"/>
        </w:rPr>
        <w:t>There is no regulation</w:t>
      </w:r>
      <w:r w:rsidR="00754DE9" w:rsidRPr="00943684">
        <w:rPr>
          <w:rFonts w:ascii="Times New Roman" w:hAnsi="Times New Roman" w:cs="Times New Roman"/>
          <w:lang w:val="en-GB"/>
        </w:rPr>
        <w:t xml:space="preserve">, </w:t>
      </w:r>
      <w:r w:rsidR="004A62DE" w:rsidRPr="00943684">
        <w:rPr>
          <w:rFonts w:ascii="Times New Roman" w:hAnsi="Times New Roman" w:cs="Times New Roman"/>
          <w:lang w:val="en-GB"/>
        </w:rPr>
        <w:t>compensation/restitution</w:t>
      </w:r>
      <w:r w:rsidR="00A2155C" w:rsidRPr="00943684">
        <w:rPr>
          <w:rFonts w:ascii="Times New Roman" w:hAnsi="Times New Roman" w:cs="Times New Roman"/>
          <w:lang w:val="en-GB"/>
        </w:rPr>
        <w:t xml:space="preserve"> policy</w:t>
      </w:r>
      <w:r w:rsidR="004A62DE" w:rsidRPr="00943684">
        <w:rPr>
          <w:rFonts w:ascii="Times New Roman" w:hAnsi="Times New Roman" w:cs="Times New Roman"/>
          <w:lang w:val="en-GB"/>
        </w:rPr>
        <w:t xml:space="preserve"> </w:t>
      </w:r>
      <w:r w:rsidR="00A2155C" w:rsidRPr="00943684">
        <w:rPr>
          <w:rFonts w:ascii="Times New Roman" w:hAnsi="Times New Roman" w:cs="Times New Roman"/>
          <w:lang w:val="en-GB"/>
        </w:rPr>
        <w:t xml:space="preserve">or a </w:t>
      </w:r>
      <w:r w:rsidR="00D979BB" w:rsidRPr="00943684">
        <w:rPr>
          <w:rFonts w:ascii="Times New Roman" w:hAnsi="Times New Roman" w:cs="Times New Roman"/>
          <w:lang w:val="en-GB"/>
        </w:rPr>
        <w:t>functioning justice</w:t>
      </w:r>
      <w:r w:rsidR="00E10261" w:rsidRPr="00943684">
        <w:rPr>
          <w:rFonts w:ascii="Times New Roman" w:hAnsi="Times New Roman" w:cs="Times New Roman"/>
          <w:lang w:val="en-GB"/>
        </w:rPr>
        <w:t xml:space="preserve"> system</w:t>
      </w:r>
      <w:r w:rsidR="00E74D08" w:rsidRPr="00943684">
        <w:rPr>
          <w:rFonts w:ascii="Times New Roman" w:hAnsi="Times New Roman" w:cs="Times New Roman"/>
          <w:lang w:val="en-GB"/>
        </w:rPr>
        <w:t>, all of which is accompanied by high levels of</w:t>
      </w:r>
      <w:r w:rsidR="004A62DE" w:rsidRPr="00943684">
        <w:rPr>
          <w:rFonts w:ascii="Times New Roman" w:hAnsi="Times New Roman" w:cs="Times New Roman"/>
          <w:lang w:val="en-GB"/>
        </w:rPr>
        <w:t xml:space="preserve"> </w:t>
      </w:r>
      <w:r w:rsidR="00E74D08" w:rsidRPr="00943684">
        <w:rPr>
          <w:rFonts w:ascii="Times New Roman" w:hAnsi="Times New Roman" w:cs="Times New Roman"/>
          <w:lang w:val="en-GB"/>
        </w:rPr>
        <w:t>c</w:t>
      </w:r>
      <w:r w:rsidR="004A62DE" w:rsidRPr="00943684">
        <w:rPr>
          <w:rFonts w:ascii="Times New Roman" w:hAnsi="Times New Roman" w:cs="Times New Roman"/>
          <w:lang w:val="en-GB"/>
        </w:rPr>
        <w:t xml:space="preserve">orruption. </w:t>
      </w:r>
    </w:p>
    <w:p w14:paraId="79778DF2" w14:textId="77777777" w:rsidR="00D979BB" w:rsidRPr="00943684" w:rsidRDefault="00D979BB" w:rsidP="009824BE">
      <w:pPr>
        <w:jc w:val="both"/>
        <w:rPr>
          <w:rFonts w:ascii="Times New Roman" w:hAnsi="Times New Roman" w:cs="Times New Roman"/>
          <w:b/>
          <w:lang w:val="en-GB"/>
        </w:rPr>
      </w:pPr>
    </w:p>
    <w:p w14:paraId="7A8D88F4" w14:textId="2E866D6C" w:rsidR="00D979BB" w:rsidRPr="00943684" w:rsidRDefault="00A473CD" w:rsidP="009824BE">
      <w:pPr>
        <w:jc w:val="both"/>
        <w:rPr>
          <w:rFonts w:ascii="Times New Roman" w:hAnsi="Times New Roman" w:cs="Times New Roman"/>
          <w:b/>
          <w:lang w:val="en-GB"/>
        </w:rPr>
      </w:pPr>
      <w:r w:rsidRPr="00943684">
        <w:rPr>
          <w:rFonts w:ascii="Times New Roman" w:hAnsi="Times New Roman" w:cs="Times New Roman"/>
          <w:lang w:val="en-GB"/>
        </w:rPr>
        <w:t>Participants also</w:t>
      </w:r>
      <w:r w:rsidR="00D3786A" w:rsidRPr="00943684">
        <w:rPr>
          <w:rFonts w:ascii="Times New Roman" w:hAnsi="Times New Roman" w:cs="Times New Roman"/>
          <w:b/>
          <w:lang w:val="en-GB"/>
        </w:rPr>
        <w:t xml:space="preserve"> </w:t>
      </w:r>
      <w:r w:rsidR="00D3786A" w:rsidRPr="00943684">
        <w:rPr>
          <w:rFonts w:ascii="Times New Roman" w:hAnsi="Times New Roman" w:cs="Times New Roman"/>
          <w:lang w:val="en-GB"/>
        </w:rPr>
        <w:t xml:space="preserve">drew attention to the </w:t>
      </w:r>
      <w:r w:rsidR="00873698" w:rsidRPr="00943684">
        <w:rPr>
          <w:rFonts w:ascii="Times New Roman" w:hAnsi="Times New Roman" w:cs="Times New Roman"/>
          <w:lang w:val="en-GB"/>
        </w:rPr>
        <w:t>varying dynamics</w:t>
      </w:r>
      <w:r w:rsidR="00CA0C30" w:rsidRPr="00943684">
        <w:rPr>
          <w:rFonts w:ascii="Times New Roman" w:hAnsi="Times New Roman" w:cs="Times New Roman"/>
          <w:lang w:val="en-GB"/>
        </w:rPr>
        <w:t xml:space="preserve"> of pow</w:t>
      </w:r>
      <w:r w:rsidR="00D979BB" w:rsidRPr="00943684">
        <w:rPr>
          <w:rFonts w:ascii="Times New Roman" w:hAnsi="Times New Roman" w:cs="Times New Roman"/>
          <w:lang w:val="en-GB"/>
        </w:rPr>
        <w:t xml:space="preserve">er between </w:t>
      </w:r>
      <w:r w:rsidR="00CA0C30" w:rsidRPr="00943684">
        <w:rPr>
          <w:rFonts w:ascii="Times New Roman" w:hAnsi="Times New Roman" w:cs="Times New Roman"/>
          <w:lang w:val="en-GB"/>
        </w:rPr>
        <w:t xml:space="preserve">men </w:t>
      </w:r>
      <w:r w:rsidR="00D979BB" w:rsidRPr="00943684">
        <w:rPr>
          <w:rFonts w:ascii="Times New Roman" w:hAnsi="Times New Roman" w:cs="Times New Roman"/>
          <w:lang w:val="en-GB"/>
        </w:rPr>
        <w:t xml:space="preserve">and women </w:t>
      </w:r>
      <w:r w:rsidR="00ED0AB7" w:rsidRPr="00943684">
        <w:rPr>
          <w:rFonts w:ascii="Times New Roman" w:hAnsi="Times New Roman" w:cs="Times New Roman"/>
          <w:lang w:val="en-GB"/>
        </w:rPr>
        <w:t>in</w:t>
      </w:r>
      <w:r w:rsidR="00D979BB" w:rsidRPr="00943684">
        <w:rPr>
          <w:rFonts w:ascii="Times New Roman" w:hAnsi="Times New Roman" w:cs="Times New Roman"/>
          <w:lang w:val="en-GB"/>
        </w:rPr>
        <w:t xml:space="preserve"> </w:t>
      </w:r>
      <w:r w:rsidR="00CA0C30" w:rsidRPr="00943684">
        <w:rPr>
          <w:rFonts w:ascii="Times New Roman" w:hAnsi="Times New Roman" w:cs="Times New Roman"/>
          <w:lang w:val="en-GB"/>
        </w:rPr>
        <w:t>generating conflict</w:t>
      </w:r>
      <w:r w:rsidR="002A53A9" w:rsidRPr="00943684">
        <w:rPr>
          <w:rFonts w:ascii="Times New Roman" w:hAnsi="Times New Roman" w:cs="Times New Roman"/>
          <w:lang w:val="en-GB"/>
        </w:rPr>
        <w:t>.</w:t>
      </w:r>
      <w:r w:rsidR="006F002E" w:rsidRPr="00943684">
        <w:rPr>
          <w:rFonts w:ascii="Times New Roman" w:hAnsi="Times New Roman" w:cs="Times New Roman"/>
          <w:lang w:val="en-GB"/>
        </w:rPr>
        <w:t xml:space="preserve"> </w:t>
      </w:r>
      <w:r w:rsidR="00F342A1" w:rsidRPr="00943684">
        <w:rPr>
          <w:rFonts w:ascii="Times New Roman" w:hAnsi="Times New Roman" w:cs="Times New Roman"/>
          <w:lang w:val="en-GB"/>
        </w:rPr>
        <w:t>They d</w:t>
      </w:r>
      <w:r w:rsidRPr="00943684">
        <w:rPr>
          <w:rFonts w:ascii="Times New Roman" w:hAnsi="Times New Roman" w:cs="Times New Roman"/>
          <w:lang w:val="en-GB"/>
        </w:rPr>
        <w:t>escrib</w:t>
      </w:r>
      <w:r w:rsidR="00F342A1" w:rsidRPr="00943684">
        <w:rPr>
          <w:rFonts w:ascii="Times New Roman" w:hAnsi="Times New Roman" w:cs="Times New Roman"/>
          <w:lang w:val="en-GB"/>
        </w:rPr>
        <w:t xml:space="preserve">ed </w:t>
      </w:r>
      <w:r w:rsidR="00ED0AB7" w:rsidRPr="00943684">
        <w:rPr>
          <w:rFonts w:ascii="Times New Roman" w:hAnsi="Times New Roman" w:cs="Times New Roman"/>
          <w:lang w:val="en-GB"/>
        </w:rPr>
        <w:t xml:space="preserve">how </w:t>
      </w:r>
      <w:r w:rsidR="00873698" w:rsidRPr="00943684">
        <w:rPr>
          <w:rFonts w:ascii="Times New Roman" w:hAnsi="Times New Roman" w:cs="Times New Roman"/>
          <w:lang w:val="en-GB"/>
        </w:rPr>
        <w:t>gender power imbalances</w:t>
      </w:r>
      <w:r w:rsidR="00ED0AB7" w:rsidRPr="00943684">
        <w:rPr>
          <w:rFonts w:ascii="Times New Roman" w:hAnsi="Times New Roman" w:cs="Times New Roman"/>
          <w:lang w:val="en-GB"/>
        </w:rPr>
        <w:t xml:space="preserve"> </w:t>
      </w:r>
      <w:r w:rsidR="00330DE9">
        <w:rPr>
          <w:rFonts w:ascii="Times New Roman" w:hAnsi="Times New Roman" w:cs="Times New Roman"/>
          <w:lang w:val="en-GB"/>
        </w:rPr>
        <w:t xml:space="preserve">in favour of men </w:t>
      </w:r>
      <w:r w:rsidR="0023532F" w:rsidRPr="00943684">
        <w:rPr>
          <w:rFonts w:ascii="Times New Roman" w:hAnsi="Times New Roman" w:cs="Times New Roman"/>
          <w:lang w:val="en-GB"/>
        </w:rPr>
        <w:t xml:space="preserve">at </w:t>
      </w:r>
      <w:r w:rsidR="00330DE9">
        <w:rPr>
          <w:rFonts w:ascii="Times New Roman" w:hAnsi="Times New Roman" w:cs="Times New Roman"/>
          <w:lang w:val="en-GB"/>
        </w:rPr>
        <w:t xml:space="preserve">the </w:t>
      </w:r>
      <w:r w:rsidR="0023532F" w:rsidRPr="00943684">
        <w:rPr>
          <w:rFonts w:ascii="Times New Roman" w:hAnsi="Times New Roman" w:cs="Times New Roman"/>
          <w:lang w:val="en-GB"/>
        </w:rPr>
        <w:t>family, societ</w:t>
      </w:r>
      <w:r w:rsidR="00330DE9">
        <w:rPr>
          <w:rFonts w:ascii="Times New Roman" w:hAnsi="Times New Roman" w:cs="Times New Roman"/>
          <w:lang w:val="en-GB"/>
        </w:rPr>
        <w:t>al</w:t>
      </w:r>
      <w:r w:rsidR="0023532F" w:rsidRPr="00943684">
        <w:rPr>
          <w:rFonts w:ascii="Times New Roman" w:hAnsi="Times New Roman" w:cs="Times New Roman"/>
          <w:lang w:val="en-GB"/>
        </w:rPr>
        <w:t xml:space="preserve"> and national levels </w:t>
      </w:r>
      <w:r w:rsidR="00477DB8" w:rsidRPr="00943684">
        <w:rPr>
          <w:rFonts w:ascii="Times New Roman" w:hAnsi="Times New Roman" w:cs="Times New Roman"/>
          <w:lang w:val="en-GB"/>
        </w:rPr>
        <w:t xml:space="preserve">increases the militarisation of societies through </w:t>
      </w:r>
      <w:r w:rsidR="00E00213" w:rsidRPr="00943684">
        <w:rPr>
          <w:rFonts w:ascii="Times New Roman" w:hAnsi="Times New Roman" w:cs="Times New Roman"/>
          <w:lang w:val="en-GB"/>
        </w:rPr>
        <w:t>enforcing</w:t>
      </w:r>
      <w:r w:rsidR="00477DB8" w:rsidRPr="00943684">
        <w:rPr>
          <w:rFonts w:ascii="Times New Roman" w:hAnsi="Times New Roman" w:cs="Times New Roman"/>
          <w:lang w:val="en-GB"/>
        </w:rPr>
        <w:t xml:space="preserve"> masculine stereotyp</w:t>
      </w:r>
      <w:r w:rsidR="00B801F9" w:rsidRPr="00943684">
        <w:rPr>
          <w:rFonts w:ascii="Times New Roman" w:hAnsi="Times New Roman" w:cs="Times New Roman"/>
          <w:lang w:val="en-GB"/>
        </w:rPr>
        <w:t xml:space="preserve">es </w:t>
      </w:r>
      <w:r w:rsidR="00F342A1" w:rsidRPr="00943684">
        <w:rPr>
          <w:rFonts w:ascii="Times New Roman" w:hAnsi="Times New Roman" w:cs="Times New Roman"/>
          <w:lang w:val="en-GB"/>
        </w:rPr>
        <w:t xml:space="preserve"> and </w:t>
      </w:r>
      <w:r w:rsidR="00330DE9">
        <w:rPr>
          <w:rFonts w:ascii="Times New Roman" w:hAnsi="Times New Roman" w:cs="Times New Roman"/>
          <w:lang w:val="en-GB"/>
        </w:rPr>
        <w:t xml:space="preserve"> </w:t>
      </w:r>
      <w:r w:rsidR="00F342A1" w:rsidRPr="00943684">
        <w:rPr>
          <w:rFonts w:ascii="Times New Roman" w:hAnsi="Times New Roman" w:cs="Times New Roman"/>
          <w:lang w:val="en-GB"/>
        </w:rPr>
        <w:t xml:space="preserve">erodes the </w:t>
      </w:r>
      <w:r w:rsidR="00477DB8" w:rsidRPr="00943684">
        <w:rPr>
          <w:rFonts w:ascii="Times New Roman" w:hAnsi="Times New Roman" w:cs="Times New Roman"/>
          <w:lang w:val="en-GB"/>
        </w:rPr>
        <w:t>space</w:t>
      </w:r>
      <w:r w:rsidR="00B801F9" w:rsidRPr="00943684">
        <w:rPr>
          <w:rFonts w:ascii="Times New Roman" w:hAnsi="Times New Roman" w:cs="Times New Roman"/>
          <w:lang w:val="en-GB"/>
        </w:rPr>
        <w:t>s</w:t>
      </w:r>
      <w:r w:rsidR="00477DB8" w:rsidRPr="00943684">
        <w:rPr>
          <w:rFonts w:ascii="Times New Roman" w:hAnsi="Times New Roman" w:cs="Times New Roman"/>
          <w:lang w:val="en-GB"/>
        </w:rPr>
        <w:t xml:space="preserve"> </w:t>
      </w:r>
      <w:r w:rsidR="00760331">
        <w:rPr>
          <w:rFonts w:ascii="Times New Roman" w:hAnsi="Times New Roman" w:cs="Times New Roman"/>
          <w:lang w:val="en-GB"/>
        </w:rPr>
        <w:t xml:space="preserve">for women </w:t>
      </w:r>
      <w:r w:rsidR="00477DB8" w:rsidRPr="00943684">
        <w:rPr>
          <w:rFonts w:ascii="Times New Roman" w:hAnsi="Times New Roman" w:cs="Times New Roman"/>
          <w:lang w:val="en-GB"/>
        </w:rPr>
        <w:t>to realise economic</w:t>
      </w:r>
      <w:r w:rsidR="00330DE9">
        <w:rPr>
          <w:rFonts w:ascii="Times New Roman" w:hAnsi="Times New Roman" w:cs="Times New Roman"/>
          <w:lang w:val="en-GB"/>
        </w:rPr>
        <w:t xml:space="preserve"> and</w:t>
      </w:r>
      <w:r w:rsidR="00477DB8" w:rsidRPr="00943684">
        <w:rPr>
          <w:rFonts w:ascii="Times New Roman" w:hAnsi="Times New Roman" w:cs="Times New Roman"/>
          <w:lang w:val="en-GB"/>
        </w:rPr>
        <w:t xml:space="preserve"> social rights. </w:t>
      </w:r>
      <w:r w:rsidRPr="00943684">
        <w:rPr>
          <w:rFonts w:ascii="Times New Roman" w:hAnsi="Times New Roman" w:cs="Times New Roman"/>
          <w:lang w:val="en-GB"/>
        </w:rPr>
        <w:t>Several</w:t>
      </w:r>
      <w:r w:rsidR="0023532F" w:rsidRPr="00943684">
        <w:rPr>
          <w:rFonts w:ascii="Times New Roman" w:hAnsi="Times New Roman" w:cs="Times New Roman"/>
          <w:lang w:val="en-GB"/>
        </w:rPr>
        <w:t xml:space="preserve"> </w:t>
      </w:r>
      <w:r w:rsidR="00B801F9" w:rsidRPr="00943684">
        <w:rPr>
          <w:rFonts w:ascii="Times New Roman" w:hAnsi="Times New Roman" w:cs="Times New Roman"/>
          <w:lang w:val="en-GB"/>
        </w:rPr>
        <w:t xml:space="preserve">participants drew links between </w:t>
      </w:r>
      <w:r w:rsidR="00814E8A" w:rsidRPr="00943684">
        <w:rPr>
          <w:rFonts w:ascii="Times New Roman" w:hAnsi="Times New Roman" w:cs="Times New Roman"/>
          <w:lang w:val="en-GB"/>
        </w:rPr>
        <w:t xml:space="preserve">the </w:t>
      </w:r>
      <w:r w:rsidR="0023532F" w:rsidRPr="00943684">
        <w:rPr>
          <w:rFonts w:ascii="Times New Roman" w:hAnsi="Times New Roman" w:cs="Times New Roman"/>
          <w:lang w:val="en-GB"/>
        </w:rPr>
        <w:t>l</w:t>
      </w:r>
      <w:r w:rsidR="006F002E" w:rsidRPr="00943684">
        <w:rPr>
          <w:rFonts w:ascii="Times New Roman" w:hAnsi="Times New Roman" w:cs="Times New Roman"/>
          <w:lang w:val="en-GB"/>
        </w:rPr>
        <w:t xml:space="preserve">imited participation of women in society </w:t>
      </w:r>
      <w:r w:rsidR="00B801F9" w:rsidRPr="00943684">
        <w:rPr>
          <w:rFonts w:ascii="Times New Roman" w:hAnsi="Times New Roman" w:cs="Times New Roman"/>
          <w:lang w:val="en-GB"/>
        </w:rPr>
        <w:t xml:space="preserve">and the </w:t>
      </w:r>
      <w:r w:rsidR="006F002E" w:rsidRPr="00943684">
        <w:rPr>
          <w:rFonts w:ascii="Times New Roman" w:hAnsi="Times New Roman" w:cs="Times New Roman"/>
          <w:lang w:val="en-GB"/>
        </w:rPr>
        <w:t>increase</w:t>
      </w:r>
      <w:r w:rsidR="00B801F9" w:rsidRPr="00943684">
        <w:rPr>
          <w:rFonts w:ascii="Times New Roman" w:hAnsi="Times New Roman" w:cs="Times New Roman"/>
          <w:lang w:val="en-GB"/>
        </w:rPr>
        <w:t>d</w:t>
      </w:r>
      <w:r w:rsidR="006F002E" w:rsidRPr="00943684">
        <w:rPr>
          <w:rFonts w:ascii="Times New Roman" w:hAnsi="Times New Roman" w:cs="Times New Roman"/>
          <w:lang w:val="en-GB"/>
        </w:rPr>
        <w:t xml:space="preserve"> likelihood of milita</w:t>
      </w:r>
      <w:r w:rsidR="0023532F" w:rsidRPr="00943684">
        <w:rPr>
          <w:rFonts w:ascii="Times New Roman" w:hAnsi="Times New Roman" w:cs="Times New Roman"/>
          <w:lang w:val="en-GB"/>
        </w:rPr>
        <w:t>rised</w:t>
      </w:r>
      <w:r w:rsidR="00B801F9" w:rsidRPr="00943684">
        <w:rPr>
          <w:rFonts w:ascii="Times New Roman" w:hAnsi="Times New Roman" w:cs="Times New Roman"/>
          <w:lang w:val="en-GB"/>
        </w:rPr>
        <w:t xml:space="preserve"> masculinities and </w:t>
      </w:r>
      <w:r w:rsidR="006E1076" w:rsidRPr="00943684">
        <w:rPr>
          <w:rFonts w:ascii="Times New Roman" w:hAnsi="Times New Roman" w:cs="Times New Roman"/>
          <w:lang w:val="en-GB"/>
        </w:rPr>
        <w:t>societies</w:t>
      </w:r>
      <w:r w:rsidR="0023532F" w:rsidRPr="00943684">
        <w:rPr>
          <w:rFonts w:ascii="Times New Roman" w:hAnsi="Times New Roman" w:cs="Times New Roman"/>
          <w:lang w:val="en-GB"/>
        </w:rPr>
        <w:t>.</w:t>
      </w:r>
      <w:r w:rsidR="00CA0C30" w:rsidRPr="00943684">
        <w:rPr>
          <w:rFonts w:ascii="Times New Roman" w:hAnsi="Times New Roman" w:cs="Times New Roman"/>
          <w:lang w:val="en-GB"/>
        </w:rPr>
        <w:t xml:space="preserve"> </w:t>
      </w:r>
      <w:r w:rsidRPr="00943684">
        <w:rPr>
          <w:rFonts w:ascii="Times New Roman" w:hAnsi="Times New Roman" w:cs="Times New Roman"/>
          <w:lang w:val="en-GB"/>
        </w:rPr>
        <w:t xml:space="preserve">Participants </w:t>
      </w:r>
      <w:r w:rsidR="00F342A1" w:rsidRPr="00943684">
        <w:rPr>
          <w:rFonts w:ascii="Times New Roman" w:hAnsi="Times New Roman" w:cs="Times New Roman"/>
          <w:lang w:val="en-GB"/>
        </w:rPr>
        <w:t>also</w:t>
      </w:r>
      <w:r w:rsidR="00F342A1" w:rsidRPr="00943684">
        <w:rPr>
          <w:rFonts w:ascii="Times New Roman" w:hAnsi="Times New Roman" w:cs="Times New Roman"/>
          <w:b/>
          <w:lang w:val="en-GB"/>
        </w:rPr>
        <w:t xml:space="preserve"> </w:t>
      </w:r>
      <w:r w:rsidR="00523519" w:rsidRPr="00943684">
        <w:rPr>
          <w:rFonts w:ascii="Times New Roman" w:hAnsi="Times New Roman" w:cs="Times New Roman"/>
          <w:lang w:val="en-GB"/>
        </w:rPr>
        <w:t>applied</w:t>
      </w:r>
      <w:r w:rsidR="00CA0C30" w:rsidRPr="00943684">
        <w:rPr>
          <w:rFonts w:ascii="Times New Roman" w:hAnsi="Times New Roman" w:cs="Times New Roman"/>
          <w:lang w:val="en-GB"/>
        </w:rPr>
        <w:t xml:space="preserve"> a gender </w:t>
      </w:r>
      <w:r w:rsidR="00523519" w:rsidRPr="00943684">
        <w:rPr>
          <w:rFonts w:ascii="Times New Roman" w:hAnsi="Times New Roman" w:cs="Times New Roman"/>
          <w:lang w:val="en-GB"/>
        </w:rPr>
        <w:t xml:space="preserve">and socio-economic </w:t>
      </w:r>
      <w:r w:rsidR="00CA0C30" w:rsidRPr="00943684">
        <w:rPr>
          <w:rFonts w:ascii="Times New Roman" w:hAnsi="Times New Roman" w:cs="Times New Roman"/>
          <w:lang w:val="en-GB"/>
        </w:rPr>
        <w:t xml:space="preserve">analysis </w:t>
      </w:r>
      <w:r w:rsidR="00523519" w:rsidRPr="00943684">
        <w:rPr>
          <w:rFonts w:ascii="Times New Roman" w:hAnsi="Times New Roman" w:cs="Times New Roman"/>
          <w:lang w:val="en-GB"/>
        </w:rPr>
        <w:t xml:space="preserve">to </w:t>
      </w:r>
      <w:r w:rsidR="00477DB8" w:rsidRPr="00943684">
        <w:rPr>
          <w:rFonts w:ascii="Times New Roman" w:hAnsi="Times New Roman" w:cs="Times New Roman"/>
          <w:lang w:val="en-GB"/>
        </w:rPr>
        <w:t xml:space="preserve">the </w:t>
      </w:r>
      <w:r w:rsidR="0023532F" w:rsidRPr="00943684">
        <w:rPr>
          <w:rFonts w:ascii="Times New Roman" w:hAnsi="Times New Roman" w:cs="Times New Roman"/>
          <w:lang w:val="en-GB"/>
        </w:rPr>
        <w:t xml:space="preserve">current </w:t>
      </w:r>
      <w:r w:rsidR="00477DB8" w:rsidRPr="00943684">
        <w:rPr>
          <w:rFonts w:ascii="Times New Roman" w:hAnsi="Times New Roman" w:cs="Times New Roman"/>
          <w:lang w:val="en-GB"/>
        </w:rPr>
        <w:t>situation</w:t>
      </w:r>
      <w:r w:rsidR="00523519" w:rsidRPr="00943684">
        <w:rPr>
          <w:rFonts w:ascii="Times New Roman" w:hAnsi="Times New Roman" w:cs="Times New Roman"/>
          <w:lang w:val="en-GB"/>
        </w:rPr>
        <w:t xml:space="preserve"> in </w:t>
      </w:r>
      <w:r w:rsidR="00523519" w:rsidRPr="00943684">
        <w:rPr>
          <w:rFonts w:ascii="Times New Roman" w:hAnsi="Times New Roman" w:cs="Times New Roman"/>
          <w:b/>
          <w:lang w:val="en-GB"/>
        </w:rPr>
        <w:t>Ukraine</w:t>
      </w:r>
      <w:r w:rsidR="00CA0C30" w:rsidRPr="00943684">
        <w:rPr>
          <w:rFonts w:ascii="Times New Roman" w:hAnsi="Times New Roman" w:cs="Times New Roman"/>
          <w:lang w:val="en-GB"/>
        </w:rPr>
        <w:t xml:space="preserve">.  </w:t>
      </w:r>
      <w:r w:rsidRPr="00943684">
        <w:rPr>
          <w:rFonts w:ascii="Times New Roman" w:hAnsi="Times New Roman" w:cs="Times New Roman"/>
          <w:lang w:val="en-GB"/>
        </w:rPr>
        <w:t>T</w:t>
      </w:r>
      <w:r w:rsidR="0023532F" w:rsidRPr="00943684">
        <w:rPr>
          <w:rFonts w:ascii="Times New Roman" w:hAnsi="Times New Roman" w:cs="Times New Roman"/>
          <w:lang w:val="en-GB"/>
        </w:rPr>
        <w:t>he</w:t>
      </w:r>
      <w:r w:rsidRPr="00943684">
        <w:rPr>
          <w:rFonts w:ascii="Times New Roman" w:hAnsi="Times New Roman" w:cs="Times New Roman"/>
          <w:lang w:val="en-GB"/>
        </w:rPr>
        <w:t>y</w:t>
      </w:r>
      <w:r w:rsidR="0023532F" w:rsidRPr="00943684">
        <w:rPr>
          <w:rFonts w:ascii="Times New Roman" w:hAnsi="Times New Roman" w:cs="Times New Roman"/>
          <w:lang w:val="en-GB"/>
        </w:rPr>
        <w:t xml:space="preserve"> noted that w</w:t>
      </w:r>
      <w:r w:rsidR="00714B23" w:rsidRPr="00943684">
        <w:rPr>
          <w:rFonts w:ascii="Times New Roman" w:hAnsi="Times New Roman" w:cs="Times New Roman"/>
          <w:lang w:val="en-GB"/>
        </w:rPr>
        <w:t>hile t</w:t>
      </w:r>
      <w:r w:rsidR="00523519" w:rsidRPr="00943684">
        <w:rPr>
          <w:rFonts w:ascii="Times New Roman" w:hAnsi="Times New Roman" w:cs="Times New Roman"/>
          <w:lang w:val="en-GB"/>
        </w:rPr>
        <w:t xml:space="preserve">he </w:t>
      </w:r>
      <w:r w:rsidR="008F7E3A" w:rsidRPr="00943684">
        <w:rPr>
          <w:rFonts w:ascii="Times New Roman" w:hAnsi="Times New Roman" w:cs="Times New Roman"/>
          <w:lang w:val="en-GB"/>
        </w:rPr>
        <w:t xml:space="preserve">accepted </w:t>
      </w:r>
      <w:r w:rsidR="00477DB8" w:rsidRPr="00943684">
        <w:rPr>
          <w:rFonts w:ascii="Times New Roman" w:hAnsi="Times New Roman" w:cs="Times New Roman"/>
          <w:lang w:val="en-GB"/>
        </w:rPr>
        <w:t xml:space="preserve">narrative </w:t>
      </w:r>
      <w:r w:rsidR="00E616A5" w:rsidRPr="00943684">
        <w:rPr>
          <w:rFonts w:ascii="Times New Roman" w:hAnsi="Times New Roman" w:cs="Times New Roman"/>
          <w:lang w:val="en-GB"/>
        </w:rPr>
        <w:t>of</w:t>
      </w:r>
      <w:r w:rsidR="00E00213" w:rsidRPr="00943684">
        <w:rPr>
          <w:rFonts w:ascii="Times New Roman" w:hAnsi="Times New Roman" w:cs="Times New Roman"/>
          <w:lang w:val="en-GB"/>
        </w:rPr>
        <w:t xml:space="preserve"> the</w:t>
      </w:r>
      <w:r w:rsidR="00477DB8" w:rsidRPr="00943684">
        <w:rPr>
          <w:rFonts w:ascii="Times New Roman" w:hAnsi="Times New Roman" w:cs="Times New Roman"/>
          <w:lang w:val="en-GB"/>
        </w:rPr>
        <w:t xml:space="preserve"> conflict </w:t>
      </w:r>
      <w:r w:rsidR="00E616A5" w:rsidRPr="00943684">
        <w:rPr>
          <w:rFonts w:ascii="Times New Roman" w:hAnsi="Times New Roman" w:cs="Times New Roman"/>
          <w:lang w:val="en-GB"/>
        </w:rPr>
        <w:t xml:space="preserve">is </w:t>
      </w:r>
      <w:r w:rsidR="00760331">
        <w:rPr>
          <w:rFonts w:ascii="Times New Roman" w:hAnsi="Times New Roman" w:cs="Times New Roman"/>
          <w:lang w:val="en-GB"/>
        </w:rPr>
        <w:t>perceived as</w:t>
      </w:r>
      <w:r w:rsidR="00E00213" w:rsidRPr="00943684">
        <w:rPr>
          <w:rFonts w:ascii="Times New Roman" w:hAnsi="Times New Roman" w:cs="Times New Roman"/>
          <w:lang w:val="en-GB"/>
        </w:rPr>
        <w:t xml:space="preserve"> between</w:t>
      </w:r>
      <w:r w:rsidR="008F7E3A" w:rsidRPr="00943684">
        <w:rPr>
          <w:rFonts w:ascii="Times New Roman" w:hAnsi="Times New Roman" w:cs="Times New Roman"/>
          <w:lang w:val="en-GB"/>
        </w:rPr>
        <w:t xml:space="preserve"> </w:t>
      </w:r>
      <w:r w:rsidR="0023532F" w:rsidRPr="00943684">
        <w:rPr>
          <w:rFonts w:ascii="Times New Roman" w:hAnsi="Times New Roman" w:cs="Times New Roman"/>
          <w:lang w:val="en-GB"/>
        </w:rPr>
        <w:t>pro-R</w:t>
      </w:r>
      <w:r w:rsidR="00CA0C30" w:rsidRPr="00943684">
        <w:rPr>
          <w:rFonts w:ascii="Times New Roman" w:hAnsi="Times New Roman" w:cs="Times New Roman"/>
          <w:lang w:val="en-GB"/>
        </w:rPr>
        <w:t xml:space="preserve">ussian </w:t>
      </w:r>
      <w:r w:rsidR="00E00213" w:rsidRPr="00943684">
        <w:rPr>
          <w:rFonts w:ascii="Times New Roman" w:hAnsi="Times New Roman" w:cs="Times New Roman"/>
          <w:lang w:val="en-GB"/>
        </w:rPr>
        <w:t>and</w:t>
      </w:r>
      <w:r w:rsidR="0023532F" w:rsidRPr="00943684">
        <w:rPr>
          <w:rFonts w:ascii="Times New Roman" w:hAnsi="Times New Roman" w:cs="Times New Roman"/>
          <w:lang w:val="en-GB"/>
        </w:rPr>
        <w:t xml:space="preserve"> anti-</w:t>
      </w:r>
      <w:r w:rsidR="00523519" w:rsidRPr="00943684">
        <w:rPr>
          <w:rFonts w:ascii="Times New Roman" w:hAnsi="Times New Roman" w:cs="Times New Roman"/>
          <w:lang w:val="en-GB"/>
        </w:rPr>
        <w:t>Russian</w:t>
      </w:r>
      <w:r w:rsidR="00754DE9" w:rsidRPr="00943684">
        <w:rPr>
          <w:rFonts w:ascii="Times New Roman" w:hAnsi="Times New Roman" w:cs="Times New Roman"/>
          <w:lang w:val="en-GB"/>
        </w:rPr>
        <w:t xml:space="preserve"> f</w:t>
      </w:r>
      <w:r w:rsidR="00E00213" w:rsidRPr="00943684">
        <w:rPr>
          <w:rFonts w:ascii="Times New Roman" w:hAnsi="Times New Roman" w:cs="Times New Roman"/>
          <w:lang w:val="en-GB"/>
        </w:rPr>
        <w:t>actions</w:t>
      </w:r>
      <w:r w:rsidR="0023532F" w:rsidRPr="00943684">
        <w:rPr>
          <w:rFonts w:ascii="Times New Roman" w:hAnsi="Times New Roman" w:cs="Times New Roman"/>
          <w:lang w:val="en-GB"/>
        </w:rPr>
        <w:t>,</w:t>
      </w:r>
      <w:r w:rsidR="00523519" w:rsidRPr="00943684">
        <w:rPr>
          <w:rFonts w:ascii="Times New Roman" w:hAnsi="Times New Roman" w:cs="Times New Roman"/>
          <w:lang w:val="en-GB"/>
        </w:rPr>
        <w:t xml:space="preserve"> </w:t>
      </w:r>
      <w:r w:rsidR="00E616A5" w:rsidRPr="00943684">
        <w:rPr>
          <w:rFonts w:ascii="Times New Roman" w:hAnsi="Times New Roman" w:cs="Times New Roman"/>
          <w:lang w:val="en-GB"/>
        </w:rPr>
        <w:t>the actual situation i</w:t>
      </w:r>
      <w:r w:rsidR="00E00213" w:rsidRPr="00943684">
        <w:rPr>
          <w:rFonts w:ascii="Times New Roman" w:hAnsi="Times New Roman" w:cs="Times New Roman"/>
          <w:lang w:val="en-GB"/>
        </w:rPr>
        <w:t xml:space="preserve">s more complex. </w:t>
      </w:r>
      <w:r w:rsidR="00743BB6" w:rsidRPr="00943684">
        <w:rPr>
          <w:rFonts w:ascii="Times New Roman" w:hAnsi="Times New Roman" w:cs="Times New Roman"/>
          <w:lang w:val="en-GB"/>
        </w:rPr>
        <w:t>One participant</w:t>
      </w:r>
      <w:r w:rsidR="00E616A5" w:rsidRPr="00943684">
        <w:rPr>
          <w:rFonts w:ascii="Times New Roman" w:hAnsi="Times New Roman" w:cs="Times New Roman"/>
          <w:lang w:val="en-GB"/>
        </w:rPr>
        <w:t xml:space="preserve"> identified</w:t>
      </w:r>
      <w:r w:rsidR="00647C03" w:rsidRPr="00943684">
        <w:rPr>
          <w:rFonts w:ascii="Times New Roman" w:hAnsi="Times New Roman" w:cs="Times New Roman"/>
          <w:lang w:val="en-GB"/>
        </w:rPr>
        <w:t xml:space="preserve"> the conflict’s root causes as including</w:t>
      </w:r>
      <w:r w:rsidR="00E00213" w:rsidRPr="00943684">
        <w:rPr>
          <w:rFonts w:ascii="Times New Roman" w:hAnsi="Times New Roman" w:cs="Times New Roman"/>
          <w:lang w:val="en-GB"/>
        </w:rPr>
        <w:t xml:space="preserve"> </w:t>
      </w:r>
      <w:r w:rsidR="00647C03" w:rsidRPr="00943684">
        <w:rPr>
          <w:rFonts w:ascii="Times New Roman" w:hAnsi="Times New Roman" w:cs="Times New Roman"/>
          <w:lang w:val="en-GB"/>
        </w:rPr>
        <w:t xml:space="preserve">disputes over </w:t>
      </w:r>
      <w:r w:rsidR="00523519" w:rsidRPr="00943684">
        <w:rPr>
          <w:rFonts w:ascii="Times New Roman" w:hAnsi="Times New Roman" w:cs="Times New Roman"/>
          <w:lang w:val="en-GB"/>
        </w:rPr>
        <w:t>control</w:t>
      </w:r>
      <w:r w:rsidR="00B801F9" w:rsidRPr="00943684">
        <w:rPr>
          <w:rFonts w:ascii="Times New Roman" w:hAnsi="Times New Roman" w:cs="Times New Roman"/>
          <w:lang w:val="en-GB"/>
        </w:rPr>
        <w:t xml:space="preserve"> of</w:t>
      </w:r>
      <w:r w:rsidR="00647C03" w:rsidRPr="00943684">
        <w:rPr>
          <w:rFonts w:ascii="Times New Roman" w:hAnsi="Times New Roman" w:cs="Times New Roman"/>
          <w:lang w:val="en-GB"/>
        </w:rPr>
        <w:t xml:space="preserve"> </w:t>
      </w:r>
      <w:r w:rsidR="00523519" w:rsidRPr="00943684">
        <w:rPr>
          <w:rFonts w:ascii="Times New Roman" w:hAnsi="Times New Roman" w:cs="Times New Roman"/>
          <w:lang w:val="en-GB"/>
        </w:rPr>
        <w:t>the economy</w:t>
      </w:r>
      <w:r w:rsidR="004F4974" w:rsidRPr="00943684">
        <w:rPr>
          <w:rFonts w:ascii="Times New Roman" w:hAnsi="Times New Roman" w:cs="Times New Roman"/>
          <w:lang w:val="en-GB"/>
        </w:rPr>
        <w:t>, e</w:t>
      </w:r>
      <w:r w:rsidR="0023532F" w:rsidRPr="00943684">
        <w:rPr>
          <w:rFonts w:ascii="Times New Roman" w:hAnsi="Times New Roman" w:cs="Times New Roman"/>
          <w:lang w:val="en-GB"/>
        </w:rPr>
        <w:t>conomic</w:t>
      </w:r>
      <w:r w:rsidR="00523519" w:rsidRPr="00943684">
        <w:rPr>
          <w:rFonts w:ascii="Times New Roman" w:hAnsi="Times New Roman" w:cs="Times New Roman"/>
          <w:lang w:val="en-GB"/>
        </w:rPr>
        <w:t xml:space="preserve"> libera</w:t>
      </w:r>
      <w:r w:rsidR="0023532F" w:rsidRPr="00943684">
        <w:rPr>
          <w:rFonts w:ascii="Times New Roman" w:hAnsi="Times New Roman" w:cs="Times New Roman"/>
          <w:lang w:val="en-GB"/>
        </w:rPr>
        <w:t xml:space="preserve">lisation and the role of </w:t>
      </w:r>
      <w:r w:rsidR="00B801F9" w:rsidRPr="00943684">
        <w:rPr>
          <w:rFonts w:ascii="Times New Roman" w:hAnsi="Times New Roman" w:cs="Times New Roman"/>
          <w:lang w:val="en-GB"/>
        </w:rPr>
        <w:t xml:space="preserve">the </w:t>
      </w:r>
      <w:r w:rsidR="0023532F" w:rsidRPr="00943684">
        <w:rPr>
          <w:rFonts w:ascii="Times New Roman" w:hAnsi="Times New Roman" w:cs="Times New Roman"/>
          <w:lang w:val="en-GB"/>
        </w:rPr>
        <w:t>Russian</w:t>
      </w:r>
      <w:r w:rsidR="00523519" w:rsidRPr="00943684">
        <w:rPr>
          <w:rFonts w:ascii="Times New Roman" w:hAnsi="Times New Roman" w:cs="Times New Roman"/>
          <w:lang w:val="en-GB"/>
        </w:rPr>
        <w:t xml:space="preserve"> oligarchs. </w:t>
      </w:r>
      <w:r w:rsidR="00814E8A" w:rsidRPr="00943684">
        <w:rPr>
          <w:rFonts w:ascii="Times New Roman" w:hAnsi="Times New Roman" w:cs="Times New Roman"/>
          <w:lang w:val="en-GB"/>
        </w:rPr>
        <w:t xml:space="preserve">While historically women had played an active role in </w:t>
      </w:r>
      <w:r w:rsidR="00B801F9" w:rsidRPr="00943684">
        <w:rPr>
          <w:rFonts w:ascii="Times New Roman" w:hAnsi="Times New Roman" w:cs="Times New Roman"/>
          <w:lang w:val="en-GB"/>
        </w:rPr>
        <w:t xml:space="preserve">the </w:t>
      </w:r>
      <w:r w:rsidR="00814E8A" w:rsidRPr="00943684">
        <w:rPr>
          <w:rFonts w:ascii="Times New Roman" w:hAnsi="Times New Roman" w:cs="Times New Roman"/>
          <w:lang w:val="en-GB"/>
        </w:rPr>
        <w:t xml:space="preserve">trade unions and civil society, </w:t>
      </w:r>
      <w:r w:rsidR="00F342A1" w:rsidRPr="00943684">
        <w:rPr>
          <w:rFonts w:ascii="Times New Roman" w:hAnsi="Times New Roman" w:cs="Times New Roman"/>
          <w:lang w:val="en-GB"/>
        </w:rPr>
        <w:t>participants observed that,</w:t>
      </w:r>
      <w:r w:rsidR="00B801F9" w:rsidRPr="00943684">
        <w:rPr>
          <w:rFonts w:ascii="Times New Roman" w:hAnsi="Times New Roman" w:cs="Times New Roman"/>
          <w:lang w:val="en-GB"/>
        </w:rPr>
        <w:t xml:space="preserve"> </w:t>
      </w:r>
      <w:r w:rsidR="00814E8A" w:rsidRPr="00943684">
        <w:rPr>
          <w:rFonts w:ascii="Times New Roman" w:hAnsi="Times New Roman" w:cs="Times New Roman"/>
          <w:lang w:val="en-GB"/>
        </w:rPr>
        <w:t>a</w:t>
      </w:r>
      <w:r w:rsidR="0023532F" w:rsidRPr="00943684">
        <w:rPr>
          <w:rFonts w:ascii="Times New Roman" w:hAnsi="Times New Roman" w:cs="Times New Roman"/>
          <w:lang w:val="en-GB"/>
        </w:rPr>
        <w:t xml:space="preserve">s a result of </w:t>
      </w:r>
      <w:r w:rsidR="008F7E3A" w:rsidRPr="00943684">
        <w:rPr>
          <w:rFonts w:ascii="Times New Roman" w:hAnsi="Times New Roman" w:cs="Times New Roman"/>
          <w:lang w:val="en-GB"/>
        </w:rPr>
        <w:t xml:space="preserve">increasing privatisation and </w:t>
      </w:r>
      <w:r w:rsidR="006468D4" w:rsidRPr="00943684">
        <w:rPr>
          <w:rFonts w:ascii="Times New Roman" w:hAnsi="Times New Roman" w:cs="Times New Roman"/>
          <w:lang w:val="en-GB"/>
        </w:rPr>
        <w:t>the rise of economic elites</w:t>
      </w:r>
      <w:r w:rsidR="0023532F" w:rsidRPr="00943684">
        <w:rPr>
          <w:rFonts w:ascii="Times New Roman" w:hAnsi="Times New Roman" w:cs="Times New Roman"/>
          <w:lang w:val="en-GB"/>
        </w:rPr>
        <w:t xml:space="preserve">, women </w:t>
      </w:r>
      <w:r w:rsidR="006468D4" w:rsidRPr="00943684">
        <w:rPr>
          <w:rFonts w:ascii="Times New Roman" w:hAnsi="Times New Roman" w:cs="Times New Roman"/>
          <w:lang w:val="en-GB"/>
        </w:rPr>
        <w:t>ha</w:t>
      </w:r>
      <w:r w:rsidR="00760331">
        <w:rPr>
          <w:rFonts w:ascii="Times New Roman" w:hAnsi="Times New Roman" w:cs="Times New Roman"/>
          <w:lang w:val="en-GB"/>
        </w:rPr>
        <w:t>d</w:t>
      </w:r>
      <w:r w:rsidR="006468D4" w:rsidRPr="00943684">
        <w:rPr>
          <w:rFonts w:ascii="Times New Roman" w:hAnsi="Times New Roman" w:cs="Times New Roman"/>
          <w:lang w:val="en-GB"/>
        </w:rPr>
        <w:t xml:space="preserve"> been</w:t>
      </w:r>
      <w:r w:rsidR="0023532F" w:rsidRPr="00943684">
        <w:rPr>
          <w:rFonts w:ascii="Times New Roman" w:hAnsi="Times New Roman" w:cs="Times New Roman"/>
          <w:lang w:val="en-GB"/>
        </w:rPr>
        <w:t xml:space="preserve"> pushed out of the social discourse </w:t>
      </w:r>
      <w:r w:rsidR="00814E8A" w:rsidRPr="00943684">
        <w:rPr>
          <w:rFonts w:ascii="Times New Roman" w:hAnsi="Times New Roman" w:cs="Times New Roman"/>
          <w:lang w:val="en-GB"/>
        </w:rPr>
        <w:t>and movement</w:t>
      </w:r>
      <w:r w:rsidR="00B801F9" w:rsidRPr="00943684">
        <w:rPr>
          <w:rFonts w:ascii="Times New Roman" w:hAnsi="Times New Roman" w:cs="Times New Roman"/>
          <w:lang w:val="en-GB"/>
        </w:rPr>
        <w:t>s</w:t>
      </w:r>
      <w:r w:rsidR="00814E8A" w:rsidRPr="00943684">
        <w:rPr>
          <w:rFonts w:ascii="Times New Roman" w:hAnsi="Times New Roman" w:cs="Times New Roman"/>
          <w:lang w:val="en-GB"/>
        </w:rPr>
        <w:t xml:space="preserve">. This had resulted in the </w:t>
      </w:r>
      <w:r w:rsidR="006468D4" w:rsidRPr="00943684">
        <w:rPr>
          <w:rFonts w:ascii="Times New Roman" w:hAnsi="Times New Roman" w:cs="Times New Roman"/>
          <w:lang w:val="en-GB"/>
        </w:rPr>
        <w:t>growth of armed militias</w:t>
      </w:r>
      <w:r w:rsidR="00814E8A" w:rsidRPr="00943684">
        <w:rPr>
          <w:rFonts w:ascii="Times New Roman" w:hAnsi="Times New Roman" w:cs="Times New Roman"/>
          <w:lang w:val="en-GB"/>
        </w:rPr>
        <w:t xml:space="preserve"> with </w:t>
      </w:r>
      <w:r w:rsidR="00760331">
        <w:rPr>
          <w:rFonts w:ascii="Times New Roman" w:hAnsi="Times New Roman" w:cs="Times New Roman"/>
          <w:lang w:val="en-GB"/>
        </w:rPr>
        <w:t xml:space="preserve">younger </w:t>
      </w:r>
      <w:r w:rsidR="00814E8A" w:rsidRPr="00943684">
        <w:rPr>
          <w:rFonts w:ascii="Times New Roman" w:hAnsi="Times New Roman" w:cs="Times New Roman"/>
          <w:lang w:val="en-GB"/>
        </w:rPr>
        <w:t xml:space="preserve">men </w:t>
      </w:r>
      <w:r w:rsidR="00F71B83" w:rsidRPr="00943684">
        <w:rPr>
          <w:rFonts w:ascii="Times New Roman" w:hAnsi="Times New Roman" w:cs="Times New Roman"/>
          <w:lang w:val="en-GB"/>
        </w:rPr>
        <w:t xml:space="preserve">increasingly </w:t>
      </w:r>
      <w:r w:rsidR="00814E8A" w:rsidRPr="00943684">
        <w:rPr>
          <w:rFonts w:ascii="Times New Roman" w:hAnsi="Times New Roman" w:cs="Times New Roman"/>
          <w:lang w:val="en-GB"/>
        </w:rPr>
        <w:t>compelled to join.</w:t>
      </w:r>
    </w:p>
    <w:p w14:paraId="05FCAB0B" w14:textId="49456B4C" w:rsidR="00DC4A63" w:rsidRPr="00943684" w:rsidRDefault="00217591" w:rsidP="00977E26">
      <w:pPr>
        <w:pStyle w:val="Heading1"/>
        <w:numPr>
          <w:ilvl w:val="0"/>
          <w:numId w:val="20"/>
        </w:numPr>
        <w:jc w:val="both"/>
        <w:rPr>
          <w:rFonts w:ascii="Times New Roman" w:hAnsi="Times New Roman" w:cs="Times New Roman"/>
          <w:color w:val="auto"/>
          <w:sz w:val="24"/>
          <w:szCs w:val="24"/>
          <w:lang w:val="en-GB"/>
        </w:rPr>
      </w:pPr>
      <w:bookmarkStart w:id="3" w:name="_Toc433883837"/>
      <w:r w:rsidRPr="00943684">
        <w:rPr>
          <w:rFonts w:ascii="Times New Roman" w:hAnsi="Times New Roman" w:cs="Times New Roman"/>
          <w:color w:val="auto"/>
          <w:sz w:val="24"/>
          <w:szCs w:val="24"/>
          <w:lang w:val="en-GB"/>
        </w:rPr>
        <w:lastRenderedPageBreak/>
        <w:t>R</w:t>
      </w:r>
      <w:r w:rsidR="009E6644" w:rsidRPr="00943684">
        <w:rPr>
          <w:rFonts w:ascii="Times New Roman" w:hAnsi="Times New Roman" w:cs="Times New Roman"/>
          <w:color w:val="auto"/>
          <w:sz w:val="24"/>
          <w:szCs w:val="24"/>
          <w:lang w:val="en-GB"/>
        </w:rPr>
        <w:t>isk f</w:t>
      </w:r>
      <w:r w:rsidR="00EB4259" w:rsidRPr="00943684">
        <w:rPr>
          <w:rFonts w:ascii="Times New Roman" w:hAnsi="Times New Roman" w:cs="Times New Roman"/>
          <w:color w:val="auto"/>
          <w:sz w:val="24"/>
          <w:szCs w:val="24"/>
          <w:lang w:val="en-GB"/>
        </w:rPr>
        <w:t>actors</w:t>
      </w:r>
      <w:r w:rsidR="00554C4E" w:rsidRPr="00943684">
        <w:rPr>
          <w:rFonts w:ascii="Times New Roman" w:hAnsi="Times New Roman" w:cs="Times New Roman"/>
          <w:color w:val="auto"/>
          <w:sz w:val="24"/>
          <w:szCs w:val="24"/>
          <w:lang w:val="en-GB"/>
        </w:rPr>
        <w:t xml:space="preserve"> and indicators </w:t>
      </w:r>
      <w:bookmarkEnd w:id="3"/>
    </w:p>
    <w:p w14:paraId="3348C86A" w14:textId="77777777" w:rsidR="00AE305F" w:rsidRPr="00943684" w:rsidRDefault="00AE305F" w:rsidP="00AE305F">
      <w:pPr>
        <w:rPr>
          <w:rFonts w:ascii="Times New Roman" w:hAnsi="Times New Roman" w:cs="Times New Roman"/>
          <w:lang w:val="en-GB"/>
        </w:rPr>
      </w:pPr>
    </w:p>
    <w:p w14:paraId="20075F79" w14:textId="077094E8" w:rsidR="00EB4259" w:rsidRPr="00943684" w:rsidRDefault="00491A99" w:rsidP="00EB4259">
      <w:pPr>
        <w:jc w:val="both"/>
        <w:rPr>
          <w:rFonts w:ascii="Times New Roman" w:hAnsi="Times New Roman" w:cs="Times New Roman"/>
          <w:highlight w:val="yellow"/>
          <w:lang w:val="en-GB"/>
        </w:rPr>
      </w:pPr>
      <w:r w:rsidRPr="00943684">
        <w:rPr>
          <w:rFonts w:ascii="Times New Roman" w:hAnsi="Times New Roman" w:cs="Times New Roman"/>
          <w:lang w:val="en-GB"/>
        </w:rPr>
        <w:t xml:space="preserve">From the discussions a number of risk factors </w:t>
      </w:r>
      <w:r w:rsidR="009E6644" w:rsidRPr="00943684">
        <w:rPr>
          <w:rFonts w:ascii="Times New Roman" w:hAnsi="Times New Roman" w:cs="Times New Roman"/>
          <w:lang w:val="en-GB"/>
        </w:rPr>
        <w:t xml:space="preserve">leading to conflict </w:t>
      </w:r>
      <w:r w:rsidRPr="00943684">
        <w:rPr>
          <w:rFonts w:ascii="Times New Roman" w:hAnsi="Times New Roman" w:cs="Times New Roman"/>
          <w:lang w:val="en-GB"/>
        </w:rPr>
        <w:t>emerged, both cross</w:t>
      </w:r>
      <w:r w:rsidR="00550542" w:rsidRPr="00943684">
        <w:rPr>
          <w:rFonts w:ascii="Times New Roman" w:hAnsi="Times New Roman" w:cs="Times New Roman"/>
          <w:lang w:val="en-GB"/>
        </w:rPr>
        <w:t>-</w:t>
      </w:r>
      <w:r w:rsidRPr="00943684">
        <w:rPr>
          <w:rFonts w:ascii="Times New Roman" w:hAnsi="Times New Roman" w:cs="Times New Roman"/>
          <w:lang w:val="en-GB"/>
        </w:rPr>
        <w:t>cutting and thematic</w:t>
      </w:r>
      <w:r w:rsidRPr="00943684">
        <w:rPr>
          <w:rFonts w:ascii="Times New Roman" w:hAnsi="Times New Roman" w:cs="Times New Roman"/>
          <w:b/>
          <w:lang w:val="en-GB"/>
        </w:rPr>
        <w:t xml:space="preserve">. </w:t>
      </w:r>
      <w:r w:rsidR="00550542" w:rsidRPr="00943684">
        <w:rPr>
          <w:rFonts w:ascii="Times New Roman" w:hAnsi="Times New Roman" w:cs="Times New Roman"/>
          <w:lang w:val="en-GB"/>
        </w:rPr>
        <w:t>T</w:t>
      </w:r>
      <w:r w:rsidR="00DC4A63" w:rsidRPr="00943684">
        <w:rPr>
          <w:rFonts w:ascii="Times New Roman" w:hAnsi="Times New Roman" w:cs="Times New Roman"/>
          <w:lang w:val="en-GB"/>
        </w:rPr>
        <w:t>he complexity a</w:t>
      </w:r>
      <w:r w:rsidR="00550542" w:rsidRPr="00943684">
        <w:rPr>
          <w:rFonts w:ascii="Times New Roman" w:hAnsi="Times New Roman" w:cs="Times New Roman"/>
          <w:lang w:val="en-GB"/>
        </w:rPr>
        <w:t>s well as</w:t>
      </w:r>
      <w:r w:rsidR="00DC4A63" w:rsidRPr="00943684">
        <w:rPr>
          <w:rFonts w:ascii="Times New Roman" w:hAnsi="Times New Roman" w:cs="Times New Roman"/>
          <w:lang w:val="en-GB"/>
        </w:rPr>
        <w:t xml:space="preserve"> the interdependence and interaction</w:t>
      </w:r>
      <w:r w:rsidR="00F673C8" w:rsidRPr="00943684">
        <w:rPr>
          <w:rFonts w:ascii="Times New Roman" w:hAnsi="Times New Roman" w:cs="Times New Roman"/>
          <w:lang w:val="en-GB"/>
        </w:rPr>
        <w:t xml:space="preserve"> of different elements </w:t>
      </w:r>
      <w:r w:rsidR="00550542" w:rsidRPr="00943684">
        <w:rPr>
          <w:rFonts w:ascii="Times New Roman" w:hAnsi="Times New Roman" w:cs="Times New Roman"/>
          <w:lang w:val="en-GB"/>
        </w:rPr>
        <w:t xml:space="preserve">were highlighted </w:t>
      </w:r>
      <w:r w:rsidR="00EB4259" w:rsidRPr="00943684">
        <w:rPr>
          <w:rFonts w:ascii="Times New Roman" w:hAnsi="Times New Roman" w:cs="Times New Roman"/>
          <w:lang w:val="en-GB"/>
        </w:rPr>
        <w:t>to explain</w:t>
      </w:r>
      <w:r w:rsidR="00F673C8" w:rsidRPr="00943684">
        <w:rPr>
          <w:rFonts w:ascii="Times New Roman" w:hAnsi="Times New Roman" w:cs="Times New Roman"/>
          <w:lang w:val="en-GB"/>
        </w:rPr>
        <w:t xml:space="preserve"> why some situations </w:t>
      </w:r>
      <w:r w:rsidR="00996EDC" w:rsidRPr="00943684">
        <w:rPr>
          <w:rFonts w:ascii="Times New Roman" w:hAnsi="Times New Roman" w:cs="Times New Roman"/>
          <w:lang w:val="en-GB"/>
        </w:rPr>
        <w:t xml:space="preserve">result in an </w:t>
      </w:r>
      <w:r w:rsidR="00F673C8" w:rsidRPr="00943684">
        <w:rPr>
          <w:rFonts w:ascii="Times New Roman" w:hAnsi="Times New Roman" w:cs="Times New Roman"/>
          <w:lang w:val="en-GB"/>
        </w:rPr>
        <w:t>escalat</w:t>
      </w:r>
      <w:r w:rsidR="00996EDC" w:rsidRPr="00943684">
        <w:rPr>
          <w:rFonts w:ascii="Times New Roman" w:hAnsi="Times New Roman" w:cs="Times New Roman"/>
          <w:lang w:val="en-GB"/>
        </w:rPr>
        <w:t xml:space="preserve">ion of human rights violations, </w:t>
      </w:r>
      <w:r w:rsidR="00F673C8" w:rsidRPr="00943684">
        <w:rPr>
          <w:rFonts w:ascii="Times New Roman" w:hAnsi="Times New Roman" w:cs="Times New Roman"/>
          <w:lang w:val="en-GB"/>
        </w:rPr>
        <w:t>violent unrest and</w:t>
      </w:r>
      <w:r w:rsidR="00996EDC" w:rsidRPr="00943684">
        <w:rPr>
          <w:rFonts w:ascii="Times New Roman" w:hAnsi="Times New Roman" w:cs="Times New Roman"/>
          <w:lang w:val="en-GB"/>
        </w:rPr>
        <w:t>/or</w:t>
      </w:r>
      <w:r w:rsidR="00F673C8" w:rsidRPr="00943684">
        <w:rPr>
          <w:rFonts w:ascii="Times New Roman" w:hAnsi="Times New Roman" w:cs="Times New Roman"/>
          <w:lang w:val="en-GB"/>
        </w:rPr>
        <w:t xml:space="preserve"> conflict</w:t>
      </w:r>
      <w:r w:rsidR="00996EDC" w:rsidRPr="00943684">
        <w:rPr>
          <w:rFonts w:ascii="Times New Roman" w:hAnsi="Times New Roman" w:cs="Times New Roman"/>
          <w:lang w:val="en-GB"/>
        </w:rPr>
        <w:t>,</w:t>
      </w:r>
      <w:r w:rsidR="00F673C8" w:rsidRPr="00943684">
        <w:rPr>
          <w:rFonts w:ascii="Times New Roman" w:hAnsi="Times New Roman" w:cs="Times New Roman"/>
          <w:lang w:val="en-GB"/>
        </w:rPr>
        <w:t xml:space="preserve"> </w:t>
      </w:r>
      <w:r w:rsidR="00A55174">
        <w:rPr>
          <w:rFonts w:ascii="Times New Roman" w:hAnsi="Times New Roman" w:cs="Times New Roman"/>
          <w:lang w:val="en-GB"/>
        </w:rPr>
        <w:t>whilst</w:t>
      </w:r>
      <w:r w:rsidR="00F673C8" w:rsidRPr="00943684">
        <w:rPr>
          <w:rFonts w:ascii="Times New Roman" w:hAnsi="Times New Roman" w:cs="Times New Roman"/>
          <w:lang w:val="en-GB"/>
        </w:rPr>
        <w:t xml:space="preserve"> others do not.</w:t>
      </w:r>
      <w:r w:rsidR="00830F37" w:rsidRPr="00943684">
        <w:rPr>
          <w:rFonts w:ascii="Times New Roman" w:hAnsi="Times New Roman" w:cs="Times New Roman"/>
          <w:lang w:val="en-GB"/>
        </w:rPr>
        <w:t xml:space="preserve"> </w:t>
      </w:r>
      <w:r w:rsidR="00550542" w:rsidRPr="00943684">
        <w:rPr>
          <w:rFonts w:ascii="Times New Roman" w:hAnsi="Times New Roman" w:cs="Times New Roman"/>
          <w:lang w:val="en-GB"/>
        </w:rPr>
        <w:t xml:space="preserve">In addition to underscoring </w:t>
      </w:r>
      <w:r w:rsidR="00DC4A63" w:rsidRPr="00943684">
        <w:rPr>
          <w:rFonts w:ascii="Times New Roman" w:hAnsi="Times New Roman" w:cs="Times New Roman"/>
          <w:lang w:val="en-GB"/>
        </w:rPr>
        <w:t>inequality</w:t>
      </w:r>
      <w:r w:rsidR="00977B4B" w:rsidRPr="00943684">
        <w:rPr>
          <w:rFonts w:ascii="Times New Roman" w:hAnsi="Times New Roman" w:cs="Times New Roman"/>
          <w:lang w:val="en-GB"/>
        </w:rPr>
        <w:t xml:space="preserve">, </w:t>
      </w:r>
      <w:r w:rsidR="00A55174">
        <w:rPr>
          <w:rFonts w:ascii="Times New Roman" w:hAnsi="Times New Roman" w:cs="Times New Roman"/>
          <w:lang w:val="en-GB"/>
        </w:rPr>
        <w:t xml:space="preserve">lack of </w:t>
      </w:r>
      <w:r w:rsidR="00830F37" w:rsidRPr="00943684">
        <w:rPr>
          <w:rFonts w:ascii="Times New Roman" w:hAnsi="Times New Roman" w:cs="Times New Roman"/>
          <w:lang w:val="en-GB"/>
        </w:rPr>
        <w:t xml:space="preserve">access to </w:t>
      </w:r>
      <w:r w:rsidR="00977B4B" w:rsidRPr="00943684">
        <w:rPr>
          <w:rFonts w:ascii="Times New Roman" w:hAnsi="Times New Roman" w:cs="Times New Roman"/>
          <w:lang w:val="en-GB"/>
        </w:rPr>
        <w:t>land</w:t>
      </w:r>
      <w:r w:rsidR="00830F37" w:rsidRPr="00943684">
        <w:rPr>
          <w:rFonts w:ascii="Times New Roman" w:hAnsi="Times New Roman" w:cs="Times New Roman"/>
          <w:lang w:val="en-GB"/>
        </w:rPr>
        <w:t>,</w:t>
      </w:r>
      <w:r w:rsidR="002A1BD0" w:rsidRPr="00943684">
        <w:rPr>
          <w:rFonts w:ascii="Times New Roman" w:hAnsi="Times New Roman" w:cs="Times New Roman"/>
          <w:lang w:val="en-GB"/>
        </w:rPr>
        <w:t xml:space="preserve"> </w:t>
      </w:r>
      <w:r w:rsidR="00603FDC" w:rsidRPr="00943684">
        <w:rPr>
          <w:rFonts w:ascii="Times New Roman" w:hAnsi="Times New Roman" w:cs="Times New Roman"/>
          <w:lang w:val="en-GB"/>
        </w:rPr>
        <w:t xml:space="preserve">and a </w:t>
      </w:r>
      <w:r w:rsidR="002A1BD0" w:rsidRPr="00943684">
        <w:rPr>
          <w:rFonts w:ascii="Times New Roman" w:hAnsi="Times New Roman" w:cs="Times New Roman"/>
          <w:lang w:val="en-GB"/>
        </w:rPr>
        <w:t>decline in services</w:t>
      </w:r>
      <w:r w:rsidR="00830F37" w:rsidRPr="00943684">
        <w:rPr>
          <w:rFonts w:ascii="Times New Roman" w:hAnsi="Times New Roman" w:cs="Times New Roman"/>
          <w:lang w:val="en-GB"/>
        </w:rPr>
        <w:t xml:space="preserve"> as risk factors of instability and conflict,</w:t>
      </w:r>
      <w:r w:rsidR="00DC4A63" w:rsidRPr="00943684">
        <w:rPr>
          <w:rFonts w:ascii="Times New Roman" w:hAnsi="Times New Roman" w:cs="Times New Roman"/>
          <w:lang w:val="en-GB"/>
        </w:rPr>
        <w:t xml:space="preserve"> </w:t>
      </w:r>
      <w:r w:rsidR="002A1BD0" w:rsidRPr="00943684">
        <w:rPr>
          <w:rFonts w:ascii="Times New Roman" w:hAnsi="Times New Roman" w:cs="Times New Roman"/>
          <w:lang w:val="en-GB"/>
        </w:rPr>
        <w:t>participan</w:t>
      </w:r>
      <w:r w:rsidR="00977B4B" w:rsidRPr="00943684">
        <w:rPr>
          <w:rFonts w:ascii="Times New Roman" w:hAnsi="Times New Roman" w:cs="Times New Roman"/>
          <w:lang w:val="en-GB"/>
        </w:rPr>
        <w:t xml:space="preserve">ts continually raised </w:t>
      </w:r>
      <w:r w:rsidR="00830F37" w:rsidRPr="00943684">
        <w:rPr>
          <w:rFonts w:ascii="Times New Roman" w:hAnsi="Times New Roman" w:cs="Times New Roman"/>
          <w:lang w:val="en-GB"/>
        </w:rPr>
        <w:t xml:space="preserve">cross-cutting issues </w:t>
      </w:r>
      <w:r w:rsidR="00977B4B" w:rsidRPr="00943684">
        <w:rPr>
          <w:rFonts w:ascii="Times New Roman" w:hAnsi="Times New Roman" w:cs="Times New Roman"/>
          <w:lang w:val="en-GB"/>
        </w:rPr>
        <w:t xml:space="preserve">such as </w:t>
      </w:r>
      <w:r w:rsidR="00A55174">
        <w:rPr>
          <w:rFonts w:ascii="Times New Roman" w:hAnsi="Times New Roman" w:cs="Times New Roman"/>
          <w:lang w:val="en-GB"/>
        </w:rPr>
        <w:t>the</w:t>
      </w:r>
      <w:r w:rsidR="00977B4B" w:rsidRPr="00943684">
        <w:rPr>
          <w:rFonts w:ascii="Times New Roman" w:hAnsi="Times New Roman" w:cs="Times New Roman"/>
          <w:lang w:val="en-GB"/>
        </w:rPr>
        <w:t xml:space="preserve"> </w:t>
      </w:r>
      <w:r w:rsidR="002A1BD0" w:rsidRPr="00943684">
        <w:rPr>
          <w:rFonts w:ascii="Times New Roman" w:hAnsi="Times New Roman" w:cs="Times New Roman"/>
          <w:lang w:val="en-GB"/>
        </w:rPr>
        <w:t xml:space="preserve">inability </w:t>
      </w:r>
      <w:r w:rsidR="00603FDC" w:rsidRPr="00943684">
        <w:rPr>
          <w:rFonts w:ascii="Times New Roman" w:hAnsi="Times New Roman" w:cs="Times New Roman"/>
          <w:lang w:val="en-GB"/>
        </w:rPr>
        <w:t xml:space="preserve">of people </w:t>
      </w:r>
      <w:r w:rsidR="002A1BD0" w:rsidRPr="00943684">
        <w:rPr>
          <w:rFonts w:ascii="Times New Roman" w:hAnsi="Times New Roman" w:cs="Times New Roman"/>
          <w:lang w:val="en-GB"/>
        </w:rPr>
        <w:t xml:space="preserve">to </w:t>
      </w:r>
      <w:r w:rsidR="009E6644" w:rsidRPr="00943684">
        <w:rPr>
          <w:rFonts w:ascii="Times New Roman" w:hAnsi="Times New Roman" w:cs="Times New Roman"/>
          <w:lang w:val="en-GB"/>
        </w:rPr>
        <w:t>obtain redress</w:t>
      </w:r>
      <w:r w:rsidR="00977B4B" w:rsidRPr="00943684">
        <w:rPr>
          <w:rFonts w:ascii="Times New Roman" w:hAnsi="Times New Roman" w:cs="Times New Roman"/>
          <w:lang w:val="en-GB"/>
        </w:rPr>
        <w:t xml:space="preserve">, </w:t>
      </w:r>
      <w:r w:rsidR="002A1BD0" w:rsidRPr="00943684">
        <w:rPr>
          <w:rFonts w:ascii="Times New Roman" w:hAnsi="Times New Roman" w:cs="Times New Roman"/>
          <w:lang w:val="en-GB"/>
        </w:rPr>
        <w:t xml:space="preserve">a </w:t>
      </w:r>
      <w:r w:rsidR="00977B4B" w:rsidRPr="00943684">
        <w:rPr>
          <w:rFonts w:ascii="Times New Roman" w:hAnsi="Times New Roman" w:cs="Times New Roman"/>
          <w:lang w:val="en-GB"/>
        </w:rPr>
        <w:t xml:space="preserve">lack of real participation, </w:t>
      </w:r>
      <w:r w:rsidR="00830F37" w:rsidRPr="00943684">
        <w:rPr>
          <w:rFonts w:ascii="Times New Roman" w:hAnsi="Times New Roman" w:cs="Times New Roman"/>
          <w:lang w:val="en-GB"/>
        </w:rPr>
        <w:t xml:space="preserve">the </w:t>
      </w:r>
      <w:r w:rsidR="00977B4B" w:rsidRPr="00943684">
        <w:rPr>
          <w:rFonts w:ascii="Times New Roman" w:hAnsi="Times New Roman" w:cs="Times New Roman"/>
          <w:lang w:val="en-GB"/>
        </w:rPr>
        <w:t xml:space="preserve">stigmatisation </w:t>
      </w:r>
      <w:r w:rsidR="00830F37" w:rsidRPr="00943684">
        <w:rPr>
          <w:rFonts w:ascii="Times New Roman" w:hAnsi="Times New Roman" w:cs="Times New Roman"/>
          <w:lang w:val="en-GB"/>
        </w:rPr>
        <w:t>of certain groups</w:t>
      </w:r>
      <w:r w:rsidR="00603FDC" w:rsidRPr="00943684">
        <w:rPr>
          <w:rFonts w:ascii="Times New Roman" w:hAnsi="Times New Roman" w:cs="Times New Roman"/>
          <w:lang w:val="en-GB"/>
        </w:rPr>
        <w:t>,</w:t>
      </w:r>
      <w:r w:rsidR="00830F37" w:rsidRPr="00943684">
        <w:rPr>
          <w:rFonts w:ascii="Times New Roman" w:hAnsi="Times New Roman" w:cs="Times New Roman"/>
          <w:lang w:val="en-GB"/>
        </w:rPr>
        <w:t xml:space="preserve"> </w:t>
      </w:r>
      <w:r w:rsidR="00E72022" w:rsidRPr="00943684">
        <w:rPr>
          <w:rFonts w:ascii="Times New Roman" w:hAnsi="Times New Roman" w:cs="Times New Roman"/>
          <w:lang w:val="en-GB"/>
        </w:rPr>
        <w:t>and</w:t>
      </w:r>
      <w:r w:rsidR="00977B4B" w:rsidRPr="00943684">
        <w:rPr>
          <w:rFonts w:ascii="Times New Roman" w:hAnsi="Times New Roman" w:cs="Times New Roman"/>
          <w:lang w:val="en-GB"/>
        </w:rPr>
        <w:t xml:space="preserve"> the links with</w:t>
      </w:r>
      <w:r w:rsidR="00DC4A63" w:rsidRPr="00943684">
        <w:rPr>
          <w:rFonts w:ascii="Times New Roman" w:hAnsi="Times New Roman" w:cs="Times New Roman"/>
          <w:lang w:val="en-GB"/>
        </w:rPr>
        <w:t xml:space="preserve"> external factors such as </w:t>
      </w:r>
      <w:r w:rsidR="00550542" w:rsidRPr="00943684">
        <w:rPr>
          <w:rFonts w:ascii="Times New Roman" w:hAnsi="Times New Roman" w:cs="Times New Roman"/>
          <w:lang w:val="en-GB"/>
        </w:rPr>
        <w:t xml:space="preserve">the </w:t>
      </w:r>
      <w:r w:rsidR="00DC4A63" w:rsidRPr="00943684">
        <w:rPr>
          <w:rFonts w:ascii="Times New Roman" w:hAnsi="Times New Roman" w:cs="Times New Roman"/>
          <w:lang w:val="en-GB"/>
        </w:rPr>
        <w:t xml:space="preserve">trade </w:t>
      </w:r>
      <w:r w:rsidR="00550542" w:rsidRPr="00943684">
        <w:rPr>
          <w:rFonts w:ascii="Times New Roman" w:hAnsi="Times New Roman" w:cs="Times New Roman"/>
          <w:lang w:val="en-GB"/>
        </w:rPr>
        <w:t xml:space="preserve">in </w:t>
      </w:r>
      <w:r w:rsidR="00DC4A63" w:rsidRPr="00943684">
        <w:rPr>
          <w:rFonts w:ascii="Times New Roman" w:hAnsi="Times New Roman" w:cs="Times New Roman"/>
          <w:lang w:val="en-GB"/>
        </w:rPr>
        <w:t xml:space="preserve">arms flow, </w:t>
      </w:r>
      <w:r w:rsidR="006142FE" w:rsidRPr="00943684">
        <w:rPr>
          <w:rFonts w:ascii="Times New Roman" w:hAnsi="Times New Roman" w:cs="Times New Roman"/>
          <w:lang w:val="en-GB"/>
        </w:rPr>
        <w:t xml:space="preserve">the role of </w:t>
      </w:r>
      <w:r w:rsidR="00E616A5" w:rsidRPr="00943684">
        <w:rPr>
          <w:rFonts w:ascii="Times New Roman" w:hAnsi="Times New Roman" w:cs="Times New Roman"/>
          <w:lang w:val="en-GB"/>
        </w:rPr>
        <w:t>international finance institutions</w:t>
      </w:r>
      <w:r w:rsidR="00830F37" w:rsidRPr="00943684">
        <w:rPr>
          <w:rFonts w:ascii="Times New Roman" w:hAnsi="Times New Roman" w:cs="Times New Roman"/>
          <w:lang w:val="en-GB"/>
        </w:rPr>
        <w:t xml:space="preserve"> </w:t>
      </w:r>
      <w:r w:rsidR="00F342A1" w:rsidRPr="00943684">
        <w:rPr>
          <w:rFonts w:ascii="Times New Roman" w:hAnsi="Times New Roman" w:cs="Times New Roman"/>
          <w:lang w:val="en-GB"/>
        </w:rPr>
        <w:t xml:space="preserve">(IFIs) </w:t>
      </w:r>
      <w:r w:rsidR="00830F37" w:rsidRPr="00943684">
        <w:rPr>
          <w:rFonts w:ascii="Times New Roman" w:hAnsi="Times New Roman" w:cs="Times New Roman"/>
          <w:lang w:val="en-GB"/>
        </w:rPr>
        <w:t xml:space="preserve">and foreign investment.  </w:t>
      </w:r>
      <w:r w:rsidR="00A55174">
        <w:rPr>
          <w:rFonts w:ascii="Times New Roman" w:hAnsi="Times New Roman" w:cs="Times New Roman"/>
          <w:lang w:val="en-GB"/>
        </w:rPr>
        <w:t>It was stated that none</w:t>
      </w:r>
      <w:r w:rsidR="00EB4259" w:rsidRPr="00943684">
        <w:rPr>
          <w:rFonts w:ascii="Times New Roman" w:hAnsi="Times New Roman" w:cs="Times New Roman"/>
          <w:lang w:val="en-GB"/>
        </w:rPr>
        <w:t xml:space="preserve"> of these factors </w:t>
      </w:r>
      <w:r w:rsidR="00A55174">
        <w:rPr>
          <w:rFonts w:ascii="Times New Roman" w:hAnsi="Times New Roman" w:cs="Times New Roman"/>
          <w:lang w:val="en-GB"/>
        </w:rPr>
        <w:t xml:space="preserve">however </w:t>
      </w:r>
      <w:r w:rsidR="00EB4259" w:rsidRPr="00943684">
        <w:rPr>
          <w:rFonts w:ascii="Times New Roman" w:hAnsi="Times New Roman" w:cs="Times New Roman"/>
          <w:lang w:val="en-GB"/>
        </w:rPr>
        <w:t>can be considered in isolation</w:t>
      </w:r>
      <w:r w:rsidR="001113A0" w:rsidRPr="00943684">
        <w:rPr>
          <w:rFonts w:ascii="Times New Roman" w:hAnsi="Times New Roman" w:cs="Times New Roman"/>
          <w:lang w:val="en-GB"/>
        </w:rPr>
        <w:t>.</w:t>
      </w:r>
    </w:p>
    <w:p w14:paraId="422120F6" w14:textId="77777777" w:rsidR="00F673C8" w:rsidRPr="00943684" w:rsidRDefault="00F673C8" w:rsidP="009824BE">
      <w:pPr>
        <w:jc w:val="both"/>
        <w:rPr>
          <w:rFonts w:ascii="Times New Roman" w:hAnsi="Times New Roman" w:cs="Times New Roman"/>
          <w:highlight w:val="yellow"/>
          <w:lang w:val="en-GB"/>
        </w:rPr>
      </w:pPr>
    </w:p>
    <w:p w14:paraId="11F7A230" w14:textId="45422F57" w:rsidR="00DC4A63" w:rsidRPr="00943684" w:rsidRDefault="00DC4A63" w:rsidP="00AE305F">
      <w:pPr>
        <w:pStyle w:val="Heading2"/>
        <w:numPr>
          <w:ilvl w:val="0"/>
          <w:numId w:val="19"/>
        </w:numPr>
        <w:jc w:val="both"/>
        <w:rPr>
          <w:rFonts w:ascii="Times New Roman" w:hAnsi="Times New Roman" w:cs="Times New Roman"/>
          <w:color w:val="auto"/>
          <w:sz w:val="24"/>
          <w:szCs w:val="24"/>
          <w:lang w:val="en-GB"/>
        </w:rPr>
      </w:pPr>
      <w:bookmarkStart w:id="4" w:name="_Toc433883838"/>
      <w:r w:rsidRPr="00943684">
        <w:rPr>
          <w:rFonts w:ascii="Times New Roman" w:hAnsi="Times New Roman" w:cs="Times New Roman"/>
          <w:color w:val="auto"/>
          <w:sz w:val="24"/>
          <w:szCs w:val="24"/>
          <w:lang w:val="en-GB"/>
        </w:rPr>
        <w:t xml:space="preserve">Cross cutting </w:t>
      </w:r>
      <w:bookmarkEnd w:id="4"/>
      <w:r w:rsidR="00977E26" w:rsidRPr="00943684">
        <w:rPr>
          <w:rFonts w:ascii="Times New Roman" w:hAnsi="Times New Roman" w:cs="Times New Roman"/>
          <w:color w:val="auto"/>
          <w:sz w:val="24"/>
          <w:szCs w:val="24"/>
          <w:lang w:val="en-GB"/>
        </w:rPr>
        <w:t>risk factors</w:t>
      </w:r>
    </w:p>
    <w:p w14:paraId="167E64D9" w14:textId="77777777" w:rsidR="00354FF8" w:rsidRPr="00943684" w:rsidRDefault="00354FF8" w:rsidP="009824BE">
      <w:pPr>
        <w:jc w:val="both"/>
        <w:rPr>
          <w:rFonts w:ascii="Times New Roman" w:hAnsi="Times New Roman" w:cs="Times New Roman"/>
          <w:i/>
          <w:lang w:val="en-GB"/>
        </w:rPr>
      </w:pPr>
    </w:p>
    <w:p w14:paraId="3381BFD6" w14:textId="2D077887" w:rsidR="00DC4A63" w:rsidRPr="00943684" w:rsidRDefault="00CE4D59" w:rsidP="00943684">
      <w:pPr>
        <w:pStyle w:val="ListParagraph"/>
        <w:numPr>
          <w:ilvl w:val="0"/>
          <w:numId w:val="27"/>
        </w:numPr>
        <w:ind w:left="1080"/>
        <w:rPr>
          <w:i/>
          <w:sz w:val="24"/>
          <w:szCs w:val="24"/>
          <w:lang w:val="en-GB"/>
        </w:rPr>
      </w:pPr>
      <w:r>
        <w:rPr>
          <w:sz w:val="24"/>
          <w:szCs w:val="24"/>
          <w:lang w:val="en-GB"/>
        </w:rPr>
        <w:t>M</w:t>
      </w:r>
      <w:r w:rsidR="0087388C" w:rsidRPr="00943684">
        <w:rPr>
          <w:sz w:val="24"/>
          <w:szCs w:val="24"/>
          <w:lang w:val="en-GB"/>
        </w:rPr>
        <w:t>onitoring</w:t>
      </w:r>
      <w:r w:rsidR="009E6644" w:rsidRPr="00943684">
        <w:rPr>
          <w:sz w:val="24"/>
          <w:szCs w:val="24"/>
          <w:lang w:val="en-GB"/>
        </w:rPr>
        <w:t xml:space="preserve"> </w:t>
      </w:r>
      <w:r w:rsidR="0087388C" w:rsidRPr="00943684">
        <w:rPr>
          <w:sz w:val="24"/>
          <w:szCs w:val="24"/>
          <w:lang w:val="en-GB"/>
        </w:rPr>
        <w:t>m</w:t>
      </w:r>
      <w:r w:rsidR="00DC4A63" w:rsidRPr="00943684">
        <w:rPr>
          <w:sz w:val="24"/>
          <w:szCs w:val="24"/>
          <w:lang w:val="en-GB"/>
        </w:rPr>
        <w:t>echanisms</w:t>
      </w:r>
      <w:r>
        <w:rPr>
          <w:sz w:val="24"/>
          <w:szCs w:val="24"/>
          <w:lang w:val="en-GB"/>
        </w:rPr>
        <w:t xml:space="preserve"> and</w:t>
      </w:r>
      <w:r w:rsidR="00880A5A" w:rsidRPr="00943684">
        <w:rPr>
          <w:sz w:val="24"/>
          <w:szCs w:val="24"/>
          <w:lang w:val="en-GB"/>
        </w:rPr>
        <w:t xml:space="preserve"> a functioning civil society </w:t>
      </w:r>
      <w:r w:rsidR="00882A42" w:rsidRPr="00943684">
        <w:rPr>
          <w:sz w:val="24"/>
          <w:szCs w:val="24"/>
          <w:lang w:val="en-GB"/>
        </w:rPr>
        <w:t xml:space="preserve">constitute </w:t>
      </w:r>
      <w:proofErr w:type="gramStart"/>
      <w:r w:rsidR="00671417">
        <w:rPr>
          <w:sz w:val="24"/>
          <w:szCs w:val="24"/>
          <w:lang w:val="en-GB"/>
        </w:rPr>
        <w:t xml:space="preserve">a </w:t>
      </w:r>
      <w:r w:rsidR="00671417" w:rsidRPr="00943684">
        <w:rPr>
          <w:sz w:val="24"/>
          <w:szCs w:val="24"/>
          <w:lang w:val="en-GB"/>
        </w:rPr>
        <w:t>bedrock</w:t>
      </w:r>
      <w:proofErr w:type="gramEnd"/>
      <w:r w:rsidR="00C97164">
        <w:rPr>
          <w:sz w:val="24"/>
          <w:szCs w:val="24"/>
          <w:lang w:val="en-GB"/>
        </w:rPr>
        <w:t xml:space="preserve"> for</w:t>
      </w:r>
      <w:r w:rsidR="00880A5A" w:rsidRPr="00943684">
        <w:rPr>
          <w:sz w:val="24"/>
          <w:szCs w:val="24"/>
          <w:lang w:val="en-GB"/>
        </w:rPr>
        <w:t xml:space="preserve"> ensuring the accountability of the government</w:t>
      </w:r>
      <w:r w:rsidR="00311750" w:rsidRPr="00943684">
        <w:rPr>
          <w:sz w:val="24"/>
          <w:szCs w:val="24"/>
          <w:lang w:val="en-GB"/>
        </w:rPr>
        <w:t xml:space="preserve"> and its policies a</w:t>
      </w:r>
      <w:r w:rsidR="00882A42" w:rsidRPr="00943684">
        <w:rPr>
          <w:sz w:val="24"/>
          <w:szCs w:val="24"/>
          <w:lang w:val="en-GB"/>
        </w:rPr>
        <w:t>imed at</w:t>
      </w:r>
      <w:r w:rsidR="00311750" w:rsidRPr="00943684">
        <w:rPr>
          <w:sz w:val="24"/>
          <w:szCs w:val="24"/>
          <w:lang w:val="en-GB"/>
        </w:rPr>
        <w:t xml:space="preserve"> benefitting </w:t>
      </w:r>
      <w:r w:rsidR="00CE3F1F" w:rsidRPr="00943684">
        <w:rPr>
          <w:sz w:val="24"/>
          <w:szCs w:val="24"/>
          <w:lang w:val="en-GB"/>
        </w:rPr>
        <w:t>all rights-holders</w:t>
      </w:r>
      <w:r w:rsidR="0094343F" w:rsidRPr="00943684">
        <w:rPr>
          <w:sz w:val="24"/>
          <w:szCs w:val="24"/>
          <w:lang w:val="en-GB"/>
        </w:rPr>
        <w:t xml:space="preserve">. </w:t>
      </w:r>
      <w:r w:rsidR="00CE3F1F" w:rsidRPr="00943684">
        <w:rPr>
          <w:sz w:val="24"/>
          <w:szCs w:val="24"/>
          <w:lang w:val="en-GB"/>
        </w:rPr>
        <w:t xml:space="preserve">These mechanisms </w:t>
      </w:r>
      <w:r w:rsidR="0094343F" w:rsidRPr="00943684">
        <w:rPr>
          <w:bCs/>
          <w:sz w:val="24"/>
          <w:szCs w:val="24"/>
          <w:lang w:val="en-GB" w:eastAsia="en-GB"/>
        </w:rPr>
        <w:t xml:space="preserve">can </w:t>
      </w:r>
      <w:r w:rsidR="00C97164">
        <w:rPr>
          <w:bCs/>
          <w:sz w:val="24"/>
          <w:szCs w:val="24"/>
          <w:lang w:val="en-GB" w:eastAsia="en-GB"/>
        </w:rPr>
        <w:t xml:space="preserve">help </w:t>
      </w:r>
      <w:r w:rsidR="009E6644" w:rsidRPr="00943684">
        <w:rPr>
          <w:sz w:val="24"/>
          <w:szCs w:val="24"/>
          <w:lang w:val="en-GB" w:eastAsia="en-GB"/>
        </w:rPr>
        <w:t>assess</w:t>
      </w:r>
      <w:r w:rsidR="00020B6B" w:rsidRPr="00943684">
        <w:rPr>
          <w:sz w:val="24"/>
          <w:szCs w:val="24"/>
          <w:lang w:val="en-GB" w:eastAsia="en-GB"/>
        </w:rPr>
        <w:t xml:space="preserve"> whether commitments have been kept, and </w:t>
      </w:r>
      <w:r w:rsidR="00CE3F1F" w:rsidRPr="00943684">
        <w:rPr>
          <w:sz w:val="24"/>
          <w:szCs w:val="24"/>
          <w:lang w:val="en-GB" w:eastAsia="en-GB"/>
        </w:rPr>
        <w:t xml:space="preserve">whether </w:t>
      </w:r>
      <w:r>
        <w:rPr>
          <w:sz w:val="24"/>
          <w:szCs w:val="24"/>
          <w:lang w:val="en-GB" w:eastAsia="en-GB"/>
        </w:rPr>
        <w:t>the</w:t>
      </w:r>
      <w:r w:rsidR="0094343F" w:rsidRPr="00943684">
        <w:rPr>
          <w:sz w:val="24"/>
          <w:szCs w:val="24"/>
          <w:lang w:val="en-GB" w:eastAsia="en-GB"/>
        </w:rPr>
        <w:t xml:space="preserve"> human rights obligations </w:t>
      </w:r>
      <w:r>
        <w:rPr>
          <w:sz w:val="24"/>
          <w:szCs w:val="24"/>
          <w:lang w:val="en-GB" w:eastAsia="en-GB"/>
        </w:rPr>
        <w:t xml:space="preserve">of a state </w:t>
      </w:r>
      <w:r w:rsidR="0094343F" w:rsidRPr="00943684">
        <w:rPr>
          <w:sz w:val="24"/>
          <w:szCs w:val="24"/>
          <w:lang w:val="en-GB" w:eastAsia="en-GB"/>
        </w:rPr>
        <w:t>have been fully met</w:t>
      </w:r>
      <w:r w:rsidR="00020B6B" w:rsidRPr="00943684">
        <w:rPr>
          <w:sz w:val="24"/>
          <w:szCs w:val="24"/>
          <w:lang w:val="en-GB" w:eastAsia="en-GB"/>
        </w:rPr>
        <w:t>.</w:t>
      </w:r>
      <w:r w:rsidR="00DC4A63" w:rsidRPr="00943684">
        <w:rPr>
          <w:sz w:val="24"/>
          <w:szCs w:val="24"/>
          <w:lang w:val="en-GB"/>
        </w:rPr>
        <w:t xml:space="preserve"> </w:t>
      </w:r>
      <w:r w:rsidR="00C6694A" w:rsidRPr="00943684">
        <w:rPr>
          <w:sz w:val="24"/>
          <w:szCs w:val="24"/>
          <w:lang w:val="en-GB"/>
        </w:rPr>
        <w:t>Th</w:t>
      </w:r>
      <w:r w:rsidR="00C97164">
        <w:rPr>
          <w:sz w:val="24"/>
          <w:szCs w:val="24"/>
          <w:lang w:val="en-GB"/>
        </w:rPr>
        <w:t>e</w:t>
      </w:r>
      <w:r w:rsidR="00C6694A" w:rsidRPr="00943684">
        <w:rPr>
          <w:sz w:val="24"/>
          <w:szCs w:val="24"/>
          <w:lang w:val="en-GB"/>
        </w:rPr>
        <w:t xml:space="preserve"> </w:t>
      </w:r>
      <w:r w:rsidR="00DC0734" w:rsidRPr="00943684">
        <w:rPr>
          <w:sz w:val="24"/>
          <w:szCs w:val="24"/>
          <w:lang w:val="en-GB"/>
        </w:rPr>
        <w:t xml:space="preserve">mechanisms </w:t>
      </w:r>
      <w:r w:rsidR="00C97164">
        <w:rPr>
          <w:sz w:val="24"/>
          <w:szCs w:val="24"/>
          <w:lang w:val="en-GB"/>
        </w:rPr>
        <w:t>include those that</w:t>
      </w:r>
      <w:r w:rsidR="00DC0734" w:rsidRPr="00943684">
        <w:rPr>
          <w:sz w:val="24"/>
          <w:szCs w:val="24"/>
          <w:lang w:val="en-GB"/>
        </w:rPr>
        <w:t xml:space="preserve"> monitor</w:t>
      </w:r>
      <w:r w:rsidR="00311750" w:rsidRPr="00943684">
        <w:rPr>
          <w:sz w:val="24"/>
          <w:szCs w:val="24"/>
          <w:lang w:val="en-GB"/>
        </w:rPr>
        <w:t xml:space="preserve"> </w:t>
      </w:r>
      <w:r w:rsidR="00DC4A63" w:rsidRPr="00943684">
        <w:rPr>
          <w:sz w:val="24"/>
          <w:szCs w:val="24"/>
          <w:lang w:val="en-GB"/>
        </w:rPr>
        <w:t>budget allocations</w:t>
      </w:r>
      <w:r w:rsidR="00DC0734" w:rsidRPr="00943684">
        <w:rPr>
          <w:sz w:val="24"/>
          <w:szCs w:val="24"/>
          <w:lang w:val="en-GB"/>
        </w:rPr>
        <w:t xml:space="preserve"> </w:t>
      </w:r>
      <w:r>
        <w:rPr>
          <w:sz w:val="24"/>
          <w:szCs w:val="24"/>
          <w:lang w:val="en-GB"/>
        </w:rPr>
        <w:t xml:space="preserve">as well as those that monitor </w:t>
      </w:r>
      <w:r w:rsidR="00C97164">
        <w:rPr>
          <w:sz w:val="24"/>
          <w:szCs w:val="24"/>
          <w:lang w:val="en-GB"/>
        </w:rPr>
        <w:t xml:space="preserve">the </w:t>
      </w:r>
      <w:r w:rsidR="00E616A5" w:rsidRPr="00943684">
        <w:rPr>
          <w:sz w:val="24"/>
          <w:szCs w:val="24"/>
          <w:lang w:val="en-GB"/>
        </w:rPr>
        <w:t>implementation</w:t>
      </w:r>
      <w:r w:rsidR="004412E5" w:rsidRPr="00943684">
        <w:rPr>
          <w:sz w:val="24"/>
          <w:szCs w:val="24"/>
          <w:lang w:val="en-GB"/>
        </w:rPr>
        <w:t xml:space="preserve"> of polic</w:t>
      </w:r>
      <w:r>
        <w:rPr>
          <w:sz w:val="24"/>
          <w:szCs w:val="24"/>
          <w:lang w:val="en-GB"/>
        </w:rPr>
        <w:t>ies</w:t>
      </w:r>
      <w:r w:rsidR="004412E5" w:rsidRPr="00943684">
        <w:rPr>
          <w:sz w:val="24"/>
          <w:szCs w:val="24"/>
          <w:lang w:val="en-GB"/>
        </w:rPr>
        <w:t>, legislation and court decisions.</w:t>
      </w:r>
    </w:p>
    <w:p w14:paraId="44BC82D8" w14:textId="77777777" w:rsidR="0094343F" w:rsidRPr="00943684" w:rsidRDefault="0094343F" w:rsidP="00943684">
      <w:pPr>
        <w:ind w:left="360"/>
        <w:jc w:val="both"/>
        <w:rPr>
          <w:rFonts w:ascii="Times New Roman" w:hAnsi="Times New Roman" w:cs="Times New Roman"/>
          <w:b/>
          <w:lang w:val="en-GB"/>
        </w:rPr>
      </w:pPr>
    </w:p>
    <w:p w14:paraId="626EEDD5" w14:textId="2A08DC63" w:rsidR="00DC4A63" w:rsidRPr="00943684" w:rsidRDefault="0087388C" w:rsidP="00943684">
      <w:pPr>
        <w:pStyle w:val="ListParagraph"/>
        <w:numPr>
          <w:ilvl w:val="0"/>
          <w:numId w:val="27"/>
        </w:numPr>
        <w:ind w:left="1080"/>
        <w:rPr>
          <w:sz w:val="24"/>
          <w:szCs w:val="24"/>
          <w:lang w:val="en-GB"/>
        </w:rPr>
      </w:pPr>
      <w:r w:rsidRPr="00943684">
        <w:rPr>
          <w:sz w:val="24"/>
          <w:szCs w:val="24"/>
          <w:lang w:val="en-GB"/>
        </w:rPr>
        <w:t>Grievance</w:t>
      </w:r>
      <w:r w:rsidR="00DC4A63" w:rsidRPr="00943684">
        <w:rPr>
          <w:sz w:val="24"/>
          <w:szCs w:val="24"/>
          <w:lang w:val="en-GB"/>
        </w:rPr>
        <w:t xml:space="preserve"> mechanisms </w:t>
      </w:r>
      <w:r w:rsidR="00BB27EA" w:rsidRPr="00943684">
        <w:rPr>
          <w:sz w:val="24"/>
          <w:szCs w:val="24"/>
          <w:lang w:val="en-GB"/>
        </w:rPr>
        <w:t xml:space="preserve">both judicial and </w:t>
      </w:r>
      <w:r w:rsidR="00DC4A63" w:rsidRPr="00943684">
        <w:rPr>
          <w:sz w:val="24"/>
          <w:szCs w:val="24"/>
          <w:lang w:val="en-GB"/>
        </w:rPr>
        <w:t>non-judicial</w:t>
      </w:r>
      <w:r w:rsidR="00CE3F1F" w:rsidRPr="00943684">
        <w:rPr>
          <w:i/>
          <w:sz w:val="24"/>
          <w:szCs w:val="24"/>
          <w:lang w:val="en-GB"/>
        </w:rPr>
        <w:t xml:space="preserve"> </w:t>
      </w:r>
      <w:r w:rsidR="00CE3F1F" w:rsidRPr="00943684">
        <w:rPr>
          <w:sz w:val="24"/>
          <w:szCs w:val="24"/>
          <w:lang w:val="en-GB"/>
        </w:rPr>
        <w:t>are</w:t>
      </w:r>
      <w:r w:rsidR="00F86070" w:rsidRPr="00943684">
        <w:rPr>
          <w:sz w:val="24"/>
          <w:szCs w:val="24"/>
          <w:lang w:val="en-GB"/>
        </w:rPr>
        <w:t xml:space="preserve"> a</w:t>
      </w:r>
      <w:r w:rsidR="00F86070" w:rsidRPr="00943684">
        <w:rPr>
          <w:i/>
          <w:sz w:val="24"/>
          <w:szCs w:val="24"/>
          <w:lang w:val="en-GB"/>
        </w:rPr>
        <w:t xml:space="preserve"> </w:t>
      </w:r>
      <w:r w:rsidR="00F86070" w:rsidRPr="00943684">
        <w:rPr>
          <w:sz w:val="24"/>
          <w:szCs w:val="24"/>
          <w:lang w:val="en-GB"/>
        </w:rPr>
        <w:t>k</w:t>
      </w:r>
      <w:r w:rsidR="00E41418" w:rsidRPr="00943684">
        <w:rPr>
          <w:sz w:val="24"/>
          <w:szCs w:val="24"/>
          <w:lang w:val="en-GB"/>
        </w:rPr>
        <w:t>ey</w:t>
      </w:r>
      <w:r w:rsidRPr="00943684">
        <w:rPr>
          <w:sz w:val="24"/>
          <w:szCs w:val="24"/>
          <w:lang w:val="en-GB"/>
        </w:rPr>
        <w:t xml:space="preserve"> </w:t>
      </w:r>
      <w:r w:rsidR="00497699" w:rsidRPr="00943684">
        <w:rPr>
          <w:sz w:val="24"/>
          <w:szCs w:val="24"/>
          <w:lang w:val="en-GB"/>
        </w:rPr>
        <w:t>element</w:t>
      </w:r>
      <w:r w:rsidRPr="00943684">
        <w:rPr>
          <w:sz w:val="24"/>
          <w:szCs w:val="24"/>
          <w:lang w:val="en-GB"/>
        </w:rPr>
        <w:t xml:space="preserve"> of accountability</w:t>
      </w:r>
      <w:r w:rsidR="00880A5A" w:rsidRPr="00943684">
        <w:rPr>
          <w:sz w:val="24"/>
          <w:szCs w:val="24"/>
          <w:lang w:val="en-GB"/>
        </w:rPr>
        <w:t xml:space="preserve"> </w:t>
      </w:r>
      <w:r w:rsidR="00CE3F1F" w:rsidRPr="00943684">
        <w:rPr>
          <w:sz w:val="24"/>
          <w:szCs w:val="24"/>
          <w:lang w:val="en-GB"/>
        </w:rPr>
        <w:t>by</w:t>
      </w:r>
      <w:r w:rsidR="00093277" w:rsidRPr="00943684">
        <w:rPr>
          <w:sz w:val="24"/>
          <w:szCs w:val="24"/>
          <w:lang w:val="en-GB"/>
        </w:rPr>
        <w:t xml:space="preserve"> </w:t>
      </w:r>
      <w:r w:rsidR="00880A5A" w:rsidRPr="00943684">
        <w:rPr>
          <w:sz w:val="24"/>
          <w:szCs w:val="24"/>
          <w:lang w:val="en-GB"/>
        </w:rPr>
        <w:t>providing redress</w:t>
      </w:r>
      <w:r w:rsidR="00BB27EA" w:rsidRPr="00943684">
        <w:rPr>
          <w:sz w:val="24"/>
          <w:szCs w:val="24"/>
          <w:lang w:val="en-GB"/>
        </w:rPr>
        <w:t xml:space="preserve"> to victims</w:t>
      </w:r>
      <w:r w:rsidR="00093277" w:rsidRPr="00943684">
        <w:rPr>
          <w:sz w:val="24"/>
          <w:szCs w:val="24"/>
          <w:lang w:val="en-GB"/>
        </w:rPr>
        <w:t xml:space="preserve"> and holding the perpetrators</w:t>
      </w:r>
      <w:r w:rsidR="009E5FF6" w:rsidRPr="00943684">
        <w:rPr>
          <w:sz w:val="24"/>
          <w:szCs w:val="24"/>
          <w:lang w:val="en-GB"/>
        </w:rPr>
        <w:t xml:space="preserve"> </w:t>
      </w:r>
      <w:r w:rsidR="00497699" w:rsidRPr="00943684">
        <w:rPr>
          <w:sz w:val="24"/>
          <w:szCs w:val="24"/>
          <w:lang w:val="en-GB"/>
        </w:rPr>
        <w:t xml:space="preserve">to </w:t>
      </w:r>
      <w:r w:rsidR="009E5FF6" w:rsidRPr="00943684">
        <w:rPr>
          <w:sz w:val="24"/>
          <w:szCs w:val="24"/>
          <w:lang w:val="en-GB"/>
        </w:rPr>
        <w:t>account</w:t>
      </w:r>
      <w:r w:rsidR="00BB27EA" w:rsidRPr="00943684">
        <w:rPr>
          <w:sz w:val="24"/>
          <w:szCs w:val="24"/>
          <w:lang w:val="en-GB"/>
        </w:rPr>
        <w:t xml:space="preserve">. Access to justice </w:t>
      </w:r>
      <w:r w:rsidR="008223F7" w:rsidRPr="00943684">
        <w:rPr>
          <w:sz w:val="24"/>
          <w:szCs w:val="24"/>
          <w:lang w:val="en-GB"/>
        </w:rPr>
        <w:t xml:space="preserve">was </w:t>
      </w:r>
      <w:r w:rsidR="00BB27EA" w:rsidRPr="00943684">
        <w:rPr>
          <w:sz w:val="24"/>
          <w:szCs w:val="24"/>
          <w:lang w:val="en-GB"/>
        </w:rPr>
        <w:t xml:space="preserve">repeatedly highlighted </w:t>
      </w:r>
      <w:r w:rsidR="008223F7" w:rsidRPr="00943684">
        <w:rPr>
          <w:sz w:val="24"/>
          <w:szCs w:val="24"/>
          <w:lang w:val="en-GB"/>
        </w:rPr>
        <w:t xml:space="preserve">throughout </w:t>
      </w:r>
      <w:r w:rsidR="00497699" w:rsidRPr="00943684">
        <w:rPr>
          <w:sz w:val="24"/>
          <w:szCs w:val="24"/>
          <w:lang w:val="en-GB"/>
        </w:rPr>
        <w:t xml:space="preserve">the </w:t>
      </w:r>
      <w:r w:rsidR="009E5FF6" w:rsidRPr="00943684">
        <w:rPr>
          <w:sz w:val="24"/>
          <w:szCs w:val="24"/>
          <w:lang w:val="en-GB"/>
        </w:rPr>
        <w:t>discussions</w:t>
      </w:r>
      <w:r w:rsidR="008223F7" w:rsidRPr="00943684">
        <w:rPr>
          <w:sz w:val="24"/>
          <w:szCs w:val="24"/>
          <w:lang w:val="en-GB"/>
        </w:rPr>
        <w:t xml:space="preserve"> </w:t>
      </w:r>
      <w:r w:rsidR="00BB27EA" w:rsidRPr="00943684">
        <w:rPr>
          <w:sz w:val="24"/>
          <w:szCs w:val="24"/>
          <w:lang w:val="en-GB"/>
        </w:rPr>
        <w:t>as</w:t>
      </w:r>
      <w:r w:rsidR="008223F7" w:rsidRPr="00943684">
        <w:rPr>
          <w:sz w:val="24"/>
          <w:szCs w:val="24"/>
          <w:lang w:val="en-GB"/>
        </w:rPr>
        <w:t xml:space="preserve"> crucial </w:t>
      </w:r>
      <w:r w:rsidR="009E5FF6" w:rsidRPr="00943684">
        <w:rPr>
          <w:sz w:val="24"/>
          <w:szCs w:val="24"/>
          <w:lang w:val="en-GB"/>
        </w:rPr>
        <w:t>in</w:t>
      </w:r>
      <w:r w:rsidR="008223F7" w:rsidRPr="00943684">
        <w:rPr>
          <w:sz w:val="24"/>
          <w:szCs w:val="24"/>
          <w:lang w:val="en-GB"/>
        </w:rPr>
        <w:t xml:space="preserve"> enabling people to change </w:t>
      </w:r>
      <w:r w:rsidR="009E5FF6" w:rsidRPr="00943684">
        <w:rPr>
          <w:sz w:val="24"/>
          <w:szCs w:val="24"/>
          <w:lang w:val="en-GB"/>
        </w:rPr>
        <w:t xml:space="preserve">their </w:t>
      </w:r>
      <w:r w:rsidR="008223F7" w:rsidRPr="00943684">
        <w:rPr>
          <w:sz w:val="24"/>
          <w:szCs w:val="24"/>
          <w:lang w:val="en-GB"/>
        </w:rPr>
        <w:t xml:space="preserve">situations and </w:t>
      </w:r>
      <w:r w:rsidR="00497699" w:rsidRPr="00943684">
        <w:rPr>
          <w:sz w:val="24"/>
          <w:szCs w:val="24"/>
          <w:lang w:val="en-GB"/>
        </w:rPr>
        <w:t xml:space="preserve">seek an exit from </w:t>
      </w:r>
      <w:r w:rsidR="008223F7" w:rsidRPr="00943684">
        <w:rPr>
          <w:sz w:val="24"/>
          <w:szCs w:val="24"/>
          <w:lang w:val="en-GB"/>
        </w:rPr>
        <w:t xml:space="preserve">cycles of discrimination and marginalisation. </w:t>
      </w:r>
      <w:r w:rsidR="001113A0" w:rsidRPr="00943684">
        <w:rPr>
          <w:sz w:val="24"/>
          <w:szCs w:val="24"/>
          <w:lang w:val="en-GB"/>
        </w:rPr>
        <w:t>The availability of both formal and informal mechanisms does not necessa</w:t>
      </w:r>
      <w:r w:rsidR="000F38BC" w:rsidRPr="00943684">
        <w:rPr>
          <w:sz w:val="24"/>
          <w:szCs w:val="24"/>
          <w:lang w:val="en-GB"/>
        </w:rPr>
        <w:t>rily indicate access to justice as t</w:t>
      </w:r>
      <w:r w:rsidR="001113A0" w:rsidRPr="00943684">
        <w:rPr>
          <w:sz w:val="24"/>
          <w:szCs w:val="24"/>
          <w:lang w:val="en-GB"/>
        </w:rPr>
        <w:t xml:space="preserve">hey can often reinforce detrimental power structures. </w:t>
      </w:r>
      <w:r w:rsidR="009E5FF6" w:rsidRPr="00943684">
        <w:rPr>
          <w:sz w:val="24"/>
          <w:szCs w:val="24"/>
          <w:lang w:val="en-GB"/>
        </w:rPr>
        <w:t>A lack of complaints could for instance</w:t>
      </w:r>
      <w:r w:rsidR="00F325F3" w:rsidRPr="00943684">
        <w:rPr>
          <w:sz w:val="24"/>
          <w:szCs w:val="24"/>
          <w:lang w:val="en-GB"/>
        </w:rPr>
        <w:t>,</w:t>
      </w:r>
      <w:r w:rsidR="009E5FF6" w:rsidRPr="00943684">
        <w:rPr>
          <w:sz w:val="24"/>
          <w:szCs w:val="24"/>
          <w:lang w:val="en-GB"/>
        </w:rPr>
        <w:t xml:space="preserve"> relate to </w:t>
      </w:r>
      <w:r w:rsidR="001113A0" w:rsidRPr="00943684">
        <w:rPr>
          <w:sz w:val="24"/>
          <w:szCs w:val="24"/>
          <w:lang w:val="en-GB"/>
        </w:rPr>
        <w:t xml:space="preserve">a number of different factors both good and bad such as a </w:t>
      </w:r>
      <w:r w:rsidR="00F325F3" w:rsidRPr="00943684">
        <w:rPr>
          <w:sz w:val="24"/>
          <w:szCs w:val="24"/>
          <w:lang w:val="en-GB"/>
        </w:rPr>
        <w:t xml:space="preserve">positive </w:t>
      </w:r>
      <w:r w:rsidR="001113A0" w:rsidRPr="00943684">
        <w:rPr>
          <w:sz w:val="24"/>
          <w:szCs w:val="24"/>
          <w:lang w:val="en-GB"/>
        </w:rPr>
        <w:t>decline in crimes and human rights abuses</w:t>
      </w:r>
      <w:r w:rsidR="00F325F3" w:rsidRPr="00943684">
        <w:rPr>
          <w:sz w:val="24"/>
          <w:szCs w:val="24"/>
          <w:lang w:val="en-GB"/>
        </w:rPr>
        <w:t>,</w:t>
      </w:r>
      <w:r w:rsidR="007B12F2" w:rsidRPr="00943684">
        <w:rPr>
          <w:sz w:val="24"/>
          <w:szCs w:val="24"/>
          <w:lang w:val="en-GB"/>
        </w:rPr>
        <w:t xml:space="preserve"> </w:t>
      </w:r>
      <w:r w:rsidR="00F325F3" w:rsidRPr="00943684">
        <w:rPr>
          <w:sz w:val="24"/>
          <w:szCs w:val="24"/>
          <w:lang w:val="en-GB"/>
        </w:rPr>
        <w:t xml:space="preserve">or conversely, </w:t>
      </w:r>
      <w:r w:rsidR="009E5FF6" w:rsidRPr="00943684">
        <w:rPr>
          <w:sz w:val="24"/>
          <w:szCs w:val="24"/>
          <w:lang w:val="en-GB"/>
        </w:rPr>
        <w:t xml:space="preserve">the inaccessibility of justice mechanisms (cost, distance </w:t>
      </w:r>
      <w:proofErr w:type="spellStart"/>
      <w:r w:rsidR="009E5FF6" w:rsidRPr="00943684">
        <w:rPr>
          <w:sz w:val="24"/>
          <w:szCs w:val="24"/>
          <w:lang w:val="en-GB"/>
        </w:rPr>
        <w:t>etc</w:t>
      </w:r>
      <w:proofErr w:type="spellEnd"/>
      <w:r w:rsidR="009E5FF6" w:rsidRPr="00943684">
        <w:rPr>
          <w:sz w:val="24"/>
          <w:szCs w:val="24"/>
          <w:lang w:val="en-GB"/>
        </w:rPr>
        <w:t xml:space="preserve">) and/or the reluctance of </w:t>
      </w:r>
      <w:r w:rsidR="00C97164">
        <w:rPr>
          <w:sz w:val="24"/>
          <w:szCs w:val="24"/>
          <w:lang w:val="en-GB"/>
        </w:rPr>
        <w:t xml:space="preserve">the </w:t>
      </w:r>
      <w:r w:rsidR="009E5FF6" w:rsidRPr="00943684">
        <w:rPr>
          <w:sz w:val="24"/>
          <w:szCs w:val="24"/>
          <w:lang w:val="en-GB"/>
        </w:rPr>
        <w:t xml:space="preserve">police to register complaints. These issues and others have </w:t>
      </w:r>
      <w:r w:rsidR="00B46CD1">
        <w:rPr>
          <w:sz w:val="24"/>
          <w:szCs w:val="24"/>
          <w:lang w:val="en-GB"/>
        </w:rPr>
        <w:t xml:space="preserve">also </w:t>
      </w:r>
      <w:r w:rsidR="009E5FF6" w:rsidRPr="00943684">
        <w:rPr>
          <w:sz w:val="24"/>
          <w:szCs w:val="24"/>
          <w:lang w:val="en-GB"/>
        </w:rPr>
        <w:t xml:space="preserve">been </w:t>
      </w:r>
      <w:r w:rsidR="008223F7" w:rsidRPr="00943684">
        <w:rPr>
          <w:sz w:val="24"/>
          <w:szCs w:val="24"/>
          <w:lang w:val="en-GB"/>
        </w:rPr>
        <w:t>highlighted in OHCHR</w:t>
      </w:r>
      <w:r w:rsidR="009E5FF6" w:rsidRPr="00943684">
        <w:rPr>
          <w:sz w:val="24"/>
          <w:szCs w:val="24"/>
          <w:lang w:val="en-GB"/>
        </w:rPr>
        <w:t>’s</w:t>
      </w:r>
      <w:r w:rsidR="008223F7" w:rsidRPr="00943684">
        <w:rPr>
          <w:sz w:val="24"/>
          <w:szCs w:val="24"/>
          <w:lang w:val="en-GB"/>
        </w:rPr>
        <w:t xml:space="preserve"> report on access to justice for Dalit communities in Nepal.</w:t>
      </w:r>
      <w:r w:rsidR="008223F7" w:rsidRPr="00943684">
        <w:rPr>
          <w:rStyle w:val="FootnoteReference"/>
          <w:sz w:val="24"/>
          <w:szCs w:val="24"/>
          <w:lang w:val="en-GB"/>
        </w:rPr>
        <w:footnoteReference w:id="5"/>
      </w:r>
    </w:p>
    <w:p w14:paraId="54A6ED0E" w14:textId="77777777" w:rsidR="00DC4A63" w:rsidRPr="00943684" w:rsidRDefault="00DC4A63" w:rsidP="00943684">
      <w:pPr>
        <w:ind w:left="360"/>
        <w:jc w:val="both"/>
        <w:rPr>
          <w:rFonts w:ascii="Times New Roman" w:hAnsi="Times New Roman" w:cs="Times New Roman"/>
          <w:b/>
          <w:lang w:val="en-GB"/>
        </w:rPr>
      </w:pPr>
    </w:p>
    <w:p w14:paraId="49406D88" w14:textId="30FB9489" w:rsidR="00C6694A" w:rsidRPr="00943684" w:rsidRDefault="00491A99" w:rsidP="00943684">
      <w:pPr>
        <w:pStyle w:val="ListParagraph"/>
        <w:numPr>
          <w:ilvl w:val="0"/>
          <w:numId w:val="27"/>
        </w:numPr>
        <w:ind w:left="1080"/>
        <w:rPr>
          <w:sz w:val="24"/>
          <w:szCs w:val="24"/>
          <w:lang w:val="en-GB"/>
        </w:rPr>
      </w:pPr>
      <w:r w:rsidRPr="00943684">
        <w:rPr>
          <w:sz w:val="24"/>
          <w:szCs w:val="24"/>
          <w:lang w:val="en-GB"/>
        </w:rPr>
        <w:t xml:space="preserve">The </w:t>
      </w:r>
      <w:r w:rsidR="000F38BC" w:rsidRPr="00943684">
        <w:rPr>
          <w:sz w:val="24"/>
          <w:szCs w:val="24"/>
          <w:lang w:val="en-GB"/>
        </w:rPr>
        <w:t xml:space="preserve">independence of media was mentioned as key to ensuring accountability of the government and for making visible the views of marginalised populations. </w:t>
      </w:r>
      <w:r w:rsidR="00523D55" w:rsidRPr="00943684">
        <w:rPr>
          <w:sz w:val="24"/>
          <w:szCs w:val="24"/>
          <w:lang w:val="en-GB"/>
        </w:rPr>
        <w:t xml:space="preserve">Participants also </w:t>
      </w:r>
      <w:r w:rsidR="00D806F1" w:rsidRPr="00943684">
        <w:rPr>
          <w:sz w:val="24"/>
          <w:szCs w:val="24"/>
          <w:lang w:val="en-GB"/>
        </w:rPr>
        <w:t xml:space="preserve">raised </w:t>
      </w:r>
      <w:r w:rsidR="009C274F" w:rsidRPr="00943684">
        <w:rPr>
          <w:sz w:val="24"/>
          <w:szCs w:val="24"/>
          <w:lang w:val="en-GB"/>
        </w:rPr>
        <w:t>their concern around the role media can play in stigmatizing a particular group. In Guatemala for instance indigenous communities have been labelled as lazy and traitors for opposing development projects. T</w:t>
      </w:r>
      <w:r w:rsidR="008223F7" w:rsidRPr="00943684">
        <w:rPr>
          <w:sz w:val="24"/>
          <w:szCs w:val="24"/>
          <w:lang w:val="en-GB"/>
        </w:rPr>
        <w:t xml:space="preserve">hose receiving social security, including </w:t>
      </w:r>
      <w:r w:rsidR="00F325F3" w:rsidRPr="00943684">
        <w:rPr>
          <w:sz w:val="24"/>
          <w:szCs w:val="24"/>
          <w:lang w:val="en-GB"/>
        </w:rPr>
        <w:t>persons</w:t>
      </w:r>
      <w:r w:rsidR="008223F7" w:rsidRPr="00943684">
        <w:rPr>
          <w:sz w:val="24"/>
          <w:szCs w:val="24"/>
          <w:lang w:val="en-GB"/>
        </w:rPr>
        <w:t xml:space="preserve"> with disabilities, </w:t>
      </w:r>
      <w:r w:rsidR="009C274F" w:rsidRPr="00943684">
        <w:rPr>
          <w:sz w:val="24"/>
          <w:szCs w:val="24"/>
          <w:lang w:val="en-GB"/>
        </w:rPr>
        <w:t xml:space="preserve">have been stigmatized </w:t>
      </w:r>
      <w:r w:rsidR="008223F7" w:rsidRPr="00943684">
        <w:rPr>
          <w:sz w:val="24"/>
          <w:szCs w:val="24"/>
          <w:lang w:val="en-GB"/>
        </w:rPr>
        <w:t xml:space="preserve">by </w:t>
      </w:r>
      <w:r w:rsidR="00B46CD1">
        <w:rPr>
          <w:sz w:val="24"/>
          <w:szCs w:val="24"/>
          <w:lang w:val="en-GB"/>
        </w:rPr>
        <w:t xml:space="preserve">both </w:t>
      </w:r>
      <w:r w:rsidR="008223F7" w:rsidRPr="00943684">
        <w:rPr>
          <w:sz w:val="24"/>
          <w:szCs w:val="24"/>
          <w:lang w:val="en-GB"/>
        </w:rPr>
        <w:t>the media and politicians in the U</w:t>
      </w:r>
      <w:r w:rsidR="000F38BC" w:rsidRPr="00943684">
        <w:rPr>
          <w:sz w:val="24"/>
          <w:szCs w:val="24"/>
          <w:lang w:val="en-GB"/>
        </w:rPr>
        <w:t xml:space="preserve">nited </w:t>
      </w:r>
      <w:r w:rsidR="008223F7" w:rsidRPr="00943684">
        <w:rPr>
          <w:sz w:val="24"/>
          <w:szCs w:val="24"/>
          <w:lang w:val="en-GB"/>
        </w:rPr>
        <w:t>K</w:t>
      </w:r>
      <w:r w:rsidR="000F38BC" w:rsidRPr="00943684">
        <w:rPr>
          <w:sz w:val="24"/>
          <w:szCs w:val="24"/>
          <w:lang w:val="en-GB"/>
        </w:rPr>
        <w:t>ingdom</w:t>
      </w:r>
      <w:r w:rsidR="00EC30F8" w:rsidRPr="00943684">
        <w:rPr>
          <w:rStyle w:val="FootnoteReference"/>
          <w:sz w:val="24"/>
          <w:szCs w:val="24"/>
          <w:lang w:val="en-GB"/>
        </w:rPr>
        <w:footnoteReference w:id="6"/>
      </w:r>
      <w:r w:rsidR="00EC30F8" w:rsidRPr="00943684">
        <w:rPr>
          <w:sz w:val="24"/>
          <w:szCs w:val="24"/>
          <w:lang w:val="en-GB"/>
        </w:rPr>
        <w:t xml:space="preserve"> </w:t>
      </w:r>
      <w:r w:rsidR="009C274F" w:rsidRPr="00943684">
        <w:rPr>
          <w:sz w:val="24"/>
          <w:szCs w:val="24"/>
          <w:lang w:val="en-GB"/>
        </w:rPr>
        <w:t xml:space="preserve">which has </w:t>
      </w:r>
      <w:r w:rsidR="00B46CD1">
        <w:rPr>
          <w:sz w:val="24"/>
          <w:szCs w:val="24"/>
          <w:lang w:val="en-GB"/>
        </w:rPr>
        <w:t xml:space="preserve">in turn </w:t>
      </w:r>
      <w:r w:rsidR="009C274F" w:rsidRPr="00943684">
        <w:rPr>
          <w:sz w:val="24"/>
          <w:szCs w:val="24"/>
          <w:lang w:val="en-GB"/>
        </w:rPr>
        <w:t xml:space="preserve">contributed to attacks against </w:t>
      </w:r>
      <w:r w:rsidR="008223F7" w:rsidRPr="00943684">
        <w:rPr>
          <w:sz w:val="24"/>
          <w:szCs w:val="24"/>
          <w:lang w:val="en-GB"/>
        </w:rPr>
        <w:t>p</w:t>
      </w:r>
      <w:r w:rsidR="00C6694A" w:rsidRPr="00943684">
        <w:rPr>
          <w:sz w:val="24"/>
          <w:szCs w:val="24"/>
          <w:lang w:val="en-GB"/>
        </w:rPr>
        <w:t xml:space="preserve">ersons with disabilities. </w:t>
      </w:r>
      <w:r w:rsidR="009C274F" w:rsidRPr="00943684">
        <w:rPr>
          <w:sz w:val="24"/>
          <w:szCs w:val="24"/>
          <w:lang w:val="en-GB"/>
        </w:rPr>
        <w:t>I</w:t>
      </w:r>
      <w:r w:rsidR="00DC0734" w:rsidRPr="00943684">
        <w:rPr>
          <w:sz w:val="24"/>
          <w:szCs w:val="24"/>
          <w:lang w:val="en-GB"/>
        </w:rPr>
        <w:t>n the Ukraine and the USA</w:t>
      </w:r>
      <w:r w:rsidR="00F325F3" w:rsidRPr="00943684">
        <w:rPr>
          <w:sz w:val="24"/>
          <w:szCs w:val="24"/>
          <w:lang w:val="en-GB"/>
        </w:rPr>
        <w:t>,</w:t>
      </w:r>
      <w:r w:rsidR="00DC0734" w:rsidRPr="00943684">
        <w:rPr>
          <w:sz w:val="24"/>
          <w:szCs w:val="24"/>
          <w:lang w:val="en-GB"/>
        </w:rPr>
        <w:t xml:space="preserve"> the media was also </w:t>
      </w:r>
      <w:r w:rsidR="00B46CD1">
        <w:rPr>
          <w:sz w:val="24"/>
          <w:szCs w:val="24"/>
          <w:lang w:val="en-GB"/>
        </w:rPr>
        <w:t>seen to be disseminating</w:t>
      </w:r>
      <w:r w:rsidR="00DC0734" w:rsidRPr="00943684">
        <w:rPr>
          <w:sz w:val="24"/>
          <w:szCs w:val="24"/>
          <w:lang w:val="en-GB"/>
        </w:rPr>
        <w:t xml:space="preserve"> incorrect messaging and distorting the </w:t>
      </w:r>
      <w:r w:rsidR="00D806F1" w:rsidRPr="00943684">
        <w:rPr>
          <w:sz w:val="24"/>
          <w:szCs w:val="24"/>
          <w:lang w:val="en-GB"/>
        </w:rPr>
        <w:t xml:space="preserve">causes of unrest. </w:t>
      </w:r>
    </w:p>
    <w:p w14:paraId="0869F70B" w14:textId="77777777" w:rsidR="00C6694A" w:rsidRPr="00943684" w:rsidRDefault="00C6694A" w:rsidP="00943684">
      <w:pPr>
        <w:ind w:left="360"/>
        <w:jc w:val="both"/>
        <w:rPr>
          <w:rFonts w:ascii="Times New Roman" w:hAnsi="Times New Roman" w:cs="Times New Roman"/>
          <w:i/>
          <w:lang w:val="en-GB"/>
        </w:rPr>
      </w:pPr>
    </w:p>
    <w:p w14:paraId="50B42C43" w14:textId="77B801C3" w:rsidR="00DC0734" w:rsidRDefault="0042368D" w:rsidP="00943684">
      <w:pPr>
        <w:pStyle w:val="ListParagraph"/>
        <w:numPr>
          <w:ilvl w:val="0"/>
          <w:numId w:val="27"/>
        </w:numPr>
        <w:ind w:left="1080"/>
        <w:rPr>
          <w:sz w:val="24"/>
          <w:szCs w:val="24"/>
          <w:lang w:val="en-GB"/>
        </w:rPr>
      </w:pPr>
      <w:r w:rsidRPr="00943684">
        <w:rPr>
          <w:sz w:val="24"/>
          <w:szCs w:val="24"/>
          <w:lang w:val="en-GB"/>
        </w:rPr>
        <w:t xml:space="preserve">Certain economic policies </w:t>
      </w:r>
      <w:r w:rsidR="00B46CD1">
        <w:rPr>
          <w:sz w:val="24"/>
          <w:szCs w:val="24"/>
          <w:lang w:val="en-GB"/>
        </w:rPr>
        <w:t>related to</w:t>
      </w:r>
      <w:r w:rsidRPr="00943684">
        <w:rPr>
          <w:sz w:val="24"/>
          <w:szCs w:val="24"/>
          <w:lang w:val="en-GB"/>
        </w:rPr>
        <w:t xml:space="preserve"> fiscal space and foreign investment regarding land and </w:t>
      </w:r>
      <w:r w:rsidR="00486912" w:rsidRPr="00943684">
        <w:rPr>
          <w:sz w:val="24"/>
          <w:szCs w:val="24"/>
          <w:lang w:val="en-GB"/>
        </w:rPr>
        <w:t>extractive</w:t>
      </w:r>
      <w:r w:rsidRPr="00943684">
        <w:rPr>
          <w:sz w:val="24"/>
          <w:szCs w:val="24"/>
          <w:lang w:val="en-GB"/>
        </w:rPr>
        <w:t xml:space="preserve"> industries </w:t>
      </w:r>
      <w:r w:rsidR="009C274F" w:rsidRPr="00943684">
        <w:rPr>
          <w:sz w:val="24"/>
          <w:szCs w:val="24"/>
          <w:lang w:val="en-GB"/>
        </w:rPr>
        <w:t>were deemed</w:t>
      </w:r>
      <w:r w:rsidR="00B46CD1">
        <w:rPr>
          <w:sz w:val="24"/>
          <w:szCs w:val="24"/>
          <w:lang w:val="en-GB"/>
        </w:rPr>
        <w:t>,</w:t>
      </w:r>
      <w:r w:rsidR="009C274F" w:rsidRPr="00943684">
        <w:rPr>
          <w:sz w:val="24"/>
          <w:szCs w:val="24"/>
          <w:lang w:val="en-GB"/>
        </w:rPr>
        <w:t xml:space="preserve"> </w:t>
      </w:r>
      <w:r w:rsidRPr="00943684">
        <w:rPr>
          <w:sz w:val="24"/>
          <w:szCs w:val="24"/>
          <w:lang w:val="en-GB"/>
        </w:rPr>
        <w:t>in some situations</w:t>
      </w:r>
      <w:r w:rsidR="00B46CD1">
        <w:rPr>
          <w:sz w:val="24"/>
          <w:szCs w:val="24"/>
          <w:lang w:val="en-GB"/>
        </w:rPr>
        <w:t>,</w:t>
      </w:r>
      <w:r w:rsidRPr="00943684">
        <w:rPr>
          <w:sz w:val="24"/>
          <w:szCs w:val="24"/>
          <w:lang w:val="en-GB"/>
        </w:rPr>
        <w:t xml:space="preserve"> </w:t>
      </w:r>
      <w:r w:rsidR="00B46CD1">
        <w:rPr>
          <w:sz w:val="24"/>
          <w:szCs w:val="24"/>
          <w:lang w:val="en-GB"/>
        </w:rPr>
        <w:t>to</w:t>
      </w:r>
      <w:r w:rsidRPr="00943684">
        <w:rPr>
          <w:sz w:val="24"/>
          <w:szCs w:val="24"/>
          <w:lang w:val="en-GB"/>
        </w:rPr>
        <w:t xml:space="preserve"> contribut</w:t>
      </w:r>
      <w:r w:rsidR="00B46CD1">
        <w:rPr>
          <w:sz w:val="24"/>
          <w:szCs w:val="24"/>
          <w:lang w:val="en-GB"/>
        </w:rPr>
        <w:t>e</w:t>
      </w:r>
      <w:r w:rsidRPr="00943684">
        <w:rPr>
          <w:sz w:val="24"/>
          <w:szCs w:val="24"/>
          <w:lang w:val="en-GB"/>
        </w:rPr>
        <w:t xml:space="preserve"> to conflict. </w:t>
      </w:r>
      <w:r w:rsidR="00B46CD1">
        <w:rPr>
          <w:sz w:val="24"/>
          <w:szCs w:val="24"/>
          <w:lang w:val="en-GB"/>
        </w:rPr>
        <w:t>T</w:t>
      </w:r>
      <w:r w:rsidR="00F51637" w:rsidRPr="00943684">
        <w:rPr>
          <w:sz w:val="24"/>
          <w:szCs w:val="24"/>
          <w:lang w:val="en-GB"/>
        </w:rPr>
        <w:t>he role of</w:t>
      </w:r>
      <w:r w:rsidR="00DC0734" w:rsidRPr="00943684">
        <w:rPr>
          <w:sz w:val="24"/>
          <w:szCs w:val="24"/>
          <w:lang w:val="en-GB"/>
        </w:rPr>
        <w:t xml:space="preserve"> I</w:t>
      </w:r>
      <w:r w:rsidR="00486912" w:rsidRPr="00943684">
        <w:rPr>
          <w:sz w:val="24"/>
          <w:szCs w:val="24"/>
          <w:lang w:val="en-GB"/>
        </w:rPr>
        <w:t xml:space="preserve">nternational </w:t>
      </w:r>
      <w:r w:rsidR="00DC4A63" w:rsidRPr="00943684">
        <w:rPr>
          <w:sz w:val="24"/>
          <w:szCs w:val="24"/>
          <w:lang w:val="en-GB"/>
        </w:rPr>
        <w:t>F</w:t>
      </w:r>
      <w:r w:rsidR="00486912" w:rsidRPr="00943684">
        <w:rPr>
          <w:sz w:val="24"/>
          <w:szCs w:val="24"/>
          <w:lang w:val="en-GB"/>
        </w:rPr>
        <w:t xml:space="preserve">inancial </w:t>
      </w:r>
      <w:r w:rsidR="00DC4A63" w:rsidRPr="00943684">
        <w:rPr>
          <w:sz w:val="24"/>
          <w:szCs w:val="24"/>
          <w:lang w:val="en-GB"/>
        </w:rPr>
        <w:t>I</w:t>
      </w:r>
      <w:r w:rsidR="00486912" w:rsidRPr="00943684">
        <w:rPr>
          <w:sz w:val="24"/>
          <w:szCs w:val="24"/>
          <w:lang w:val="en-GB"/>
        </w:rPr>
        <w:t>nstitution</w:t>
      </w:r>
      <w:r w:rsidR="00DC4A63" w:rsidRPr="00943684">
        <w:rPr>
          <w:sz w:val="24"/>
          <w:szCs w:val="24"/>
          <w:lang w:val="en-GB"/>
        </w:rPr>
        <w:t>s</w:t>
      </w:r>
      <w:r w:rsidR="00D96BF3" w:rsidRPr="00943684">
        <w:rPr>
          <w:sz w:val="24"/>
          <w:szCs w:val="24"/>
          <w:lang w:val="en-GB"/>
        </w:rPr>
        <w:t xml:space="preserve"> in i</w:t>
      </w:r>
      <w:r w:rsidRPr="00943684">
        <w:rPr>
          <w:sz w:val="24"/>
          <w:szCs w:val="24"/>
          <w:lang w:val="en-GB"/>
        </w:rPr>
        <w:t>mposing</w:t>
      </w:r>
      <w:r w:rsidR="00486912" w:rsidRPr="00943684">
        <w:rPr>
          <w:sz w:val="24"/>
          <w:szCs w:val="24"/>
          <w:lang w:val="en-GB"/>
        </w:rPr>
        <w:t xml:space="preserve"> </w:t>
      </w:r>
      <w:r w:rsidR="00B46CD1">
        <w:rPr>
          <w:sz w:val="24"/>
          <w:szCs w:val="24"/>
          <w:lang w:val="en-GB"/>
        </w:rPr>
        <w:t>such</w:t>
      </w:r>
      <w:r w:rsidR="00486912" w:rsidRPr="00943684">
        <w:rPr>
          <w:sz w:val="24"/>
          <w:szCs w:val="24"/>
          <w:lang w:val="en-GB"/>
        </w:rPr>
        <w:t xml:space="preserve"> policies</w:t>
      </w:r>
      <w:r w:rsidR="00B46CD1">
        <w:rPr>
          <w:sz w:val="24"/>
          <w:szCs w:val="24"/>
          <w:lang w:val="en-GB"/>
        </w:rPr>
        <w:t xml:space="preserve"> was also highlighted</w:t>
      </w:r>
      <w:r w:rsidR="00486912" w:rsidRPr="00943684">
        <w:rPr>
          <w:sz w:val="24"/>
          <w:szCs w:val="24"/>
          <w:lang w:val="en-GB"/>
        </w:rPr>
        <w:t>.</w:t>
      </w:r>
    </w:p>
    <w:p w14:paraId="0283B7F2" w14:textId="77777777" w:rsidR="00A44BF0" w:rsidRPr="00A44BF0" w:rsidRDefault="00A44BF0" w:rsidP="00A44BF0">
      <w:pPr>
        <w:pStyle w:val="ListParagraph"/>
        <w:rPr>
          <w:sz w:val="24"/>
          <w:szCs w:val="24"/>
          <w:lang w:val="en-GB"/>
        </w:rPr>
      </w:pPr>
    </w:p>
    <w:p w14:paraId="44FD4EE4" w14:textId="22BC70A5" w:rsidR="00DC4A63" w:rsidRPr="00943684" w:rsidRDefault="00F70A34" w:rsidP="00486912">
      <w:pPr>
        <w:pStyle w:val="Heading2"/>
        <w:numPr>
          <w:ilvl w:val="0"/>
          <w:numId w:val="19"/>
        </w:numPr>
        <w:jc w:val="both"/>
        <w:rPr>
          <w:rFonts w:ascii="Times New Roman" w:hAnsi="Times New Roman" w:cs="Times New Roman"/>
          <w:color w:val="auto"/>
          <w:sz w:val="24"/>
          <w:szCs w:val="24"/>
          <w:lang w:val="en-GB"/>
        </w:rPr>
      </w:pPr>
      <w:bookmarkStart w:id="5" w:name="_Toc433883839"/>
      <w:r>
        <w:rPr>
          <w:rFonts w:ascii="Times New Roman" w:hAnsi="Times New Roman" w:cs="Times New Roman"/>
          <w:color w:val="auto"/>
          <w:sz w:val="24"/>
          <w:szCs w:val="24"/>
          <w:lang w:val="en-GB"/>
        </w:rPr>
        <w:lastRenderedPageBreak/>
        <w:t>Thematic</w:t>
      </w:r>
      <w:bookmarkStart w:id="6" w:name="_GoBack"/>
      <w:bookmarkEnd w:id="6"/>
      <w:r w:rsidR="00DC4A63" w:rsidRPr="00943684">
        <w:rPr>
          <w:rFonts w:ascii="Times New Roman" w:hAnsi="Times New Roman" w:cs="Times New Roman"/>
          <w:color w:val="auto"/>
          <w:sz w:val="24"/>
          <w:szCs w:val="24"/>
          <w:lang w:val="en-GB"/>
        </w:rPr>
        <w:t xml:space="preserve"> factors</w:t>
      </w:r>
      <w:bookmarkEnd w:id="5"/>
      <w:r w:rsidR="00DC4A63" w:rsidRPr="00943684">
        <w:rPr>
          <w:rFonts w:ascii="Times New Roman" w:hAnsi="Times New Roman" w:cs="Times New Roman"/>
          <w:color w:val="auto"/>
          <w:sz w:val="24"/>
          <w:szCs w:val="24"/>
          <w:lang w:val="en-GB"/>
        </w:rPr>
        <w:t xml:space="preserve"> </w:t>
      </w:r>
      <w:r w:rsidR="00217591" w:rsidRPr="00943684">
        <w:rPr>
          <w:rFonts w:ascii="Times New Roman" w:hAnsi="Times New Roman" w:cs="Times New Roman"/>
          <w:color w:val="auto"/>
          <w:sz w:val="24"/>
          <w:szCs w:val="24"/>
          <w:lang w:val="en-GB"/>
        </w:rPr>
        <w:t>and indicators</w:t>
      </w:r>
    </w:p>
    <w:p w14:paraId="44C86828" w14:textId="77777777" w:rsidR="00DC4A63" w:rsidRPr="00943684" w:rsidRDefault="00DC4A63" w:rsidP="009824BE">
      <w:pPr>
        <w:jc w:val="both"/>
        <w:rPr>
          <w:rFonts w:ascii="Times New Roman" w:hAnsi="Times New Roman" w:cs="Times New Roman"/>
          <w:b/>
          <w:lang w:val="en-GB"/>
        </w:rPr>
      </w:pPr>
    </w:p>
    <w:p w14:paraId="1FF60B00" w14:textId="7F3709CF" w:rsidR="00C44CA9" w:rsidRPr="00943684" w:rsidRDefault="007D4762" w:rsidP="00B541C3">
      <w:pPr>
        <w:pStyle w:val="ListParagraph"/>
        <w:numPr>
          <w:ilvl w:val="0"/>
          <w:numId w:val="29"/>
        </w:numPr>
        <w:rPr>
          <w:sz w:val="24"/>
          <w:szCs w:val="24"/>
          <w:lang w:val="en-GB"/>
        </w:rPr>
      </w:pPr>
      <w:r w:rsidRPr="00943684">
        <w:rPr>
          <w:sz w:val="24"/>
          <w:szCs w:val="24"/>
          <w:lang w:val="en-GB"/>
        </w:rPr>
        <w:t>Access to natural resources</w:t>
      </w:r>
      <w:r w:rsidR="00DE5C66" w:rsidRPr="00943684">
        <w:rPr>
          <w:sz w:val="24"/>
          <w:szCs w:val="24"/>
          <w:lang w:val="en-GB"/>
        </w:rPr>
        <w:t>,</w:t>
      </w:r>
      <w:r w:rsidRPr="00943684">
        <w:rPr>
          <w:sz w:val="24"/>
          <w:szCs w:val="24"/>
          <w:lang w:val="en-GB"/>
        </w:rPr>
        <w:t xml:space="preserve"> in particular land</w:t>
      </w:r>
      <w:r w:rsidR="00DE5C66" w:rsidRPr="00943684">
        <w:rPr>
          <w:sz w:val="24"/>
          <w:szCs w:val="24"/>
          <w:lang w:val="en-GB"/>
        </w:rPr>
        <w:t>,</w:t>
      </w:r>
      <w:r w:rsidRPr="00943684">
        <w:rPr>
          <w:sz w:val="24"/>
          <w:szCs w:val="24"/>
          <w:lang w:val="en-GB"/>
        </w:rPr>
        <w:t xml:space="preserve"> </w:t>
      </w:r>
      <w:r w:rsidR="00143CAC" w:rsidRPr="00943684">
        <w:rPr>
          <w:sz w:val="24"/>
          <w:szCs w:val="24"/>
          <w:lang w:val="en-GB"/>
        </w:rPr>
        <w:t xml:space="preserve">was repeatedly raised as a risk factor for </w:t>
      </w:r>
      <w:r w:rsidR="00026B08" w:rsidRPr="00943684">
        <w:rPr>
          <w:sz w:val="24"/>
          <w:szCs w:val="24"/>
          <w:lang w:val="en-GB"/>
        </w:rPr>
        <w:t xml:space="preserve">increased criminality, </w:t>
      </w:r>
      <w:r w:rsidR="00B34BD1" w:rsidRPr="00943684">
        <w:rPr>
          <w:sz w:val="24"/>
          <w:szCs w:val="24"/>
          <w:lang w:val="en-GB"/>
        </w:rPr>
        <w:t xml:space="preserve">violence and </w:t>
      </w:r>
      <w:r w:rsidR="00143CAC" w:rsidRPr="00943684">
        <w:rPr>
          <w:sz w:val="24"/>
          <w:szCs w:val="24"/>
          <w:lang w:val="en-GB"/>
        </w:rPr>
        <w:t>conflict</w:t>
      </w:r>
      <w:r w:rsidR="005E3948" w:rsidRPr="00943684">
        <w:rPr>
          <w:sz w:val="24"/>
          <w:szCs w:val="24"/>
          <w:lang w:val="en-GB"/>
        </w:rPr>
        <w:t xml:space="preserve"> </w:t>
      </w:r>
      <w:r w:rsidR="00DE5C66" w:rsidRPr="00943684">
        <w:rPr>
          <w:sz w:val="24"/>
          <w:szCs w:val="24"/>
          <w:lang w:val="en-GB"/>
        </w:rPr>
        <w:t>especially</w:t>
      </w:r>
      <w:r w:rsidR="005E3948" w:rsidRPr="00943684">
        <w:rPr>
          <w:sz w:val="24"/>
          <w:szCs w:val="24"/>
          <w:lang w:val="en-GB"/>
        </w:rPr>
        <w:t xml:space="preserve"> in regions where people depend on </w:t>
      </w:r>
      <w:r w:rsidR="00C44CA9" w:rsidRPr="00943684">
        <w:rPr>
          <w:sz w:val="24"/>
          <w:szCs w:val="24"/>
          <w:lang w:val="en-GB"/>
        </w:rPr>
        <w:t>land</w:t>
      </w:r>
      <w:r w:rsidR="005E3948" w:rsidRPr="00943684">
        <w:rPr>
          <w:sz w:val="24"/>
          <w:szCs w:val="24"/>
          <w:lang w:val="en-GB"/>
        </w:rPr>
        <w:t xml:space="preserve"> as a source of livelihood and food</w:t>
      </w:r>
      <w:r w:rsidR="00143CAC" w:rsidRPr="00943684">
        <w:rPr>
          <w:sz w:val="24"/>
          <w:szCs w:val="24"/>
          <w:lang w:val="en-GB"/>
        </w:rPr>
        <w:t xml:space="preserve">. </w:t>
      </w:r>
      <w:r w:rsidR="00026B08" w:rsidRPr="00943684">
        <w:rPr>
          <w:sz w:val="24"/>
          <w:szCs w:val="24"/>
          <w:lang w:val="en-GB"/>
        </w:rPr>
        <w:t xml:space="preserve"> </w:t>
      </w:r>
      <w:r w:rsidR="0074441E" w:rsidRPr="00943684">
        <w:rPr>
          <w:sz w:val="24"/>
          <w:szCs w:val="24"/>
          <w:lang w:val="en-GB"/>
        </w:rPr>
        <w:t>Participants suggested a number of</w:t>
      </w:r>
      <w:r w:rsidR="00026B08" w:rsidRPr="00943684">
        <w:rPr>
          <w:sz w:val="24"/>
          <w:szCs w:val="24"/>
          <w:lang w:val="en-GB"/>
        </w:rPr>
        <w:t xml:space="preserve"> possible indicators </w:t>
      </w:r>
      <w:r w:rsidR="0074441E" w:rsidRPr="00943684">
        <w:rPr>
          <w:sz w:val="24"/>
          <w:szCs w:val="24"/>
          <w:lang w:val="en-GB"/>
        </w:rPr>
        <w:t xml:space="preserve">in this regard. </w:t>
      </w:r>
    </w:p>
    <w:p w14:paraId="7CB131A5" w14:textId="77777777" w:rsidR="00C44CA9" w:rsidRPr="00943684" w:rsidRDefault="00C44CA9" w:rsidP="009824BE">
      <w:pPr>
        <w:jc w:val="both"/>
        <w:rPr>
          <w:rFonts w:ascii="Times New Roman" w:hAnsi="Times New Roman" w:cs="Times New Roman"/>
          <w:lang w:val="en-GB"/>
        </w:rPr>
      </w:pPr>
    </w:p>
    <w:p w14:paraId="34CA7E87" w14:textId="77777777" w:rsidR="00C44CA9" w:rsidRPr="00943684" w:rsidRDefault="00C44CA9" w:rsidP="008646CD">
      <w:pPr>
        <w:ind w:left="1440"/>
        <w:jc w:val="both"/>
        <w:rPr>
          <w:rFonts w:ascii="Times New Roman" w:hAnsi="Times New Roman" w:cs="Times New Roman"/>
          <w:lang w:val="en-GB"/>
        </w:rPr>
      </w:pPr>
      <w:r w:rsidRPr="00943684">
        <w:rPr>
          <w:rFonts w:ascii="Times New Roman" w:hAnsi="Times New Roman" w:cs="Times New Roman"/>
          <w:lang w:val="en-GB"/>
        </w:rPr>
        <w:t>Structural indicators:</w:t>
      </w:r>
    </w:p>
    <w:p w14:paraId="30796542" w14:textId="77777777" w:rsidR="00C44CA9" w:rsidRPr="00943684" w:rsidRDefault="00026B08" w:rsidP="008646CD">
      <w:pPr>
        <w:pStyle w:val="ListParagraph"/>
        <w:numPr>
          <w:ilvl w:val="0"/>
          <w:numId w:val="21"/>
        </w:numPr>
        <w:ind w:left="2223"/>
        <w:rPr>
          <w:sz w:val="24"/>
          <w:szCs w:val="24"/>
          <w:lang w:val="en-GB"/>
        </w:rPr>
      </w:pPr>
      <w:r w:rsidRPr="00943684">
        <w:rPr>
          <w:sz w:val="24"/>
          <w:szCs w:val="24"/>
          <w:lang w:val="en-GB"/>
        </w:rPr>
        <w:t>r</w:t>
      </w:r>
      <w:r w:rsidR="00B66AA8" w:rsidRPr="00943684">
        <w:rPr>
          <w:sz w:val="24"/>
          <w:szCs w:val="24"/>
          <w:lang w:val="en-GB"/>
        </w:rPr>
        <w:t xml:space="preserve">atification of </w:t>
      </w:r>
      <w:r w:rsidRPr="00943684">
        <w:rPr>
          <w:sz w:val="24"/>
          <w:szCs w:val="24"/>
          <w:lang w:val="en-GB"/>
        </w:rPr>
        <w:t xml:space="preserve">relevant </w:t>
      </w:r>
      <w:r w:rsidR="00C44CA9" w:rsidRPr="00943684">
        <w:rPr>
          <w:sz w:val="24"/>
          <w:szCs w:val="24"/>
          <w:lang w:val="en-GB"/>
        </w:rPr>
        <w:t>human rights treaties</w:t>
      </w:r>
    </w:p>
    <w:p w14:paraId="5209D64A" w14:textId="77777777" w:rsidR="00C44CA9" w:rsidRPr="00943684" w:rsidRDefault="0074441E" w:rsidP="008646CD">
      <w:pPr>
        <w:pStyle w:val="ListParagraph"/>
        <w:numPr>
          <w:ilvl w:val="0"/>
          <w:numId w:val="21"/>
        </w:numPr>
        <w:ind w:left="2223"/>
        <w:rPr>
          <w:sz w:val="24"/>
          <w:szCs w:val="24"/>
          <w:lang w:val="en-GB"/>
        </w:rPr>
      </w:pPr>
      <w:r w:rsidRPr="00943684">
        <w:rPr>
          <w:sz w:val="24"/>
          <w:szCs w:val="24"/>
          <w:lang w:val="en-GB"/>
        </w:rPr>
        <w:t>level of regulation and legislations concerning</w:t>
      </w:r>
      <w:r w:rsidR="00C44CA9" w:rsidRPr="00943684">
        <w:rPr>
          <w:sz w:val="24"/>
          <w:szCs w:val="24"/>
          <w:lang w:val="en-GB"/>
        </w:rPr>
        <w:t xml:space="preserve"> foreign investment and </w:t>
      </w:r>
      <w:r w:rsidR="00BF468D" w:rsidRPr="00943684">
        <w:rPr>
          <w:sz w:val="24"/>
          <w:szCs w:val="24"/>
          <w:lang w:val="en-GB"/>
        </w:rPr>
        <w:t>land</w:t>
      </w:r>
      <w:r w:rsidR="00C44CA9" w:rsidRPr="00943684">
        <w:rPr>
          <w:sz w:val="24"/>
          <w:szCs w:val="24"/>
          <w:lang w:val="en-GB"/>
        </w:rPr>
        <w:t xml:space="preserve">, </w:t>
      </w:r>
      <w:r w:rsidRPr="00943684">
        <w:rPr>
          <w:sz w:val="24"/>
          <w:szCs w:val="24"/>
          <w:lang w:val="en-GB"/>
        </w:rPr>
        <w:t xml:space="preserve">especially </w:t>
      </w:r>
      <w:r w:rsidR="00DE5C66" w:rsidRPr="00943684">
        <w:rPr>
          <w:sz w:val="24"/>
          <w:szCs w:val="24"/>
          <w:lang w:val="en-GB"/>
        </w:rPr>
        <w:t xml:space="preserve">the </w:t>
      </w:r>
      <w:r w:rsidRPr="00943684">
        <w:rPr>
          <w:sz w:val="24"/>
          <w:szCs w:val="24"/>
          <w:lang w:val="en-GB"/>
        </w:rPr>
        <w:t>protecti</w:t>
      </w:r>
      <w:r w:rsidR="00DE5C66" w:rsidRPr="00943684">
        <w:rPr>
          <w:sz w:val="24"/>
          <w:szCs w:val="24"/>
          <w:lang w:val="en-GB"/>
        </w:rPr>
        <w:t>on of</w:t>
      </w:r>
      <w:r w:rsidRPr="00943684">
        <w:rPr>
          <w:sz w:val="24"/>
          <w:szCs w:val="24"/>
          <w:lang w:val="en-GB"/>
        </w:rPr>
        <w:t xml:space="preserve"> indigenous land rights </w:t>
      </w:r>
      <w:r w:rsidR="00C44CA9" w:rsidRPr="00943684">
        <w:rPr>
          <w:sz w:val="24"/>
          <w:szCs w:val="24"/>
          <w:lang w:val="en-GB"/>
        </w:rPr>
        <w:t>and f</w:t>
      </w:r>
      <w:r w:rsidR="00BF468D" w:rsidRPr="00943684">
        <w:rPr>
          <w:sz w:val="24"/>
          <w:szCs w:val="24"/>
          <w:lang w:val="en-GB"/>
        </w:rPr>
        <w:t>oreign investment</w:t>
      </w:r>
      <w:r w:rsidR="00C44CA9" w:rsidRPr="00943684">
        <w:rPr>
          <w:sz w:val="24"/>
          <w:szCs w:val="24"/>
          <w:lang w:val="en-GB"/>
        </w:rPr>
        <w:t xml:space="preserve"> </w:t>
      </w:r>
    </w:p>
    <w:p w14:paraId="72DDC3A6" w14:textId="77777777" w:rsidR="00C44CA9" w:rsidRPr="00943684" w:rsidRDefault="00C44CA9" w:rsidP="008646CD">
      <w:pPr>
        <w:pStyle w:val="ListParagraph"/>
        <w:ind w:left="2223"/>
        <w:rPr>
          <w:sz w:val="24"/>
          <w:szCs w:val="24"/>
          <w:lang w:val="en-GB"/>
        </w:rPr>
      </w:pPr>
    </w:p>
    <w:p w14:paraId="02C45252" w14:textId="77777777" w:rsidR="00C44CA9" w:rsidRPr="00943684" w:rsidRDefault="00026B08" w:rsidP="008646CD">
      <w:pPr>
        <w:ind w:left="1440"/>
        <w:rPr>
          <w:rFonts w:ascii="Times New Roman" w:hAnsi="Times New Roman" w:cs="Times New Roman"/>
          <w:lang w:val="en-GB"/>
        </w:rPr>
      </w:pPr>
      <w:r w:rsidRPr="00943684">
        <w:rPr>
          <w:rFonts w:ascii="Times New Roman" w:hAnsi="Times New Roman" w:cs="Times New Roman"/>
          <w:lang w:val="en-GB"/>
        </w:rPr>
        <w:t>Process</w:t>
      </w:r>
      <w:r w:rsidR="00C44CA9" w:rsidRPr="00943684">
        <w:rPr>
          <w:rFonts w:ascii="Times New Roman" w:hAnsi="Times New Roman" w:cs="Times New Roman"/>
          <w:lang w:val="en-GB"/>
        </w:rPr>
        <w:t xml:space="preserve"> indicators</w:t>
      </w:r>
      <w:r w:rsidR="00B66AA8" w:rsidRPr="00943684">
        <w:rPr>
          <w:rFonts w:ascii="Times New Roman" w:hAnsi="Times New Roman" w:cs="Times New Roman"/>
          <w:lang w:val="en-GB"/>
        </w:rPr>
        <w:t xml:space="preserve">: </w:t>
      </w:r>
    </w:p>
    <w:p w14:paraId="13B03C7D" w14:textId="77777777" w:rsidR="006F5AEC" w:rsidRPr="00943684" w:rsidRDefault="00BF468D" w:rsidP="008646CD">
      <w:pPr>
        <w:pStyle w:val="ListParagraph"/>
        <w:numPr>
          <w:ilvl w:val="0"/>
          <w:numId w:val="22"/>
        </w:numPr>
        <w:ind w:left="2160"/>
        <w:rPr>
          <w:sz w:val="24"/>
          <w:szCs w:val="24"/>
          <w:lang w:val="en-GB"/>
        </w:rPr>
      </w:pPr>
      <w:r w:rsidRPr="00943684">
        <w:rPr>
          <w:sz w:val="24"/>
          <w:szCs w:val="24"/>
          <w:lang w:val="en-GB"/>
        </w:rPr>
        <w:t>Land redistri</w:t>
      </w:r>
      <w:r w:rsidR="00302104" w:rsidRPr="00943684">
        <w:rPr>
          <w:sz w:val="24"/>
          <w:szCs w:val="24"/>
          <w:lang w:val="en-GB"/>
        </w:rPr>
        <w:t>bution/agrarian reform policies,</w:t>
      </w:r>
      <w:r w:rsidRPr="00943684">
        <w:rPr>
          <w:sz w:val="24"/>
          <w:szCs w:val="24"/>
          <w:lang w:val="en-GB"/>
        </w:rPr>
        <w:t xml:space="preserve"> </w:t>
      </w:r>
      <w:r w:rsidR="001131F1" w:rsidRPr="00943684">
        <w:rPr>
          <w:sz w:val="24"/>
          <w:szCs w:val="24"/>
          <w:lang w:val="en-GB"/>
        </w:rPr>
        <w:t xml:space="preserve">and </w:t>
      </w:r>
      <w:r w:rsidRPr="00943684">
        <w:rPr>
          <w:sz w:val="24"/>
          <w:szCs w:val="24"/>
          <w:lang w:val="en-GB"/>
        </w:rPr>
        <w:t>the</w:t>
      </w:r>
      <w:r w:rsidR="00B66AA8" w:rsidRPr="00943684">
        <w:rPr>
          <w:sz w:val="24"/>
          <w:szCs w:val="24"/>
          <w:lang w:val="en-GB"/>
        </w:rPr>
        <w:t xml:space="preserve"> proportion of </w:t>
      </w:r>
      <w:r w:rsidR="00302104" w:rsidRPr="00943684">
        <w:rPr>
          <w:sz w:val="24"/>
          <w:szCs w:val="24"/>
          <w:lang w:val="en-GB"/>
        </w:rPr>
        <w:t xml:space="preserve">the </w:t>
      </w:r>
      <w:r w:rsidR="00B66AA8" w:rsidRPr="00943684">
        <w:rPr>
          <w:sz w:val="24"/>
          <w:szCs w:val="24"/>
          <w:lang w:val="en-GB"/>
        </w:rPr>
        <w:t xml:space="preserve">budget allocated to </w:t>
      </w:r>
      <w:r w:rsidR="00DE5C66" w:rsidRPr="00943684">
        <w:rPr>
          <w:sz w:val="24"/>
          <w:szCs w:val="24"/>
          <w:lang w:val="en-GB"/>
        </w:rPr>
        <w:t xml:space="preserve">the </w:t>
      </w:r>
      <w:r w:rsidR="00B66AA8" w:rsidRPr="00943684">
        <w:rPr>
          <w:sz w:val="24"/>
          <w:szCs w:val="24"/>
          <w:lang w:val="en-GB"/>
        </w:rPr>
        <w:t xml:space="preserve">implementation of land legislation </w:t>
      </w:r>
      <w:r w:rsidR="00302104" w:rsidRPr="00943684">
        <w:rPr>
          <w:sz w:val="24"/>
          <w:szCs w:val="24"/>
          <w:lang w:val="en-GB"/>
        </w:rPr>
        <w:t xml:space="preserve">and agrarian policies. This </w:t>
      </w:r>
      <w:r w:rsidR="006F5AEC" w:rsidRPr="00943684">
        <w:rPr>
          <w:sz w:val="24"/>
          <w:szCs w:val="24"/>
          <w:lang w:val="en-GB"/>
        </w:rPr>
        <w:t>should</w:t>
      </w:r>
      <w:r w:rsidR="00302104" w:rsidRPr="00943684">
        <w:rPr>
          <w:sz w:val="24"/>
          <w:szCs w:val="24"/>
          <w:lang w:val="en-GB"/>
        </w:rPr>
        <w:t xml:space="preserve"> be disaggregated further to reflect the amount spent </w:t>
      </w:r>
      <w:r w:rsidR="00DE5C66" w:rsidRPr="00943684">
        <w:rPr>
          <w:sz w:val="24"/>
          <w:szCs w:val="24"/>
          <w:lang w:val="en-GB"/>
        </w:rPr>
        <w:t xml:space="preserve">on assistance to </w:t>
      </w:r>
      <w:r w:rsidR="00302104" w:rsidRPr="00943684">
        <w:rPr>
          <w:sz w:val="24"/>
          <w:szCs w:val="24"/>
          <w:lang w:val="en-GB"/>
        </w:rPr>
        <w:t>and protecti</w:t>
      </w:r>
      <w:r w:rsidR="00DE5C66" w:rsidRPr="00943684">
        <w:rPr>
          <w:sz w:val="24"/>
          <w:szCs w:val="24"/>
          <w:lang w:val="en-GB"/>
        </w:rPr>
        <w:t>on of</w:t>
      </w:r>
      <w:r w:rsidR="00302104" w:rsidRPr="00943684">
        <w:rPr>
          <w:sz w:val="24"/>
          <w:szCs w:val="24"/>
          <w:lang w:val="en-GB"/>
        </w:rPr>
        <w:t xml:space="preserve"> subsistence farmers a</w:t>
      </w:r>
      <w:r w:rsidR="00DE5C66" w:rsidRPr="00943684">
        <w:rPr>
          <w:sz w:val="24"/>
          <w:szCs w:val="24"/>
          <w:lang w:val="en-GB"/>
        </w:rPr>
        <w:t>s opposed to</w:t>
      </w:r>
      <w:r w:rsidR="00302104" w:rsidRPr="00943684">
        <w:rPr>
          <w:sz w:val="24"/>
          <w:szCs w:val="24"/>
          <w:lang w:val="en-GB"/>
        </w:rPr>
        <w:t xml:space="preserve"> large commercial interests</w:t>
      </w:r>
    </w:p>
    <w:p w14:paraId="3E1233E8" w14:textId="164B1C8C" w:rsidR="00B66AA8" w:rsidRPr="00943684" w:rsidRDefault="006F5AEC" w:rsidP="008646CD">
      <w:pPr>
        <w:pStyle w:val="ListParagraph"/>
        <w:numPr>
          <w:ilvl w:val="0"/>
          <w:numId w:val="22"/>
        </w:numPr>
        <w:ind w:left="2160"/>
        <w:rPr>
          <w:sz w:val="24"/>
          <w:szCs w:val="24"/>
          <w:lang w:val="en-GB"/>
        </w:rPr>
      </w:pPr>
      <w:r w:rsidRPr="00943684">
        <w:rPr>
          <w:sz w:val="24"/>
          <w:szCs w:val="24"/>
          <w:lang w:val="en-GB"/>
        </w:rPr>
        <w:t>T</w:t>
      </w:r>
      <w:r w:rsidR="00302104" w:rsidRPr="00943684">
        <w:rPr>
          <w:sz w:val="24"/>
          <w:szCs w:val="24"/>
          <w:lang w:val="en-GB"/>
        </w:rPr>
        <w:t xml:space="preserve">he number </w:t>
      </w:r>
      <w:r w:rsidR="001131F1" w:rsidRPr="00943684">
        <w:rPr>
          <w:sz w:val="24"/>
          <w:szCs w:val="24"/>
          <w:lang w:val="en-GB"/>
        </w:rPr>
        <w:t xml:space="preserve">of </w:t>
      </w:r>
      <w:r w:rsidR="00B66AA8" w:rsidRPr="00943684">
        <w:rPr>
          <w:sz w:val="24"/>
          <w:szCs w:val="24"/>
          <w:lang w:val="en-GB"/>
        </w:rPr>
        <w:t>environmental impact assessment</w:t>
      </w:r>
      <w:r w:rsidR="00DE5C66" w:rsidRPr="00943684">
        <w:rPr>
          <w:sz w:val="24"/>
          <w:szCs w:val="24"/>
          <w:lang w:val="en-GB"/>
        </w:rPr>
        <w:t xml:space="preserve">s </w:t>
      </w:r>
      <w:r w:rsidR="00BF468D" w:rsidRPr="00943684">
        <w:rPr>
          <w:sz w:val="24"/>
          <w:szCs w:val="24"/>
          <w:lang w:val="en-GB"/>
        </w:rPr>
        <w:t>of business activities</w:t>
      </w:r>
      <w:r w:rsidR="00302104" w:rsidRPr="00943684">
        <w:rPr>
          <w:sz w:val="24"/>
          <w:szCs w:val="24"/>
          <w:lang w:val="en-GB"/>
        </w:rPr>
        <w:t>,</w:t>
      </w:r>
      <w:r w:rsidR="00BF468D" w:rsidRPr="00943684">
        <w:rPr>
          <w:sz w:val="24"/>
          <w:szCs w:val="24"/>
          <w:lang w:val="en-GB"/>
        </w:rPr>
        <w:t xml:space="preserve"> </w:t>
      </w:r>
      <w:r w:rsidR="00302104" w:rsidRPr="00943684">
        <w:rPr>
          <w:sz w:val="24"/>
          <w:szCs w:val="24"/>
          <w:lang w:val="en-GB"/>
        </w:rPr>
        <w:t xml:space="preserve">especially those </w:t>
      </w:r>
      <w:r w:rsidR="00DE5C66" w:rsidRPr="00943684">
        <w:rPr>
          <w:sz w:val="24"/>
          <w:szCs w:val="24"/>
          <w:lang w:val="en-GB"/>
        </w:rPr>
        <w:t>linked to</w:t>
      </w:r>
      <w:r w:rsidR="00302104" w:rsidRPr="00943684">
        <w:rPr>
          <w:sz w:val="24"/>
          <w:szCs w:val="24"/>
          <w:lang w:val="en-GB"/>
        </w:rPr>
        <w:t xml:space="preserve"> </w:t>
      </w:r>
      <w:r w:rsidRPr="00943684">
        <w:rPr>
          <w:sz w:val="24"/>
          <w:szCs w:val="24"/>
          <w:lang w:val="en-GB"/>
        </w:rPr>
        <w:t>land</w:t>
      </w:r>
    </w:p>
    <w:p w14:paraId="03EA88CC" w14:textId="518D3E25" w:rsidR="00217591" w:rsidRPr="00943684" w:rsidRDefault="00217591" w:rsidP="008646CD">
      <w:pPr>
        <w:pStyle w:val="ListParagraph"/>
        <w:numPr>
          <w:ilvl w:val="0"/>
          <w:numId w:val="22"/>
        </w:numPr>
        <w:ind w:left="2160"/>
        <w:rPr>
          <w:sz w:val="24"/>
          <w:szCs w:val="24"/>
          <w:lang w:val="en-GB"/>
        </w:rPr>
      </w:pPr>
      <w:r w:rsidRPr="00943684">
        <w:rPr>
          <w:sz w:val="24"/>
          <w:szCs w:val="24"/>
          <w:lang w:val="en-GB"/>
        </w:rPr>
        <w:t xml:space="preserve">The effective participation of people affected </w:t>
      </w:r>
      <w:r w:rsidR="004B3CFC">
        <w:rPr>
          <w:sz w:val="24"/>
          <w:szCs w:val="24"/>
          <w:lang w:val="en-GB"/>
        </w:rPr>
        <w:t>by</w:t>
      </w:r>
      <w:r w:rsidRPr="00943684">
        <w:rPr>
          <w:sz w:val="24"/>
          <w:szCs w:val="24"/>
          <w:lang w:val="en-GB"/>
        </w:rPr>
        <w:t xml:space="preserve"> land reform policies and programmes</w:t>
      </w:r>
    </w:p>
    <w:p w14:paraId="03BAF9D1" w14:textId="1DA2C873" w:rsidR="00217591" w:rsidRPr="00943684" w:rsidRDefault="00217591" w:rsidP="008646CD">
      <w:pPr>
        <w:pStyle w:val="ListParagraph"/>
        <w:numPr>
          <w:ilvl w:val="0"/>
          <w:numId w:val="22"/>
        </w:numPr>
        <w:ind w:left="2160"/>
        <w:rPr>
          <w:sz w:val="24"/>
          <w:szCs w:val="24"/>
          <w:lang w:val="en-GB"/>
        </w:rPr>
      </w:pPr>
      <w:r w:rsidRPr="00943684">
        <w:rPr>
          <w:sz w:val="24"/>
          <w:szCs w:val="24"/>
          <w:lang w:val="en-GB"/>
        </w:rPr>
        <w:t>The availability and accessibility of mechanisms including courts to address land disputes</w:t>
      </w:r>
    </w:p>
    <w:p w14:paraId="50996E3C" w14:textId="77777777" w:rsidR="00D3571E" w:rsidRPr="00943684" w:rsidRDefault="00D3571E" w:rsidP="008646CD">
      <w:pPr>
        <w:ind w:left="1440"/>
        <w:jc w:val="both"/>
        <w:rPr>
          <w:rFonts w:ascii="Times New Roman" w:hAnsi="Times New Roman" w:cs="Times New Roman"/>
          <w:lang w:val="en-GB"/>
        </w:rPr>
      </w:pPr>
    </w:p>
    <w:p w14:paraId="54A7E4CA" w14:textId="77777777" w:rsidR="006F5AEC" w:rsidRPr="00943684" w:rsidRDefault="006F5AEC" w:rsidP="008646CD">
      <w:pPr>
        <w:ind w:left="1440"/>
        <w:jc w:val="both"/>
        <w:rPr>
          <w:rFonts w:ascii="Times New Roman" w:hAnsi="Times New Roman" w:cs="Times New Roman"/>
          <w:lang w:val="en-GB"/>
        </w:rPr>
      </w:pPr>
      <w:r w:rsidRPr="00943684">
        <w:rPr>
          <w:rFonts w:ascii="Times New Roman" w:hAnsi="Times New Roman" w:cs="Times New Roman"/>
          <w:lang w:val="en-GB"/>
        </w:rPr>
        <w:t>O</w:t>
      </w:r>
      <w:r w:rsidR="00B66AA8" w:rsidRPr="00943684">
        <w:rPr>
          <w:rFonts w:ascii="Times New Roman" w:hAnsi="Times New Roman" w:cs="Times New Roman"/>
          <w:lang w:val="en-GB"/>
        </w:rPr>
        <w:t>utcome</w:t>
      </w:r>
      <w:r w:rsidR="0041232F" w:rsidRPr="00943684">
        <w:rPr>
          <w:rFonts w:ascii="Times New Roman" w:hAnsi="Times New Roman" w:cs="Times New Roman"/>
          <w:i/>
          <w:lang w:val="en-GB"/>
        </w:rPr>
        <w:t xml:space="preserve"> </w:t>
      </w:r>
      <w:r w:rsidRPr="00943684">
        <w:rPr>
          <w:rFonts w:ascii="Times New Roman" w:hAnsi="Times New Roman" w:cs="Times New Roman"/>
          <w:lang w:val="en-GB"/>
        </w:rPr>
        <w:t xml:space="preserve">indicators: </w:t>
      </w:r>
    </w:p>
    <w:p w14:paraId="27D57882" w14:textId="329602BC" w:rsidR="002F5A62" w:rsidRPr="00943684" w:rsidRDefault="006F5AEC" w:rsidP="008646CD">
      <w:pPr>
        <w:pStyle w:val="ListParagraph"/>
        <w:numPr>
          <w:ilvl w:val="0"/>
          <w:numId w:val="22"/>
        </w:numPr>
        <w:ind w:left="2160"/>
        <w:rPr>
          <w:sz w:val="24"/>
          <w:szCs w:val="24"/>
          <w:lang w:val="en-GB"/>
        </w:rPr>
      </w:pPr>
      <w:r w:rsidRPr="00943684">
        <w:rPr>
          <w:sz w:val="24"/>
          <w:szCs w:val="24"/>
          <w:lang w:val="en-GB"/>
        </w:rPr>
        <w:t>Proportion of l</w:t>
      </w:r>
      <w:r w:rsidR="00BF468D" w:rsidRPr="00943684">
        <w:rPr>
          <w:sz w:val="24"/>
          <w:szCs w:val="24"/>
          <w:lang w:val="en-GB"/>
        </w:rPr>
        <w:t xml:space="preserve">and </w:t>
      </w:r>
      <w:r w:rsidR="002F5A62" w:rsidRPr="00943684">
        <w:rPr>
          <w:sz w:val="24"/>
          <w:szCs w:val="24"/>
          <w:lang w:val="en-GB"/>
        </w:rPr>
        <w:t xml:space="preserve">formally owned or </w:t>
      </w:r>
      <w:r w:rsidR="00BF468D" w:rsidRPr="00943684">
        <w:rPr>
          <w:sz w:val="24"/>
          <w:szCs w:val="24"/>
          <w:lang w:val="en-GB"/>
        </w:rPr>
        <w:t xml:space="preserve">held by different groups and </w:t>
      </w:r>
      <w:r w:rsidR="0041232F" w:rsidRPr="00943684">
        <w:rPr>
          <w:sz w:val="24"/>
          <w:szCs w:val="24"/>
          <w:lang w:val="en-GB"/>
        </w:rPr>
        <w:t>the</w:t>
      </w:r>
      <w:r w:rsidR="00BF468D" w:rsidRPr="00943684">
        <w:rPr>
          <w:sz w:val="24"/>
          <w:szCs w:val="24"/>
          <w:lang w:val="en-GB"/>
        </w:rPr>
        <w:t xml:space="preserve"> </w:t>
      </w:r>
      <w:r w:rsidR="0041232F" w:rsidRPr="00943684">
        <w:rPr>
          <w:sz w:val="24"/>
          <w:szCs w:val="24"/>
          <w:lang w:val="en-GB"/>
        </w:rPr>
        <w:t>p</w:t>
      </w:r>
      <w:r w:rsidR="00BF468D" w:rsidRPr="00943684">
        <w:rPr>
          <w:sz w:val="24"/>
          <w:szCs w:val="24"/>
          <w:lang w:val="en-GB"/>
        </w:rPr>
        <w:t xml:space="preserve">roportion of land held </w:t>
      </w:r>
      <w:r w:rsidR="004B3CFC">
        <w:rPr>
          <w:sz w:val="24"/>
          <w:szCs w:val="24"/>
          <w:lang w:val="en-GB"/>
        </w:rPr>
        <w:t xml:space="preserve">informally and </w:t>
      </w:r>
      <w:r w:rsidR="00BF468D" w:rsidRPr="00943684">
        <w:rPr>
          <w:sz w:val="24"/>
          <w:szCs w:val="24"/>
          <w:lang w:val="en-GB"/>
        </w:rPr>
        <w:t>under customary tenure</w:t>
      </w:r>
      <w:r w:rsidR="004B3CFC">
        <w:rPr>
          <w:sz w:val="24"/>
          <w:szCs w:val="24"/>
          <w:lang w:val="en-GB"/>
        </w:rPr>
        <w:t>;</w:t>
      </w:r>
    </w:p>
    <w:p w14:paraId="5AB2B4BE" w14:textId="7A77642C" w:rsidR="008F1994" w:rsidRPr="00943684" w:rsidRDefault="006F5AEC" w:rsidP="008646CD">
      <w:pPr>
        <w:pStyle w:val="ListParagraph"/>
        <w:numPr>
          <w:ilvl w:val="0"/>
          <w:numId w:val="18"/>
        </w:numPr>
        <w:ind w:left="2160"/>
        <w:rPr>
          <w:sz w:val="24"/>
          <w:szCs w:val="24"/>
          <w:lang w:val="en-GB"/>
        </w:rPr>
      </w:pPr>
      <w:r w:rsidRPr="00943684">
        <w:rPr>
          <w:sz w:val="24"/>
          <w:szCs w:val="24"/>
          <w:lang w:val="en-GB"/>
        </w:rPr>
        <w:t>Proportion of p</w:t>
      </w:r>
      <w:r w:rsidR="008F1994" w:rsidRPr="00943684">
        <w:rPr>
          <w:sz w:val="24"/>
          <w:szCs w:val="24"/>
          <w:lang w:val="en-GB"/>
        </w:rPr>
        <w:t>eople li</w:t>
      </w:r>
      <w:r w:rsidR="002F5A62" w:rsidRPr="00943684">
        <w:rPr>
          <w:sz w:val="24"/>
          <w:szCs w:val="24"/>
          <w:lang w:val="en-GB"/>
        </w:rPr>
        <w:t>ving in informal settlements/slum</w:t>
      </w:r>
      <w:r w:rsidR="00314B17" w:rsidRPr="00943684">
        <w:rPr>
          <w:sz w:val="24"/>
          <w:szCs w:val="24"/>
          <w:lang w:val="en-GB"/>
        </w:rPr>
        <w:t>s</w:t>
      </w:r>
      <w:r w:rsidR="002F5A62" w:rsidRPr="00943684">
        <w:rPr>
          <w:sz w:val="24"/>
          <w:szCs w:val="24"/>
          <w:lang w:val="en-GB"/>
        </w:rPr>
        <w:t xml:space="preserve"> in urban </w:t>
      </w:r>
      <w:r w:rsidR="008F1994" w:rsidRPr="00943684">
        <w:rPr>
          <w:sz w:val="24"/>
          <w:szCs w:val="24"/>
          <w:lang w:val="en-GB"/>
        </w:rPr>
        <w:t xml:space="preserve">and rural </w:t>
      </w:r>
      <w:r w:rsidR="002F5A62" w:rsidRPr="00943684">
        <w:rPr>
          <w:sz w:val="24"/>
          <w:szCs w:val="24"/>
          <w:lang w:val="en-GB"/>
        </w:rPr>
        <w:t>settings</w:t>
      </w:r>
      <w:r w:rsidR="008F1994" w:rsidRPr="00943684">
        <w:rPr>
          <w:sz w:val="24"/>
          <w:szCs w:val="24"/>
          <w:lang w:val="en-GB"/>
        </w:rPr>
        <w:t>;</w:t>
      </w:r>
    </w:p>
    <w:p w14:paraId="4411E34F" w14:textId="5EFBE04A" w:rsidR="008F1994" w:rsidRPr="00943684" w:rsidRDefault="006F5AEC" w:rsidP="008646CD">
      <w:pPr>
        <w:pStyle w:val="ListParagraph"/>
        <w:numPr>
          <w:ilvl w:val="0"/>
          <w:numId w:val="18"/>
        </w:numPr>
        <w:ind w:left="2160"/>
        <w:rPr>
          <w:sz w:val="24"/>
          <w:szCs w:val="24"/>
          <w:lang w:val="en-GB"/>
        </w:rPr>
      </w:pPr>
      <w:r w:rsidRPr="00943684">
        <w:rPr>
          <w:sz w:val="24"/>
          <w:szCs w:val="24"/>
          <w:lang w:val="en-GB"/>
        </w:rPr>
        <w:t>Number of subsistence farmers</w:t>
      </w:r>
    </w:p>
    <w:p w14:paraId="228B4ABE" w14:textId="627A7409" w:rsidR="008F1994" w:rsidRPr="00943684" w:rsidRDefault="006F5AEC" w:rsidP="008646CD">
      <w:pPr>
        <w:pStyle w:val="ListParagraph"/>
        <w:numPr>
          <w:ilvl w:val="0"/>
          <w:numId w:val="18"/>
        </w:numPr>
        <w:ind w:left="2160"/>
        <w:rPr>
          <w:sz w:val="24"/>
          <w:szCs w:val="24"/>
          <w:lang w:val="en-GB"/>
        </w:rPr>
      </w:pPr>
      <w:r w:rsidRPr="00943684">
        <w:rPr>
          <w:sz w:val="24"/>
          <w:szCs w:val="24"/>
          <w:lang w:val="en-GB"/>
        </w:rPr>
        <w:t>Proportion of l</w:t>
      </w:r>
      <w:r w:rsidR="008F1994" w:rsidRPr="00943684">
        <w:rPr>
          <w:sz w:val="24"/>
          <w:szCs w:val="24"/>
          <w:lang w:val="en-GB"/>
        </w:rPr>
        <w:t xml:space="preserve">and being </w:t>
      </w:r>
      <w:r w:rsidR="00BF468D" w:rsidRPr="00943684">
        <w:rPr>
          <w:sz w:val="24"/>
          <w:szCs w:val="24"/>
          <w:lang w:val="en-GB"/>
        </w:rPr>
        <w:t xml:space="preserve">used </w:t>
      </w:r>
      <w:r w:rsidR="008F1994" w:rsidRPr="00943684">
        <w:rPr>
          <w:sz w:val="24"/>
          <w:szCs w:val="24"/>
          <w:lang w:val="en-GB"/>
        </w:rPr>
        <w:t>by the</w:t>
      </w:r>
      <w:r w:rsidR="00BF468D" w:rsidRPr="00943684">
        <w:rPr>
          <w:sz w:val="24"/>
          <w:szCs w:val="24"/>
          <w:lang w:val="en-GB"/>
        </w:rPr>
        <w:t xml:space="preserve"> extractive industry; </w:t>
      </w:r>
    </w:p>
    <w:p w14:paraId="2C6E30AD" w14:textId="5A0F595E" w:rsidR="00BF468D" w:rsidRPr="00943684" w:rsidRDefault="008F1994" w:rsidP="008646CD">
      <w:pPr>
        <w:pStyle w:val="ListParagraph"/>
        <w:numPr>
          <w:ilvl w:val="0"/>
          <w:numId w:val="18"/>
        </w:numPr>
        <w:ind w:left="2160"/>
        <w:rPr>
          <w:sz w:val="24"/>
          <w:szCs w:val="24"/>
          <w:lang w:val="en-GB"/>
        </w:rPr>
      </w:pPr>
      <w:r w:rsidRPr="00943684">
        <w:rPr>
          <w:sz w:val="24"/>
          <w:szCs w:val="24"/>
          <w:lang w:val="en-GB"/>
        </w:rPr>
        <w:t>P</w:t>
      </w:r>
      <w:r w:rsidR="00BF468D" w:rsidRPr="00943684">
        <w:rPr>
          <w:sz w:val="24"/>
          <w:szCs w:val="24"/>
          <w:lang w:val="en-GB"/>
        </w:rPr>
        <w:t>eople living in areas prone to natural disasters</w:t>
      </w:r>
      <w:r w:rsidR="004B3CFC">
        <w:rPr>
          <w:sz w:val="24"/>
          <w:szCs w:val="24"/>
          <w:lang w:val="en-GB"/>
        </w:rPr>
        <w:t xml:space="preserve"> as well as</w:t>
      </w:r>
      <w:r w:rsidR="00671417">
        <w:rPr>
          <w:sz w:val="24"/>
          <w:szCs w:val="24"/>
          <w:lang w:val="en-GB"/>
        </w:rPr>
        <w:t xml:space="preserve"> </w:t>
      </w:r>
      <w:r w:rsidR="00BF468D" w:rsidRPr="00943684">
        <w:rPr>
          <w:sz w:val="24"/>
          <w:szCs w:val="24"/>
          <w:lang w:val="en-GB"/>
        </w:rPr>
        <w:t>water</w:t>
      </w:r>
      <w:r w:rsidR="00314B17" w:rsidRPr="00943684">
        <w:rPr>
          <w:sz w:val="24"/>
          <w:szCs w:val="24"/>
          <w:lang w:val="en-GB"/>
        </w:rPr>
        <w:t xml:space="preserve"> and</w:t>
      </w:r>
      <w:r w:rsidR="00BF468D" w:rsidRPr="00943684">
        <w:rPr>
          <w:sz w:val="24"/>
          <w:szCs w:val="24"/>
          <w:lang w:val="en-GB"/>
        </w:rPr>
        <w:t xml:space="preserve"> food scarcity</w:t>
      </w:r>
      <w:r w:rsidR="004B3CFC">
        <w:rPr>
          <w:sz w:val="24"/>
          <w:szCs w:val="24"/>
          <w:lang w:val="en-GB"/>
        </w:rPr>
        <w:t>;</w:t>
      </w:r>
    </w:p>
    <w:p w14:paraId="2B7D88A1" w14:textId="4D2E5A34" w:rsidR="00B66AA8" w:rsidRPr="00943684" w:rsidRDefault="004B3CFC" w:rsidP="008646CD">
      <w:pPr>
        <w:pStyle w:val="ListParagraph"/>
        <w:numPr>
          <w:ilvl w:val="0"/>
          <w:numId w:val="18"/>
        </w:numPr>
        <w:ind w:left="2160"/>
        <w:rPr>
          <w:rStyle w:val="hps"/>
          <w:sz w:val="24"/>
          <w:szCs w:val="24"/>
          <w:u w:val="single"/>
          <w:lang w:val="en-GB"/>
        </w:rPr>
      </w:pPr>
      <w:r>
        <w:rPr>
          <w:rStyle w:val="hps"/>
          <w:sz w:val="24"/>
          <w:szCs w:val="24"/>
          <w:lang w:val="en-GB"/>
        </w:rPr>
        <w:t xml:space="preserve">Access of returning </w:t>
      </w:r>
      <w:r w:rsidR="008F1994" w:rsidRPr="00943684">
        <w:rPr>
          <w:rStyle w:val="hps"/>
          <w:sz w:val="24"/>
          <w:szCs w:val="24"/>
          <w:lang w:val="en-GB"/>
        </w:rPr>
        <w:t>IDPs</w:t>
      </w:r>
      <w:r w:rsidR="008F1994" w:rsidRPr="00943684">
        <w:rPr>
          <w:sz w:val="24"/>
          <w:szCs w:val="24"/>
          <w:lang w:val="en-GB"/>
        </w:rPr>
        <w:t xml:space="preserve"> </w:t>
      </w:r>
      <w:r w:rsidR="008F1994" w:rsidRPr="00943684">
        <w:rPr>
          <w:rStyle w:val="hps"/>
          <w:sz w:val="24"/>
          <w:szCs w:val="24"/>
          <w:lang w:val="en-GB"/>
        </w:rPr>
        <w:t>and returnees</w:t>
      </w:r>
      <w:r w:rsidR="008F1994" w:rsidRPr="00943684">
        <w:rPr>
          <w:sz w:val="24"/>
          <w:szCs w:val="24"/>
          <w:lang w:val="en-GB"/>
        </w:rPr>
        <w:t xml:space="preserve"> </w:t>
      </w:r>
      <w:r w:rsidR="008F1994" w:rsidRPr="00943684">
        <w:rPr>
          <w:rStyle w:val="hps"/>
          <w:sz w:val="24"/>
          <w:szCs w:val="24"/>
          <w:lang w:val="en-GB"/>
        </w:rPr>
        <w:t>to land</w:t>
      </w:r>
      <w:r>
        <w:rPr>
          <w:rStyle w:val="hps"/>
          <w:sz w:val="24"/>
          <w:szCs w:val="24"/>
          <w:lang w:val="en-GB"/>
        </w:rPr>
        <w:t>.</w:t>
      </w:r>
    </w:p>
    <w:p w14:paraId="77BF4D7F" w14:textId="77777777" w:rsidR="00B541C3" w:rsidRPr="00943684" w:rsidRDefault="00B541C3" w:rsidP="00B541C3">
      <w:pPr>
        <w:pStyle w:val="ListParagraph"/>
        <w:ind w:left="1800"/>
        <w:rPr>
          <w:rStyle w:val="hps"/>
          <w:sz w:val="24"/>
          <w:szCs w:val="24"/>
          <w:u w:val="single"/>
          <w:lang w:val="en-GB"/>
        </w:rPr>
      </w:pPr>
    </w:p>
    <w:p w14:paraId="11F1811B" w14:textId="7AC87862" w:rsidR="000F46F9" w:rsidRPr="00943684" w:rsidRDefault="00EC30F8" w:rsidP="00B541C3">
      <w:pPr>
        <w:pStyle w:val="ListParagraph"/>
        <w:numPr>
          <w:ilvl w:val="0"/>
          <w:numId w:val="29"/>
        </w:numPr>
        <w:rPr>
          <w:sz w:val="24"/>
          <w:szCs w:val="24"/>
          <w:lang w:val="en-GB"/>
        </w:rPr>
      </w:pPr>
      <w:r w:rsidRPr="00943684">
        <w:rPr>
          <w:sz w:val="24"/>
          <w:szCs w:val="24"/>
          <w:lang w:val="en-GB"/>
        </w:rPr>
        <w:t>The deterioration of</w:t>
      </w:r>
      <w:r w:rsidR="00DC4A63" w:rsidRPr="00943684">
        <w:rPr>
          <w:sz w:val="24"/>
          <w:szCs w:val="24"/>
          <w:lang w:val="en-GB"/>
        </w:rPr>
        <w:t xml:space="preserve"> social </w:t>
      </w:r>
      <w:r w:rsidRPr="00943684">
        <w:rPr>
          <w:sz w:val="24"/>
          <w:szCs w:val="24"/>
          <w:lang w:val="en-GB"/>
        </w:rPr>
        <w:t xml:space="preserve">services, </w:t>
      </w:r>
      <w:r w:rsidR="00314B17" w:rsidRPr="00943684">
        <w:rPr>
          <w:sz w:val="24"/>
          <w:szCs w:val="24"/>
          <w:lang w:val="en-GB"/>
        </w:rPr>
        <w:t>including</w:t>
      </w:r>
      <w:r w:rsidR="00DC4A63" w:rsidRPr="00943684">
        <w:rPr>
          <w:sz w:val="24"/>
          <w:szCs w:val="24"/>
          <w:lang w:val="en-GB"/>
        </w:rPr>
        <w:t xml:space="preserve"> due to austerity measures</w:t>
      </w:r>
      <w:r w:rsidR="00523D55" w:rsidRPr="00943684">
        <w:rPr>
          <w:sz w:val="24"/>
          <w:szCs w:val="24"/>
          <w:lang w:val="en-GB"/>
        </w:rPr>
        <w:t>,</w:t>
      </w:r>
      <w:r w:rsidR="003869E1" w:rsidRPr="00943684">
        <w:rPr>
          <w:sz w:val="24"/>
          <w:szCs w:val="24"/>
          <w:lang w:val="en-GB"/>
        </w:rPr>
        <w:t xml:space="preserve"> </w:t>
      </w:r>
      <w:r w:rsidR="00A065EA" w:rsidRPr="00943684">
        <w:rPr>
          <w:sz w:val="24"/>
          <w:szCs w:val="24"/>
          <w:lang w:val="en-GB"/>
        </w:rPr>
        <w:t xml:space="preserve">and </w:t>
      </w:r>
      <w:r w:rsidRPr="00943684">
        <w:rPr>
          <w:sz w:val="24"/>
          <w:szCs w:val="24"/>
          <w:lang w:val="en-GB"/>
        </w:rPr>
        <w:t xml:space="preserve">the </w:t>
      </w:r>
      <w:r w:rsidR="00A065EA" w:rsidRPr="00943684">
        <w:rPr>
          <w:sz w:val="24"/>
          <w:szCs w:val="24"/>
          <w:lang w:val="en-GB"/>
        </w:rPr>
        <w:t>rise in the privatisation</w:t>
      </w:r>
      <w:r w:rsidR="00F61AFA" w:rsidRPr="00943684">
        <w:rPr>
          <w:sz w:val="24"/>
          <w:szCs w:val="24"/>
          <w:lang w:val="en-GB"/>
        </w:rPr>
        <w:t xml:space="preserve"> of key services</w:t>
      </w:r>
      <w:r w:rsidRPr="00943684">
        <w:rPr>
          <w:sz w:val="24"/>
          <w:szCs w:val="24"/>
          <w:lang w:val="en-GB"/>
        </w:rPr>
        <w:t xml:space="preserve"> was seen as a key </w:t>
      </w:r>
      <w:r w:rsidR="00B231B0" w:rsidRPr="00943684">
        <w:rPr>
          <w:sz w:val="24"/>
          <w:szCs w:val="24"/>
          <w:lang w:val="en-GB"/>
        </w:rPr>
        <w:t>c</w:t>
      </w:r>
      <w:r w:rsidR="007023CB" w:rsidRPr="00943684">
        <w:rPr>
          <w:sz w:val="24"/>
          <w:szCs w:val="24"/>
          <w:lang w:val="en-GB"/>
        </w:rPr>
        <w:t>ontributor</w:t>
      </w:r>
      <w:r w:rsidR="00E93E6A" w:rsidRPr="00943684">
        <w:rPr>
          <w:sz w:val="24"/>
          <w:szCs w:val="24"/>
          <w:lang w:val="en-GB"/>
        </w:rPr>
        <w:t xml:space="preserve"> to violence </w:t>
      </w:r>
      <w:r w:rsidR="00B231B0" w:rsidRPr="00943684">
        <w:rPr>
          <w:sz w:val="24"/>
          <w:szCs w:val="24"/>
          <w:lang w:val="en-GB"/>
        </w:rPr>
        <w:t xml:space="preserve">and instability in </w:t>
      </w:r>
      <w:r w:rsidR="00314B17" w:rsidRPr="00943684">
        <w:rPr>
          <w:sz w:val="24"/>
          <w:szCs w:val="24"/>
          <w:lang w:val="en-GB"/>
        </w:rPr>
        <w:t xml:space="preserve">the </w:t>
      </w:r>
      <w:r w:rsidR="004A4F8F" w:rsidRPr="00943684">
        <w:rPr>
          <w:sz w:val="24"/>
          <w:szCs w:val="24"/>
          <w:lang w:val="en-GB"/>
        </w:rPr>
        <w:t>Middle East and North Africa</w:t>
      </w:r>
      <w:r w:rsidR="00314B17" w:rsidRPr="00943684">
        <w:rPr>
          <w:sz w:val="24"/>
          <w:szCs w:val="24"/>
          <w:lang w:val="en-GB"/>
        </w:rPr>
        <w:t xml:space="preserve"> </w:t>
      </w:r>
      <w:r w:rsidR="004A4F8F" w:rsidRPr="00943684">
        <w:rPr>
          <w:sz w:val="24"/>
          <w:szCs w:val="24"/>
          <w:lang w:val="en-GB"/>
        </w:rPr>
        <w:t>R</w:t>
      </w:r>
      <w:r w:rsidR="00314B17" w:rsidRPr="00943684">
        <w:rPr>
          <w:sz w:val="24"/>
          <w:szCs w:val="24"/>
          <w:lang w:val="en-GB"/>
        </w:rPr>
        <w:t>egion</w:t>
      </w:r>
      <w:r w:rsidR="00B231B0" w:rsidRPr="00943684">
        <w:rPr>
          <w:sz w:val="24"/>
          <w:szCs w:val="24"/>
          <w:lang w:val="en-GB"/>
        </w:rPr>
        <w:t xml:space="preserve">. </w:t>
      </w:r>
      <w:r w:rsidR="004A4F8F" w:rsidRPr="00943684">
        <w:rPr>
          <w:sz w:val="24"/>
          <w:szCs w:val="24"/>
          <w:lang w:val="en-GB"/>
        </w:rPr>
        <w:t>Participants</w:t>
      </w:r>
      <w:r w:rsidR="00314B17" w:rsidRPr="00943684">
        <w:rPr>
          <w:sz w:val="24"/>
          <w:szCs w:val="24"/>
          <w:lang w:val="en-GB"/>
        </w:rPr>
        <w:t xml:space="preserve"> </w:t>
      </w:r>
      <w:r w:rsidR="000F46F9" w:rsidRPr="00943684">
        <w:rPr>
          <w:sz w:val="24"/>
          <w:szCs w:val="24"/>
          <w:lang w:val="en-GB"/>
        </w:rPr>
        <w:t xml:space="preserve">highlighted </w:t>
      </w:r>
      <w:r w:rsidR="00314B17" w:rsidRPr="00943684">
        <w:rPr>
          <w:sz w:val="24"/>
          <w:szCs w:val="24"/>
          <w:lang w:val="en-GB"/>
        </w:rPr>
        <w:t>that</w:t>
      </w:r>
      <w:r w:rsidR="001131F1" w:rsidRPr="00943684">
        <w:rPr>
          <w:sz w:val="24"/>
          <w:szCs w:val="24"/>
          <w:lang w:val="en-GB"/>
        </w:rPr>
        <w:t xml:space="preserve"> the </w:t>
      </w:r>
      <w:r w:rsidR="00314B17" w:rsidRPr="00943684">
        <w:rPr>
          <w:sz w:val="24"/>
          <w:szCs w:val="24"/>
          <w:lang w:val="en-GB"/>
        </w:rPr>
        <w:t xml:space="preserve">provision of </w:t>
      </w:r>
      <w:r w:rsidR="004A4F8F" w:rsidRPr="00943684">
        <w:rPr>
          <w:sz w:val="24"/>
          <w:szCs w:val="24"/>
          <w:lang w:val="en-GB"/>
        </w:rPr>
        <w:t>a social protection floor</w:t>
      </w:r>
      <w:r w:rsidR="001131F1" w:rsidRPr="00943684">
        <w:rPr>
          <w:sz w:val="24"/>
          <w:szCs w:val="24"/>
          <w:lang w:val="en-GB"/>
        </w:rPr>
        <w:t xml:space="preserve"> </w:t>
      </w:r>
      <w:r w:rsidR="004A4F8F" w:rsidRPr="00943684">
        <w:rPr>
          <w:sz w:val="24"/>
          <w:szCs w:val="24"/>
          <w:lang w:val="en-GB"/>
        </w:rPr>
        <w:t>could help</w:t>
      </w:r>
      <w:r w:rsidR="00B473EE" w:rsidRPr="00943684">
        <w:rPr>
          <w:sz w:val="24"/>
          <w:szCs w:val="24"/>
          <w:lang w:val="en-GB"/>
        </w:rPr>
        <w:t xml:space="preserve"> prevent unrest and violence</w:t>
      </w:r>
      <w:r w:rsidR="000F46F9" w:rsidRPr="00943684">
        <w:rPr>
          <w:sz w:val="24"/>
          <w:szCs w:val="24"/>
          <w:lang w:val="en-GB"/>
        </w:rPr>
        <w:t>.</w:t>
      </w:r>
    </w:p>
    <w:p w14:paraId="4DC32C7C" w14:textId="77777777" w:rsidR="003B4CC6" w:rsidRPr="00943684" w:rsidRDefault="003B4CC6" w:rsidP="009824BE">
      <w:pPr>
        <w:jc w:val="both"/>
        <w:rPr>
          <w:rFonts w:ascii="Times New Roman" w:hAnsi="Times New Roman" w:cs="Times New Roman"/>
          <w:lang w:val="en-GB"/>
        </w:rPr>
      </w:pPr>
    </w:p>
    <w:p w14:paraId="0E72596A" w14:textId="77777777" w:rsidR="004A4F8F" w:rsidRPr="00943684" w:rsidRDefault="004A4F8F" w:rsidP="008646CD">
      <w:pPr>
        <w:ind w:left="1440"/>
        <w:jc w:val="both"/>
        <w:rPr>
          <w:rFonts w:ascii="Times New Roman" w:hAnsi="Times New Roman" w:cs="Times New Roman"/>
          <w:lang w:val="en-GB"/>
        </w:rPr>
      </w:pPr>
      <w:r w:rsidRPr="00943684">
        <w:rPr>
          <w:rFonts w:ascii="Times New Roman" w:hAnsi="Times New Roman" w:cs="Times New Roman"/>
          <w:lang w:val="en-GB"/>
        </w:rPr>
        <w:t>S</w:t>
      </w:r>
      <w:r w:rsidR="000F46F9" w:rsidRPr="00943684">
        <w:rPr>
          <w:rFonts w:ascii="Times New Roman" w:hAnsi="Times New Roman" w:cs="Times New Roman"/>
          <w:lang w:val="en-GB"/>
        </w:rPr>
        <w:t>tructural</w:t>
      </w:r>
      <w:r w:rsidR="00977B4B" w:rsidRPr="00943684">
        <w:rPr>
          <w:rFonts w:ascii="Times New Roman" w:hAnsi="Times New Roman" w:cs="Times New Roman"/>
          <w:lang w:val="en-GB"/>
        </w:rPr>
        <w:t xml:space="preserve"> </w:t>
      </w:r>
      <w:r w:rsidR="00523D55" w:rsidRPr="00943684">
        <w:rPr>
          <w:rFonts w:ascii="Times New Roman" w:hAnsi="Times New Roman" w:cs="Times New Roman"/>
          <w:lang w:val="en-GB"/>
        </w:rPr>
        <w:t>indicators</w:t>
      </w:r>
      <w:r w:rsidRPr="00943684">
        <w:rPr>
          <w:rFonts w:ascii="Times New Roman" w:hAnsi="Times New Roman" w:cs="Times New Roman"/>
          <w:lang w:val="en-GB"/>
        </w:rPr>
        <w:t>:</w:t>
      </w:r>
    </w:p>
    <w:p w14:paraId="6C6AC93F" w14:textId="67312F2D" w:rsidR="004A4F8F" w:rsidRPr="00943684" w:rsidRDefault="004A4F8F" w:rsidP="008646CD">
      <w:pPr>
        <w:pStyle w:val="ListParagraph"/>
        <w:numPr>
          <w:ilvl w:val="0"/>
          <w:numId w:val="23"/>
        </w:numPr>
        <w:ind w:left="2160"/>
        <w:rPr>
          <w:sz w:val="24"/>
          <w:szCs w:val="24"/>
          <w:lang w:val="en-GB"/>
        </w:rPr>
      </w:pPr>
      <w:r w:rsidRPr="00943684">
        <w:rPr>
          <w:sz w:val="24"/>
          <w:szCs w:val="24"/>
          <w:lang w:val="en-GB"/>
        </w:rPr>
        <w:t>T</w:t>
      </w:r>
      <w:r w:rsidR="000F46F9" w:rsidRPr="00943684">
        <w:rPr>
          <w:sz w:val="24"/>
          <w:szCs w:val="24"/>
          <w:lang w:val="en-GB"/>
        </w:rPr>
        <w:t>he ratification of the I</w:t>
      </w:r>
      <w:r w:rsidR="00BA19C5" w:rsidRPr="00943684">
        <w:rPr>
          <w:sz w:val="24"/>
          <w:szCs w:val="24"/>
          <w:lang w:val="en-GB"/>
        </w:rPr>
        <w:t xml:space="preserve">nternational </w:t>
      </w:r>
      <w:r w:rsidR="000F46F9" w:rsidRPr="00943684">
        <w:rPr>
          <w:sz w:val="24"/>
          <w:szCs w:val="24"/>
          <w:lang w:val="en-GB"/>
        </w:rPr>
        <w:t>C</w:t>
      </w:r>
      <w:r w:rsidR="00BA19C5" w:rsidRPr="00943684">
        <w:rPr>
          <w:sz w:val="24"/>
          <w:szCs w:val="24"/>
          <w:lang w:val="en-GB"/>
        </w:rPr>
        <w:t xml:space="preserve">ovenant on </w:t>
      </w:r>
      <w:r w:rsidR="000F46F9" w:rsidRPr="00943684">
        <w:rPr>
          <w:sz w:val="24"/>
          <w:szCs w:val="24"/>
          <w:lang w:val="en-GB"/>
        </w:rPr>
        <w:t>E</w:t>
      </w:r>
      <w:r w:rsidR="00BA19C5" w:rsidRPr="00943684">
        <w:rPr>
          <w:sz w:val="24"/>
          <w:szCs w:val="24"/>
          <w:lang w:val="en-GB"/>
        </w:rPr>
        <w:t xml:space="preserve">conomic, </w:t>
      </w:r>
      <w:r w:rsidR="000F46F9" w:rsidRPr="00943684">
        <w:rPr>
          <w:sz w:val="24"/>
          <w:szCs w:val="24"/>
          <w:lang w:val="en-GB"/>
        </w:rPr>
        <w:t>S</w:t>
      </w:r>
      <w:r w:rsidR="00BA19C5" w:rsidRPr="00943684">
        <w:rPr>
          <w:sz w:val="24"/>
          <w:szCs w:val="24"/>
          <w:lang w:val="en-GB"/>
        </w:rPr>
        <w:t xml:space="preserve">ocial and </w:t>
      </w:r>
      <w:r w:rsidR="000F46F9" w:rsidRPr="00943684">
        <w:rPr>
          <w:sz w:val="24"/>
          <w:szCs w:val="24"/>
          <w:lang w:val="en-GB"/>
        </w:rPr>
        <w:t>C</w:t>
      </w:r>
      <w:r w:rsidR="00BA19C5" w:rsidRPr="00943684">
        <w:rPr>
          <w:sz w:val="24"/>
          <w:szCs w:val="24"/>
          <w:lang w:val="en-GB"/>
        </w:rPr>
        <w:t xml:space="preserve">ultural </w:t>
      </w:r>
      <w:r w:rsidR="000F46F9" w:rsidRPr="00943684">
        <w:rPr>
          <w:sz w:val="24"/>
          <w:szCs w:val="24"/>
          <w:lang w:val="en-GB"/>
        </w:rPr>
        <w:t>R</w:t>
      </w:r>
      <w:r w:rsidR="00BA19C5" w:rsidRPr="00943684">
        <w:rPr>
          <w:sz w:val="24"/>
          <w:szCs w:val="24"/>
          <w:lang w:val="en-GB"/>
        </w:rPr>
        <w:t>ights</w:t>
      </w:r>
      <w:r w:rsidR="000F46F9" w:rsidRPr="00943684">
        <w:rPr>
          <w:sz w:val="24"/>
          <w:szCs w:val="24"/>
          <w:lang w:val="en-GB"/>
        </w:rPr>
        <w:t xml:space="preserve"> </w:t>
      </w:r>
      <w:r w:rsidR="00BA19C5" w:rsidRPr="00943684">
        <w:rPr>
          <w:sz w:val="24"/>
          <w:szCs w:val="24"/>
          <w:lang w:val="en-GB"/>
        </w:rPr>
        <w:t xml:space="preserve">(ICESCR) </w:t>
      </w:r>
      <w:r w:rsidR="000F46F9" w:rsidRPr="00943684">
        <w:rPr>
          <w:sz w:val="24"/>
          <w:szCs w:val="24"/>
          <w:lang w:val="en-GB"/>
        </w:rPr>
        <w:t xml:space="preserve">and </w:t>
      </w:r>
      <w:r w:rsidR="0004207B" w:rsidRPr="00943684">
        <w:rPr>
          <w:sz w:val="24"/>
          <w:szCs w:val="24"/>
          <w:lang w:val="en-GB"/>
        </w:rPr>
        <w:t xml:space="preserve">the </w:t>
      </w:r>
      <w:r w:rsidR="000F46F9" w:rsidRPr="00943684">
        <w:rPr>
          <w:sz w:val="24"/>
          <w:szCs w:val="24"/>
          <w:lang w:val="en-GB"/>
        </w:rPr>
        <w:t xml:space="preserve">relevant ILO Conventions, </w:t>
      </w:r>
    </w:p>
    <w:p w14:paraId="1469864B" w14:textId="40E7D88A" w:rsidR="004A4F8F" w:rsidRPr="00943684" w:rsidRDefault="004A4F8F" w:rsidP="008646CD">
      <w:pPr>
        <w:pStyle w:val="ListParagraph"/>
        <w:numPr>
          <w:ilvl w:val="0"/>
          <w:numId w:val="23"/>
        </w:numPr>
        <w:ind w:left="2160"/>
        <w:rPr>
          <w:sz w:val="24"/>
          <w:szCs w:val="24"/>
          <w:lang w:val="en-GB"/>
        </w:rPr>
      </w:pPr>
      <w:r w:rsidRPr="00943684">
        <w:rPr>
          <w:sz w:val="24"/>
          <w:szCs w:val="24"/>
          <w:lang w:val="en-GB"/>
        </w:rPr>
        <w:t>T</w:t>
      </w:r>
      <w:r w:rsidR="00B473EE" w:rsidRPr="00943684">
        <w:rPr>
          <w:sz w:val="24"/>
          <w:szCs w:val="24"/>
          <w:lang w:val="en-GB"/>
        </w:rPr>
        <w:t>he adoption of</w:t>
      </w:r>
      <w:r w:rsidR="000F46F9" w:rsidRPr="00943684">
        <w:rPr>
          <w:sz w:val="24"/>
          <w:szCs w:val="24"/>
          <w:lang w:val="en-GB"/>
        </w:rPr>
        <w:t xml:space="preserve"> relevant legislation </w:t>
      </w:r>
      <w:r w:rsidR="0004207B" w:rsidRPr="00943684">
        <w:rPr>
          <w:sz w:val="24"/>
          <w:szCs w:val="24"/>
          <w:lang w:val="en-GB"/>
        </w:rPr>
        <w:t xml:space="preserve">to </w:t>
      </w:r>
      <w:r w:rsidR="000F46F9" w:rsidRPr="00943684">
        <w:rPr>
          <w:sz w:val="24"/>
          <w:szCs w:val="24"/>
          <w:lang w:val="en-GB"/>
        </w:rPr>
        <w:t xml:space="preserve">establish </w:t>
      </w:r>
      <w:r w:rsidR="00B473EE" w:rsidRPr="00943684">
        <w:rPr>
          <w:sz w:val="24"/>
          <w:szCs w:val="24"/>
          <w:lang w:val="en-GB"/>
        </w:rPr>
        <w:t xml:space="preserve">the </w:t>
      </w:r>
      <w:r w:rsidR="000F46F9" w:rsidRPr="00943684">
        <w:rPr>
          <w:sz w:val="24"/>
          <w:szCs w:val="24"/>
          <w:lang w:val="en-GB"/>
        </w:rPr>
        <w:t>right</w:t>
      </w:r>
      <w:r w:rsidR="00B473EE" w:rsidRPr="00943684">
        <w:rPr>
          <w:sz w:val="24"/>
          <w:szCs w:val="24"/>
          <w:lang w:val="en-GB"/>
        </w:rPr>
        <w:t>s</w:t>
      </w:r>
      <w:r w:rsidR="000F46F9" w:rsidRPr="00943684">
        <w:rPr>
          <w:sz w:val="24"/>
          <w:szCs w:val="24"/>
          <w:lang w:val="en-GB"/>
        </w:rPr>
        <w:t xml:space="preserve"> to social</w:t>
      </w:r>
      <w:r w:rsidR="00B473EE" w:rsidRPr="00943684">
        <w:rPr>
          <w:sz w:val="24"/>
          <w:szCs w:val="24"/>
          <w:lang w:val="en-GB"/>
        </w:rPr>
        <w:t xml:space="preserve"> security, health</w:t>
      </w:r>
      <w:r w:rsidR="0004207B" w:rsidRPr="00943684">
        <w:rPr>
          <w:sz w:val="24"/>
          <w:szCs w:val="24"/>
          <w:lang w:val="en-GB"/>
        </w:rPr>
        <w:t xml:space="preserve"> and</w:t>
      </w:r>
      <w:r w:rsidR="00B473EE" w:rsidRPr="00943684">
        <w:rPr>
          <w:sz w:val="24"/>
          <w:szCs w:val="24"/>
          <w:lang w:val="en-GB"/>
        </w:rPr>
        <w:t xml:space="preserve"> education </w:t>
      </w:r>
    </w:p>
    <w:p w14:paraId="6A2326CA" w14:textId="77777777" w:rsidR="004A4F8F" w:rsidRPr="00943684" w:rsidRDefault="004A4F8F" w:rsidP="008646CD">
      <w:pPr>
        <w:pStyle w:val="ListParagraph"/>
        <w:ind w:left="2160"/>
        <w:rPr>
          <w:sz w:val="24"/>
          <w:szCs w:val="24"/>
          <w:lang w:val="en-GB"/>
        </w:rPr>
      </w:pPr>
    </w:p>
    <w:p w14:paraId="0FEAB301" w14:textId="43DD2424" w:rsidR="004A4F8F" w:rsidRPr="00943684" w:rsidRDefault="00BB41F6" w:rsidP="008646CD">
      <w:pPr>
        <w:ind w:left="1440"/>
        <w:rPr>
          <w:rFonts w:ascii="Times New Roman" w:hAnsi="Times New Roman" w:cs="Times New Roman"/>
          <w:lang w:val="en-GB"/>
        </w:rPr>
      </w:pPr>
      <w:r w:rsidRPr="00943684">
        <w:rPr>
          <w:rFonts w:ascii="Times New Roman" w:hAnsi="Times New Roman" w:cs="Times New Roman"/>
          <w:lang w:val="en-GB"/>
        </w:rPr>
        <w:t>Process indicators:</w:t>
      </w:r>
    </w:p>
    <w:p w14:paraId="3A86C81B" w14:textId="2D79233B" w:rsidR="004A4F8F" w:rsidRPr="00943684" w:rsidRDefault="004A4F8F" w:rsidP="008646CD">
      <w:pPr>
        <w:pStyle w:val="ListParagraph"/>
        <w:numPr>
          <w:ilvl w:val="0"/>
          <w:numId w:val="24"/>
        </w:numPr>
        <w:ind w:left="2160"/>
        <w:rPr>
          <w:sz w:val="24"/>
          <w:szCs w:val="24"/>
          <w:lang w:val="en-GB"/>
        </w:rPr>
      </w:pPr>
      <w:r w:rsidRPr="00943684">
        <w:rPr>
          <w:sz w:val="24"/>
          <w:szCs w:val="24"/>
          <w:lang w:val="en-GB"/>
        </w:rPr>
        <w:t>T</w:t>
      </w:r>
      <w:r w:rsidR="0026029A" w:rsidRPr="00943684">
        <w:rPr>
          <w:sz w:val="24"/>
          <w:szCs w:val="24"/>
          <w:lang w:val="en-GB"/>
        </w:rPr>
        <w:t>he proportion of budget allocated</w:t>
      </w:r>
      <w:r w:rsidR="00EC30F8" w:rsidRPr="00943684">
        <w:rPr>
          <w:sz w:val="24"/>
          <w:szCs w:val="24"/>
          <w:lang w:val="en-GB"/>
        </w:rPr>
        <w:t xml:space="preserve"> to</w:t>
      </w:r>
      <w:r w:rsidR="0026029A" w:rsidRPr="00943684">
        <w:rPr>
          <w:sz w:val="24"/>
          <w:szCs w:val="24"/>
          <w:lang w:val="en-GB"/>
        </w:rPr>
        <w:t xml:space="preserve"> </w:t>
      </w:r>
      <w:r w:rsidRPr="00943684">
        <w:rPr>
          <w:sz w:val="24"/>
          <w:szCs w:val="24"/>
          <w:lang w:val="en-GB"/>
        </w:rPr>
        <w:t>health, education and social security</w:t>
      </w:r>
    </w:p>
    <w:p w14:paraId="215FD85B" w14:textId="77777777" w:rsidR="004A4F8F" w:rsidRPr="00943684" w:rsidRDefault="004A4F8F" w:rsidP="008646CD">
      <w:pPr>
        <w:ind w:left="1440"/>
        <w:rPr>
          <w:rFonts w:ascii="Times New Roman" w:hAnsi="Times New Roman" w:cs="Times New Roman"/>
          <w:lang w:val="en-GB"/>
        </w:rPr>
      </w:pPr>
    </w:p>
    <w:p w14:paraId="0519B6F4" w14:textId="15C063B4" w:rsidR="004A4F8F" w:rsidRPr="00943684" w:rsidRDefault="0026029A" w:rsidP="008646CD">
      <w:pPr>
        <w:ind w:left="1440"/>
        <w:rPr>
          <w:rFonts w:ascii="Times New Roman" w:hAnsi="Times New Roman" w:cs="Times New Roman"/>
          <w:lang w:val="en-GB"/>
        </w:rPr>
      </w:pPr>
      <w:r w:rsidRPr="00943684">
        <w:rPr>
          <w:rFonts w:ascii="Times New Roman" w:hAnsi="Times New Roman" w:cs="Times New Roman"/>
          <w:lang w:val="en-GB"/>
        </w:rPr>
        <w:t>Outcome indicators</w:t>
      </w:r>
      <w:r w:rsidR="00BB41F6" w:rsidRPr="00943684">
        <w:rPr>
          <w:rFonts w:ascii="Times New Roman" w:hAnsi="Times New Roman" w:cs="Times New Roman"/>
          <w:lang w:val="en-GB"/>
        </w:rPr>
        <w:t>:</w:t>
      </w:r>
    </w:p>
    <w:p w14:paraId="6C4330CC" w14:textId="6F18DCAB" w:rsidR="003B4CC6" w:rsidRPr="00943684" w:rsidRDefault="004A4F8F" w:rsidP="008646CD">
      <w:pPr>
        <w:pStyle w:val="ListParagraph"/>
        <w:numPr>
          <w:ilvl w:val="0"/>
          <w:numId w:val="24"/>
        </w:numPr>
        <w:ind w:left="2160"/>
        <w:rPr>
          <w:sz w:val="24"/>
          <w:szCs w:val="24"/>
          <w:lang w:val="en-GB"/>
        </w:rPr>
      </w:pPr>
      <w:r w:rsidRPr="00943684">
        <w:rPr>
          <w:sz w:val="24"/>
          <w:szCs w:val="24"/>
          <w:lang w:val="en-GB"/>
        </w:rPr>
        <w:t>T</w:t>
      </w:r>
      <w:r w:rsidR="00FB2C2C" w:rsidRPr="00943684">
        <w:rPr>
          <w:sz w:val="24"/>
          <w:szCs w:val="24"/>
          <w:lang w:val="en-GB"/>
        </w:rPr>
        <w:t xml:space="preserve">he </w:t>
      </w:r>
      <w:r w:rsidR="00523D55" w:rsidRPr="00943684">
        <w:rPr>
          <w:sz w:val="24"/>
          <w:szCs w:val="24"/>
          <w:lang w:val="en-GB"/>
        </w:rPr>
        <w:t>c</w:t>
      </w:r>
      <w:r w:rsidR="00F160B1" w:rsidRPr="00943684">
        <w:rPr>
          <w:sz w:val="24"/>
          <w:szCs w:val="24"/>
          <w:lang w:val="en-GB"/>
        </w:rPr>
        <w:t xml:space="preserve">overage </w:t>
      </w:r>
      <w:r w:rsidR="00FB2C2C" w:rsidRPr="00943684">
        <w:rPr>
          <w:sz w:val="24"/>
          <w:szCs w:val="24"/>
          <w:lang w:val="en-GB"/>
        </w:rPr>
        <w:t>of social security and the number of people able to receive bene</w:t>
      </w:r>
      <w:r w:rsidR="00EC30F8" w:rsidRPr="00943684">
        <w:rPr>
          <w:sz w:val="24"/>
          <w:szCs w:val="24"/>
          <w:lang w:val="en-GB"/>
        </w:rPr>
        <w:t>fits compared to those in need</w:t>
      </w:r>
    </w:p>
    <w:p w14:paraId="438A6088" w14:textId="77777777" w:rsidR="0075188E" w:rsidRPr="00943684" w:rsidRDefault="0075188E" w:rsidP="009824BE">
      <w:pPr>
        <w:jc w:val="both"/>
        <w:rPr>
          <w:rFonts w:ascii="Times New Roman" w:hAnsi="Times New Roman" w:cs="Times New Roman"/>
          <w:b/>
          <w:lang w:val="en-GB"/>
        </w:rPr>
      </w:pPr>
    </w:p>
    <w:p w14:paraId="75F409AD" w14:textId="7F23DAB8" w:rsidR="002C29BD" w:rsidRPr="00943684" w:rsidRDefault="002C29BD" w:rsidP="00B541C3">
      <w:pPr>
        <w:pStyle w:val="ListParagraph"/>
        <w:numPr>
          <w:ilvl w:val="0"/>
          <w:numId w:val="29"/>
        </w:numPr>
        <w:rPr>
          <w:rFonts w:eastAsia="Calibri"/>
          <w:sz w:val="24"/>
          <w:szCs w:val="24"/>
          <w:lang w:val="en-GB" w:eastAsia="en-GB"/>
        </w:rPr>
      </w:pPr>
      <w:r w:rsidRPr="00943684">
        <w:rPr>
          <w:sz w:val="24"/>
          <w:szCs w:val="24"/>
          <w:lang w:val="en-GB"/>
        </w:rPr>
        <w:t>I</w:t>
      </w:r>
      <w:r w:rsidR="00DC4A63" w:rsidRPr="00943684">
        <w:rPr>
          <w:sz w:val="24"/>
          <w:szCs w:val="24"/>
          <w:lang w:val="en-GB"/>
        </w:rPr>
        <w:t>nequality</w:t>
      </w:r>
      <w:r w:rsidR="0041772B" w:rsidRPr="00943684">
        <w:rPr>
          <w:sz w:val="24"/>
          <w:szCs w:val="24"/>
          <w:lang w:val="en-GB"/>
        </w:rPr>
        <w:t>, particularly horizontal between different groups,</w:t>
      </w:r>
      <w:r w:rsidR="00DC4A63" w:rsidRPr="00943684">
        <w:rPr>
          <w:sz w:val="24"/>
          <w:szCs w:val="24"/>
          <w:lang w:val="en-GB"/>
        </w:rPr>
        <w:t xml:space="preserve"> was </w:t>
      </w:r>
      <w:r w:rsidRPr="00943684">
        <w:rPr>
          <w:sz w:val="24"/>
          <w:szCs w:val="24"/>
          <w:lang w:val="en-GB"/>
        </w:rPr>
        <w:t xml:space="preserve">deemed as </w:t>
      </w:r>
      <w:r w:rsidR="00DC4A63" w:rsidRPr="00943684">
        <w:rPr>
          <w:sz w:val="24"/>
          <w:szCs w:val="24"/>
          <w:lang w:val="en-GB"/>
        </w:rPr>
        <w:t>a contributing factor to most contemporary conflicts</w:t>
      </w:r>
      <w:r w:rsidR="0041772B" w:rsidRPr="00943684">
        <w:rPr>
          <w:sz w:val="24"/>
          <w:szCs w:val="24"/>
          <w:lang w:val="en-GB"/>
        </w:rPr>
        <w:t xml:space="preserve">. </w:t>
      </w:r>
      <w:r w:rsidR="00A46CB1" w:rsidRPr="00943684">
        <w:rPr>
          <w:sz w:val="24"/>
          <w:szCs w:val="24"/>
          <w:lang w:val="en-GB"/>
        </w:rPr>
        <w:t>Such inequality can be m</w:t>
      </w:r>
      <w:r w:rsidR="00C40A32" w:rsidRPr="00943684">
        <w:rPr>
          <w:sz w:val="24"/>
          <w:szCs w:val="24"/>
          <w:lang w:val="en-GB"/>
        </w:rPr>
        <w:t xml:space="preserve">ulti-dimensional </w:t>
      </w:r>
      <w:r w:rsidR="00A46CB1" w:rsidRPr="00943684">
        <w:rPr>
          <w:sz w:val="24"/>
          <w:szCs w:val="24"/>
          <w:lang w:val="en-GB"/>
        </w:rPr>
        <w:t>with</w:t>
      </w:r>
      <w:r w:rsidR="00C40A32" w:rsidRPr="00943684">
        <w:rPr>
          <w:sz w:val="24"/>
          <w:szCs w:val="24"/>
          <w:lang w:val="en-GB"/>
        </w:rPr>
        <w:t xml:space="preserve"> </w:t>
      </w:r>
      <w:r w:rsidR="00C40A32" w:rsidRPr="00943684">
        <w:rPr>
          <w:sz w:val="24"/>
          <w:szCs w:val="24"/>
          <w:lang w:val="en-GB"/>
        </w:rPr>
        <w:lastRenderedPageBreak/>
        <w:t>economic, political, social and cultural</w:t>
      </w:r>
      <w:r w:rsidR="00A46CB1" w:rsidRPr="00943684">
        <w:rPr>
          <w:sz w:val="24"/>
          <w:szCs w:val="24"/>
          <w:lang w:val="en-GB"/>
        </w:rPr>
        <w:t xml:space="preserve"> </w:t>
      </w:r>
      <w:r w:rsidR="00134938" w:rsidRPr="00943684">
        <w:rPr>
          <w:sz w:val="24"/>
          <w:szCs w:val="24"/>
          <w:lang w:val="en-GB"/>
        </w:rPr>
        <w:t>dime</w:t>
      </w:r>
      <w:r w:rsidR="003869E1" w:rsidRPr="00943684">
        <w:rPr>
          <w:sz w:val="24"/>
          <w:szCs w:val="24"/>
          <w:lang w:val="en-GB"/>
        </w:rPr>
        <w:t>n</w:t>
      </w:r>
      <w:r w:rsidR="00134938" w:rsidRPr="00943684">
        <w:rPr>
          <w:sz w:val="24"/>
          <w:szCs w:val="24"/>
          <w:lang w:val="en-GB"/>
        </w:rPr>
        <w:t>sions</w:t>
      </w:r>
      <w:r w:rsidR="00C40A32" w:rsidRPr="00943684">
        <w:rPr>
          <w:sz w:val="24"/>
          <w:szCs w:val="24"/>
          <w:lang w:val="en-GB"/>
        </w:rPr>
        <w:t xml:space="preserve">. </w:t>
      </w:r>
      <w:r w:rsidRPr="00943684">
        <w:rPr>
          <w:sz w:val="24"/>
          <w:szCs w:val="24"/>
          <w:lang w:val="en-GB"/>
        </w:rPr>
        <w:t xml:space="preserve">Some participants illustrated </w:t>
      </w:r>
      <w:r w:rsidR="004A6139" w:rsidRPr="00943684">
        <w:rPr>
          <w:rFonts w:eastAsia="Calibri"/>
          <w:sz w:val="24"/>
          <w:szCs w:val="24"/>
          <w:lang w:val="en-GB" w:eastAsia="en-GB"/>
        </w:rPr>
        <w:t xml:space="preserve">that groups excluded from influence over the executive, especially those whose power was recently reduced and/or entirely blocked, are much more likely to engage in civil violence than those that enjoy secure access to state power. </w:t>
      </w:r>
    </w:p>
    <w:p w14:paraId="3BE9222F" w14:textId="77777777" w:rsidR="002C29BD" w:rsidRPr="00943684" w:rsidRDefault="002C29BD" w:rsidP="009824BE">
      <w:pPr>
        <w:jc w:val="both"/>
        <w:rPr>
          <w:rFonts w:ascii="Times New Roman" w:eastAsia="Calibri" w:hAnsi="Times New Roman" w:cs="Times New Roman"/>
          <w:lang w:val="en-GB" w:eastAsia="en-GB"/>
        </w:rPr>
      </w:pPr>
    </w:p>
    <w:p w14:paraId="6EF5A4B6" w14:textId="06474DE4" w:rsidR="00E0362D" w:rsidRPr="00943684" w:rsidRDefault="00BF0481" w:rsidP="00B541C3">
      <w:pPr>
        <w:ind w:left="1440"/>
        <w:jc w:val="both"/>
        <w:rPr>
          <w:rFonts w:ascii="Times New Roman" w:hAnsi="Times New Roman" w:cs="Times New Roman"/>
          <w:lang w:val="en-GB"/>
        </w:rPr>
      </w:pPr>
      <w:r w:rsidRPr="00943684">
        <w:rPr>
          <w:rFonts w:ascii="Times New Roman" w:eastAsia="Calibri" w:hAnsi="Times New Roman" w:cs="Times New Roman"/>
          <w:lang w:val="en-GB" w:eastAsia="en-GB"/>
        </w:rPr>
        <w:t>E</w:t>
      </w:r>
      <w:r w:rsidR="004A6139" w:rsidRPr="00943684">
        <w:rPr>
          <w:rFonts w:ascii="Times New Roman" w:eastAsia="Calibri" w:hAnsi="Times New Roman" w:cs="Times New Roman"/>
          <w:lang w:val="en-GB" w:eastAsia="en-GB"/>
        </w:rPr>
        <w:t xml:space="preserve">conomic inequalities between ethnic groups </w:t>
      </w:r>
      <w:r w:rsidRPr="00943684">
        <w:rPr>
          <w:rFonts w:ascii="Times New Roman" w:eastAsia="Calibri" w:hAnsi="Times New Roman" w:cs="Times New Roman"/>
          <w:lang w:val="en-GB" w:eastAsia="en-GB"/>
        </w:rPr>
        <w:t xml:space="preserve">also </w:t>
      </w:r>
      <w:r w:rsidR="004A6139" w:rsidRPr="00943684">
        <w:rPr>
          <w:rFonts w:ascii="Times New Roman" w:eastAsia="Calibri" w:hAnsi="Times New Roman" w:cs="Times New Roman"/>
          <w:lang w:val="en-GB" w:eastAsia="en-GB"/>
        </w:rPr>
        <w:t xml:space="preserve">heighten the likelihood of internal conflict. In these cases, grievances emanate from resentment </w:t>
      </w:r>
      <w:r w:rsidR="005F4597">
        <w:rPr>
          <w:rFonts w:ascii="Times New Roman" w:eastAsia="Calibri" w:hAnsi="Times New Roman" w:cs="Times New Roman"/>
          <w:lang w:val="en-GB" w:eastAsia="en-GB"/>
        </w:rPr>
        <w:t>over</w:t>
      </w:r>
      <w:r w:rsidR="004A6139" w:rsidRPr="00943684">
        <w:rPr>
          <w:rFonts w:ascii="Times New Roman" w:eastAsia="Calibri" w:hAnsi="Times New Roman" w:cs="Times New Roman"/>
          <w:lang w:val="en-GB" w:eastAsia="en-GB"/>
        </w:rPr>
        <w:t xml:space="preserve"> governmental neglect, or, in the case of relatively affluent groups, frustration with having to support less effective parts of the state.</w:t>
      </w:r>
      <w:r w:rsidRPr="00943684">
        <w:rPr>
          <w:rFonts w:ascii="Times New Roman" w:eastAsia="Calibri" w:hAnsi="Times New Roman" w:cs="Times New Roman"/>
          <w:lang w:val="en-GB" w:eastAsia="en-GB"/>
        </w:rPr>
        <w:t xml:space="preserve"> </w:t>
      </w:r>
      <w:r w:rsidR="00C40A32" w:rsidRPr="00943684">
        <w:rPr>
          <w:rFonts w:ascii="Times New Roman" w:hAnsi="Times New Roman" w:cs="Times New Roman"/>
          <w:lang w:val="en-GB"/>
        </w:rPr>
        <w:t xml:space="preserve">Examples raised during discussions included </w:t>
      </w:r>
      <w:r w:rsidR="00F12FAD" w:rsidRPr="00943684">
        <w:rPr>
          <w:rFonts w:ascii="Times New Roman" w:hAnsi="Times New Roman" w:cs="Times New Roman"/>
          <w:lang w:val="en-GB"/>
        </w:rPr>
        <w:t>the ISIS</w:t>
      </w:r>
      <w:r w:rsidR="00DC4A63" w:rsidRPr="00943684">
        <w:rPr>
          <w:rFonts w:ascii="Times New Roman" w:hAnsi="Times New Roman" w:cs="Times New Roman"/>
          <w:lang w:val="en-GB"/>
        </w:rPr>
        <w:t xml:space="preserve"> movement </w:t>
      </w:r>
      <w:r w:rsidR="00C06FB8" w:rsidRPr="00943684">
        <w:rPr>
          <w:rFonts w:ascii="Times New Roman" w:hAnsi="Times New Roman" w:cs="Times New Roman"/>
          <w:lang w:val="en-GB"/>
        </w:rPr>
        <w:t xml:space="preserve">reportedly </w:t>
      </w:r>
      <w:r w:rsidR="00DC4A63" w:rsidRPr="00943684">
        <w:rPr>
          <w:rFonts w:ascii="Times New Roman" w:hAnsi="Times New Roman" w:cs="Times New Roman"/>
          <w:lang w:val="en-GB"/>
        </w:rPr>
        <w:t xml:space="preserve">born </w:t>
      </w:r>
      <w:r w:rsidR="00134938" w:rsidRPr="00943684">
        <w:rPr>
          <w:rFonts w:ascii="Times New Roman" w:hAnsi="Times New Roman" w:cs="Times New Roman"/>
          <w:lang w:val="en-GB"/>
        </w:rPr>
        <w:t>out of the ill</w:t>
      </w:r>
      <w:r w:rsidR="001071F8" w:rsidRPr="00943684">
        <w:rPr>
          <w:rFonts w:ascii="Times New Roman" w:hAnsi="Times New Roman" w:cs="Times New Roman"/>
          <w:lang w:val="en-GB"/>
        </w:rPr>
        <w:t>-</w:t>
      </w:r>
      <w:r w:rsidR="00C06FB8" w:rsidRPr="00943684">
        <w:rPr>
          <w:rFonts w:ascii="Times New Roman" w:hAnsi="Times New Roman" w:cs="Times New Roman"/>
          <w:lang w:val="en-GB"/>
        </w:rPr>
        <w:t xml:space="preserve">treatment </w:t>
      </w:r>
      <w:r w:rsidR="00134938" w:rsidRPr="00943684">
        <w:rPr>
          <w:rFonts w:ascii="Times New Roman" w:hAnsi="Times New Roman" w:cs="Times New Roman"/>
          <w:lang w:val="en-GB"/>
        </w:rPr>
        <w:t xml:space="preserve">and discrimination </w:t>
      </w:r>
      <w:r w:rsidR="00C06FB8" w:rsidRPr="00943684">
        <w:rPr>
          <w:rFonts w:ascii="Times New Roman" w:hAnsi="Times New Roman" w:cs="Times New Roman"/>
          <w:lang w:val="en-GB"/>
        </w:rPr>
        <w:t>of Sunni M</w:t>
      </w:r>
      <w:r w:rsidR="00DC4A63" w:rsidRPr="00943684">
        <w:rPr>
          <w:rFonts w:ascii="Times New Roman" w:hAnsi="Times New Roman" w:cs="Times New Roman"/>
          <w:lang w:val="en-GB"/>
        </w:rPr>
        <w:t>uslims</w:t>
      </w:r>
      <w:r w:rsidR="00C06FB8" w:rsidRPr="00943684">
        <w:rPr>
          <w:rFonts w:ascii="Times New Roman" w:hAnsi="Times New Roman" w:cs="Times New Roman"/>
          <w:lang w:val="en-GB"/>
        </w:rPr>
        <w:t xml:space="preserve"> a</w:t>
      </w:r>
      <w:r w:rsidR="00134938" w:rsidRPr="00943684">
        <w:rPr>
          <w:rFonts w:ascii="Times New Roman" w:hAnsi="Times New Roman" w:cs="Times New Roman"/>
          <w:lang w:val="en-GB"/>
        </w:rPr>
        <w:t>s well as</w:t>
      </w:r>
      <w:r w:rsidR="00D725A8" w:rsidRPr="00943684">
        <w:rPr>
          <w:rFonts w:ascii="Times New Roman" w:hAnsi="Times New Roman" w:cs="Times New Roman"/>
          <w:lang w:val="en-GB"/>
        </w:rPr>
        <w:t xml:space="preserve"> </w:t>
      </w:r>
      <w:r w:rsidR="00C06FB8" w:rsidRPr="00943684">
        <w:rPr>
          <w:rFonts w:ascii="Times New Roman" w:hAnsi="Times New Roman" w:cs="Times New Roman"/>
          <w:lang w:val="en-GB"/>
        </w:rPr>
        <w:t>t</w:t>
      </w:r>
      <w:r w:rsidR="00F12FAD" w:rsidRPr="00943684">
        <w:rPr>
          <w:rFonts w:ascii="Times New Roman" w:hAnsi="Times New Roman" w:cs="Times New Roman"/>
          <w:lang w:val="en-GB"/>
        </w:rPr>
        <w:t>he role of regional inequalities in</w:t>
      </w:r>
      <w:r w:rsidR="00C40A32" w:rsidRPr="00943684">
        <w:rPr>
          <w:rFonts w:ascii="Times New Roman" w:hAnsi="Times New Roman" w:cs="Times New Roman"/>
          <w:lang w:val="en-GB"/>
        </w:rPr>
        <w:t xml:space="preserve"> Tunisia</w:t>
      </w:r>
      <w:r w:rsidR="00E0362D" w:rsidRPr="00943684">
        <w:rPr>
          <w:rFonts w:ascii="Times New Roman" w:hAnsi="Times New Roman" w:cs="Times New Roman"/>
          <w:lang w:val="en-GB"/>
        </w:rPr>
        <w:t>.</w:t>
      </w:r>
      <w:r w:rsidR="00C40A32" w:rsidRPr="00943684">
        <w:rPr>
          <w:rFonts w:ascii="Times New Roman" w:hAnsi="Times New Roman" w:cs="Times New Roman"/>
          <w:lang w:val="en-GB"/>
        </w:rPr>
        <w:t xml:space="preserve"> </w:t>
      </w:r>
    </w:p>
    <w:p w14:paraId="46EDFAAC" w14:textId="77777777" w:rsidR="00E0362D" w:rsidRPr="00943684" w:rsidRDefault="00E0362D" w:rsidP="00B541C3">
      <w:pPr>
        <w:ind w:left="1440"/>
        <w:jc w:val="both"/>
        <w:rPr>
          <w:rFonts w:ascii="Times New Roman" w:hAnsi="Times New Roman" w:cs="Times New Roman"/>
          <w:lang w:val="en-GB"/>
        </w:rPr>
      </w:pPr>
    </w:p>
    <w:p w14:paraId="439B749B" w14:textId="5369FE22" w:rsidR="000938A6" w:rsidRPr="00943684" w:rsidRDefault="000938A6" w:rsidP="00B541C3">
      <w:pPr>
        <w:ind w:left="1440"/>
        <w:jc w:val="both"/>
        <w:rPr>
          <w:rFonts w:ascii="Times New Roman" w:hAnsi="Times New Roman" w:cs="Times New Roman"/>
          <w:lang w:val="en-GB"/>
        </w:rPr>
      </w:pPr>
      <w:r w:rsidRPr="00943684">
        <w:rPr>
          <w:rFonts w:ascii="Times New Roman" w:hAnsi="Times New Roman" w:cs="Times New Roman"/>
          <w:lang w:val="en-GB"/>
        </w:rPr>
        <w:t>Participants discussed the difficulty in capturing this</w:t>
      </w:r>
      <w:r w:rsidR="00E0362D" w:rsidRPr="00943684">
        <w:rPr>
          <w:rFonts w:ascii="Times New Roman" w:hAnsi="Times New Roman" w:cs="Times New Roman"/>
          <w:lang w:val="en-GB"/>
        </w:rPr>
        <w:t xml:space="preserve"> </w:t>
      </w:r>
      <w:r w:rsidR="00134938" w:rsidRPr="00943684">
        <w:rPr>
          <w:rFonts w:ascii="Times New Roman" w:hAnsi="Times New Roman" w:cs="Times New Roman"/>
          <w:lang w:val="en-GB"/>
        </w:rPr>
        <w:t xml:space="preserve">complex form of </w:t>
      </w:r>
      <w:r w:rsidR="00E0362D" w:rsidRPr="00943684">
        <w:rPr>
          <w:rFonts w:ascii="Times New Roman" w:hAnsi="Times New Roman" w:cs="Times New Roman"/>
          <w:lang w:val="en-GB"/>
        </w:rPr>
        <w:t xml:space="preserve">inequality. </w:t>
      </w:r>
      <w:r w:rsidR="0041772B" w:rsidRPr="00943684">
        <w:rPr>
          <w:rFonts w:ascii="Times New Roman" w:eastAsia="Calibri" w:hAnsi="Times New Roman" w:cs="Times New Roman"/>
          <w:lang w:val="en-GB" w:eastAsia="en-GB"/>
        </w:rPr>
        <w:t>R</w:t>
      </w:r>
      <w:r w:rsidR="00BF0481" w:rsidRPr="00943684">
        <w:rPr>
          <w:rFonts w:ascii="Times New Roman" w:eastAsia="Calibri" w:hAnsi="Times New Roman" w:cs="Times New Roman"/>
          <w:lang w:val="en-GB" w:eastAsia="en-GB"/>
        </w:rPr>
        <w:t>esearch team</w:t>
      </w:r>
      <w:r w:rsidR="0041772B" w:rsidRPr="00943684">
        <w:rPr>
          <w:rFonts w:ascii="Times New Roman" w:eastAsia="Calibri" w:hAnsi="Times New Roman" w:cs="Times New Roman"/>
          <w:lang w:val="en-GB" w:eastAsia="en-GB"/>
        </w:rPr>
        <w:t>s have</w:t>
      </w:r>
      <w:r w:rsidR="00BF0481" w:rsidRPr="00943684">
        <w:rPr>
          <w:rFonts w:ascii="Times New Roman" w:eastAsia="Calibri" w:hAnsi="Times New Roman" w:cs="Times New Roman"/>
          <w:lang w:val="en-GB" w:eastAsia="en-GB"/>
        </w:rPr>
        <w:t xml:space="preserve"> adopted a spatial approach that estimates regional income based on geographic data on economic wealth. Using spatial data on economic development, including satellite nightlight emissions, an estimate of group-level inequality can be computed. </w:t>
      </w:r>
      <w:proofErr w:type="gramStart"/>
      <w:r w:rsidR="00BF0481" w:rsidRPr="00943684">
        <w:rPr>
          <w:rFonts w:ascii="Times New Roman" w:eastAsia="Calibri" w:hAnsi="Times New Roman" w:cs="Times New Roman"/>
          <w:lang w:val="en-GB" w:eastAsia="en-GB"/>
        </w:rPr>
        <w:t>However</w:t>
      </w:r>
      <w:proofErr w:type="gramEnd"/>
      <w:r w:rsidR="00BF0481" w:rsidRPr="00943684">
        <w:rPr>
          <w:rFonts w:ascii="Times New Roman" w:eastAsia="Calibri" w:hAnsi="Times New Roman" w:cs="Times New Roman"/>
          <w:lang w:val="en-GB" w:eastAsia="en-GB"/>
        </w:rPr>
        <w:t xml:space="preserve"> several participants questioned </w:t>
      </w:r>
      <w:r w:rsidR="00E0362D" w:rsidRPr="00943684">
        <w:rPr>
          <w:rFonts w:ascii="Times New Roman" w:hAnsi="Times New Roman" w:cs="Times New Roman"/>
          <w:lang w:val="en-GB"/>
        </w:rPr>
        <w:t>how in</w:t>
      </w:r>
      <w:r w:rsidR="0030322B" w:rsidRPr="00943684">
        <w:rPr>
          <w:rFonts w:ascii="Times New Roman" w:hAnsi="Times New Roman" w:cs="Times New Roman"/>
          <w:lang w:val="en-GB"/>
        </w:rPr>
        <w:t>equality within different ethni</w:t>
      </w:r>
      <w:r w:rsidR="00E0362D" w:rsidRPr="00943684">
        <w:rPr>
          <w:rFonts w:ascii="Times New Roman" w:hAnsi="Times New Roman" w:cs="Times New Roman"/>
          <w:lang w:val="en-GB"/>
        </w:rPr>
        <w:t>c, racial or religious groups amongst others</w:t>
      </w:r>
      <w:r w:rsidR="00134938" w:rsidRPr="00943684">
        <w:rPr>
          <w:rFonts w:ascii="Times New Roman" w:hAnsi="Times New Roman" w:cs="Times New Roman"/>
          <w:lang w:val="en-GB"/>
        </w:rPr>
        <w:t>,</w:t>
      </w:r>
      <w:r w:rsidR="00BF0481" w:rsidRPr="00943684">
        <w:rPr>
          <w:rFonts w:ascii="Times New Roman" w:hAnsi="Times New Roman" w:cs="Times New Roman"/>
          <w:lang w:val="en-GB"/>
        </w:rPr>
        <w:t xml:space="preserve"> could be identified and measure</w:t>
      </w:r>
      <w:r w:rsidR="00134938" w:rsidRPr="00943684">
        <w:rPr>
          <w:rFonts w:ascii="Times New Roman" w:hAnsi="Times New Roman" w:cs="Times New Roman"/>
          <w:lang w:val="en-GB"/>
        </w:rPr>
        <w:t>d</w:t>
      </w:r>
      <w:r w:rsidR="00E0362D" w:rsidRPr="00943684">
        <w:rPr>
          <w:rFonts w:ascii="Times New Roman" w:hAnsi="Times New Roman" w:cs="Times New Roman"/>
          <w:lang w:val="en-GB"/>
        </w:rPr>
        <w:t xml:space="preserve">. </w:t>
      </w:r>
      <w:r w:rsidR="00BF0481" w:rsidRPr="00943684">
        <w:rPr>
          <w:rFonts w:ascii="Times New Roman" w:hAnsi="Times New Roman" w:cs="Times New Roman"/>
          <w:lang w:val="en-GB"/>
        </w:rPr>
        <w:t xml:space="preserve">Others highlighted problems of identification and the fact that people may belong to more than one </w:t>
      </w:r>
      <w:r w:rsidR="00F342A1" w:rsidRPr="00943684">
        <w:rPr>
          <w:rFonts w:ascii="Times New Roman" w:hAnsi="Times New Roman" w:cs="Times New Roman"/>
          <w:lang w:val="en-GB"/>
        </w:rPr>
        <w:t xml:space="preserve">particular </w:t>
      </w:r>
      <w:r w:rsidR="00BF0481" w:rsidRPr="00943684">
        <w:rPr>
          <w:rFonts w:ascii="Times New Roman" w:hAnsi="Times New Roman" w:cs="Times New Roman"/>
          <w:lang w:val="en-GB"/>
        </w:rPr>
        <w:t xml:space="preserve">group. </w:t>
      </w:r>
    </w:p>
    <w:p w14:paraId="26878B7B" w14:textId="77777777" w:rsidR="00DC4A63" w:rsidRPr="00943684" w:rsidRDefault="00DC4A63" w:rsidP="00B541C3">
      <w:pPr>
        <w:ind w:left="1440"/>
        <w:jc w:val="both"/>
        <w:rPr>
          <w:rFonts w:ascii="Times New Roman" w:hAnsi="Times New Roman" w:cs="Times New Roman"/>
          <w:b/>
          <w:lang w:val="en-GB"/>
        </w:rPr>
      </w:pPr>
    </w:p>
    <w:p w14:paraId="2E96CA76" w14:textId="77462BE8" w:rsidR="00143CAC" w:rsidRPr="00943684" w:rsidRDefault="00A46CB1" w:rsidP="00B541C3">
      <w:pPr>
        <w:ind w:left="1440"/>
        <w:jc w:val="both"/>
        <w:rPr>
          <w:rFonts w:ascii="Times New Roman" w:hAnsi="Times New Roman" w:cs="Times New Roman"/>
          <w:lang w:val="en-GB"/>
        </w:rPr>
      </w:pPr>
      <w:r w:rsidRPr="00943684">
        <w:rPr>
          <w:rFonts w:ascii="Times New Roman" w:hAnsi="Times New Roman" w:cs="Times New Roman"/>
          <w:lang w:val="en-GB" w:eastAsia="en-GB"/>
        </w:rPr>
        <w:t xml:space="preserve">From the </w:t>
      </w:r>
      <w:r w:rsidR="00D725A8" w:rsidRPr="00943684">
        <w:rPr>
          <w:rFonts w:ascii="Times New Roman" w:hAnsi="Times New Roman" w:cs="Times New Roman"/>
          <w:lang w:val="en-GB" w:eastAsia="en-GB"/>
        </w:rPr>
        <w:t>human rights</w:t>
      </w:r>
      <w:r w:rsidRPr="00943684">
        <w:rPr>
          <w:rFonts w:ascii="Times New Roman" w:hAnsi="Times New Roman" w:cs="Times New Roman"/>
          <w:lang w:val="en-GB" w:eastAsia="en-GB"/>
        </w:rPr>
        <w:t xml:space="preserve"> perspective</w:t>
      </w:r>
      <w:r w:rsidR="00134938" w:rsidRPr="00943684">
        <w:rPr>
          <w:rFonts w:ascii="Times New Roman" w:hAnsi="Times New Roman" w:cs="Times New Roman"/>
          <w:lang w:val="en-GB" w:eastAsia="en-GB"/>
        </w:rPr>
        <w:t>,</w:t>
      </w:r>
      <w:r w:rsidRPr="00943684">
        <w:rPr>
          <w:rFonts w:ascii="Times New Roman" w:hAnsi="Times New Roman" w:cs="Times New Roman"/>
          <w:lang w:val="en-GB" w:eastAsia="en-GB"/>
        </w:rPr>
        <w:t xml:space="preserve"> </w:t>
      </w:r>
      <w:r w:rsidR="00143CAC" w:rsidRPr="00943684">
        <w:rPr>
          <w:rFonts w:ascii="Times New Roman" w:hAnsi="Times New Roman" w:cs="Times New Roman"/>
          <w:lang w:val="en-GB" w:eastAsia="en-GB"/>
        </w:rPr>
        <w:t xml:space="preserve">discrimination </w:t>
      </w:r>
      <w:r w:rsidRPr="00943684">
        <w:rPr>
          <w:rFonts w:ascii="Times New Roman" w:hAnsi="Times New Roman" w:cs="Times New Roman"/>
          <w:lang w:val="en-GB" w:eastAsia="en-GB"/>
        </w:rPr>
        <w:t xml:space="preserve">is </w:t>
      </w:r>
      <w:r w:rsidR="005F4597">
        <w:rPr>
          <w:rFonts w:ascii="Times New Roman" w:hAnsi="Times New Roman" w:cs="Times New Roman"/>
          <w:lang w:val="en-GB" w:eastAsia="en-GB"/>
        </w:rPr>
        <w:t>a</w:t>
      </w:r>
      <w:r w:rsidR="00327730" w:rsidRPr="00943684">
        <w:rPr>
          <w:rFonts w:ascii="Times New Roman" w:hAnsi="Times New Roman" w:cs="Times New Roman"/>
          <w:lang w:val="en-GB" w:eastAsia="en-GB"/>
        </w:rPr>
        <w:t xml:space="preserve"> </w:t>
      </w:r>
      <w:r w:rsidRPr="00943684">
        <w:rPr>
          <w:rFonts w:ascii="Times New Roman" w:hAnsi="Times New Roman" w:cs="Times New Roman"/>
          <w:lang w:val="en-GB" w:eastAsia="en-GB"/>
        </w:rPr>
        <w:t>significant driver</w:t>
      </w:r>
      <w:r w:rsidR="00143CAC" w:rsidRPr="00943684">
        <w:rPr>
          <w:rFonts w:ascii="Times New Roman" w:hAnsi="Times New Roman" w:cs="Times New Roman"/>
          <w:lang w:val="en-GB" w:eastAsia="en-GB"/>
        </w:rPr>
        <w:t xml:space="preserve"> of </w:t>
      </w:r>
      <w:r w:rsidR="00D725A8" w:rsidRPr="00943684">
        <w:rPr>
          <w:rFonts w:ascii="Times New Roman" w:hAnsi="Times New Roman" w:cs="Times New Roman"/>
          <w:lang w:val="en-GB" w:eastAsia="en-GB"/>
        </w:rPr>
        <w:t>inequality</w:t>
      </w:r>
      <w:r w:rsidR="00327730" w:rsidRPr="00943684">
        <w:rPr>
          <w:rFonts w:ascii="Times New Roman" w:hAnsi="Times New Roman" w:cs="Times New Roman"/>
          <w:lang w:val="en-GB" w:eastAsia="en-GB"/>
        </w:rPr>
        <w:t xml:space="preserve">, </w:t>
      </w:r>
      <w:r w:rsidR="00134938" w:rsidRPr="00943684">
        <w:rPr>
          <w:rFonts w:ascii="Times New Roman" w:hAnsi="Times New Roman" w:cs="Times New Roman"/>
          <w:lang w:val="en-GB" w:eastAsia="en-GB"/>
        </w:rPr>
        <w:t>defined as</w:t>
      </w:r>
      <w:r w:rsidR="00327730" w:rsidRPr="00943684">
        <w:rPr>
          <w:rFonts w:ascii="Times New Roman" w:hAnsi="Times New Roman" w:cs="Times New Roman"/>
          <w:lang w:val="en-GB" w:eastAsia="en-GB"/>
        </w:rPr>
        <w:t xml:space="preserve"> </w:t>
      </w:r>
      <w:r w:rsidR="00F342A1" w:rsidRPr="00943684">
        <w:rPr>
          <w:rFonts w:ascii="Times New Roman" w:hAnsi="Times New Roman" w:cs="Times New Roman"/>
          <w:lang w:val="en-GB" w:eastAsia="en-GB"/>
        </w:rPr>
        <w:t>“</w:t>
      </w:r>
      <w:r w:rsidR="00327730" w:rsidRPr="00943684">
        <w:rPr>
          <w:rFonts w:ascii="Times New Roman" w:hAnsi="Times New Roman" w:cs="Times New Roman"/>
          <w:lang w:val="en-GB"/>
        </w:rPr>
        <w:t>…</w:t>
      </w:r>
      <w:r w:rsidR="00143CAC" w:rsidRPr="00943684">
        <w:rPr>
          <w:rFonts w:ascii="Times New Roman" w:hAnsi="Times New Roman" w:cs="Times New Roman"/>
          <w:lang w:val="en-GB"/>
        </w:rPr>
        <w:t xml:space="preserve"> any distinction, exclusion, restriction or preference or other differential treatment that is directly or indirectly based on the prohibited grounds of discrimination and which has the intention or effect of nullifying or impairing the recognition, enjoyment or exercise, on an equal footing, of Covenant rights.</w:t>
      </w:r>
      <w:r w:rsidR="00F342A1" w:rsidRPr="00943684">
        <w:rPr>
          <w:rFonts w:ascii="Times New Roman" w:hAnsi="Times New Roman" w:cs="Times New Roman"/>
          <w:lang w:val="en-GB"/>
        </w:rPr>
        <w:t>”</w:t>
      </w:r>
      <w:r w:rsidR="00143CAC" w:rsidRPr="00943684">
        <w:rPr>
          <w:rFonts w:ascii="Times New Roman" w:hAnsi="Times New Roman" w:cs="Times New Roman"/>
          <w:lang w:val="en-GB"/>
        </w:rPr>
        <w:t xml:space="preserve"> The </w:t>
      </w:r>
      <w:r w:rsidR="00CE4D59">
        <w:rPr>
          <w:rFonts w:ascii="Times New Roman" w:hAnsi="Times New Roman" w:cs="Times New Roman"/>
          <w:lang w:val="en-GB"/>
        </w:rPr>
        <w:t>understanding</w:t>
      </w:r>
      <w:r w:rsidR="00143CAC" w:rsidRPr="00943684">
        <w:rPr>
          <w:rFonts w:ascii="Times New Roman" w:hAnsi="Times New Roman" w:cs="Times New Roman"/>
          <w:lang w:val="en-GB"/>
        </w:rPr>
        <w:t xml:space="preserve"> of discrimination has</w:t>
      </w:r>
      <w:r w:rsidR="00671417">
        <w:rPr>
          <w:rFonts w:ascii="Times New Roman" w:hAnsi="Times New Roman" w:cs="Times New Roman"/>
          <w:lang w:val="en-GB"/>
        </w:rPr>
        <w:t xml:space="preserve"> </w:t>
      </w:r>
      <w:r w:rsidR="00CE4D59">
        <w:rPr>
          <w:rFonts w:ascii="Times New Roman" w:hAnsi="Times New Roman" w:cs="Times New Roman"/>
          <w:lang w:val="en-GB"/>
        </w:rPr>
        <w:t>progressed</w:t>
      </w:r>
      <w:r w:rsidR="00143CAC" w:rsidRPr="00943684">
        <w:rPr>
          <w:rFonts w:ascii="Times New Roman" w:hAnsi="Times New Roman" w:cs="Times New Roman"/>
          <w:lang w:val="en-GB"/>
        </w:rPr>
        <w:t xml:space="preserve"> </w:t>
      </w:r>
      <w:r w:rsidR="00CE4D59">
        <w:rPr>
          <w:rFonts w:ascii="Times New Roman" w:hAnsi="Times New Roman" w:cs="Times New Roman"/>
          <w:lang w:val="en-GB"/>
        </w:rPr>
        <w:t>well</w:t>
      </w:r>
      <w:r w:rsidR="00143CAC" w:rsidRPr="00943684">
        <w:rPr>
          <w:rFonts w:ascii="Times New Roman" w:hAnsi="Times New Roman" w:cs="Times New Roman"/>
          <w:lang w:val="en-GB"/>
        </w:rPr>
        <w:t xml:space="preserve"> beyond just including formal discrimination, i.e. discriminating directly through policies and legislation. It includes: </w:t>
      </w:r>
      <w:r w:rsidR="00143CAC" w:rsidRPr="00943684">
        <w:rPr>
          <w:rFonts w:ascii="Times New Roman" w:eastAsia="Times New Roman" w:hAnsi="Times New Roman" w:cs="Times New Roman"/>
          <w:lang w:val="en-GB" w:eastAsia="en-GB"/>
        </w:rPr>
        <w:t xml:space="preserve">indirect discrimination where apparently neutral policies have disproportionately and negatively impacted some groups and prevented them from enjoying their human rights; </w:t>
      </w:r>
      <w:r w:rsidR="00143CAC" w:rsidRPr="00943684">
        <w:rPr>
          <w:rFonts w:ascii="Times New Roman" w:eastAsia="Times New Roman" w:hAnsi="Times New Roman" w:cs="Times New Roman"/>
          <w:i/>
          <w:lang w:val="en-GB" w:eastAsia="en-GB"/>
        </w:rPr>
        <w:t>de facto</w:t>
      </w:r>
      <w:r w:rsidR="00143CAC" w:rsidRPr="00943684">
        <w:rPr>
          <w:rFonts w:ascii="Times New Roman" w:eastAsia="Times New Roman" w:hAnsi="Times New Roman" w:cs="Times New Roman"/>
          <w:lang w:val="en-GB" w:eastAsia="en-GB"/>
        </w:rPr>
        <w:t xml:space="preserve"> discrimination or </w:t>
      </w:r>
      <w:r w:rsidR="00143CAC" w:rsidRPr="00943684">
        <w:rPr>
          <w:rFonts w:ascii="Times New Roman" w:hAnsi="Times New Roman" w:cs="Times New Roman"/>
          <w:lang w:val="en-GB"/>
        </w:rPr>
        <w:t xml:space="preserve">discrimination in practice that is not necessarily supported by law or government policy; </w:t>
      </w:r>
      <w:r w:rsidR="00143CAC" w:rsidRPr="00943684">
        <w:rPr>
          <w:rFonts w:ascii="Times New Roman" w:eastAsia="Times New Roman" w:hAnsi="Times New Roman" w:cs="Times New Roman"/>
          <w:lang w:val="en-GB" w:eastAsia="en-GB"/>
        </w:rPr>
        <w:t xml:space="preserve">discrimination by association; and discrimination resulting from a failure to adopt positive measures to </w:t>
      </w:r>
      <w:r w:rsidR="00143CAC" w:rsidRPr="00943684">
        <w:rPr>
          <w:rFonts w:ascii="Times New Roman" w:hAnsi="Times New Roman" w:cs="Times New Roman"/>
          <w:lang w:val="en-GB"/>
        </w:rPr>
        <w:t>address the real impediments preventing certain groups from accessing and enjoying their human rights</w:t>
      </w:r>
      <w:r w:rsidR="00143CAC" w:rsidRPr="00943684">
        <w:rPr>
          <w:rFonts w:ascii="Times New Roman" w:eastAsia="Times New Roman" w:hAnsi="Times New Roman" w:cs="Times New Roman"/>
          <w:lang w:val="en-GB" w:eastAsia="en-GB"/>
        </w:rPr>
        <w:t>.</w:t>
      </w:r>
      <w:r w:rsidR="00143CAC" w:rsidRPr="00943684">
        <w:rPr>
          <w:rFonts w:ascii="Times New Roman" w:hAnsi="Times New Roman" w:cs="Times New Roman"/>
          <w:lang w:val="en-GB"/>
        </w:rPr>
        <w:t xml:space="preserve"> It can thus include state actions a</w:t>
      </w:r>
      <w:r w:rsidR="00134938" w:rsidRPr="00943684">
        <w:rPr>
          <w:rFonts w:ascii="Times New Roman" w:hAnsi="Times New Roman" w:cs="Times New Roman"/>
          <w:lang w:val="en-GB"/>
        </w:rPr>
        <w:t>s well as</w:t>
      </w:r>
      <w:r w:rsidR="00143CAC" w:rsidRPr="00943684">
        <w:rPr>
          <w:rFonts w:ascii="Times New Roman" w:hAnsi="Times New Roman" w:cs="Times New Roman"/>
          <w:lang w:val="en-GB"/>
        </w:rPr>
        <w:t xml:space="preserve"> omissions such as </w:t>
      </w:r>
      <w:r w:rsidR="00CE4D59">
        <w:rPr>
          <w:rFonts w:ascii="Times New Roman" w:hAnsi="Times New Roman" w:cs="Times New Roman"/>
          <w:lang w:val="en-GB"/>
        </w:rPr>
        <w:t xml:space="preserve">a </w:t>
      </w:r>
      <w:r w:rsidR="00143CAC" w:rsidRPr="00943684">
        <w:rPr>
          <w:rFonts w:ascii="Times New Roman" w:hAnsi="Times New Roman" w:cs="Times New Roman"/>
          <w:lang w:val="en-GB"/>
        </w:rPr>
        <w:t>fa</w:t>
      </w:r>
      <w:r w:rsidR="00327730" w:rsidRPr="00943684">
        <w:rPr>
          <w:rFonts w:ascii="Times New Roman" w:hAnsi="Times New Roman" w:cs="Times New Roman"/>
          <w:lang w:val="en-GB"/>
        </w:rPr>
        <w:t>il</w:t>
      </w:r>
      <w:r w:rsidR="00CE4D59">
        <w:rPr>
          <w:rFonts w:ascii="Times New Roman" w:hAnsi="Times New Roman" w:cs="Times New Roman"/>
          <w:lang w:val="en-GB"/>
        </w:rPr>
        <w:t>ure</w:t>
      </w:r>
      <w:r w:rsidR="00327730" w:rsidRPr="00943684">
        <w:rPr>
          <w:rFonts w:ascii="Times New Roman" w:hAnsi="Times New Roman" w:cs="Times New Roman"/>
          <w:lang w:val="en-GB"/>
        </w:rPr>
        <w:t xml:space="preserve"> to take positive measures.</w:t>
      </w:r>
      <w:r w:rsidR="0041393B" w:rsidRPr="00943684">
        <w:rPr>
          <w:rFonts w:ascii="Times New Roman" w:hAnsi="Times New Roman" w:cs="Times New Roman"/>
          <w:lang w:val="en-GB"/>
        </w:rPr>
        <w:t xml:space="preserve"> </w:t>
      </w:r>
      <w:r w:rsidR="00327730" w:rsidRPr="00943684">
        <w:rPr>
          <w:rFonts w:ascii="Times New Roman" w:hAnsi="Times New Roman" w:cs="Times New Roman"/>
          <w:lang w:val="en-GB"/>
        </w:rPr>
        <w:t xml:space="preserve">The prohibited grounds of discrimination have </w:t>
      </w:r>
      <w:r w:rsidR="000938A6" w:rsidRPr="00943684">
        <w:rPr>
          <w:rFonts w:ascii="Times New Roman" w:hAnsi="Times New Roman" w:cs="Times New Roman"/>
          <w:lang w:val="en-GB"/>
        </w:rPr>
        <w:t xml:space="preserve">also </w:t>
      </w:r>
      <w:r w:rsidR="00327730" w:rsidRPr="00943684">
        <w:rPr>
          <w:rFonts w:ascii="Times New Roman" w:hAnsi="Times New Roman" w:cs="Times New Roman"/>
          <w:lang w:val="en-GB"/>
        </w:rPr>
        <w:t>increased beyond disability, race, ethnicity, caste, nationality, to include sexual orientation and most recently</w:t>
      </w:r>
      <w:r w:rsidR="00134938" w:rsidRPr="00943684">
        <w:rPr>
          <w:rFonts w:ascii="Times New Roman" w:hAnsi="Times New Roman" w:cs="Times New Roman"/>
          <w:lang w:val="en-GB"/>
        </w:rPr>
        <w:t>,</w:t>
      </w:r>
      <w:r w:rsidR="00327730" w:rsidRPr="00943684">
        <w:rPr>
          <w:rFonts w:ascii="Times New Roman" w:hAnsi="Times New Roman" w:cs="Times New Roman"/>
          <w:lang w:val="en-GB"/>
        </w:rPr>
        <w:t xml:space="preserve"> socio-economic status.</w:t>
      </w:r>
    </w:p>
    <w:p w14:paraId="71C4C79A" w14:textId="73257EC9" w:rsidR="00143CAC" w:rsidRPr="00943684" w:rsidRDefault="00143CAC" w:rsidP="00B541C3">
      <w:pPr>
        <w:ind w:left="1440"/>
        <w:jc w:val="both"/>
        <w:rPr>
          <w:rFonts w:ascii="Times New Roman" w:hAnsi="Times New Roman" w:cs="Times New Roman"/>
          <w:lang w:val="en-GB"/>
        </w:rPr>
      </w:pPr>
    </w:p>
    <w:p w14:paraId="4CF9DBBC" w14:textId="72CB72FD" w:rsidR="00BB41F6" w:rsidRPr="00943684" w:rsidRDefault="00134938" w:rsidP="00B541C3">
      <w:pPr>
        <w:ind w:left="1440"/>
        <w:jc w:val="both"/>
        <w:rPr>
          <w:rFonts w:ascii="Times New Roman" w:hAnsi="Times New Roman" w:cs="Times New Roman"/>
          <w:lang w:val="en-GB"/>
        </w:rPr>
      </w:pPr>
      <w:r w:rsidRPr="00943684">
        <w:rPr>
          <w:rFonts w:ascii="Times New Roman" w:hAnsi="Times New Roman" w:cs="Times New Roman"/>
          <w:lang w:val="en-GB"/>
        </w:rPr>
        <w:t>In this context,</w:t>
      </w:r>
      <w:r w:rsidR="003869E1" w:rsidRPr="00943684">
        <w:rPr>
          <w:rFonts w:ascii="Times New Roman" w:hAnsi="Times New Roman" w:cs="Times New Roman"/>
          <w:lang w:val="en-GB"/>
        </w:rPr>
        <w:t xml:space="preserve"> </w:t>
      </w:r>
      <w:r w:rsidR="00BF0481" w:rsidRPr="00943684">
        <w:rPr>
          <w:rFonts w:ascii="Times New Roman" w:hAnsi="Times New Roman" w:cs="Times New Roman"/>
          <w:lang w:val="en-GB"/>
        </w:rPr>
        <w:t xml:space="preserve">indicators could be developed </w:t>
      </w:r>
      <w:r w:rsidRPr="00943684">
        <w:rPr>
          <w:rFonts w:ascii="Times New Roman" w:hAnsi="Times New Roman" w:cs="Times New Roman"/>
          <w:lang w:val="en-GB"/>
        </w:rPr>
        <w:t>on</w:t>
      </w:r>
      <w:r w:rsidR="00F12FAD" w:rsidRPr="00943684">
        <w:rPr>
          <w:rFonts w:ascii="Times New Roman" w:hAnsi="Times New Roman" w:cs="Times New Roman"/>
          <w:lang w:val="en-GB"/>
        </w:rPr>
        <w:t xml:space="preserve"> w</w:t>
      </w:r>
      <w:r w:rsidR="000938A6" w:rsidRPr="00943684">
        <w:rPr>
          <w:rFonts w:ascii="Times New Roman" w:hAnsi="Times New Roman" w:cs="Times New Roman"/>
          <w:lang w:val="en-GB"/>
        </w:rPr>
        <w:t>ho has access to livelihoods</w:t>
      </w:r>
      <w:r w:rsidR="00F12FAD" w:rsidRPr="00943684">
        <w:rPr>
          <w:rFonts w:ascii="Times New Roman" w:hAnsi="Times New Roman" w:cs="Times New Roman"/>
          <w:lang w:val="en-GB"/>
        </w:rPr>
        <w:t xml:space="preserve"> </w:t>
      </w:r>
      <w:r w:rsidR="00BF0481" w:rsidRPr="00943684">
        <w:rPr>
          <w:rFonts w:ascii="Times New Roman" w:hAnsi="Times New Roman" w:cs="Times New Roman"/>
          <w:lang w:val="en-GB"/>
        </w:rPr>
        <w:t xml:space="preserve">and </w:t>
      </w:r>
      <w:r w:rsidR="00F12FAD" w:rsidRPr="00943684">
        <w:rPr>
          <w:rFonts w:ascii="Times New Roman" w:hAnsi="Times New Roman" w:cs="Times New Roman"/>
          <w:lang w:val="en-GB"/>
        </w:rPr>
        <w:t>the role of t</w:t>
      </w:r>
      <w:r w:rsidR="00C32835" w:rsidRPr="00943684">
        <w:rPr>
          <w:rFonts w:ascii="Times New Roman" w:hAnsi="Times New Roman" w:cs="Times New Roman"/>
          <w:lang w:val="en-GB"/>
        </w:rPr>
        <w:t>h</w:t>
      </w:r>
      <w:r w:rsidR="00F12FAD" w:rsidRPr="00943684">
        <w:rPr>
          <w:rFonts w:ascii="Times New Roman" w:hAnsi="Times New Roman" w:cs="Times New Roman"/>
          <w:lang w:val="en-GB"/>
        </w:rPr>
        <w:t xml:space="preserve">e State in perpetuating </w:t>
      </w:r>
      <w:r w:rsidR="00BB41F6" w:rsidRPr="00943684">
        <w:rPr>
          <w:rFonts w:ascii="Times New Roman" w:hAnsi="Times New Roman" w:cs="Times New Roman"/>
          <w:lang w:val="en-GB"/>
        </w:rPr>
        <w:t xml:space="preserve">inequality. </w:t>
      </w:r>
    </w:p>
    <w:p w14:paraId="598E6A58" w14:textId="77777777" w:rsidR="00BB41F6" w:rsidRPr="00943684" w:rsidRDefault="00BB41F6" w:rsidP="009824BE">
      <w:pPr>
        <w:jc w:val="both"/>
        <w:rPr>
          <w:rFonts w:ascii="Times New Roman" w:hAnsi="Times New Roman" w:cs="Times New Roman"/>
          <w:lang w:val="en-GB"/>
        </w:rPr>
      </w:pPr>
    </w:p>
    <w:p w14:paraId="69E04976" w14:textId="77777777" w:rsidR="00BB41F6" w:rsidRPr="00943684" w:rsidRDefault="00BB41F6" w:rsidP="00B541C3">
      <w:pPr>
        <w:ind w:left="1440"/>
        <w:jc w:val="both"/>
        <w:rPr>
          <w:rFonts w:ascii="Times New Roman" w:hAnsi="Times New Roman" w:cs="Times New Roman"/>
          <w:lang w:val="en-GB"/>
        </w:rPr>
      </w:pPr>
      <w:r w:rsidRPr="00943684">
        <w:rPr>
          <w:rFonts w:ascii="Times New Roman" w:hAnsi="Times New Roman" w:cs="Times New Roman"/>
          <w:lang w:val="en-GB"/>
        </w:rPr>
        <w:t>S</w:t>
      </w:r>
      <w:r w:rsidR="00BF0481" w:rsidRPr="00943684">
        <w:rPr>
          <w:rFonts w:ascii="Times New Roman" w:hAnsi="Times New Roman" w:cs="Times New Roman"/>
          <w:lang w:val="en-GB"/>
        </w:rPr>
        <w:t xml:space="preserve">tructural </w:t>
      </w:r>
      <w:r w:rsidRPr="00943684">
        <w:rPr>
          <w:rFonts w:ascii="Times New Roman" w:hAnsi="Times New Roman" w:cs="Times New Roman"/>
          <w:lang w:val="en-GB"/>
        </w:rPr>
        <w:t>indicators:</w:t>
      </w:r>
    </w:p>
    <w:p w14:paraId="5EC5A63D" w14:textId="79F0FCE2" w:rsidR="00BB41F6" w:rsidRPr="00943684" w:rsidRDefault="00BB41F6" w:rsidP="00B541C3">
      <w:pPr>
        <w:pStyle w:val="ListParagraph"/>
        <w:numPr>
          <w:ilvl w:val="0"/>
          <w:numId w:val="24"/>
        </w:numPr>
        <w:ind w:left="2160"/>
        <w:rPr>
          <w:sz w:val="24"/>
          <w:szCs w:val="24"/>
          <w:lang w:val="en-GB"/>
        </w:rPr>
      </w:pPr>
      <w:r w:rsidRPr="00943684">
        <w:rPr>
          <w:sz w:val="24"/>
          <w:szCs w:val="24"/>
          <w:lang w:val="en-GB"/>
        </w:rPr>
        <w:t xml:space="preserve">Enact </w:t>
      </w:r>
      <w:r w:rsidR="00BF0481" w:rsidRPr="00943684">
        <w:rPr>
          <w:sz w:val="24"/>
          <w:szCs w:val="24"/>
          <w:lang w:val="en-GB"/>
        </w:rPr>
        <w:t xml:space="preserve">legislation </w:t>
      </w:r>
      <w:r w:rsidRPr="00943684">
        <w:rPr>
          <w:sz w:val="24"/>
          <w:szCs w:val="24"/>
          <w:lang w:val="en-GB"/>
        </w:rPr>
        <w:t>on</w:t>
      </w:r>
      <w:r w:rsidR="00C06FB8" w:rsidRPr="00943684">
        <w:rPr>
          <w:sz w:val="24"/>
          <w:szCs w:val="24"/>
          <w:lang w:val="en-GB"/>
        </w:rPr>
        <w:t xml:space="preserve"> minimum wage </w:t>
      </w:r>
      <w:r w:rsidR="00BF0481" w:rsidRPr="00943684">
        <w:rPr>
          <w:sz w:val="24"/>
          <w:szCs w:val="24"/>
          <w:lang w:val="en-GB"/>
        </w:rPr>
        <w:t>and whether it favours particular groups</w:t>
      </w:r>
      <w:r w:rsidR="00C06FB8" w:rsidRPr="00943684">
        <w:rPr>
          <w:sz w:val="24"/>
          <w:szCs w:val="24"/>
          <w:lang w:val="en-GB"/>
        </w:rPr>
        <w:t xml:space="preserve"> </w:t>
      </w:r>
    </w:p>
    <w:p w14:paraId="17E2B339" w14:textId="34D70D08" w:rsidR="00BB41F6" w:rsidRPr="00943684" w:rsidRDefault="00BB41F6" w:rsidP="00B541C3">
      <w:pPr>
        <w:pStyle w:val="ListParagraph"/>
        <w:numPr>
          <w:ilvl w:val="0"/>
          <w:numId w:val="24"/>
        </w:numPr>
        <w:ind w:left="2160"/>
        <w:rPr>
          <w:sz w:val="24"/>
          <w:szCs w:val="24"/>
          <w:lang w:val="en-GB"/>
        </w:rPr>
      </w:pPr>
      <w:r w:rsidRPr="00943684">
        <w:rPr>
          <w:sz w:val="24"/>
          <w:szCs w:val="24"/>
          <w:lang w:val="en-GB"/>
        </w:rPr>
        <w:t xml:space="preserve">Enact </w:t>
      </w:r>
      <w:r w:rsidR="00C06FB8" w:rsidRPr="00943684">
        <w:rPr>
          <w:sz w:val="24"/>
          <w:szCs w:val="24"/>
          <w:lang w:val="en-GB"/>
        </w:rPr>
        <w:t xml:space="preserve">legislation against begging </w:t>
      </w:r>
      <w:r w:rsidRPr="00943684">
        <w:rPr>
          <w:sz w:val="24"/>
          <w:szCs w:val="24"/>
          <w:lang w:val="en-GB"/>
        </w:rPr>
        <w:t>in the street</w:t>
      </w:r>
    </w:p>
    <w:p w14:paraId="73CC71E7" w14:textId="77777777" w:rsidR="00BB41F6" w:rsidRPr="00943684" w:rsidRDefault="00BB41F6" w:rsidP="00B541C3">
      <w:pPr>
        <w:pStyle w:val="ListParagraph"/>
        <w:numPr>
          <w:ilvl w:val="0"/>
          <w:numId w:val="24"/>
        </w:numPr>
        <w:ind w:left="2160"/>
        <w:rPr>
          <w:sz w:val="24"/>
          <w:szCs w:val="24"/>
          <w:lang w:val="en-GB"/>
        </w:rPr>
      </w:pPr>
      <w:r w:rsidRPr="00943684">
        <w:rPr>
          <w:sz w:val="24"/>
          <w:szCs w:val="24"/>
          <w:lang w:val="en-GB"/>
        </w:rPr>
        <w:t>Policies and programmes to improve access to livelihoods for marginalised groups</w:t>
      </w:r>
    </w:p>
    <w:p w14:paraId="43F4491C" w14:textId="77777777" w:rsidR="00BB41F6" w:rsidRPr="00943684" w:rsidRDefault="00BB41F6" w:rsidP="00B541C3">
      <w:pPr>
        <w:ind w:left="1440"/>
        <w:jc w:val="both"/>
        <w:rPr>
          <w:rFonts w:ascii="Times New Roman" w:hAnsi="Times New Roman" w:cs="Times New Roman"/>
          <w:lang w:val="en-GB"/>
        </w:rPr>
      </w:pPr>
    </w:p>
    <w:p w14:paraId="0DA599DB" w14:textId="465D28FA" w:rsidR="00BB41F6" w:rsidRPr="00943684" w:rsidRDefault="00BB41F6" w:rsidP="00B541C3">
      <w:pPr>
        <w:ind w:left="1440"/>
        <w:jc w:val="both"/>
        <w:rPr>
          <w:rFonts w:ascii="Times New Roman" w:hAnsi="Times New Roman" w:cs="Times New Roman"/>
          <w:lang w:val="en-GB"/>
        </w:rPr>
      </w:pPr>
      <w:r w:rsidRPr="00943684">
        <w:rPr>
          <w:rFonts w:ascii="Times New Roman" w:hAnsi="Times New Roman" w:cs="Times New Roman"/>
          <w:lang w:val="en-GB"/>
        </w:rPr>
        <w:t>Process indicators:</w:t>
      </w:r>
    </w:p>
    <w:p w14:paraId="013AFA14" w14:textId="53C998CB" w:rsidR="00BB41F6" w:rsidRPr="00943684" w:rsidRDefault="00BB41F6" w:rsidP="00B541C3">
      <w:pPr>
        <w:pStyle w:val="ListParagraph"/>
        <w:numPr>
          <w:ilvl w:val="0"/>
          <w:numId w:val="25"/>
        </w:numPr>
        <w:ind w:left="2160"/>
        <w:rPr>
          <w:sz w:val="24"/>
          <w:szCs w:val="24"/>
          <w:lang w:val="en-GB"/>
        </w:rPr>
      </w:pPr>
      <w:r w:rsidRPr="00943684">
        <w:rPr>
          <w:sz w:val="24"/>
          <w:szCs w:val="24"/>
          <w:lang w:val="en-GB"/>
        </w:rPr>
        <w:t>The proportion of people belonging to effective trade unions across different types of employment and population groups.</w:t>
      </w:r>
    </w:p>
    <w:p w14:paraId="7CF033C3" w14:textId="77777777" w:rsidR="00BB41F6" w:rsidRPr="00943684" w:rsidRDefault="00BB41F6" w:rsidP="00B541C3">
      <w:pPr>
        <w:ind w:left="1440"/>
        <w:jc w:val="both"/>
        <w:rPr>
          <w:rFonts w:ascii="Times New Roman" w:hAnsi="Times New Roman" w:cs="Times New Roman"/>
          <w:lang w:val="en-GB"/>
        </w:rPr>
      </w:pPr>
    </w:p>
    <w:p w14:paraId="25FEB494" w14:textId="3AEC08FA" w:rsidR="00BB41F6" w:rsidRPr="00943684" w:rsidRDefault="00C06FB8" w:rsidP="00B541C3">
      <w:pPr>
        <w:ind w:left="1440"/>
        <w:jc w:val="both"/>
        <w:rPr>
          <w:rFonts w:ascii="Times New Roman" w:hAnsi="Times New Roman" w:cs="Times New Roman"/>
          <w:lang w:val="en-GB"/>
        </w:rPr>
      </w:pPr>
      <w:r w:rsidRPr="00943684">
        <w:rPr>
          <w:rFonts w:ascii="Times New Roman" w:hAnsi="Times New Roman" w:cs="Times New Roman"/>
          <w:lang w:val="en-GB"/>
        </w:rPr>
        <w:t>O</w:t>
      </w:r>
      <w:r w:rsidR="00BB41F6" w:rsidRPr="00943684">
        <w:rPr>
          <w:rFonts w:ascii="Times New Roman" w:hAnsi="Times New Roman" w:cs="Times New Roman"/>
          <w:lang w:val="en-GB"/>
        </w:rPr>
        <w:t>utcome indicators:</w:t>
      </w:r>
    </w:p>
    <w:p w14:paraId="55C12B3D" w14:textId="14519865" w:rsidR="00BB41F6" w:rsidRPr="00943684" w:rsidRDefault="00BB41F6" w:rsidP="00B541C3">
      <w:pPr>
        <w:pStyle w:val="ListParagraph"/>
        <w:numPr>
          <w:ilvl w:val="0"/>
          <w:numId w:val="25"/>
        </w:numPr>
        <w:ind w:left="2160"/>
        <w:rPr>
          <w:sz w:val="24"/>
          <w:szCs w:val="24"/>
          <w:lang w:val="en-GB"/>
        </w:rPr>
      </w:pPr>
      <w:r w:rsidRPr="00943684">
        <w:rPr>
          <w:sz w:val="24"/>
          <w:szCs w:val="24"/>
          <w:lang w:val="en-GB"/>
        </w:rPr>
        <w:t>H</w:t>
      </w:r>
      <w:r w:rsidR="00C06FB8" w:rsidRPr="00943684">
        <w:rPr>
          <w:sz w:val="24"/>
          <w:szCs w:val="24"/>
          <w:lang w:val="en-GB"/>
        </w:rPr>
        <w:t>omelessness</w:t>
      </w:r>
      <w:r w:rsidR="0026029A" w:rsidRPr="00943684">
        <w:rPr>
          <w:sz w:val="24"/>
          <w:szCs w:val="24"/>
          <w:lang w:val="en-GB"/>
        </w:rPr>
        <w:t xml:space="preserve"> and/or malnutrition</w:t>
      </w:r>
      <w:r w:rsidR="00C06FB8" w:rsidRPr="00943684">
        <w:rPr>
          <w:sz w:val="24"/>
          <w:szCs w:val="24"/>
          <w:lang w:val="en-GB"/>
        </w:rPr>
        <w:t xml:space="preserve"> figures disaggregated for different population groups</w:t>
      </w:r>
      <w:r w:rsidR="00FD1E6C" w:rsidRPr="00943684">
        <w:rPr>
          <w:sz w:val="24"/>
          <w:szCs w:val="24"/>
          <w:lang w:val="en-GB"/>
        </w:rPr>
        <w:t>.</w:t>
      </w:r>
      <w:r w:rsidR="0026029A" w:rsidRPr="00943684">
        <w:rPr>
          <w:sz w:val="24"/>
          <w:szCs w:val="24"/>
          <w:lang w:val="en-GB"/>
        </w:rPr>
        <w:t xml:space="preserve"> </w:t>
      </w:r>
    </w:p>
    <w:p w14:paraId="1E420FDF" w14:textId="15D88B05" w:rsidR="00E60D0B" w:rsidRPr="00943684" w:rsidRDefault="00E60D0B" w:rsidP="00B541C3">
      <w:pPr>
        <w:pStyle w:val="Heading1"/>
        <w:numPr>
          <w:ilvl w:val="0"/>
          <w:numId w:val="20"/>
        </w:numPr>
        <w:jc w:val="both"/>
        <w:rPr>
          <w:rFonts w:ascii="Times New Roman" w:hAnsi="Times New Roman" w:cs="Times New Roman"/>
          <w:color w:val="auto"/>
          <w:sz w:val="24"/>
          <w:szCs w:val="24"/>
          <w:lang w:val="en-GB"/>
        </w:rPr>
      </w:pPr>
      <w:bookmarkStart w:id="7" w:name="_Toc433883840"/>
      <w:r w:rsidRPr="00943684">
        <w:rPr>
          <w:rFonts w:ascii="Times New Roman" w:hAnsi="Times New Roman" w:cs="Times New Roman"/>
          <w:color w:val="auto"/>
          <w:sz w:val="24"/>
          <w:szCs w:val="24"/>
          <w:lang w:val="en-GB"/>
        </w:rPr>
        <w:lastRenderedPageBreak/>
        <w:t>Challenges</w:t>
      </w:r>
      <w:bookmarkEnd w:id="7"/>
      <w:r w:rsidR="00BB41F6" w:rsidRPr="00943684">
        <w:rPr>
          <w:rFonts w:ascii="Times New Roman" w:hAnsi="Times New Roman" w:cs="Times New Roman"/>
          <w:color w:val="auto"/>
          <w:sz w:val="24"/>
          <w:szCs w:val="24"/>
          <w:lang w:val="en-GB"/>
        </w:rPr>
        <w:t xml:space="preserve"> </w:t>
      </w:r>
      <w:r w:rsidR="00B541C3" w:rsidRPr="00943684">
        <w:rPr>
          <w:rFonts w:ascii="Times New Roman" w:hAnsi="Times New Roman" w:cs="Times New Roman"/>
          <w:color w:val="auto"/>
          <w:sz w:val="24"/>
          <w:szCs w:val="24"/>
          <w:lang w:val="en-GB"/>
        </w:rPr>
        <w:t>for effective</w:t>
      </w:r>
      <w:r w:rsidR="00BB41F6" w:rsidRPr="00943684">
        <w:rPr>
          <w:rFonts w:ascii="Times New Roman" w:hAnsi="Times New Roman" w:cs="Times New Roman"/>
          <w:color w:val="auto"/>
          <w:sz w:val="24"/>
          <w:szCs w:val="24"/>
          <w:lang w:val="en-GB"/>
        </w:rPr>
        <w:t xml:space="preserve"> early warning </w:t>
      </w:r>
      <w:r w:rsidR="00DD4506" w:rsidRPr="00943684">
        <w:rPr>
          <w:rFonts w:ascii="Times New Roman" w:hAnsi="Times New Roman" w:cs="Times New Roman"/>
          <w:color w:val="auto"/>
          <w:sz w:val="24"/>
          <w:szCs w:val="24"/>
          <w:lang w:val="en-GB"/>
        </w:rPr>
        <w:t>mechanisms</w:t>
      </w:r>
    </w:p>
    <w:p w14:paraId="1F7D0C15" w14:textId="77777777" w:rsidR="00F673C8" w:rsidRPr="00943684" w:rsidRDefault="00F673C8" w:rsidP="009824BE">
      <w:pPr>
        <w:jc w:val="both"/>
        <w:rPr>
          <w:rFonts w:ascii="Times New Roman" w:hAnsi="Times New Roman" w:cs="Times New Roman"/>
          <w:lang w:val="en-GB"/>
        </w:rPr>
      </w:pPr>
    </w:p>
    <w:p w14:paraId="556A0A7A" w14:textId="759A965C" w:rsidR="00055DF0" w:rsidRPr="00943684" w:rsidRDefault="00E60D0B" w:rsidP="00B541C3">
      <w:pPr>
        <w:pStyle w:val="ListParagraph"/>
        <w:numPr>
          <w:ilvl w:val="0"/>
          <w:numId w:val="25"/>
        </w:numPr>
        <w:rPr>
          <w:sz w:val="24"/>
          <w:szCs w:val="24"/>
          <w:lang w:val="en-GB"/>
        </w:rPr>
      </w:pPr>
      <w:r w:rsidRPr="00866B77">
        <w:rPr>
          <w:b/>
          <w:sz w:val="24"/>
          <w:szCs w:val="24"/>
          <w:u w:val="single"/>
          <w:lang w:val="en-GB"/>
        </w:rPr>
        <w:t>Timing</w:t>
      </w:r>
      <w:r w:rsidR="005F4597">
        <w:rPr>
          <w:sz w:val="24"/>
          <w:szCs w:val="24"/>
          <w:lang w:val="en-GB"/>
        </w:rPr>
        <w:t>:</w:t>
      </w:r>
      <w:r w:rsidRPr="00943684">
        <w:rPr>
          <w:sz w:val="24"/>
          <w:szCs w:val="24"/>
          <w:lang w:val="en-GB"/>
        </w:rPr>
        <w:t xml:space="preserve">  </w:t>
      </w:r>
      <w:r w:rsidR="00FD1E6C" w:rsidRPr="00943684">
        <w:rPr>
          <w:sz w:val="24"/>
          <w:szCs w:val="24"/>
          <w:lang w:val="en-GB"/>
        </w:rPr>
        <w:t>Persistent</w:t>
      </w:r>
      <w:r w:rsidR="003869E1" w:rsidRPr="00943684">
        <w:rPr>
          <w:sz w:val="24"/>
          <w:szCs w:val="24"/>
          <w:lang w:val="en-GB"/>
        </w:rPr>
        <w:t xml:space="preserve"> </w:t>
      </w:r>
      <w:r w:rsidR="00BB41F6" w:rsidRPr="00943684">
        <w:rPr>
          <w:sz w:val="24"/>
          <w:szCs w:val="24"/>
          <w:lang w:val="en-GB"/>
        </w:rPr>
        <w:t>doubts</w:t>
      </w:r>
      <w:r w:rsidR="00E72022" w:rsidRPr="00943684">
        <w:rPr>
          <w:sz w:val="24"/>
          <w:szCs w:val="24"/>
          <w:lang w:val="en-GB"/>
        </w:rPr>
        <w:t xml:space="preserve"> </w:t>
      </w:r>
      <w:r w:rsidR="00FD1E6C" w:rsidRPr="00943684">
        <w:rPr>
          <w:sz w:val="24"/>
          <w:szCs w:val="24"/>
          <w:lang w:val="en-GB"/>
        </w:rPr>
        <w:t xml:space="preserve">surfaced </w:t>
      </w:r>
      <w:r w:rsidR="00E72022" w:rsidRPr="00943684">
        <w:rPr>
          <w:sz w:val="24"/>
          <w:szCs w:val="24"/>
          <w:lang w:val="en-GB"/>
        </w:rPr>
        <w:t xml:space="preserve">about the </w:t>
      </w:r>
      <w:r w:rsidR="00523D55" w:rsidRPr="00943684">
        <w:rPr>
          <w:sz w:val="24"/>
          <w:szCs w:val="24"/>
          <w:lang w:val="en-GB"/>
        </w:rPr>
        <w:t xml:space="preserve">timing </w:t>
      </w:r>
      <w:r w:rsidR="00E72022" w:rsidRPr="00943684">
        <w:rPr>
          <w:sz w:val="24"/>
          <w:szCs w:val="24"/>
          <w:lang w:val="en-GB"/>
        </w:rPr>
        <w:t>of</w:t>
      </w:r>
      <w:r w:rsidR="00523D55" w:rsidRPr="00943684">
        <w:rPr>
          <w:sz w:val="24"/>
          <w:szCs w:val="24"/>
          <w:lang w:val="en-GB"/>
        </w:rPr>
        <w:t xml:space="preserve"> </w:t>
      </w:r>
      <w:r w:rsidR="001071F8" w:rsidRPr="00943684">
        <w:rPr>
          <w:sz w:val="24"/>
          <w:szCs w:val="24"/>
          <w:lang w:val="en-GB"/>
        </w:rPr>
        <w:t xml:space="preserve">early warning </w:t>
      </w:r>
      <w:r w:rsidR="00523D55" w:rsidRPr="00943684">
        <w:rPr>
          <w:sz w:val="24"/>
          <w:szCs w:val="24"/>
          <w:lang w:val="en-GB"/>
        </w:rPr>
        <w:t xml:space="preserve">systems </w:t>
      </w:r>
      <w:r w:rsidR="00B70A1E" w:rsidRPr="00943684">
        <w:rPr>
          <w:sz w:val="24"/>
          <w:szCs w:val="24"/>
          <w:lang w:val="en-GB"/>
        </w:rPr>
        <w:t xml:space="preserve">including </w:t>
      </w:r>
      <w:r w:rsidR="00523D55" w:rsidRPr="00943684">
        <w:rPr>
          <w:sz w:val="24"/>
          <w:szCs w:val="24"/>
          <w:lang w:val="en-GB"/>
        </w:rPr>
        <w:t xml:space="preserve">when is </w:t>
      </w:r>
      <w:r w:rsidR="00FD1E6C" w:rsidRPr="00943684">
        <w:rPr>
          <w:sz w:val="24"/>
          <w:szCs w:val="24"/>
          <w:lang w:val="en-GB"/>
        </w:rPr>
        <w:t>“</w:t>
      </w:r>
      <w:r w:rsidRPr="00943684">
        <w:rPr>
          <w:sz w:val="24"/>
          <w:szCs w:val="24"/>
          <w:lang w:val="en-GB"/>
        </w:rPr>
        <w:t>early</w:t>
      </w:r>
      <w:r w:rsidR="00FD1E6C" w:rsidRPr="00943684">
        <w:rPr>
          <w:sz w:val="24"/>
          <w:szCs w:val="24"/>
          <w:lang w:val="en-GB"/>
        </w:rPr>
        <w:t>”</w:t>
      </w:r>
      <w:r w:rsidRPr="00943684">
        <w:rPr>
          <w:sz w:val="24"/>
          <w:szCs w:val="24"/>
          <w:lang w:val="en-GB"/>
        </w:rPr>
        <w:t xml:space="preserve"> </w:t>
      </w:r>
      <w:r w:rsidR="00E72022" w:rsidRPr="00943684">
        <w:rPr>
          <w:sz w:val="24"/>
          <w:szCs w:val="24"/>
          <w:lang w:val="en-GB"/>
        </w:rPr>
        <w:t>enough? This is particularly pertinent given</w:t>
      </w:r>
      <w:r w:rsidRPr="00943684">
        <w:rPr>
          <w:sz w:val="24"/>
          <w:szCs w:val="24"/>
          <w:lang w:val="en-GB"/>
        </w:rPr>
        <w:t xml:space="preserve"> </w:t>
      </w:r>
      <w:r w:rsidR="00523D55" w:rsidRPr="00943684">
        <w:rPr>
          <w:sz w:val="24"/>
          <w:szCs w:val="24"/>
          <w:lang w:val="en-GB"/>
        </w:rPr>
        <w:t>the circular n</w:t>
      </w:r>
      <w:r w:rsidR="00FD1E6C" w:rsidRPr="00943684">
        <w:rPr>
          <w:sz w:val="24"/>
          <w:szCs w:val="24"/>
          <w:lang w:val="en-GB"/>
        </w:rPr>
        <w:t>ature</w:t>
      </w:r>
      <w:r w:rsidR="00523D55" w:rsidRPr="00943684">
        <w:rPr>
          <w:sz w:val="24"/>
          <w:szCs w:val="24"/>
          <w:lang w:val="en-GB"/>
        </w:rPr>
        <w:t xml:space="preserve"> of many conflicts </w:t>
      </w:r>
      <w:r w:rsidR="00BB41F6" w:rsidRPr="00943684">
        <w:rPr>
          <w:sz w:val="24"/>
          <w:szCs w:val="24"/>
          <w:lang w:val="en-GB"/>
        </w:rPr>
        <w:t xml:space="preserve">and </w:t>
      </w:r>
      <w:r w:rsidR="005F4597">
        <w:rPr>
          <w:sz w:val="24"/>
          <w:szCs w:val="24"/>
          <w:lang w:val="en-GB"/>
        </w:rPr>
        <w:t>the</w:t>
      </w:r>
      <w:r w:rsidR="00E72022" w:rsidRPr="00943684">
        <w:rPr>
          <w:sz w:val="24"/>
          <w:szCs w:val="24"/>
          <w:lang w:val="en-GB"/>
        </w:rPr>
        <w:t xml:space="preserve"> number of </w:t>
      </w:r>
      <w:r w:rsidR="005F4597">
        <w:rPr>
          <w:sz w:val="24"/>
          <w:szCs w:val="24"/>
          <w:lang w:val="en-GB"/>
        </w:rPr>
        <w:t xml:space="preserve">ongoing </w:t>
      </w:r>
      <w:r w:rsidR="00523D55" w:rsidRPr="00943684">
        <w:rPr>
          <w:sz w:val="24"/>
          <w:szCs w:val="24"/>
          <w:lang w:val="en-GB"/>
        </w:rPr>
        <w:t>protracted crises</w:t>
      </w:r>
      <w:r w:rsidR="00E72022" w:rsidRPr="00943684">
        <w:rPr>
          <w:sz w:val="24"/>
          <w:szCs w:val="24"/>
          <w:lang w:val="en-GB"/>
        </w:rPr>
        <w:t>.</w:t>
      </w:r>
      <w:r w:rsidR="0098294E" w:rsidRPr="00943684">
        <w:rPr>
          <w:sz w:val="24"/>
          <w:szCs w:val="24"/>
          <w:lang w:val="en-GB"/>
        </w:rPr>
        <w:t xml:space="preserve"> </w:t>
      </w:r>
      <w:r w:rsidR="00BB41F6" w:rsidRPr="00943684">
        <w:rPr>
          <w:sz w:val="24"/>
          <w:szCs w:val="24"/>
          <w:lang w:val="en-GB"/>
        </w:rPr>
        <w:t>T</w:t>
      </w:r>
      <w:r w:rsidR="007B2785" w:rsidRPr="00943684">
        <w:rPr>
          <w:sz w:val="24"/>
          <w:szCs w:val="24"/>
          <w:lang w:val="en-GB"/>
        </w:rPr>
        <w:t>he Office of the Special Advisor on the Prevention of Genocide (OSAPG)</w:t>
      </w:r>
      <w:r w:rsidR="00B70A1E" w:rsidRPr="00943684">
        <w:rPr>
          <w:sz w:val="24"/>
          <w:szCs w:val="24"/>
          <w:lang w:val="en-GB"/>
        </w:rPr>
        <w:t xml:space="preserve"> </w:t>
      </w:r>
      <w:r w:rsidR="002A1BD0" w:rsidRPr="00943684">
        <w:rPr>
          <w:sz w:val="24"/>
          <w:szCs w:val="24"/>
          <w:lang w:val="en-GB"/>
        </w:rPr>
        <w:t xml:space="preserve">clarified that </w:t>
      </w:r>
      <w:r w:rsidR="00BB41F6" w:rsidRPr="00943684">
        <w:rPr>
          <w:sz w:val="24"/>
          <w:szCs w:val="24"/>
          <w:lang w:val="en-GB"/>
        </w:rPr>
        <w:t xml:space="preserve">it </w:t>
      </w:r>
      <w:r w:rsidR="00597EDB" w:rsidRPr="00943684">
        <w:rPr>
          <w:sz w:val="24"/>
          <w:szCs w:val="24"/>
          <w:lang w:val="en-GB"/>
        </w:rPr>
        <w:t>start</w:t>
      </w:r>
      <w:r w:rsidR="00843FE7" w:rsidRPr="00943684">
        <w:rPr>
          <w:sz w:val="24"/>
          <w:szCs w:val="24"/>
          <w:lang w:val="en-GB"/>
        </w:rPr>
        <w:t>s</w:t>
      </w:r>
      <w:r w:rsidR="00597EDB" w:rsidRPr="00943684">
        <w:rPr>
          <w:sz w:val="24"/>
          <w:szCs w:val="24"/>
          <w:lang w:val="en-GB"/>
        </w:rPr>
        <w:t xml:space="preserve"> examining </w:t>
      </w:r>
      <w:r w:rsidR="00055DF0" w:rsidRPr="00943684">
        <w:rPr>
          <w:sz w:val="24"/>
          <w:szCs w:val="24"/>
          <w:lang w:val="en-GB"/>
        </w:rPr>
        <w:t>situation</w:t>
      </w:r>
      <w:r w:rsidR="00FD1E6C" w:rsidRPr="00943684">
        <w:rPr>
          <w:sz w:val="24"/>
          <w:szCs w:val="24"/>
          <w:lang w:val="en-GB"/>
        </w:rPr>
        <w:t>s</w:t>
      </w:r>
      <w:r w:rsidR="00055DF0" w:rsidRPr="00943684">
        <w:rPr>
          <w:sz w:val="24"/>
          <w:szCs w:val="24"/>
          <w:lang w:val="en-GB"/>
        </w:rPr>
        <w:t xml:space="preserve"> </w:t>
      </w:r>
      <w:r w:rsidR="00597EDB" w:rsidRPr="00943684">
        <w:rPr>
          <w:sz w:val="24"/>
          <w:szCs w:val="24"/>
          <w:lang w:val="en-GB"/>
        </w:rPr>
        <w:t xml:space="preserve">as soon as something of concern emerges or is identified such as </w:t>
      </w:r>
      <w:r w:rsidR="00055DF0" w:rsidRPr="00943684">
        <w:rPr>
          <w:sz w:val="24"/>
          <w:szCs w:val="24"/>
          <w:lang w:val="en-GB"/>
        </w:rPr>
        <w:t xml:space="preserve">patterns of </w:t>
      </w:r>
      <w:r w:rsidR="00523D55" w:rsidRPr="00943684">
        <w:rPr>
          <w:sz w:val="24"/>
          <w:szCs w:val="24"/>
          <w:lang w:val="en-GB"/>
        </w:rPr>
        <w:t>discrimination</w:t>
      </w:r>
      <w:r w:rsidR="00055DF0" w:rsidRPr="00943684">
        <w:rPr>
          <w:sz w:val="24"/>
          <w:szCs w:val="24"/>
          <w:lang w:val="en-GB"/>
        </w:rPr>
        <w:t>.</w:t>
      </w:r>
      <w:r w:rsidR="0025692C" w:rsidRPr="00943684">
        <w:rPr>
          <w:sz w:val="24"/>
          <w:szCs w:val="24"/>
          <w:lang w:val="en-GB"/>
        </w:rPr>
        <w:t xml:space="preserve"> In its Framework of Analysis OSAPG emphasises that “the earlier the risk factors are identified, the greater the opportunities for early prevention”.</w:t>
      </w:r>
    </w:p>
    <w:p w14:paraId="2D7C4520" w14:textId="77777777" w:rsidR="00875282" w:rsidRPr="00943684" w:rsidRDefault="00875282" w:rsidP="009824BE">
      <w:pPr>
        <w:jc w:val="both"/>
        <w:rPr>
          <w:rFonts w:ascii="Times New Roman" w:hAnsi="Times New Roman" w:cs="Times New Roman"/>
          <w:lang w:val="en-GB"/>
        </w:rPr>
      </w:pPr>
    </w:p>
    <w:p w14:paraId="6E9AA315" w14:textId="46875051" w:rsidR="00F369AA" w:rsidRPr="00943684" w:rsidRDefault="00E60D0B" w:rsidP="00B541C3">
      <w:pPr>
        <w:pStyle w:val="ListParagraph"/>
        <w:numPr>
          <w:ilvl w:val="0"/>
          <w:numId w:val="25"/>
        </w:numPr>
        <w:rPr>
          <w:sz w:val="24"/>
          <w:szCs w:val="24"/>
          <w:lang w:val="en-GB"/>
        </w:rPr>
      </w:pPr>
      <w:r w:rsidRPr="00866B77">
        <w:rPr>
          <w:b/>
          <w:sz w:val="24"/>
          <w:szCs w:val="24"/>
          <w:u w:val="single"/>
          <w:lang w:val="en-GB"/>
        </w:rPr>
        <w:t>ESCR and atrocity crimes</w:t>
      </w:r>
      <w:r w:rsidR="005F4597">
        <w:rPr>
          <w:sz w:val="24"/>
          <w:szCs w:val="24"/>
          <w:lang w:val="en-GB"/>
        </w:rPr>
        <w:t>:</w:t>
      </w:r>
      <w:r w:rsidR="00523D55" w:rsidRPr="00866B77">
        <w:rPr>
          <w:sz w:val="24"/>
          <w:szCs w:val="24"/>
          <w:lang w:val="en-GB"/>
        </w:rPr>
        <w:t xml:space="preserve"> </w:t>
      </w:r>
      <w:r w:rsidR="001A5BD5" w:rsidRPr="00943684">
        <w:rPr>
          <w:sz w:val="24"/>
          <w:szCs w:val="24"/>
          <w:lang w:val="en-GB"/>
        </w:rPr>
        <w:t>Participants highlighted the overlap between conflict and atrocity crimes</w:t>
      </w:r>
      <w:r w:rsidR="007D4762" w:rsidRPr="00943684">
        <w:rPr>
          <w:sz w:val="24"/>
          <w:szCs w:val="24"/>
          <w:lang w:val="en-GB"/>
        </w:rPr>
        <w:t xml:space="preserve">, and the parallels in some of the early warning signs. </w:t>
      </w:r>
      <w:r w:rsidR="00C40A32" w:rsidRPr="00943684">
        <w:rPr>
          <w:sz w:val="24"/>
          <w:szCs w:val="24"/>
          <w:lang w:val="en-GB"/>
        </w:rPr>
        <w:t>In some case</w:t>
      </w:r>
      <w:r w:rsidR="00FD1E6C" w:rsidRPr="00943684">
        <w:rPr>
          <w:sz w:val="24"/>
          <w:szCs w:val="24"/>
          <w:lang w:val="en-GB"/>
        </w:rPr>
        <w:t>s</w:t>
      </w:r>
      <w:r w:rsidR="00C40A32" w:rsidRPr="00943684">
        <w:rPr>
          <w:sz w:val="24"/>
          <w:szCs w:val="24"/>
          <w:lang w:val="en-GB"/>
        </w:rPr>
        <w:t xml:space="preserve"> for instance</w:t>
      </w:r>
      <w:r w:rsidR="00FD1E6C" w:rsidRPr="00943684">
        <w:rPr>
          <w:sz w:val="24"/>
          <w:szCs w:val="24"/>
          <w:lang w:val="en-GB"/>
        </w:rPr>
        <w:t>,</w:t>
      </w:r>
      <w:r w:rsidR="00C40A32" w:rsidRPr="00943684">
        <w:rPr>
          <w:sz w:val="24"/>
          <w:szCs w:val="24"/>
          <w:lang w:val="en-GB"/>
        </w:rPr>
        <w:t xml:space="preserve"> tensions may</w:t>
      </w:r>
      <w:r w:rsidR="00523D55" w:rsidRPr="00943684">
        <w:rPr>
          <w:sz w:val="24"/>
          <w:szCs w:val="24"/>
          <w:lang w:val="en-GB"/>
        </w:rPr>
        <w:t xml:space="preserve"> not </w:t>
      </w:r>
      <w:r w:rsidR="00597EDB" w:rsidRPr="00943684">
        <w:rPr>
          <w:sz w:val="24"/>
          <w:szCs w:val="24"/>
          <w:lang w:val="en-GB"/>
        </w:rPr>
        <w:t xml:space="preserve">result in conflict but in the persecution of </w:t>
      </w:r>
      <w:r w:rsidR="007D4762" w:rsidRPr="00943684">
        <w:rPr>
          <w:sz w:val="24"/>
          <w:szCs w:val="24"/>
          <w:lang w:val="en-GB"/>
        </w:rPr>
        <w:t>a particular group</w:t>
      </w:r>
      <w:r w:rsidR="00597EDB" w:rsidRPr="00943684">
        <w:rPr>
          <w:sz w:val="24"/>
          <w:szCs w:val="24"/>
          <w:lang w:val="en-GB"/>
        </w:rPr>
        <w:t xml:space="preserve">. </w:t>
      </w:r>
    </w:p>
    <w:p w14:paraId="276394EB" w14:textId="77777777" w:rsidR="001A5BD5" w:rsidRPr="00943684" w:rsidRDefault="001A5BD5" w:rsidP="009824BE">
      <w:pPr>
        <w:jc w:val="both"/>
        <w:rPr>
          <w:rFonts w:ascii="Times New Roman" w:hAnsi="Times New Roman" w:cs="Times New Roman"/>
          <w:lang w:val="en-GB"/>
        </w:rPr>
      </w:pPr>
    </w:p>
    <w:p w14:paraId="2B491F0B" w14:textId="3028C1A6" w:rsidR="00597EDB" w:rsidRPr="00943684" w:rsidRDefault="00E60D0B" w:rsidP="00B541C3">
      <w:pPr>
        <w:pStyle w:val="ListParagraph"/>
        <w:numPr>
          <w:ilvl w:val="0"/>
          <w:numId w:val="25"/>
        </w:numPr>
        <w:rPr>
          <w:sz w:val="24"/>
          <w:szCs w:val="24"/>
          <w:lang w:val="en-GB"/>
        </w:rPr>
      </w:pPr>
      <w:r w:rsidRPr="00866B77">
        <w:rPr>
          <w:b/>
          <w:sz w:val="24"/>
          <w:szCs w:val="24"/>
          <w:u w:val="single"/>
          <w:lang w:val="en-GB"/>
        </w:rPr>
        <w:t>Sharing information</w:t>
      </w:r>
      <w:r w:rsidR="00843FE7" w:rsidRPr="00866B77">
        <w:rPr>
          <w:b/>
          <w:sz w:val="24"/>
          <w:szCs w:val="24"/>
          <w:u w:val="single"/>
          <w:lang w:val="en-GB"/>
        </w:rPr>
        <w:t xml:space="preserve"> and managing data</w:t>
      </w:r>
      <w:r w:rsidR="005F4597">
        <w:rPr>
          <w:sz w:val="24"/>
          <w:szCs w:val="24"/>
          <w:lang w:val="en-GB"/>
        </w:rPr>
        <w:t>:</w:t>
      </w:r>
      <w:r w:rsidR="00DD4506" w:rsidRPr="00943684">
        <w:rPr>
          <w:sz w:val="24"/>
          <w:szCs w:val="24"/>
          <w:lang w:val="en-GB"/>
        </w:rPr>
        <w:t xml:space="preserve"> </w:t>
      </w:r>
      <w:r w:rsidR="00757A68" w:rsidRPr="00943684">
        <w:rPr>
          <w:sz w:val="24"/>
          <w:szCs w:val="24"/>
          <w:lang w:val="en-GB"/>
        </w:rPr>
        <w:t>Whi</w:t>
      </w:r>
      <w:r w:rsidR="005C6BB0" w:rsidRPr="00943684">
        <w:rPr>
          <w:sz w:val="24"/>
          <w:szCs w:val="24"/>
          <w:lang w:val="en-GB"/>
        </w:rPr>
        <w:t xml:space="preserve">le UN agencies and other </w:t>
      </w:r>
      <w:r w:rsidR="00B115FA" w:rsidRPr="00943684">
        <w:rPr>
          <w:sz w:val="24"/>
          <w:szCs w:val="24"/>
          <w:lang w:val="en-GB"/>
        </w:rPr>
        <w:t>org</w:t>
      </w:r>
      <w:r w:rsidR="005C6BB0" w:rsidRPr="00943684">
        <w:rPr>
          <w:sz w:val="24"/>
          <w:szCs w:val="24"/>
          <w:lang w:val="en-GB"/>
        </w:rPr>
        <w:t>anisation</w:t>
      </w:r>
      <w:r w:rsidR="00B115FA" w:rsidRPr="00943684">
        <w:rPr>
          <w:sz w:val="24"/>
          <w:szCs w:val="24"/>
          <w:lang w:val="en-GB"/>
        </w:rPr>
        <w:t>s try to s</w:t>
      </w:r>
      <w:r w:rsidR="00757A68" w:rsidRPr="00943684">
        <w:rPr>
          <w:sz w:val="24"/>
          <w:szCs w:val="24"/>
          <w:lang w:val="en-GB"/>
        </w:rPr>
        <w:t>hare data</w:t>
      </w:r>
      <w:r w:rsidR="00671417">
        <w:rPr>
          <w:sz w:val="24"/>
          <w:szCs w:val="24"/>
          <w:lang w:val="en-GB"/>
        </w:rPr>
        <w:t xml:space="preserve"> </w:t>
      </w:r>
      <w:r w:rsidR="00757A68" w:rsidRPr="00943684">
        <w:rPr>
          <w:sz w:val="24"/>
          <w:szCs w:val="24"/>
          <w:lang w:val="en-GB"/>
        </w:rPr>
        <w:t>at present</w:t>
      </w:r>
      <w:r w:rsidR="00CE4D59">
        <w:rPr>
          <w:sz w:val="24"/>
          <w:szCs w:val="24"/>
          <w:lang w:val="en-GB"/>
        </w:rPr>
        <w:t xml:space="preserve"> however</w:t>
      </w:r>
      <w:r w:rsidR="00757A68" w:rsidRPr="00943684">
        <w:rPr>
          <w:sz w:val="24"/>
          <w:szCs w:val="24"/>
          <w:lang w:val="en-GB"/>
        </w:rPr>
        <w:t xml:space="preserve"> </w:t>
      </w:r>
      <w:r w:rsidR="00FD1E6C" w:rsidRPr="00943684">
        <w:rPr>
          <w:sz w:val="24"/>
          <w:szCs w:val="24"/>
          <w:lang w:val="en-GB"/>
        </w:rPr>
        <w:t xml:space="preserve">a </w:t>
      </w:r>
      <w:r w:rsidR="00757A68" w:rsidRPr="00943684">
        <w:rPr>
          <w:sz w:val="24"/>
          <w:szCs w:val="24"/>
          <w:lang w:val="en-GB"/>
        </w:rPr>
        <w:t>common information management system</w:t>
      </w:r>
      <w:r w:rsidR="00CE4D59">
        <w:rPr>
          <w:sz w:val="24"/>
          <w:szCs w:val="24"/>
          <w:lang w:val="en-GB"/>
        </w:rPr>
        <w:t xml:space="preserve"> does not exist</w:t>
      </w:r>
      <w:r w:rsidR="00757A68" w:rsidRPr="00943684">
        <w:rPr>
          <w:sz w:val="24"/>
          <w:szCs w:val="24"/>
          <w:lang w:val="en-GB"/>
        </w:rPr>
        <w:t xml:space="preserve">. </w:t>
      </w:r>
      <w:r w:rsidR="005F4597">
        <w:rPr>
          <w:sz w:val="24"/>
          <w:szCs w:val="24"/>
          <w:lang w:val="en-GB"/>
        </w:rPr>
        <w:t>Blocking th</w:t>
      </w:r>
      <w:r w:rsidR="00CE4D59">
        <w:rPr>
          <w:sz w:val="24"/>
          <w:szCs w:val="24"/>
          <w:lang w:val="en-GB"/>
        </w:rPr>
        <w:t xml:space="preserve">e development of such a common </w:t>
      </w:r>
      <w:r w:rsidR="00671417">
        <w:rPr>
          <w:sz w:val="24"/>
          <w:szCs w:val="24"/>
          <w:lang w:val="en-GB"/>
        </w:rPr>
        <w:t>system</w:t>
      </w:r>
      <w:r w:rsidR="00757A68" w:rsidRPr="00943684">
        <w:rPr>
          <w:sz w:val="24"/>
          <w:szCs w:val="24"/>
          <w:lang w:val="en-GB"/>
        </w:rPr>
        <w:t xml:space="preserve"> are a number of challenges including di</w:t>
      </w:r>
      <w:r w:rsidR="005F4597">
        <w:rPr>
          <w:sz w:val="24"/>
          <w:szCs w:val="24"/>
          <w:lang w:val="en-GB"/>
        </w:rPr>
        <w:t>verse</w:t>
      </w:r>
      <w:r w:rsidR="00757A68" w:rsidRPr="00943684">
        <w:rPr>
          <w:sz w:val="24"/>
          <w:szCs w:val="24"/>
          <w:lang w:val="en-GB"/>
        </w:rPr>
        <w:t xml:space="preserve"> methodologies in extracting the necessary data, </w:t>
      </w:r>
      <w:r w:rsidR="005C6BB0" w:rsidRPr="00943684">
        <w:rPr>
          <w:sz w:val="24"/>
          <w:szCs w:val="24"/>
          <w:lang w:val="en-GB"/>
        </w:rPr>
        <w:t xml:space="preserve">the </w:t>
      </w:r>
      <w:r w:rsidR="00757A68" w:rsidRPr="00943684">
        <w:rPr>
          <w:sz w:val="24"/>
          <w:szCs w:val="24"/>
          <w:lang w:val="en-GB"/>
        </w:rPr>
        <w:t>different levels of credibility</w:t>
      </w:r>
      <w:r w:rsidR="005C6BB0" w:rsidRPr="00943684">
        <w:rPr>
          <w:sz w:val="24"/>
          <w:szCs w:val="24"/>
          <w:lang w:val="en-GB"/>
        </w:rPr>
        <w:t>,</w:t>
      </w:r>
      <w:r w:rsidR="00757A68" w:rsidRPr="00943684">
        <w:rPr>
          <w:sz w:val="24"/>
          <w:szCs w:val="24"/>
          <w:lang w:val="en-GB"/>
        </w:rPr>
        <w:t xml:space="preserve"> and protection risks.  </w:t>
      </w:r>
      <w:r w:rsidR="005C6BB0" w:rsidRPr="00943684">
        <w:rPr>
          <w:sz w:val="24"/>
          <w:szCs w:val="24"/>
          <w:lang w:val="en-GB"/>
        </w:rPr>
        <w:t xml:space="preserve">In this regard, </w:t>
      </w:r>
      <w:r w:rsidR="00597EDB" w:rsidRPr="00943684">
        <w:rPr>
          <w:sz w:val="24"/>
          <w:szCs w:val="24"/>
          <w:lang w:val="en-GB"/>
        </w:rPr>
        <w:t xml:space="preserve">OHCHR has been tasked </w:t>
      </w:r>
      <w:r w:rsidR="005C6BB0" w:rsidRPr="00943684">
        <w:rPr>
          <w:sz w:val="24"/>
          <w:szCs w:val="24"/>
          <w:lang w:val="en-GB"/>
        </w:rPr>
        <w:t>to lead</w:t>
      </w:r>
      <w:r w:rsidR="00597EDB" w:rsidRPr="00943684">
        <w:rPr>
          <w:sz w:val="24"/>
          <w:szCs w:val="24"/>
          <w:lang w:val="en-GB"/>
        </w:rPr>
        <w:t xml:space="preserve"> an inter-agency effort to promote regular, common analysis of information at the field level, and to ensure that this information is</w:t>
      </w:r>
      <w:r w:rsidR="005C6BB0" w:rsidRPr="00943684">
        <w:rPr>
          <w:sz w:val="24"/>
          <w:szCs w:val="24"/>
          <w:lang w:val="en-GB"/>
        </w:rPr>
        <w:t xml:space="preserve"> fed rapidly to decision</w:t>
      </w:r>
      <w:r w:rsidR="00FD1E6C" w:rsidRPr="00943684">
        <w:rPr>
          <w:sz w:val="24"/>
          <w:szCs w:val="24"/>
          <w:lang w:val="en-GB"/>
        </w:rPr>
        <w:t>-</w:t>
      </w:r>
      <w:r w:rsidR="005C6BB0" w:rsidRPr="00943684">
        <w:rPr>
          <w:sz w:val="24"/>
          <w:szCs w:val="24"/>
          <w:lang w:val="en-GB"/>
        </w:rPr>
        <w:t xml:space="preserve">makers, </w:t>
      </w:r>
      <w:r w:rsidR="00FD1E6C" w:rsidRPr="00943684">
        <w:rPr>
          <w:sz w:val="24"/>
          <w:szCs w:val="24"/>
          <w:lang w:val="en-GB"/>
        </w:rPr>
        <w:t xml:space="preserve">while remaining cognizant of the </w:t>
      </w:r>
      <w:r w:rsidR="005C6BB0" w:rsidRPr="00943684">
        <w:rPr>
          <w:sz w:val="24"/>
          <w:szCs w:val="24"/>
          <w:lang w:val="en-GB"/>
        </w:rPr>
        <w:t xml:space="preserve"> long </w:t>
      </w:r>
      <w:r w:rsidR="005F4597">
        <w:rPr>
          <w:sz w:val="24"/>
          <w:szCs w:val="24"/>
          <w:lang w:val="en-GB"/>
        </w:rPr>
        <w:t xml:space="preserve">duration of such a </w:t>
      </w:r>
      <w:r w:rsidR="005C6BB0" w:rsidRPr="00943684">
        <w:rPr>
          <w:sz w:val="24"/>
          <w:szCs w:val="24"/>
          <w:lang w:val="en-GB"/>
        </w:rPr>
        <w:t xml:space="preserve">process. </w:t>
      </w:r>
    </w:p>
    <w:p w14:paraId="51284C41" w14:textId="77777777" w:rsidR="00E60D0B" w:rsidRPr="00943684" w:rsidRDefault="00E60D0B" w:rsidP="009824BE">
      <w:pPr>
        <w:jc w:val="both"/>
        <w:rPr>
          <w:rFonts w:ascii="Times New Roman" w:hAnsi="Times New Roman" w:cs="Times New Roman"/>
          <w:lang w:val="en-GB"/>
        </w:rPr>
      </w:pPr>
    </w:p>
    <w:p w14:paraId="7B17C851" w14:textId="2699D81F" w:rsidR="00E60D0B" w:rsidRPr="00943684" w:rsidRDefault="00DD4506" w:rsidP="00B541C3">
      <w:pPr>
        <w:pStyle w:val="ListParagraph"/>
        <w:numPr>
          <w:ilvl w:val="0"/>
          <w:numId w:val="25"/>
        </w:numPr>
        <w:rPr>
          <w:sz w:val="24"/>
          <w:szCs w:val="24"/>
          <w:lang w:val="en-GB"/>
        </w:rPr>
      </w:pPr>
      <w:r w:rsidRPr="00866B77">
        <w:rPr>
          <w:b/>
          <w:sz w:val="24"/>
          <w:szCs w:val="24"/>
          <w:u w:val="single"/>
          <w:lang w:val="en-GB"/>
        </w:rPr>
        <w:t>Obtaining the necessary data</w:t>
      </w:r>
      <w:r w:rsidR="005F4597">
        <w:rPr>
          <w:sz w:val="24"/>
          <w:szCs w:val="24"/>
          <w:lang w:val="en-GB"/>
        </w:rPr>
        <w:t>:</w:t>
      </w:r>
      <w:r w:rsidRPr="00943684">
        <w:rPr>
          <w:sz w:val="24"/>
          <w:szCs w:val="24"/>
          <w:lang w:val="en-GB"/>
        </w:rPr>
        <w:t xml:space="preserve"> The</w:t>
      </w:r>
      <w:r w:rsidR="001A5BD5" w:rsidRPr="00943684">
        <w:rPr>
          <w:sz w:val="24"/>
          <w:szCs w:val="24"/>
          <w:lang w:val="en-GB"/>
        </w:rPr>
        <w:t xml:space="preserve"> difficult</w:t>
      </w:r>
      <w:r w:rsidR="00F74FE5" w:rsidRPr="00943684">
        <w:rPr>
          <w:sz w:val="24"/>
          <w:szCs w:val="24"/>
          <w:lang w:val="en-GB"/>
        </w:rPr>
        <w:t>y</w:t>
      </w:r>
      <w:r w:rsidR="001A5BD5" w:rsidRPr="00943684">
        <w:rPr>
          <w:sz w:val="24"/>
          <w:szCs w:val="24"/>
          <w:lang w:val="en-GB"/>
        </w:rPr>
        <w:t xml:space="preserve"> in </w:t>
      </w:r>
      <w:r w:rsidR="00F74FE5" w:rsidRPr="00943684">
        <w:rPr>
          <w:sz w:val="24"/>
          <w:szCs w:val="24"/>
          <w:lang w:val="en-GB"/>
        </w:rPr>
        <w:t>procuring</w:t>
      </w:r>
      <w:r w:rsidR="001A5BD5" w:rsidRPr="00943684">
        <w:rPr>
          <w:sz w:val="24"/>
          <w:szCs w:val="24"/>
          <w:lang w:val="en-GB"/>
        </w:rPr>
        <w:t xml:space="preserve"> the necessary disaggregated data</w:t>
      </w:r>
      <w:r w:rsidRPr="00943684">
        <w:rPr>
          <w:sz w:val="24"/>
          <w:szCs w:val="24"/>
          <w:lang w:val="en-GB"/>
        </w:rPr>
        <w:t xml:space="preserve"> was raised</w:t>
      </w:r>
      <w:r w:rsidR="005F4597">
        <w:rPr>
          <w:sz w:val="24"/>
          <w:szCs w:val="24"/>
          <w:lang w:val="en-GB"/>
        </w:rPr>
        <w:t xml:space="preserve"> including</w:t>
      </w:r>
      <w:r w:rsidR="001A5BD5" w:rsidRPr="00943684">
        <w:rPr>
          <w:sz w:val="24"/>
          <w:szCs w:val="24"/>
          <w:lang w:val="en-GB"/>
        </w:rPr>
        <w:t xml:space="preserve"> in many cases</w:t>
      </w:r>
      <w:r w:rsidR="00671417">
        <w:rPr>
          <w:sz w:val="24"/>
          <w:szCs w:val="24"/>
          <w:lang w:val="en-GB"/>
        </w:rPr>
        <w:t xml:space="preserve"> </w:t>
      </w:r>
      <w:r w:rsidR="005F4597">
        <w:rPr>
          <w:sz w:val="24"/>
          <w:szCs w:val="24"/>
          <w:lang w:val="en-GB"/>
        </w:rPr>
        <w:t>the</w:t>
      </w:r>
      <w:r w:rsidR="001A5BD5" w:rsidRPr="00943684">
        <w:rPr>
          <w:sz w:val="24"/>
          <w:szCs w:val="24"/>
          <w:lang w:val="en-GB"/>
        </w:rPr>
        <w:t xml:space="preserve"> unwilling</w:t>
      </w:r>
      <w:r w:rsidR="005F4597">
        <w:rPr>
          <w:sz w:val="24"/>
          <w:szCs w:val="24"/>
          <w:lang w:val="en-GB"/>
        </w:rPr>
        <w:t>ness of states</w:t>
      </w:r>
      <w:r w:rsidR="001A5BD5" w:rsidRPr="00943684">
        <w:rPr>
          <w:sz w:val="24"/>
          <w:szCs w:val="24"/>
          <w:lang w:val="en-GB"/>
        </w:rPr>
        <w:t xml:space="preserve"> to allow </w:t>
      </w:r>
      <w:r w:rsidR="00B115FA" w:rsidRPr="00943684">
        <w:rPr>
          <w:sz w:val="24"/>
          <w:szCs w:val="24"/>
          <w:lang w:val="en-GB"/>
        </w:rPr>
        <w:t xml:space="preserve">UN and other </w:t>
      </w:r>
      <w:r w:rsidR="005F4597">
        <w:rPr>
          <w:sz w:val="24"/>
          <w:szCs w:val="24"/>
          <w:lang w:val="en-GB"/>
        </w:rPr>
        <w:t>agencies</w:t>
      </w:r>
      <w:r w:rsidR="00B115FA" w:rsidRPr="00943684">
        <w:rPr>
          <w:sz w:val="24"/>
          <w:szCs w:val="24"/>
          <w:lang w:val="en-GB"/>
        </w:rPr>
        <w:t xml:space="preserve"> to monitor </w:t>
      </w:r>
      <w:r w:rsidR="005F4597">
        <w:rPr>
          <w:sz w:val="24"/>
          <w:szCs w:val="24"/>
          <w:lang w:val="en-GB"/>
        </w:rPr>
        <w:t xml:space="preserve">areas with </w:t>
      </w:r>
      <w:r w:rsidR="001A5BD5" w:rsidRPr="00943684">
        <w:rPr>
          <w:sz w:val="24"/>
          <w:szCs w:val="24"/>
          <w:lang w:val="en-GB"/>
        </w:rPr>
        <w:t>natural resources</w:t>
      </w:r>
      <w:r w:rsidR="00B115FA" w:rsidRPr="00943684">
        <w:rPr>
          <w:sz w:val="24"/>
          <w:szCs w:val="24"/>
          <w:lang w:val="en-GB"/>
        </w:rPr>
        <w:t>.</w:t>
      </w:r>
      <w:r w:rsidR="001A5BD5" w:rsidRPr="00943684">
        <w:rPr>
          <w:b/>
          <w:sz w:val="24"/>
          <w:szCs w:val="24"/>
          <w:lang w:val="en-GB"/>
        </w:rPr>
        <w:t xml:space="preserve"> </w:t>
      </w:r>
    </w:p>
    <w:p w14:paraId="5A6CBD51" w14:textId="77777777" w:rsidR="00E60D0B" w:rsidRPr="00943684" w:rsidRDefault="00E60D0B" w:rsidP="009824BE">
      <w:pPr>
        <w:jc w:val="both"/>
        <w:rPr>
          <w:rFonts w:ascii="Times New Roman" w:hAnsi="Times New Roman" w:cs="Times New Roman"/>
          <w:lang w:val="en-GB"/>
        </w:rPr>
      </w:pPr>
    </w:p>
    <w:p w14:paraId="32DD834E" w14:textId="7704D66E" w:rsidR="00362952" w:rsidRPr="00943684" w:rsidRDefault="001A5BD5" w:rsidP="00B541C3">
      <w:pPr>
        <w:pStyle w:val="ListParagraph"/>
        <w:numPr>
          <w:ilvl w:val="0"/>
          <w:numId w:val="25"/>
        </w:numPr>
        <w:rPr>
          <w:sz w:val="24"/>
          <w:szCs w:val="24"/>
          <w:lang w:val="en-GB"/>
        </w:rPr>
      </w:pPr>
      <w:r w:rsidRPr="00866B77">
        <w:rPr>
          <w:b/>
          <w:sz w:val="24"/>
          <w:szCs w:val="24"/>
          <w:u w:val="single"/>
          <w:lang w:val="en-GB"/>
        </w:rPr>
        <w:t>Complexity</w:t>
      </w:r>
      <w:r w:rsidR="005F4597">
        <w:rPr>
          <w:sz w:val="24"/>
          <w:szCs w:val="24"/>
          <w:lang w:val="en-GB"/>
        </w:rPr>
        <w:t>:</w:t>
      </w:r>
      <w:r w:rsidR="00BA5E66" w:rsidRPr="00943684">
        <w:rPr>
          <w:sz w:val="24"/>
          <w:szCs w:val="24"/>
          <w:lang w:val="en-GB"/>
        </w:rPr>
        <w:t xml:space="preserve"> </w:t>
      </w:r>
      <w:r w:rsidR="00DD4506" w:rsidRPr="00943684">
        <w:rPr>
          <w:sz w:val="24"/>
          <w:szCs w:val="24"/>
          <w:lang w:val="en-GB"/>
        </w:rPr>
        <w:t>T</w:t>
      </w:r>
      <w:r w:rsidR="00BA5E66" w:rsidRPr="00943684">
        <w:rPr>
          <w:sz w:val="24"/>
          <w:szCs w:val="24"/>
          <w:lang w:val="en-GB"/>
        </w:rPr>
        <w:t xml:space="preserve">he fact </w:t>
      </w:r>
      <w:r w:rsidR="005C12FE">
        <w:rPr>
          <w:sz w:val="24"/>
          <w:szCs w:val="24"/>
          <w:lang w:val="en-GB"/>
        </w:rPr>
        <w:t xml:space="preserve">was underlined </w:t>
      </w:r>
      <w:r w:rsidR="00BA5E66" w:rsidRPr="00943684">
        <w:rPr>
          <w:sz w:val="24"/>
          <w:szCs w:val="24"/>
          <w:lang w:val="en-GB"/>
        </w:rPr>
        <w:t xml:space="preserve">that there </w:t>
      </w:r>
      <w:r w:rsidR="005F4597">
        <w:rPr>
          <w:sz w:val="24"/>
          <w:szCs w:val="24"/>
          <w:lang w:val="en-GB"/>
        </w:rPr>
        <w:t>is</w:t>
      </w:r>
      <w:r w:rsidR="00BA5E66" w:rsidRPr="00943684">
        <w:rPr>
          <w:sz w:val="24"/>
          <w:szCs w:val="24"/>
          <w:lang w:val="en-GB"/>
        </w:rPr>
        <w:t xml:space="preserve"> usually no one single cause of violence and conflict, and that a combination of many different factors</w:t>
      </w:r>
      <w:r w:rsidR="005F4597">
        <w:rPr>
          <w:sz w:val="24"/>
          <w:szCs w:val="24"/>
          <w:lang w:val="en-GB"/>
        </w:rPr>
        <w:t xml:space="preserve"> comes into play</w:t>
      </w:r>
      <w:r w:rsidR="00F74FE5" w:rsidRPr="00943684">
        <w:rPr>
          <w:sz w:val="24"/>
          <w:szCs w:val="24"/>
          <w:lang w:val="en-GB"/>
        </w:rPr>
        <w:t>, leading hence to both conceptual and methodological complexity</w:t>
      </w:r>
      <w:r w:rsidR="00843FE7" w:rsidRPr="00943684">
        <w:rPr>
          <w:sz w:val="24"/>
          <w:szCs w:val="24"/>
          <w:lang w:val="en-GB"/>
        </w:rPr>
        <w:t>.</w:t>
      </w:r>
    </w:p>
    <w:p w14:paraId="48513326" w14:textId="77777777" w:rsidR="00843FE7" w:rsidRPr="00943684" w:rsidRDefault="00843FE7" w:rsidP="009824BE">
      <w:pPr>
        <w:jc w:val="both"/>
        <w:rPr>
          <w:rFonts w:ascii="Times New Roman" w:hAnsi="Times New Roman" w:cs="Times New Roman"/>
          <w:lang w:val="en-GB"/>
        </w:rPr>
      </w:pPr>
    </w:p>
    <w:p w14:paraId="379DF8A7" w14:textId="4E8CF2E1" w:rsidR="00BA5E66" w:rsidRDefault="008F5BFB" w:rsidP="00B541C3">
      <w:pPr>
        <w:pStyle w:val="ListParagraph"/>
        <w:numPr>
          <w:ilvl w:val="0"/>
          <w:numId w:val="25"/>
        </w:numPr>
        <w:rPr>
          <w:b/>
          <w:sz w:val="24"/>
          <w:szCs w:val="24"/>
          <w:lang w:val="en-GB"/>
        </w:rPr>
      </w:pPr>
      <w:r w:rsidRPr="00866B77">
        <w:rPr>
          <w:b/>
          <w:sz w:val="24"/>
          <w:szCs w:val="24"/>
          <w:u w:val="single"/>
          <w:lang w:val="en-GB"/>
        </w:rPr>
        <w:t>C</w:t>
      </w:r>
      <w:r w:rsidR="002F2B8E" w:rsidRPr="00866B77">
        <w:rPr>
          <w:b/>
          <w:sz w:val="24"/>
          <w:szCs w:val="24"/>
          <w:u w:val="single"/>
          <w:lang w:val="en-GB"/>
        </w:rPr>
        <w:t>onsisten</w:t>
      </w:r>
      <w:r w:rsidRPr="00866B77">
        <w:rPr>
          <w:b/>
          <w:sz w:val="24"/>
          <w:szCs w:val="24"/>
          <w:u w:val="single"/>
          <w:lang w:val="en-GB"/>
        </w:rPr>
        <w:t>cy</w:t>
      </w:r>
      <w:r w:rsidR="00C05457">
        <w:rPr>
          <w:b/>
          <w:sz w:val="24"/>
          <w:szCs w:val="24"/>
          <w:u w:val="single"/>
          <w:lang w:val="en-GB"/>
        </w:rPr>
        <w:t xml:space="preserve"> of</w:t>
      </w:r>
      <w:r w:rsidR="002F2B8E" w:rsidRPr="00866B77">
        <w:rPr>
          <w:b/>
          <w:sz w:val="24"/>
          <w:szCs w:val="24"/>
          <w:u w:val="single"/>
          <w:lang w:val="en-GB"/>
        </w:rPr>
        <w:t xml:space="preserve"> data</w:t>
      </w:r>
      <w:r>
        <w:rPr>
          <w:sz w:val="24"/>
          <w:szCs w:val="24"/>
          <w:lang w:val="en-GB"/>
        </w:rPr>
        <w:t>:</w:t>
      </w:r>
      <w:r w:rsidR="002F2B8E" w:rsidRPr="00943684">
        <w:rPr>
          <w:sz w:val="24"/>
          <w:szCs w:val="24"/>
          <w:lang w:val="en-GB"/>
        </w:rPr>
        <w:t xml:space="preserve"> </w:t>
      </w:r>
      <w:r w:rsidR="00F74FE5" w:rsidRPr="00943684">
        <w:rPr>
          <w:sz w:val="24"/>
          <w:szCs w:val="24"/>
          <w:lang w:val="en-GB"/>
        </w:rPr>
        <w:t>The</w:t>
      </w:r>
      <w:r w:rsidR="00BA5E66" w:rsidRPr="00943684">
        <w:rPr>
          <w:sz w:val="24"/>
          <w:szCs w:val="24"/>
          <w:lang w:val="en-GB"/>
        </w:rPr>
        <w:t xml:space="preserve"> need to develop a </w:t>
      </w:r>
      <w:r>
        <w:rPr>
          <w:sz w:val="24"/>
          <w:szCs w:val="24"/>
          <w:lang w:val="en-GB"/>
        </w:rPr>
        <w:t xml:space="preserve">clear </w:t>
      </w:r>
      <w:r w:rsidR="005B1BDF" w:rsidRPr="00943684">
        <w:rPr>
          <w:sz w:val="24"/>
          <w:szCs w:val="24"/>
          <w:lang w:val="en-GB"/>
        </w:rPr>
        <w:t xml:space="preserve">early warning framework to ensure consistency and </w:t>
      </w:r>
      <w:r w:rsidR="00BA5E66" w:rsidRPr="00943684">
        <w:rPr>
          <w:sz w:val="24"/>
          <w:szCs w:val="24"/>
          <w:lang w:val="en-GB"/>
        </w:rPr>
        <w:t>objectivity</w:t>
      </w:r>
      <w:r w:rsidR="00F74FE5" w:rsidRPr="00943684">
        <w:rPr>
          <w:sz w:val="24"/>
          <w:szCs w:val="24"/>
          <w:lang w:val="en-GB"/>
        </w:rPr>
        <w:t xml:space="preserve"> was underlined</w:t>
      </w:r>
      <w:r w:rsidR="00BA5E66" w:rsidRPr="00943684">
        <w:rPr>
          <w:sz w:val="24"/>
          <w:szCs w:val="24"/>
          <w:lang w:val="en-GB"/>
        </w:rPr>
        <w:t>. Several participants also questioned whether n</w:t>
      </w:r>
      <w:r w:rsidR="001A5BD5" w:rsidRPr="00943684">
        <w:rPr>
          <w:sz w:val="24"/>
          <w:szCs w:val="24"/>
          <w:lang w:val="en-GB"/>
        </w:rPr>
        <w:t xml:space="preserve">ew data sources </w:t>
      </w:r>
      <w:r w:rsidR="00BA5E66" w:rsidRPr="00943684">
        <w:rPr>
          <w:sz w:val="24"/>
          <w:szCs w:val="24"/>
          <w:lang w:val="en-GB"/>
        </w:rPr>
        <w:t xml:space="preserve">would need to </w:t>
      </w:r>
      <w:r w:rsidR="001A5BD5" w:rsidRPr="00943684">
        <w:rPr>
          <w:sz w:val="24"/>
          <w:szCs w:val="24"/>
          <w:lang w:val="en-GB"/>
        </w:rPr>
        <w:t>comply with st</w:t>
      </w:r>
      <w:r w:rsidR="005B1BDF" w:rsidRPr="00943684">
        <w:rPr>
          <w:sz w:val="24"/>
          <w:szCs w:val="24"/>
          <w:lang w:val="en-GB"/>
        </w:rPr>
        <w:t>a</w:t>
      </w:r>
      <w:r w:rsidR="001A5BD5" w:rsidRPr="00943684">
        <w:rPr>
          <w:sz w:val="24"/>
          <w:szCs w:val="24"/>
          <w:lang w:val="en-GB"/>
        </w:rPr>
        <w:t>tistica</w:t>
      </w:r>
      <w:r w:rsidR="005B1BDF" w:rsidRPr="00943684">
        <w:rPr>
          <w:sz w:val="24"/>
          <w:szCs w:val="24"/>
          <w:lang w:val="en-GB"/>
        </w:rPr>
        <w:t>l</w:t>
      </w:r>
      <w:r w:rsidR="001A5BD5" w:rsidRPr="00943684">
        <w:rPr>
          <w:sz w:val="24"/>
          <w:szCs w:val="24"/>
          <w:lang w:val="en-GB"/>
        </w:rPr>
        <w:t xml:space="preserve"> standards.</w:t>
      </w:r>
      <w:r w:rsidR="00BA5E66" w:rsidRPr="00943684">
        <w:rPr>
          <w:b/>
          <w:sz w:val="24"/>
          <w:szCs w:val="24"/>
          <w:lang w:val="en-GB"/>
        </w:rPr>
        <w:t xml:space="preserve"> </w:t>
      </w:r>
    </w:p>
    <w:p w14:paraId="7D1A564D" w14:textId="77777777" w:rsidR="00D16B4C" w:rsidRDefault="00D16B4C" w:rsidP="00866B77">
      <w:pPr>
        <w:pStyle w:val="ListParagraph"/>
        <w:rPr>
          <w:b/>
          <w:sz w:val="24"/>
          <w:szCs w:val="24"/>
          <w:lang w:val="en-GB"/>
        </w:rPr>
      </w:pPr>
    </w:p>
    <w:p w14:paraId="7DB8B6AF" w14:textId="77777777" w:rsidR="00905DC8" w:rsidRDefault="00905DC8" w:rsidP="00866B77">
      <w:pPr>
        <w:pStyle w:val="ListParagraph"/>
        <w:rPr>
          <w:b/>
          <w:sz w:val="24"/>
          <w:szCs w:val="24"/>
          <w:lang w:val="en-GB"/>
        </w:rPr>
      </w:pPr>
    </w:p>
    <w:p w14:paraId="78F78A0B" w14:textId="386E7D09" w:rsidR="00AC3682" w:rsidRPr="00AC3682" w:rsidRDefault="00AC3682" w:rsidP="00905DC8">
      <w:pPr>
        <w:pStyle w:val="ListParagraph"/>
        <w:ind w:left="284"/>
        <w:rPr>
          <w:sz w:val="24"/>
          <w:szCs w:val="24"/>
          <w:lang w:val="en-GB"/>
        </w:rPr>
      </w:pPr>
      <w:r>
        <w:rPr>
          <w:sz w:val="24"/>
          <w:szCs w:val="24"/>
          <w:lang w:val="en-GB"/>
        </w:rPr>
        <w:t>T</w:t>
      </w:r>
      <w:r w:rsidRPr="00AC3682">
        <w:rPr>
          <w:sz w:val="24"/>
          <w:szCs w:val="24"/>
          <w:lang w:val="en-GB"/>
        </w:rPr>
        <w:t>he meeting clearly demonstrated the pertinence of the issue and the need to mainstream economic, social and cultural rights into conflict early w</w:t>
      </w:r>
      <w:r w:rsidR="004773AF">
        <w:rPr>
          <w:sz w:val="24"/>
          <w:szCs w:val="24"/>
          <w:lang w:val="en-GB"/>
        </w:rPr>
        <w:t>arning and prevention mechanisms</w:t>
      </w:r>
      <w:r w:rsidR="0050063C">
        <w:rPr>
          <w:sz w:val="24"/>
          <w:szCs w:val="24"/>
          <w:lang w:val="en-GB"/>
        </w:rPr>
        <w:t xml:space="preserve"> at the UN and at national levels</w:t>
      </w:r>
      <w:r w:rsidRPr="00AC3682">
        <w:rPr>
          <w:sz w:val="24"/>
          <w:szCs w:val="24"/>
          <w:lang w:val="en-GB"/>
        </w:rPr>
        <w:t xml:space="preserve">. This meeting is just the start of a process that aims </w:t>
      </w:r>
      <w:r w:rsidR="001B11A2">
        <w:rPr>
          <w:sz w:val="24"/>
          <w:szCs w:val="24"/>
          <w:lang w:val="en-GB"/>
        </w:rPr>
        <w:t>to</w:t>
      </w:r>
      <w:r w:rsidRPr="00AC3682">
        <w:rPr>
          <w:sz w:val="24"/>
          <w:szCs w:val="24"/>
          <w:lang w:val="en-GB"/>
        </w:rPr>
        <w:t xml:space="preserve"> strengthen </w:t>
      </w:r>
      <w:r w:rsidR="00511D77">
        <w:rPr>
          <w:sz w:val="24"/>
          <w:szCs w:val="24"/>
          <w:lang w:val="en-GB"/>
        </w:rPr>
        <w:t xml:space="preserve">the analysis of </w:t>
      </w:r>
      <w:r w:rsidRPr="00AC3682">
        <w:rPr>
          <w:sz w:val="24"/>
          <w:szCs w:val="24"/>
          <w:lang w:val="en-GB"/>
        </w:rPr>
        <w:t xml:space="preserve">economic and social rights in the different political processes including the Human Rights up Front </w:t>
      </w:r>
      <w:r w:rsidR="00511D77">
        <w:rPr>
          <w:sz w:val="24"/>
          <w:szCs w:val="24"/>
          <w:lang w:val="en-GB"/>
        </w:rPr>
        <w:t>initiative</w:t>
      </w:r>
      <w:r w:rsidRPr="00AC3682">
        <w:rPr>
          <w:sz w:val="24"/>
          <w:szCs w:val="24"/>
          <w:lang w:val="en-GB"/>
        </w:rPr>
        <w:t>. There will be a follow up regional meeting in Bangkok on those human rights violations linked to land as early warning indicators of violence, unrest and conflict.</w:t>
      </w:r>
    </w:p>
    <w:sectPr w:rsidR="00AC3682" w:rsidRPr="00AC3682" w:rsidSect="000938A6">
      <w:footerReference w:type="defaul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81F54" w14:textId="77777777" w:rsidR="00C776AA" w:rsidRDefault="00C776AA" w:rsidP="000D3C94">
      <w:r>
        <w:separator/>
      </w:r>
    </w:p>
  </w:endnote>
  <w:endnote w:type="continuationSeparator" w:id="0">
    <w:p w14:paraId="32B0E474" w14:textId="77777777" w:rsidR="00C776AA" w:rsidRDefault="00C776AA" w:rsidP="000D3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NanumGothic">
    <w:altName w:val="Calibri"/>
    <w:charset w:val="00"/>
    <w:family w:val="auto"/>
    <w:pitch w:val="variable"/>
    <w:sig w:usb0="00000001"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694799"/>
      <w:docPartObj>
        <w:docPartGallery w:val="Page Numbers (Bottom of Page)"/>
        <w:docPartUnique/>
      </w:docPartObj>
    </w:sdtPr>
    <w:sdtEndPr>
      <w:rPr>
        <w:noProof/>
      </w:rPr>
    </w:sdtEndPr>
    <w:sdtContent>
      <w:p w14:paraId="7E38FC36" w14:textId="430F6C36" w:rsidR="005F4597" w:rsidRDefault="005F4597">
        <w:pPr>
          <w:pStyle w:val="Footer"/>
          <w:jc w:val="center"/>
        </w:pPr>
        <w:r>
          <w:fldChar w:fldCharType="begin"/>
        </w:r>
        <w:r>
          <w:instrText xml:space="preserve"> PAGE   \* MERGEFORMAT </w:instrText>
        </w:r>
        <w:r>
          <w:fldChar w:fldCharType="separate"/>
        </w:r>
        <w:r w:rsidR="00F70A34">
          <w:rPr>
            <w:noProof/>
          </w:rPr>
          <w:t>5</w:t>
        </w:r>
        <w:r>
          <w:rPr>
            <w:noProof/>
          </w:rPr>
          <w:fldChar w:fldCharType="end"/>
        </w:r>
      </w:p>
    </w:sdtContent>
  </w:sdt>
  <w:p w14:paraId="28F5667D" w14:textId="77777777" w:rsidR="005F4597" w:rsidRDefault="005F4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9BD33" w14:textId="77777777" w:rsidR="00C776AA" w:rsidRDefault="00C776AA" w:rsidP="000D3C94">
      <w:r>
        <w:separator/>
      </w:r>
    </w:p>
  </w:footnote>
  <w:footnote w:type="continuationSeparator" w:id="0">
    <w:p w14:paraId="48E1468D" w14:textId="77777777" w:rsidR="00C776AA" w:rsidRDefault="00C776AA" w:rsidP="000D3C94">
      <w:r>
        <w:continuationSeparator/>
      </w:r>
    </w:p>
  </w:footnote>
  <w:footnote w:id="1">
    <w:p w14:paraId="36F4E4DF" w14:textId="77777777" w:rsidR="005F4597" w:rsidRPr="0050132F" w:rsidRDefault="005F4597" w:rsidP="00584393">
      <w:pPr>
        <w:pStyle w:val="FootnoteText"/>
        <w:rPr>
          <w:rFonts w:ascii="Times New Roman" w:hAnsi="Times New Roman" w:cs="Times New Roman"/>
          <w:lang w:val="en-GB"/>
        </w:rPr>
      </w:pPr>
      <w:r w:rsidRPr="0050132F">
        <w:rPr>
          <w:rStyle w:val="FootnoteReference"/>
          <w:rFonts w:ascii="Times New Roman" w:hAnsi="Times New Roman" w:cs="Times New Roman"/>
        </w:rPr>
        <w:footnoteRef/>
      </w:r>
      <w:r w:rsidRPr="0050132F">
        <w:rPr>
          <w:rFonts w:ascii="Times New Roman" w:hAnsi="Times New Roman" w:cs="Times New Roman"/>
          <w:lang w:val="en-GB"/>
        </w:rPr>
        <w:t xml:space="preserve"> The High Commissioner’s opening statement is available at: http://www.ohchr.org/EN/NewsEvents/Pages/DisplayNews.aspx?NewsID=16214&amp;LangID=E</w:t>
      </w:r>
    </w:p>
  </w:footnote>
  <w:footnote w:id="2">
    <w:p w14:paraId="34A9A1AC" w14:textId="44BFCD53" w:rsidR="005F4597" w:rsidRPr="00AB1F22" w:rsidRDefault="005F4597">
      <w:pPr>
        <w:pStyle w:val="FootnoteText"/>
        <w:rPr>
          <w:lang w:val="en-GB"/>
        </w:rPr>
      </w:pPr>
      <w:r>
        <w:rPr>
          <w:rStyle w:val="FootnoteReference"/>
        </w:rPr>
        <w:footnoteRef/>
      </w:r>
      <w:r w:rsidRPr="00AB1F22">
        <w:rPr>
          <w:lang w:val="en-GB"/>
        </w:rPr>
        <w:t xml:space="preserve"> </w:t>
      </w:r>
      <w:r w:rsidRPr="00AB1F22">
        <w:rPr>
          <w:rFonts w:ascii="Times New Roman" w:hAnsi="Times New Roman" w:cs="Times New Roman"/>
          <w:lang w:val="en-GB"/>
        </w:rPr>
        <w:t xml:space="preserve">The IASC includes all of the UN’s agencies and </w:t>
      </w:r>
      <w:proofErr w:type="gramStart"/>
      <w:r w:rsidRPr="00AB1F22">
        <w:rPr>
          <w:rFonts w:ascii="Times New Roman" w:hAnsi="Times New Roman" w:cs="Times New Roman"/>
          <w:lang w:val="en-GB"/>
        </w:rPr>
        <w:t>departments engaged in responding to humanitarian crises, including OHCHR, and has</w:t>
      </w:r>
      <w:proofErr w:type="gramEnd"/>
      <w:r w:rsidRPr="00AB1F22">
        <w:rPr>
          <w:rFonts w:ascii="Times New Roman" w:hAnsi="Times New Roman" w:cs="Times New Roman"/>
          <w:lang w:val="en-GB"/>
        </w:rPr>
        <w:t xml:space="preserve"> a particular focus on preparedness for potential humanitarian crisis situations.</w:t>
      </w:r>
    </w:p>
  </w:footnote>
  <w:footnote w:id="3">
    <w:p w14:paraId="3062311B" w14:textId="77777777" w:rsidR="005F4597" w:rsidRPr="000F44C7" w:rsidRDefault="005F4597" w:rsidP="000D3C94">
      <w:pPr>
        <w:pStyle w:val="FootnoteText"/>
        <w:rPr>
          <w:rFonts w:ascii="Times New Roman" w:hAnsi="Times New Roman" w:cs="Times New Roman"/>
          <w:sz w:val="16"/>
          <w:szCs w:val="16"/>
          <w:lang w:val="en-GB"/>
        </w:rPr>
      </w:pPr>
      <w:r w:rsidRPr="00A31C58">
        <w:rPr>
          <w:rStyle w:val="FootnoteReference"/>
          <w:rFonts w:ascii="Times New Roman" w:hAnsi="Times New Roman" w:cs="Times New Roman"/>
          <w:sz w:val="16"/>
          <w:szCs w:val="16"/>
        </w:rPr>
        <w:footnoteRef/>
      </w:r>
      <w:r w:rsidRPr="000F44C7">
        <w:rPr>
          <w:rFonts w:ascii="Times New Roman" w:hAnsi="Times New Roman" w:cs="Times New Roman"/>
          <w:sz w:val="16"/>
          <w:szCs w:val="16"/>
          <w:lang w:val="en-GB"/>
        </w:rPr>
        <w:t xml:space="preserve"> E/C.12/1995/12</w:t>
      </w:r>
    </w:p>
  </w:footnote>
  <w:footnote w:id="4">
    <w:p w14:paraId="4202A7EF" w14:textId="77777777" w:rsidR="005F4597" w:rsidRPr="000F44C7" w:rsidRDefault="005F4597" w:rsidP="000D3C94">
      <w:pPr>
        <w:pStyle w:val="FootnoteText"/>
        <w:rPr>
          <w:rFonts w:ascii="Times New Roman" w:hAnsi="Times New Roman" w:cs="Times New Roman"/>
          <w:sz w:val="16"/>
          <w:szCs w:val="16"/>
          <w:lang w:val="en-GB"/>
        </w:rPr>
      </w:pPr>
      <w:r w:rsidRPr="007437BF">
        <w:rPr>
          <w:rStyle w:val="FootnoteReference"/>
          <w:rFonts w:ascii="Times New Roman" w:hAnsi="Times New Roman" w:cs="Times New Roman"/>
          <w:sz w:val="16"/>
          <w:szCs w:val="16"/>
        </w:rPr>
        <w:footnoteRef/>
      </w:r>
      <w:r w:rsidRPr="000F44C7">
        <w:rPr>
          <w:rFonts w:ascii="Times New Roman" w:hAnsi="Times New Roman" w:cs="Times New Roman"/>
          <w:sz w:val="16"/>
          <w:szCs w:val="16"/>
          <w:lang w:val="en-GB"/>
        </w:rPr>
        <w:t xml:space="preserve"> A/HRC/28/3/Add.3.</w:t>
      </w:r>
    </w:p>
  </w:footnote>
  <w:footnote w:id="5">
    <w:p w14:paraId="4D00D5F5" w14:textId="58683070" w:rsidR="005F4597" w:rsidRPr="008223F7" w:rsidRDefault="005F4597">
      <w:pPr>
        <w:pStyle w:val="FootnoteText"/>
        <w:rPr>
          <w:lang w:val="en-GB"/>
        </w:rPr>
      </w:pPr>
      <w:r>
        <w:rPr>
          <w:rStyle w:val="FootnoteReference"/>
        </w:rPr>
        <w:footnoteRef/>
      </w:r>
      <w:r>
        <w:rPr>
          <w:lang w:val="en-GB"/>
        </w:rPr>
        <w:t xml:space="preserve"> See </w:t>
      </w:r>
      <w:r w:rsidRPr="008223F7">
        <w:rPr>
          <w:lang w:val="en-GB"/>
        </w:rPr>
        <w:t>http://nepal.ohchr.org/en/resources/Documents/English/reports/HCR/2011_12_07_Opening_the_Door_to_Equality_E.pdf</w:t>
      </w:r>
    </w:p>
  </w:footnote>
  <w:footnote w:id="6">
    <w:p w14:paraId="6E17C1A8" w14:textId="77777777" w:rsidR="005F4597" w:rsidRDefault="005F4597" w:rsidP="00EC30F8">
      <w:pPr>
        <w:pStyle w:val="FootnoteText"/>
        <w:rPr>
          <w:rFonts w:ascii="Times New Roman" w:hAnsi="Times New Roman"/>
          <w:lang w:val="en-GB"/>
        </w:rPr>
      </w:pPr>
    </w:p>
    <w:p w14:paraId="206D315C" w14:textId="77777777" w:rsidR="005F4597" w:rsidRPr="00A46CB1" w:rsidRDefault="005F4597" w:rsidP="00EC30F8">
      <w:pPr>
        <w:pStyle w:val="FootnoteText"/>
        <w:rPr>
          <w:rFonts w:ascii="Times New Roman" w:hAnsi="Times New Roman"/>
          <w:lang w:val="en-GB"/>
        </w:rPr>
      </w:pPr>
      <w:r w:rsidRPr="00410B5F">
        <w:rPr>
          <w:rStyle w:val="FootnoteReference"/>
          <w:rFonts w:ascii="Times New Roman" w:hAnsi="Times New Roman"/>
        </w:rPr>
        <w:footnoteRef/>
      </w:r>
      <w:r w:rsidRPr="00A46CB1">
        <w:rPr>
          <w:rFonts w:ascii="Times New Roman" w:hAnsi="Times New Roman"/>
          <w:lang w:val="en-GB"/>
        </w:rPr>
        <w:t xml:space="preserve"> MULHOLLAND, H., and WINTOUR, P. (2012), </w:t>
      </w:r>
      <w:r w:rsidRPr="00410B5F">
        <w:rPr>
          <w:rFonts w:ascii="Times New Roman" w:hAnsi="Times New Roman"/>
          <w:color w:val="262626"/>
          <w:lang w:val="en-US" w:eastAsia="zh-CN"/>
        </w:rPr>
        <w:t xml:space="preserve">Cameron announces Tory plan to slash benefits. </w:t>
      </w:r>
      <w:r w:rsidRPr="00FD6D8B">
        <w:rPr>
          <w:rFonts w:ascii="Times New Roman" w:hAnsi="Times New Roman"/>
          <w:i/>
          <w:color w:val="262626"/>
          <w:lang w:val="en-US" w:eastAsia="zh-CN"/>
        </w:rPr>
        <w:t>The Guardian</w:t>
      </w:r>
      <w:r w:rsidRPr="00410B5F">
        <w:rPr>
          <w:rFonts w:ascii="Times New Roman" w:hAnsi="Times New Roman"/>
          <w:color w:val="262626"/>
          <w:lang w:val="en-US" w:eastAsia="zh-CN"/>
        </w:rPr>
        <w:t xml:space="preserve">, 25 June. </w:t>
      </w:r>
      <w:r w:rsidRPr="00345E9F">
        <w:rPr>
          <w:rFonts w:ascii="Times New Roman" w:hAnsi="Times New Roman"/>
          <w:color w:val="262626"/>
          <w:lang w:val="en-US" w:eastAsia="zh-CN"/>
        </w:rPr>
        <w:t>Available from:</w:t>
      </w:r>
      <w:r w:rsidRPr="00A46CB1">
        <w:rPr>
          <w:rFonts w:ascii="Times New Roman" w:hAnsi="Times New Roman"/>
          <w:lang w:val="en-GB"/>
        </w:rPr>
        <w:t xml:space="preserve"> http://</w:t>
      </w:r>
      <w:proofErr w:type="gramStart"/>
      <w:r w:rsidRPr="00A46CB1">
        <w:rPr>
          <w:rFonts w:ascii="Times New Roman" w:hAnsi="Times New Roman"/>
          <w:lang w:val="en-GB"/>
        </w:rPr>
        <w:t>www.theguardian.com  (</w:t>
      </w:r>
      <w:proofErr w:type="gramEnd"/>
      <w:r w:rsidRPr="00A46CB1">
        <w:rPr>
          <w:rFonts w:ascii="Times New Roman" w:hAnsi="Times New Roman"/>
          <w:lang w:val="en-GB"/>
        </w:rPr>
        <w:t>accessed 14 September 2014). https://www.gov.uk/government/speeches/welfare-speech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2654"/>
    <w:multiLevelType w:val="hybridMultilevel"/>
    <w:tmpl w:val="126AC9C4"/>
    <w:lvl w:ilvl="0" w:tplc="A71C8B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50B7530"/>
    <w:multiLevelType w:val="hybridMultilevel"/>
    <w:tmpl w:val="C3B6C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4E7A61"/>
    <w:multiLevelType w:val="hybridMultilevel"/>
    <w:tmpl w:val="600C3D70"/>
    <w:lvl w:ilvl="0" w:tplc="6D70EF8C">
      <w:start w:val="8"/>
      <w:numFmt w:val="bullet"/>
      <w:lvlText w:val="-"/>
      <w:lvlJc w:val="left"/>
      <w:pPr>
        <w:ind w:left="720" w:hanging="360"/>
      </w:pPr>
      <w:rPr>
        <w:rFonts w:ascii="Cambria" w:eastAsiaTheme="minorHAnsi" w:hAnsi="Cambria"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BB14DC"/>
    <w:multiLevelType w:val="hybridMultilevel"/>
    <w:tmpl w:val="6FFCB08E"/>
    <w:lvl w:ilvl="0" w:tplc="D090D5F4">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7501CA"/>
    <w:multiLevelType w:val="hybridMultilevel"/>
    <w:tmpl w:val="3DDEC512"/>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5">
    <w:nsid w:val="31A661B9"/>
    <w:multiLevelType w:val="hybridMultilevel"/>
    <w:tmpl w:val="725A4E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3E05330"/>
    <w:multiLevelType w:val="hybridMultilevel"/>
    <w:tmpl w:val="6444D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220C64"/>
    <w:multiLevelType w:val="hybridMultilevel"/>
    <w:tmpl w:val="2220A3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6977186"/>
    <w:multiLevelType w:val="hybridMultilevel"/>
    <w:tmpl w:val="F7EE121E"/>
    <w:lvl w:ilvl="0" w:tplc="E4644D7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E40D00"/>
    <w:multiLevelType w:val="hybridMultilevel"/>
    <w:tmpl w:val="C69CC7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1F22078"/>
    <w:multiLevelType w:val="hybridMultilevel"/>
    <w:tmpl w:val="A8B0FC0A"/>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11">
    <w:nsid w:val="468C192C"/>
    <w:multiLevelType w:val="hybridMultilevel"/>
    <w:tmpl w:val="2E4EE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92C549A"/>
    <w:multiLevelType w:val="hybridMultilevel"/>
    <w:tmpl w:val="E084B6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0EA6AA5"/>
    <w:multiLevelType w:val="hybridMultilevel"/>
    <w:tmpl w:val="110412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2973BED"/>
    <w:multiLevelType w:val="hybridMultilevel"/>
    <w:tmpl w:val="55D6649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5">
    <w:nsid w:val="547B3778"/>
    <w:multiLevelType w:val="hybridMultilevel"/>
    <w:tmpl w:val="6BF284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4964230"/>
    <w:multiLevelType w:val="hybridMultilevel"/>
    <w:tmpl w:val="8F121C3E"/>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9195408"/>
    <w:multiLevelType w:val="hybridMultilevel"/>
    <w:tmpl w:val="0E3C8122"/>
    <w:lvl w:ilvl="0" w:tplc="06E28D0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9B82C27"/>
    <w:multiLevelType w:val="hybridMultilevel"/>
    <w:tmpl w:val="B5EC928E"/>
    <w:lvl w:ilvl="0" w:tplc="F99A410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856382"/>
    <w:multiLevelType w:val="hybridMultilevel"/>
    <w:tmpl w:val="BF76B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C930176"/>
    <w:multiLevelType w:val="hybridMultilevel"/>
    <w:tmpl w:val="040E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E57229"/>
    <w:multiLevelType w:val="hybridMultilevel"/>
    <w:tmpl w:val="DAC8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046FCF"/>
    <w:multiLevelType w:val="multilevel"/>
    <w:tmpl w:val="41DAC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C61976"/>
    <w:multiLevelType w:val="hybridMultilevel"/>
    <w:tmpl w:val="F35257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3097A56"/>
    <w:multiLevelType w:val="hybridMultilevel"/>
    <w:tmpl w:val="7E16A8A0"/>
    <w:lvl w:ilvl="0" w:tplc="E4644D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801404"/>
    <w:multiLevelType w:val="hybridMultilevel"/>
    <w:tmpl w:val="0E74E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2B028C"/>
    <w:multiLevelType w:val="hybridMultilevel"/>
    <w:tmpl w:val="C34A9F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D7F3EEB"/>
    <w:multiLevelType w:val="hybridMultilevel"/>
    <w:tmpl w:val="A78C59FC"/>
    <w:lvl w:ilvl="0" w:tplc="3A44A73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7EF852D3"/>
    <w:multiLevelType w:val="hybridMultilevel"/>
    <w:tmpl w:val="5EB25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8"/>
  </w:num>
  <w:num w:numId="4">
    <w:abstractNumId w:val="8"/>
  </w:num>
  <w:num w:numId="5">
    <w:abstractNumId w:val="7"/>
  </w:num>
  <w:num w:numId="6">
    <w:abstractNumId w:val="12"/>
  </w:num>
  <w:num w:numId="7">
    <w:abstractNumId w:val="15"/>
  </w:num>
  <w:num w:numId="8">
    <w:abstractNumId w:val="13"/>
  </w:num>
  <w:num w:numId="9">
    <w:abstractNumId w:val="23"/>
  </w:num>
  <w:num w:numId="10">
    <w:abstractNumId w:val="24"/>
  </w:num>
  <w:num w:numId="11">
    <w:abstractNumId w:val="5"/>
  </w:num>
  <w:num w:numId="12">
    <w:abstractNumId w:val="19"/>
  </w:num>
  <w:num w:numId="13">
    <w:abstractNumId w:val="0"/>
  </w:num>
  <w:num w:numId="14">
    <w:abstractNumId w:val="11"/>
  </w:num>
  <w:num w:numId="15">
    <w:abstractNumId w:val="2"/>
  </w:num>
  <w:num w:numId="16">
    <w:abstractNumId w:val="26"/>
  </w:num>
  <w:num w:numId="17">
    <w:abstractNumId w:val="22"/>
  </w:num>
  <w:num w:numId="18">
    <w:abstractNumId w:val="1"/>
  </w:num>
  <w:num w:numId="19">
    <w:abstractNumId w:val="16"/>
  </w:num>
  <w:num w:numId="20">
    <w:abstractNumId w:val="17"/>
  </w:num>
  <w:num w:numId="21">
    <w:abstractNumId w:val="14"/>
  </w:num>
  <w:num w:numId="22">
    <w:abstractNumId w:val="25"/>
  </w:num>
  <w:num w:numId="23">
    <w:abstractNumId w:val="21"/>
  </w:num>
  <w:num w:numId="24">
    <w:abstractNumId w:val="20"/>
  </w:num>
  <w:num w:numId="25">
    <w:abstractNumId w:val="28"/>
  </w:num>
  <w:num w:numId="26">
    <w:abstractNumId w:val="3"/>
  </w:num>
  <w:num w:numId="27">
    <w:abstractNumId w:val="6"/>
  </w:num>
  <w:num w:numId="28">
    <w:abstractNumId w:val="9"/>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533"/>
    <w:rsid w:val="00017C61"/>
    <w:rsid w:val="000207A4"/>
    <w:rsid w:val="00020B6B"/>
    <w:rsid w:val="00020D56"/>
    <w:rsid w:val="00023469"/>
    <w:rsid w:val="00026B08"/>
    <w:rsid w:val="0003212F"/>
    <w:rsid w:val="00035C8E"/>
    <w:rsid w:val="000367C1"/>
    <w:rsid w:val="0004207B"/>
    <w:rsid w:val="00055DF0"/>
    <w:rsid w:val="00061114"/>
    <w:rsid w:val="000628DD"/>
    <w:rsid w:val="00062ED9"/>
    <w:rsid w:val="00064BB7"/>
    <w:rsid w:val="000666FA"/>
    <w:rsid w:val="000706BD"/>
    <w:rsid w:val="000710D3"/>
    <w:rsid w:val="000767E2"/>
    <w:rsid w:val="00076860"/>
    <w:rsid w:val="00081681"/>
    <w:rsid w:val="0008342F"/>
    <w:rsid w:val="000911C9"/>
    <w:rsid w:val="00093277"/>
    <w:rsid w:val="0009352B"/>
    <w:rsid w:val="000938A6"/>
    <w:rsid w:val="000960F2"/>
    <w:rsid w:val="000B2975"/>
    <w:rsid w:val="000B617B"/>
    <w:rsid w:val="000B7468"/>
    <w:rsid w:val="000C06D5"/>
    <w:rsid w:val="000C3238"/>
    <w:rsid w:val="000D20ED"/>
    <w:rsid w:val="000D392B"/>
    <w:rsid w:val="000D3C94"/>
    <w:rsid w:val="000D6620"/>
    <w:rsid w:val="000E6482"/>
    <w:rsid w:val="000E663C"/>
    <w:rsid w:val="000F38BC"/>
    <w:rsid w:val="000F44C7"/>
    <w:rsid w:val="000F46F9"/>
    <w:rsid w:val="00101150"/>
    <w:rsid w:val="00101B63"/>
    <w:rsid w:val="00101B6B"/>
    <w:rsid w:val="001052FC"/>
    <w:rsid w:val="001071F8"/>
    <w:rsid w:val="00110DAA"/>
    <w:rsid w:val="001113A0"/>
    <w:rsid w:val="0011219B"/>
    <w:rsid w:val="001131F1"/>
    <w:rsid w:val="00121D6F"/>
    <w:rsid w:val="0012389C"/>
    <w:rsid w:val="001263FB"/>
    <w:rsid w:val="001341EB"/>
    <w:rsid w:val="00134938"/>
    <w:rsid w:val="001377E0"/>
    <w:rsid w:val="00142E05"/>
    <w:rsid w:val="00143CAC"/>
    <w:rsid w:val="00144104"/>
    <w:rsid w:val="0015732B"/>
    <w:rsid w:val="001575E7"/>
    <w:rsid w:val="00170D98"/>
    <w:rsid w:val="00177C38"/>
    <w:rsid w:val="00184FED"/>
    <w:rsid w:val="00190841"/>
    <w:rsid w:val="001A0579"/>
    <w:rsid w:val="001A5BD5"/>
    <w:rsid w:val="001A7C79"/>
    <w:rsid w:val="001B01CB"/>
    <w:rsid w:val="001B0DD7"/>
    <w:rsid w:val="001B11A2"/>
    <w:rsid w:val="001B201E"/>
    <w:rsid w:val="001B6BBA"/>
    <w:rsid w:val="001B777E"/>
    <w:rsid w:val="001D2846"/>
    <w:rsid w:val="001D690A"/>
    <w:rsid w:val="001E02F4"/>
    <w:rsid w:val="00214761"/>
    <w:rsid w:val="00217591"/>
    <w:rsid w:val="00221294"/>
    <w:rsid w:val="00222EA1"/>
    <w:rsid w:val="0023532F"/>
    <w:rsid w:val="00236693"/>
    <w:rsid w:val="002409E3"/>
    <w:rsid w:val="00240C8F"/>
    <w:rsid w:val="0024515A"/>
    <w:rsid w:val="0025692C"/>
    <w:rsid w:val="0026029A"/>
    <w:rsid w:val="00261720"/>
    <w:rsid w:val="00261D88"/>
    <w:rsid w:val="00262CA0"/>
    <w:rsid w:val="00264CA3"/>
    <w:rsid w:val="00272F0B"/>
    <w:rsid w:val="00276F1C"/>
    <w:rsid w:val="00277413"/>
    <w:rsid w:val="00285CE3"/>
    <w:rsid w:val="002907CC"/>
    <w:rsid w:val="002961E0"/>
    <w:rsid w:val="002A1BD0"/>
    <w:rsid w:val="002A53A9"/>
    <w:rsid w:val="002A6E17"/>
    <w:rsid w:val="002B6648"/>
    <w:rsid w:val="002C29BD"/>
    <w:rsid w:val="002D31A8"/>
    <w:rsid w:val="002D6939"/>
    <w:rsid w:val="002E04E6"/>
    <w:rsid w:val="002E40E8"/>
    <w:rsid w:val="002E4C1E"/>
    <w:rsid w:val="002F2B8E"/>
    <w:rsid w:val="002F5A62"/>
    <w:rsid w:val="00302104"/>
    <w:rsid w:val="0030322B"/>
    <w:rsid w:val="0030767D"/>
    <w:rsid w:val="00311750"/>
    <w:rsid w:val="00311A60"/>
    <w:rsid w:val="00314B17"/>
    <w:rsid w:val="003205FC"/>
    <w:rsid w:val="003217DD"/>
    <w:rsid w:val="00327730"/>
    <w:rsid w:val="00330DE9"/>
    <w:rsid w:val="0033190F"/>
    <w:rsid w:val="00334090"/>
    <w:rsid w:val="00341240"/>
    <w:rsid w:val="00344239"/>
    <w:rsid w:val="00344F77"/>
    <w:rsid w:val="0034734C"/>
    <w:rsid w:val="00350484"/>
    <w:rsid w:val="00351598"/>
    <w:rsid w:val="00354FF8"/>
    <w:rsid w:val="0036094D"/>
    <w:rsid w:val="00362952"/>
    <w:rsid w:val="00366C4B"/>
    <w:rsid w:val="003869E1"/>
    <w:rsid w:val="0039011B"/>
    <w:rsid w:val="003A4567"/>
    <w:rsid w:val="003B3440"/>
    <w:rsid w:val="003B4A07"/>
    <w:rsid w:val="003B4CC6"/>
    <w:rsid w:val="003C681D"/>
    <w:rsid w:val="003E24C0"/>
    <w:rsid w:val="003E257D"/>
    <w:rsid w:val="003E3B55"/>
    <w:rsid w:val="003F1C23"/>
    <w:rsid w:val="003F6725"/>
    <w:rsid w:val="003F7BCD"/>
    <w:rsid w:val="00401E88"/>
    <w:rsid w:val="0041232F"/>
    <w:rsid w:val="0041393B"/>
    <w:rsid w:val="0041772B"/>
    <w:rsid w:val="004222ED"/>
    <w:rsid w:val="0042368D"/>
    <w:rsid w:val="0043249F"/>
    <w:rsid w:val="00433C42"/>
    <w:rsid w:val="00434846"/>
    <w:rsid w:val="004412E5"/>
    <w:rsid w:val="004453B7"/>
    <w:rsid w:val="004570F9"/>
    <w:rsid w:val="00465B62"/>
    <w:rsid w:val="004725C4"/>
    <w:rsid w:val="004773AF"/>
    <w:rsid w:val="00477DB8"/>
    <w:rsid w:val="00486912"/>
    <w:rsid w:val="00491A99"/>
    <w:rsid w:val="00497699"/>
    <w:rsid w:val="004A4F8F"/>
    <w:rsid w:val="004A6139"/>
    <w:rsid w:val="004A62DE"/>
    <w:rsid w:val="004B260F"/>
    <w:rsid w:val="004B3CFC"/>
    <w:rsid w:val="004C1A0E"/>
    <w:rsid w:val="004C7452"/>
    <w:rsid w:val="004D0D0F"/>
    <w:rsid w:val="004D1109"/>
    <w:rsid w:val="004D6D66"/>
    <w:rsid w:val="004E0540"/>
    <w:rsid w:val="004F0354"/>
    <w:rsid w:val="004F0D4B"/>
    <w:rsid w:val="004F4974"/>
    <w:rsid w:val="004F5280"/>
    <w:rsid w:val="004F5C29"/>
    <w:rsid w:val="004F5F17"/>
    <w:rsid w:val="0050063C"/>
    <w:rsid w:val="0050132F"/>
    <w:rsid w:val="00501930"/>
    <w:rsid w:val="00505224"/>
    <w:rsid w:val="00505254"/>
    <w:rsid w:val="00505255"/>
    <w:rsid w:val="00511D77"/>
    <w:rsid w:val="0052057D"/>
    <w:rsid w:val="005228DB"/>
    <w:rsid w:val="005230DA"/>
    <w:rsid w:val="00523519"/>
    <w:rsid w:val="00523D55"/>
    <w:rsid w:val="005313AE"/>
    <w:rsid w:val="005427A0"/>
    <w:rsid w:val="005440DE"/>
    <w:rsid w:val="0054582A"/>
    <w:rsid w:val="00546AD5"/>
    <w:rsid w:val="00550542"/>
    <w:rsid w:val="005514E1"/>
    <w:rsid w:val="00554C4E"/>
    <w:rsid w:val="0055628C"/>
    <w:rsid w:val="00564A2E"/>
    <w:rsid w:val="00584393"/>
    <w:rsid w:val="00596021"/>
    <w:rsid w:val="00596A36"/>
    <w:rsid w:val="00597EDB"/>
    <w:rsid w:val="005B1BDF"/>
    <w:rsid w:val="005B485B"/>
    <w:rsid w:val="005B5D87"/>
    <w:rsid w:val="005C0A46"/>
    <w:rsid w:val="005C12FE"/>
    <w:rsid w:val="005C55D6"/>
    <w:rsid w:val="005C6BB0"/>
    <w:rsid w:val="005D0281"/>
    <w:rsid w:val="005D1A79"/>
    <w:rsid w:val="005D6B5A"/>
    <w:rsid w:val="005D6EE9"/>
    <w:rsid w:val="005E1951"/>
    <w:rsid w:val="005E3948"/>
    <w:rsid w:val="005E4E03"/>
    <w:rsid w:val="005E60E4"/>
    <w:rsid w:val="005F088B"/>
    <w:rsid w:val="005F4597"/>
    <w:rsid w:val="005F68A9"/>
    <w:rsid w:val="006031B3"/>
    <w:rsid w:val="00603FDC"/>
    <w:rsid w:val="00610280"/>
    <w:rsid w:val="00611C2C"/>
    <w:rsid w:val="00611CE5"/>
    <w:rsid w:val="006142FE"/>
    <w:rsid w:val="00624EB8"/>
    <w:rsid w:val="006250CD"/>
    <w:rsid w:val="00632A47"/>
    <w:rsid w:val="00633929"/>
    <w:rsid w:val="0064109C"/>
    <w:rsid w:val="00643E2B"/>
    <w:rsid w:val="006468D4"/>
    <w:rsid w:val="00647C03"/>
    <w:rsid w:val="00657DC0"/>
    <w:rsid w:val="006652B3"/>
    <w:rsid w:val="006675BB"/>
    <w:rsid w:val="00670515"/>
    <w:rsid w:val="006707F2"/>
    <w:rsid w:val="00671417"/>
    <w:rsid w:val="00676690"/>
    <w:rsid w:val="006769C4"/>
    <w:rsid w:val="00682B8F"/>
    <w:rsid w:val="00685022"/>
    <w:rsid w:val="006B13F1"/>
    <w:rsid w:val="006B4E8A"/>
    <w:rsid w:val="006B5963"/>
    <w:rsid w:val="006B63AE"/>
    <w:rsid w:val="006B7BCB"/>
    <w:rsid w:val="006C0265"/>
    <w:rsid w:val="006C70D4"/>
    <w:rsid w:val="006C7927"/>
    <w:rsid w:val="006E09F2"/>
    <w:rsid w:val="006E1076"/>
    <w:rsid w:val="006E6505"/>
    <w:rsid w:val="006F002E"/>
    <w:rsid w:val="006F3758"/>
    <w:rsid w:val="006F5AEC"/>
    <w:rsid w:val="0070205D"/>
    <w:rsid w:val="007023CB"/>
    <w:rsid w:val="00706C3F"/>
    <w:rsid w:val="00707AFB"/>
    <w:rsid w:val="00712586"/>
    <w:rsid w:val="00714B23"/>
    <w:rsid w:val="00714C6C"/>
    <w:rsid w:val="00715E76"/>
    <w:rsid w:val="00721512"/>
    <w:rsid w:val="00734302"/>
    <w:rsid w:val="00743BB6"/>
    <w:rsid w:val="0074441E"/>
    <w:rsid w:val="00745194"/>
    <w:rsid w:val="0075188E"/>
    <w:rsid w:val="00753730"/>
    <w:rsid w:val="00754DE9"/>
    <w:rsid w:val="0075618F"/>
    <w:rsid w:val="007579EE"/>
    <w:rsid w:val="00757A68"/>
    <w:rsid w:val="00760331"/>
    <w:rsid w:val="0077076B"/>
    <w:rsid w:val="00780431"/>
    <w:rsid w:val="00783533"/>
    <w:rsid w:val="00794E5A"/>
    <w:rsid w:val="007A0990"/>
    <w:rsid w:val="007A163A"/>
    <w:rsid w:val="007A66D4"/>
    <w:rsid w:val="007B12F2"/>
    <w:rsid w:val="007B2322"/>
    <w:rsid w:val="007B2785"/>
    <w:rsid w:val="007B36A4"/>
    <w:rsid w:val="007B7EE2"/>
    <w:rsid w:val="007C26C7"/>
    <w:rsid w:val="007C377D"/>
    <w:rsid w:val="007C7A8D"/>
    <w:rsid w:val="007D42B4"/>
    <w:rsid w:val="007D4762"/>
    <w:rsid w:val="007E0D22"/>
    <w:rsid w:val="007E28FF"/>
    <w:rsid w:val="007E496C"/>
    <w:rsid w:val="007E4F5B"/>
    <w:rsid w:val="007E663C"/>
    <w:rsid w:val="007F4AAA"/>
    <w:rsid w:val="007F6D8A"/>
    <w:rsid w:val="00802A8B"/>
    <w:rsid w:val="0080436A"/>
    <w:rsid w:val="008063FE"/>
    <w:rsid w:val="0081042B"/>
    <w:rsid w:val="00814E8A"/>
    <w:rsid w:val="00817AD7"/>
    <w:rsid w:val="008223F7"/>
    <w:rsid w:val="00830F37"/>
    <w:rsid w:val="00834C2E"/>
    <w:rsid w:val="0083581D"/>
    <w:rsid w:val="00836215"/>
    <w:rsid w:val="00837657"/>
    <w:rsid w:val="00837C32"/>
    <w:rsid w:val="00843FE7"/>
    <w:rsid w:val="00845D4B"/>
    <w:rsid w:val="0085503A"/>
    <w:rsid w:val="0086076F"/>
    <w:rsid w:val="008646CD"/>
    <w:rsid w:val="0086485F"/>
    <w:rsid w:val="00866620"/>
    <w:rsid w:val="00866649"/>
    <w:rsid w:val="00866B77"/>
    <w:rsid w:val="00873698"/>
    <w:rsid w:val="0087388C"/>
    <w:rsid w:val="00875282"/>
    <w:rsid w:val="00880A5A"/>
    <w:rsid w:val="00882A42"/>
    <w:rsid w:val="00884DAC"/>
    <w:rsid w:val="00886805"/>
    <w:rsid w:val="00896044"/>
    <w:rsid w:val="00897816"/>
    <w:rsid w:val="008B6995"/>
    <w:rsid w:val="008C0FAA"/>
    <w:rsid w:val="008C173D"/>
    <w:rsid w:val="008C28A7"/>
    <w:rsid w:val="008C3048"/>
    <w:rsid w:val="008C5823"/>
    <w:rsid w:val="008C7259"/>
    <w:rsid w:val="008D7535"/>
    <w:rsid w:val="008D75CB"/>
    <w:rsid w:val="008D799F"/>
    <w:rsid w:val="008E20AC"/>
    <w:rsid w:val="008F0D31"/>
    <w:rsid w:val="008F1994"/>
    <w:rsid w:val="008F5BFB"/>
    <w:rsid w:val="008F7E3A"/>
    <w:rsid w:val="0090192E"/>
    <w:rsid w:val="00905DC8"/>
    <w:rsid w:val="00916EC1"/>
    <w:rsid w:val="009233D8"/>
    <w:rsid w:val="009241EE"/>
    <w:rsid w:val="009303B9"/>
    <w:rsid w:val="009353CE"/>
    <w:rsid w:val="00940AB1"/>
    <w:rsid w:val="0094282A"/>
    <w:rsid w:val="0094343F"/>
    <w:rsid w:val="00943684"/>
    <w:rsid w:val="00944C1E"/>
    <w:rsid w:val="009532A4"/>
    <w:rsid w:val="00957403"/>
    <w:rsid w:val="00967452"/>
    <w:rsid w:val="00977B4B"/>
    <w:rsid w:val="00977E26"/>
    <w:rsid w:val="009824BE"/>
    <w:rsid w:val="0098294E"/>
    <w:rsid w:val="00982AFB"/>
    <w:rsid w:val="00984CE2"/>
    <w:rsid w:val="00996EDC"/>
    <w:rsid w:val="009A4155"/>
    <w:rsid w:val="009A44E2"/>
    <w:rsid w:val="009A5506"/>
    <w:rsid w:val="009B1D76"/>
    <w:rsid w:val="009C274F"/>
    <w:rsid w:val="009D31CF"/>
    <w:rsid w:val="009D4898"/>
    <w:rsid w:val="009E07D9"/>
    <w:rsid w:val="009E1589"/>
    <w:rsid w:val="009E3951"/>
    <w:rsid w:val="009E5FF6"/>
    <w:rsid w:val="009E6644"/>
    <w:rsid w:val="00A00530"/>
    <w:rsid w:val="00A03104"/>
    <w:rsid w:val="00A03300"/>
    <w:rsid w:val="00A04BE2"/>
    <w:rsid w:val="00A04F2B"/>
    <w:rsid w:val="00A05CA7"/>
    <w:rsid w:val="00A065EA"/>
    <w:rsid w:val="00A13072"/>
    <w:rsid w:val="00A2155C"/>
    <w:rsid w:val="00A22B7B"/>
    <w:rsid w:val="00A2323C"/>
    <w:rsid w:val="00A240B2"/>
    <w:rsid w:val="00A26CD8"/>
    <w:rsid w:val="00A27343"/>
    <w:rsid w:val="00A30C17"/>
    <w:rsid w:val="00A44BF0"/>
    <w:rsid w:val="00A46CB1"/>
    <w:rsid w:val="00A46FB8"/>
    <w:rsid w:val="00A473CD"/>
    <w:rsid w:val="00A51630"/>
    <w:rsid w:val="00A53836"/>
    <w:rsid w:val="00A55174"/>
    <w:rsid w:val="00A63B3F"/>
    <w:rsid w:val="00A73BCE"/>
    <w:rsid w:val="00A769B8"/>
    <w:rsid w:val="00A83FCD"/>
    <w:rsid w:val="00A87055"/>
    <w:rsid w:val="00A93CA8"/>
    <w:rsid w:val="00AB1DA6"/>
    <w:rsid w:val="00AB1F22"/>
    <w:rsid w:val="00AC0235"/>
    <w:rsid w:val="00AC2827"/>
    <w:rsid w:val="00AC3682"/>
    <w:rsid w:val="00AC5C43"/>
    <w:rsid w:val="00AD299E"/>
    <w:rsid w:val="00AD5464"/>
    <w:rsid w:val="00AD63EB"/>
    <w:rsid w:val="00AD6C2D"/>
    <w:rsid w:val="00AE0C25"/>
    <w:rsid w:val="00AE1D23"/>
    <w:rsid w:val="00AE305F"/>
    <w:rsid w:val="00AE51D8"/>
    <w:rsid w:val="00AE5984"/>
    <w:rsid w:val="00AF0198"/>
    <w:rsid w:val="00AF01CC"/>
    <w:rsid w:val="00AF2BBB"/>
    <w:rsid w:val="00AF3937"/>
    <w:rsid w:val="00B00957"/>
    <w:rsid w:val="00B01912"/>
    <w:rsid w:val="00B068FF"/>
    <w:rsid w:val="00B07B2F"/>
    <w:rsid w:val="00B115FA"/>
    <w:rsid w:val="00B11C19"/>
    <w:rsid w:val="00B16778"/>
    <w:rsid w:val="00B231B0"/>
    <w:rsid w:val="00B32456"/>
    <w:rsid w:val="00B328E1"/>
    <w:rsid w:val="00B34BD1"/>
    <w:rsid w:val="00B374D5"/>
    <w:rsid w:val="00B46CD1"/>
    <w:rsid w:val="00B473EE"/>
    <w:rsid w:val="00B50E2E"/>
    <w:rsid w:val="00B53BC0"/>
    <w:rsid w:val="00B541C3"/>
    <w:rsid w:val="00B571A7"/>
    <w:rsid w:val="00B61BFC"/>
    <w:rsid w:val="00B665F4"/>
    <w:rsid w:val="00B66AA8"/>
    <w:rsid w:val="00B6774F"/>
    <w:rsid w:val="00B70A1E"/>
    <w:rsid w:val="00B77BBB"/>
    <w:rsid w:val="00B801F9"/>
    <w:rsid w:val="00B8306E"/>
    <w:rsid w:val="00B83698"/>
    <w:rsid w:val="00B8397F"/>
    <w:rsid w:val="00B86096"/>
    <w:rsid w:val="00B9022B"/>
    <w:rsid w:val="00B9183B"/>
    <w:rsid w:val="00B9266A"/>
    <w:rsid w:val="00BA19C5"/>
    <w:rsid w:val="00BA1CE7"/>
    <w:rsid w:val="00BA26DE"/>
    <w:rsid w:val="00BA383B"/>
    <w:rsid w:val="00BA5E66"/>
    <w:rsid w:val="00BB27EA"/>
    <w:rsid w:val="00BB41F6"/>
    <w:rsid w:val="00BB5928"/>
    <w:rsid w:val="00BC4A1B"/>
    <w:rsid w:val="00BC7F56"/>
    <w:rsid w:val="00BD0D0F"/>
    <w:rsid w:val="00BD3446"/>
    <w:rsid w:val="00BD5407"/>
    <w:rsid w:val="00BD5A93"/>
    <w:rsid w:val="00BD7CDD"/>
    <w:rsid w:val="00BE25D9"/>
    <w:rsid w:val="00BE5C7B"/>
    <w:rsid w:val="00BE722D"/>
    <w:rsid w:val="00BF0481"/>
    <w:rsid w:val="00BF468D"/>
    <w:rsid w:val="00BF6870"/>
    <w:rsid w:val="00BF7DE1"/>
    <w:rsid w:val="00C0405B"/>
    <w:rsid w:val="00C05457"/>
    <w:rsid w:val="00C06FB8"/>
    <w:rsid w:val="00C11122"/>
    <w:rsid w:val="00C21B85"/>
    <w:rsid w:val="00C21C99"/>
    <w:rsid w:val="00C32835"/>
    <w:rsid w:val="00C40A32"/>
    <w:rsid w:val="00C4192B"/>
    <w:rsid w:val="00C43C31"/>
    <w:rsid w:val="00C43EC1"/>
    <w:rsid w:val="00C44CA9"/>
    <w:rsid w:val="00C50570"/>
    <w:rsid w:val="00C5086B"/>
    <w:rsid w:val="00C54102"/>
    <w:rsid w:val="00C61696"/>
    <w:rsid w:val="00C618AC"/>
    <w:rsid w:val="00C620C6"/>
    <w:rsid w:val="00C6694A"/>
    <w:rsid w:val="00C717E3"/>
    <w:rsid w:val="00C71C5F"/>
    <w:rsid w:val="00C72D3C"/>
    <w:rsid w:val="00C75487"/>
    <w:rsid w:val="00C769F0"/>
    <w:rsid w:val="00C776AA"/>
    <w:rsid w:val="00C8013E"/>
    <w:rsid w:val="00C84FC7"/>
    <w:rsid w:val="00C878EE"/>
    <w:rsid w:val="00C9255B"/>
    <w:rsid w:val="00C92DEA"/>
    <w:rsid w:val="00C96119"/>
    <w:rsid w:val="00C97164"/>
    <w:rsid w:val="00CA0C30"/>
    <w:rsid w:val="00CA20B3"/>
    <w:rsid w:val="00CA4726"/>
    <w:rsid w:val="00CB0D43"/>
    <w:rsid w:val="00CD158D"/>
    <w:rsid w:val="00CE3179"/>
    <w:rsid w:val="00CE39A5"/>
    <w:rsid w:val="00CE3F1F"/>
    <w:rsid w:val="00CE4D59"/>
    <w:rsid w:val="00D10DF5"/>
    <w:rsid w:val="00D11625"/>
    <w:rsid w:val="00D12EDB"/>
    <w:rsid w:val="00D1366C"/>
    <w:rsid w:val="00D16B4C"/>
    <w:rsid w:val="00D23F7B"/>
    <w:rsid w:val="00D26C5B"/>
    <w:rsid w:val="00D27143"/>
    <w:rsid w:val="00D3571E"/>
    <w:rsid w:val="00D3786A"/>
    <w:rsid w:val="00D50B7F"/>
    <w:rsid w:val="00D55B97"/>
    <w:rsid w:val="00D56F22"/>
    <w:rsid w:val="00D57337"/>
    <w:rsid w:val="00D60BC0"/>
    <w:rsid w:val="00D725A8"/>
    <w:rsid w:val="00D74793"/>
    <w:rsid w:val="00D74C0F"/>
    <w:rsid w:val="00D806F1"/>
    <w:rsid w:val="00D82CB2"/>
    <w:rsid w:val="00D85129"/>
    <w:rsid w:val="00D85CCA"/>
    <w:rsid w:val="00D92FBC"/>
    <w:rsid w:val="00D94264"/>
    <w:rsid w:val="00D9565C"/>
    <w:rsid w:val="00D96652"/>
    <w:rsid w:val="00D96BF3"/>
    <w:rsid w:val="00D974D8"/>
    <w:rsid w:val="00D979BB"/>
    <w:rsid w:val="00DA2E74"/>
    <w:rsid w:val="00DC0734"/>
    <w:rsid w:val="00DC4412"/>
    <w:rsid w:val="00DC4A63"/>
    <w:rsid w:val="00DC7B8F"/>
    <w:rsid w:val="00DD4498"/>
    <w:rsid w:val="00DD4506"/>
    <w:rsid w:val="00DD6768"/>
    <w:rsid w:val="00DD6DD3"/>
    <w:rsid w:val="00DE2B06"/>
    <w:rsid w:val="00DE5C66"/>
    <w:rsid w:val="00DF548E"/>
    <w:rsid w:val="00DF654C"/>
    <w:rsid w:val="00DF77E5"/>
    <w:rsid w:val="00E00213"/>
    <w:rsid w:val="00E0362D"/>
    <w:rsid w:val="00E10261"/>
    <w:rsid w:val="00E17D80"/>
    <w:rsid w:val="00E216DC"/>
    <w:rsid w:val="00E2283D"/>
    <w:rsid w:val="00E27892"/>
    <w:rsid w:val="00E27AC6"/>
    <w:rsid w:val="00E3412F"/>
    <w:rsid w:val="00E41418"/>
    <w:rsid w:val="00E46009"/>
    <w:rsid w:val="00E47AF2"/>
    <w:rsid w:val="00E5147A"/>
    <w:rsid w:val="00E60D0B"/>
    <w:rsid w:val="00E612EE"/>
    <w:rsid w:val="00E616A5"/>
    <w:rsid w:val="00E72022"/>
    <w:rsid w:val="00E74D08"/>
    <w:rsid w:val="00E93E6A"/>
    <w:rsid w:val="00EA4964"/>
    <w:rsid w:val="00EA4F27"/>
    <w:rsid w:val="00EA6A50"/>
    <w:rsid w:val="00EB0A44"/>
    <w:rsid w:val="00EB2C3A"/>
    <w:rsid w:val="00EB4259"/>
    <w:rsid w:val="00EB4617"/>
    <w:rsid w:val="00EB50DF"/>
    <w:rsid w:val="00EC30F8"/>
    <w:rsid w:val="00EC4840"/>
    <w:rsid w:val="00EC6F62"/>
    <w:rsid w:val="00ED019E"/>
    <w:rsid w:val="00ED0AB7"/>
    <w:rsid w:val="00ED4C79"/>
    <w:rsid w:val="00EE1AC5"/>
    <w:rsid w:val="00EE6F45"/>
    <w:rsid w:val="00EE7E44"/>
    <w:rsid w:val="00F06F69"/>
    <w:rsid w:val="00F07384"/>
    <w:rsid w:val="00F12FAD"/>
    <w:rsid w:val="00F13BB4"/>
    <w:rsid w:val="00F15507"/>
    <w:rsid w:val="00F160B1"/>
    <w:rsid w:val="00F16326"/>
    <w:rsid w:val="00F2439E"/>
    <w:rsid w:val="00F325F3"/>
    <w:rsid w:val="00F342A1"/>
    <w:rsid w:val="00F369AA"/>
    <w:rsid w:val="00F37F4F"/>
    <w:rsid w:val="00F436ED"/>
    <w:rsid w:val="00F47B3F"/>
    <w:rsid w:val="00F51637"/>
    <w:rsid w:val="00F522A8"/>
    <w:rsid w:val="00F54D05"/>
    <w:rsid w:val="00F555E7"/>
    <w:rsid w:val="00F600AD"/>
    <w:rsid w:val="00F61AFA"/>
    <w:rsid w:val="00F673C8"/>
    <w:rsid w:val="00F70A34"/>
    <w:rsid w:val="00F71B83"/>
    <w:rsid w:val="00F74FE5"/>
    <w:rsid w:val="00F8596E"/>
    <w:rsid w:val="00F86070"/>
    <w:rsid w:val="00F91546"/>
    <w:rsid w:val="00FA65D7"/>
    <w:rsid w:val="00FB2C2C"/>
    <w:rsid w:val="00FB4A05"/>
    <w:rsid w:val="00FC0E3F"/>
    <w:rsid w:val="00FC7491"/>
    <w:rsid w:val="00FD1E6C"/>
    <w:rsid w:val="00FD2488"/>
    <w:rsid w:val="00FE0A18"/>
    <w:rsid w:val="00FE145C"/>
    <w:rsid w:val="00FE2340"/>
    <w:rsid w:val="00FE49A5"/>
    <w:rsid w:val="00FE7CD5"/>
    <w:rsid w:val="00FF06A9"/>
    <w:rsid w:val="00FF5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31C5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193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de-CH"/>
    </w:rPr>
  </w:style>
  <w:style w:type="paragraph" w:styleId="Heading2">
    <w:name w:val="heading 2"/>
    <w:basedOn w:val="Normal"/>
    <w:next w:val="Normal"/>
    <w:link w:val="Heading2Char"/>
    <w:uiPriority w:val="9"/>
    <w:unhideWhenUsed/>
    <w:qFormat/>
    <w:rsid w:val="007D476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5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3533"/>
    <w:rPr>
      <w:rFonts w:ascii="Lucida Grande" w:hAnsi="Lucida Grande" w:cs="Lucida Grande"/>
      <w:sz w:val="18"/>
      <w:szCs w:val="18"/>
    </w:rPr>
  </w:style>
  <w:style w:type="paragraph" w:styleId="ListParagraph">
    <w:name w:val="List Paragraph"/>
    <w:basedOn w:val="Normal"/>
    <w:link w:val="ListParagraphChar"/>
    <w:uiPriority w:val="34"/>
    <w:qFormat/>
    <w:rsid w:val="00AF2BBB"/>
    <w:pPr>
      <w:ind w:left="720"/>
      <w:contextualSpacing/>
      <w:jc w:val="both"/>
    </w:pPr>
    <w:rPr>
      <w:rFonts w:ascii="Times New Roman" w:eastAsia="Times New Roman" w:hAnsi="Times New Roman" w:cs="Times New Roman"/>
      <w:sz w:val="20"/>
      <w:szCs w:val="20"/>
      <w:lang w:val="fr-FR" w:eastAsia="fr-FR"/>
    </w:rPr>
  </w:style>
  <w:style w:type="character" w:styleId="Hyperlink">
    <w:name w:val="Hyperlink"/>
    <w:basedOn w:val="DefaultParagraphFont"/>
    <w:uiPriority w:val="99"/>
    <w:unhideWhenUsed/>
    <w:rsid w:val="0077076B"/>
    <w:rPr>
      <w:color w:val="0000FF" w:themeColor="hyperlink"/>
      <w:u w:val="single"/>
    </w:rPr>
  </w:style>
  <w:style w:type="character" w:styleId="CommentReference">
    <w:name w:val="annotation reference"/>
    <w:basedOn w:val="DefaultParagraphFont"/>
    <w:semiHidden/>
    <w:unhideWhenUsed/>
    <w:rsid w:val="000D3C94"/>
    <w:rPr>
      <w:sz w:val="16"/>
      <w:szCs w:val="16"/>
    </w:rPr>
  </w:style>
  <w:style w:type="paragraph" w:styleId="CommentText">
    <w:name w:val="annotation text"/>
    <w:basedOn w:val="Normal"/>
    <w:link w:val="CommentTextChar"/>
    <w:uiPriority w:val="99"/>
    <w:semiHidden/>
    <w:unhideWhenUsed/>
    <w:rsid w:val="000D3C94"/>
    <w:rPr>
      <w:sz w:val="20"/>
      <w:szCs w:val="20"/>
    </w:rPr>
  </w:style>
  <w:style w:type="character" w:customStyle="1" w:styleId="CommentTextChar">
    <w:name w:val="Comment Text Char"/>
    <w:basedOn w:val="DefaultParagraphFont"/>
    <w:link w:val="CommentText"/>
    <w:uiPriority w:val="99"/>
    <w:semiHidden/>
    <w:rsid w:val="000D3C94"/>
    <w:rPr>
      <w:sz w:val="20"/>
      <w:szCs w:val="20"/>
    </w:rPr>
  </w:style>
  <w:style w:type="paragraph" w:styleId="CommentSubject">
    <w:name w:val="annotation subject"/>
    <w:basedOn w:val="CommentText"/>
    <w:next w:val="CommentText"/>
    <w:link w:val="CommentSubjectChar"/>
    <w:uiPriority w:val="99"/>
    <w:semiHidden/>
    <w:unhideWhenUsed/>
    <w:rsid w:val="000D3C94"/>
    <w:rPr>
      <w:b/>
      <w:bCs/>
    </w:rPr>
  </w:style>
  <w:style w:type="character" w:customStyle="1" w:styleId="CommentSubjectChar">
    <w:name w:val="Comment Subject Char"/>
    <w:basedOn w:val="CommentTextChar"/>
    <w:link w:val="CommentSubject"/>
    <w:uiPriority w:val="99"/>
    <w:semiHidden/>
    <w:rsid w:val="000D3C94"/>
    <w:rPr>
      <w:b/>
      <w:bCs/>
      <w:sz w:val="20"/>
      <w:szCs w:val="20"/>
    </w:rPr>
  </w:style>
  <w:style w:type="paragraph" w:styleId="FootnoteText">
    <w:name w:val="footnote text"/>
    <w:aliases w:val="Footnote Text Char Char Char,FA Fu,FA Fußnotentext,Footnote reference,FA Fuﬂnotentext,ﬂnotentext,Footnote Text Char Char Char Char,Footnote Text Char Char Char Char Char Char Char Char,Note de bas de page2,Note de bas de page Car Car Car,f"/>
    <w:basedOn w:val="Normal"/>
    <w:link w:val="FootnoteTextChar"/>
    <w:uiPriority w:val="99"/>
    <w:unhideWhenUsed/>
    <w:rsid w:val="000D3C94"/>
    <w:rPr>
      <w:rFonts w:eastAsiaTheme="minorHAnsi"/>
      <w:sz w:val="20"/>
      <w:szCs w:val="20"/>
      <w:lang w:val="es-CO"/>
    </w:rPr>
  </w:style>
  <w:style w:type="character" w:customStyle="1" w:styleId="FootnoteTextChar">
    <w:name w:val="Footnote Text Char"/>
    <w:aliases w:val="Footnote Text Char Char Char Char1,FA Fu Char,FA Fußnotentext Char,Footnote reference Char,FA Fuﬂnotentext Char,ﬂnotentext Char,Footnote Text Char Char Char Char Char,Footnote Text Char Char Char Char Char Char Char Char Char,f Char"/>
    <w:basedOn w:val="DefaultParagraphFont"/>
    <w:link w:val="FootnoteText"/>
    <w:uiPriority w:val="99"/>
    <w:semiHidden/>
    <w:rsid w:val="000D3C94"/>
    <w:rPr>
      <w:rFonts w:eastAsiaTheme="minorHAnsi"/>
      <w:sz w:val="20"/>
      <w:szCs w:val="20"/>
      <w:lang w:val="es-CO"/>
    </w:rPr>
  </w:style>
  <w:style w:type="character" w:styleId="FootnoteReference">
    <w:name w:val="footnote reference"/>
    <w:aliases w:val="4_G,Footnotes refss,Footnote Ref,16 Point,Superscript 6 Point,Appel note de bas de p.,ftref,Ref,de nota al pie"/>
    <w:basedOn w:val="DefaultParagraphFont"/>
    <w:uiPriority w:val="99"/>
    <w:unhideWhenUsed/>
    <w:rsid w:val="000D3C94"/>
    <w:rPr>
      <w:vertAlign w:val="superscript"/>
    </w:rPr>
  </w:style>
  <w:style w:type="character" w:customStyle="1" w:styleId="Heading1Char">
    <w:name w:val="Heading 1 Char"/>
    <w:basedOn w:val="DefaultParagraphFont"/>
    <w:link w:val="Heading1"/>
    <w:uiPriority w:val="9"/>
    <w:rsid w:val="00501930"/>
    <w:rPr>
      <w:rFonts w:asciiTheme="majorHAnsi" w:eastAsiaTheme="majorEastAsia" w:hAnsiTheme="majorHAnsi" w:cstheme="majorBidi"/>
      <w:b/>
      <w:bCs/>
      <w:color w:val="365F91" w:themeColor="accent1" w:themeShade="BF"/>
      <w:sz w:val="28"/>
      <w:szCs w:val="28"/>
      <w:lang w:val="de-CH"/>
    </w:rPr>
  </w:style>
  <w:style w:type="character" w:customStyle="1" w:styleId="Heading2Char">
    <w:name w:val="Heading 2 Char"/>
    <w:basedOn w:val="DefaultParagraphFont"/>
    <w:link w:val="Heading2"/>
    <w:uiPriority w:val="9"/>
    <w:rsid w:val="007D4762"/>
    <w:rPr>
      <w:rFonts w:asciiTheme="majorHAnsi" w:eastAsiaTheme="majorEastAsia" w:hAnsiTheme="majorHAnsi" w:cstheme="majorBidi"/>
      <w:b/>
      <w:bCs/>
      <w:color w:val="4F81BD" w:themeColor="accent1"/>
      <w:sz w:val="26"/>
      <w:szCs w:val="26"/>
    </w:rPr>
  </w:style>
  <w:style w:type="character" w:customStyle="1" w:styleId="ListParagraphChar">
    <w:name w:val="List Paragraph Char"/>
    <w:link w:val="ListParagraph"/>
    <w:uiPriority w:val="34"/>
    <w:locked/>
    <w:rsid w:val="007023CB"/>
    <w:rPr>
      <w:rFonts w:ascii="Times New Roman" w:eastAsia="Times New Roman" w:hAnsi="Times New Roman" w:cs="Times New Roman"/>
      <w:sz w:val="20"/>
      <w:szCs w:val="20"/>
      <w:lang w:val="fr-FR" w:eastAsia="fr-FR"/>
    </w:rPr>
  </w:style>
  <w:style w:type="character" w:customStyle="1" w:styleId="hps">
    <w:name w:val="hps"/>
    <w:basedOn w:val="DefaultParagraphFont"/>
    <w:rsid w:val="007023CB"/>
  </w:style>
  <w:style w:type="character" w:customStyle="1" w:styleId="FootnoteTextChar2">
    <w:name w:val="Footnote Text Char2"/>
    <w:aliases w:val="Footnote Text Char Char Char Char3,FA Fu Char2,FA Fußnotentext Char2,Footnote reference Char2,FA Fuﬂnotentext Char2,ﬂnotentext Char2,Footnote Text Char Char Char Char Char2,Footnote Text Char Char Char Char Char Char Char Char Char1"/>
    <w:basedOn w:val="DefaultParagraphFont"/>
    <w:uiPriority w:val="99"/>
    <w:semiHidden/>
    <w:locked/>
    <w:rsid w:val="00A46CB1"/>
    <w:rPr>
      <w:rFonts w:cs="Times New Roman"/>
      <w:sz w:val="20"/>
      <w:szCs w:val="20"/>
    </w:rPr>
  </w:style>
  <w:style w:type="paragraph" w:styleId="TOC1">
    <w:name w:val="toc 1"/>
    <w:basedOn w:val="Normal"/>
    <w:next w:val="Normal"/>
    <w:autoRedefine/>
    <w:uiPriority w:val="39"/>
    <w:unhideWhenUsed/>
    <w:rsid w:val="000938A6"/>
  </w:style>
  <w:style w:type="paragraph" w:styleId="TOC2">
    <w:name w:val="toc 2"/>
    <w:basedOn w:val="Normal"/>
    <w:next w:val="Normal"/>
    <w:autoRedefine/>
    <w:uiPriority w:val="39"/>
    <w:unhideWhenUsed/>
    <w:rsid w:val="000938A6"/>
    <w:pPr>
      <w:ind w:left="240"/>
    </w:pPr>
  </w:style>
  <w:style w:type="paragraph" w:styleId="TOC3">
    <w:name w:val="toc 3"/>
    <w:basedOn w:val="Normal"/>
    <w:next w:val="Normal"/>
    <w:autoRedefine/>
    <w:uiPriority w:val="39"/>
    <w:unhideWhenUsed/>
    <w:rsid w:val="000938A6"/>
    <w:pPr>
      <w:ind w:left="480"/>
    </w:pPr>
  </w:style>
  <w:style w:type="paragraph" w:styleId="TOC4">
    <w:name w:val="toc 4"/>
    <w:basedOn w:val="Normal"/>
    <w:next w:val="Normal"/>
    <w:autoRedefine/>
    <w:uiPriority w:val="39"/>
    <w:unhideWhenUsed/>
    <w:rsid w:val="000938A6"/>
    <w:pPr>
      <w:ind w:left="720"/>
    </w:pPr>
  </w:style>
  <w:style w:type="paragraph" w:styleId="TOC5">
    <w:name w:val="toc 5"/>
    <w:basedOn w:val="Normal"/>
    <w:next w:val="Normal"/>
    <w:autoRedefine/>
    <w:uiPriority w:val="39"/>
    <w:unhideWhenUsed/>
    <w:rsid w:val="000938A6"/>
    <w:pPr>
      <w:ind w:left="960"/>
    </w:pPr>
  </w:style>
  <w:style w:type="paragraph" w:styleId="TOC6">
    <w:name w:val="toc 6"/>
    <w:basedOn w:val="Normal"/>
    <w:next w:val="Normal"/>
    <w:autoRedefine/>
    <w:uiPriority w:val="39"/>
    <w:unhideWhenUsed/>
    <w:rsid w:val="000938A6"/>
    <w:pPr>
      <w:ind w:left="1200"/>
    </w:pPr>
  </w:style>
  <w:style w:type="paragraph" w:styleId="TOC7">
    <w:name w:val="toc 7"/>
    <w:basedOn w:val="Normal"/>
    <w:next w:val="Normal"/>
    <w:autoRedefine/>
    <w:uiPriority w:val="39"/>
    <w:unhideWhenUsed/>
    <w:rsid w:val="000938A6"/>
    <w:pPr>
      <w:ind w:left="1440"/>
    </w:pPr>
  </w:style>
  <w:style w:type="paragraph" w:styleId="TOC8">
    <w:name w:val="toc 8"/>
    <w:basedOn w:val="Normal"/>
    <w:next w:val="Normal"/>
    <w:autoRedefine/>
    <w:uiPriority w:val="39"/>
    <w:unhideWhenUsed/>
    <w:rsid w:val="000938A6"/>
    <w:pPr>
      <w:ind w:left="1680"/>
    </w:pPr>
  </w:style>
  <w:style w:type="paragraph" w:styleId="TOC9">
    <w:name w:val="toc 9"/>
    <w:basedOn w:val="Normal"/>
    <w:next w:val="Normal"/>
    <w:autoRedefine/>
    <w:uiPriority w:val="39"/>
    <w:unhideWhenUsed/>
    <w:rsid w:val="000938A6"/>
    <w:pPr>
      <w:ind w:left="1920"/>
    </w:pPr>
  </w:style>
  <w:style w:type="paragraph" w:styleId="NormalWeb">
    <w:name w:val="Normal (Web)"/>
    <w:basedOn w:val="Normal"/>
    <w:uiPriority w:val="99"/>
    <w:unhideWhenUsed/>
    <w:rsid w:val="00EB4259"/>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EB4259"/>
  </w:style>
  <w:style w:type="character" w:styleId="Emphasis">
    <w:name w:val="Emphasis"/>
    <w:basedOn w:val="DefaultParagraphFont"/>
    <w:uiPriority w:val="20"/>
    <w:qFormat/>
    <w:rsid w:val="00EB4259"/>
    <w:rPr>
      <w:i/>
      <w:iCs/>
    </w:rPr>
  </w:style>
  <w:style w:type="paragraph" w:styleId="Header">
    <w:name w:val="header"/>
    <w:basedOn w:val="Normal"/>
    <w:link w:val="HeaderChar"/>
    <w:uiPriority w:val="99"/>
    <w:unhideWhenUsed/>
    <w:rsid w:val="00ED4C79"/>
    <w:pPr>
      <w:tabs>
        <w:tab w:val="center" w:pos="4513"/>
        <w:tab w:val="right" w:pos="9026"/>
      </w:tabs>
    </w:pPr>
  </w:style>
  <w:style w:type="character" w:customStyle="1" w:styleId="HeaderChar">
    <w:name w:val="Header Char"/>
    <w:basedOn w:val="DefaultParagraphFont"/>
    <w:link w:val="Header"/>
    <w:uiPriority w:val="99"/>
    <w:rsid w:val="00ED4C79"/>
  </w:style>
  <w:style w:type="paragraph" w:styleId="Footer">
    <w:name w:val="footer"/>
    <w:basedOn w:val="Normal"/>
    <w:link w:val="FooterChar"/>
    <w:uiPriority w:val="99"/>
    <w:unhideWhenUsed/>
    <w:rsid w:val="00ED4C79"/>
    <w:pPr>
      <w:tabs>
        <w:tab w:val="center" w:pos="4513"/>
        <w:tab w:val="right" w:pos="9026"/>
      </w:tabs>
    </w:pPr>
  </w:style>
  <w:style w:type="character" w:customStyle="1" w:styleId="FooterChar">
    <w:name w:val="Footer Char"/>
    <w:basedOn w:val="DefaultParagraphFont"/>
    <w:link w:val="Footer"/>
    <w:uiPriority w:val="99"/>
    <w:rsid w:val="00ED4C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193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de-CH"/>
    </w:rPr>
  </w:style>
  <w:style w:type="paragraph" w:styleId="Heading2">
    <w:name w:val="heading 2"/>
    <w:basedOn w:val="Normal"/>
    <w:next w:val="Normal"/>
    <w:link w:val="Heading2Char"/>
    <w:uiPriority w:val="9"/>
    <w:unhideWhenUsed/>
    <w:qFormat/>
    <w:rsid w:val="007D476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5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3533"/>
    <w:rPr>
      <w:rFonts w:ascii="Lucida Grande" w:hAnsi="Lucida Grande" w:cs="Lucida Grande"/>
      <w:sz w:val="18"/>
      <w:szCs w:val="18"/>
    </w:rPr>
  </w:style>
  <w:style w:type="paragraph" w:styleId="ListParagraph">
    <w:name w:val="List Paragraph"/>
    <w:basedOn w:val="Normal"/>
    <w:link w:val="ListParagraphChar"/>
    <w:uiPriority w:val="34"/>
    <w:qFormat/>
    <w:rsid w:val="00AF2BBB"/>
    <w:pPr>
      <w:ind w:left="720"/>
      <w:contextualSpacing/>
      <w:jc w:val="both"/>
    </w:pPr>
    <w:rPr>
      <w:rFonts w:ascii="Times New Roman" w:eastAsia="Times New Roman" w:hAnsi="Times New Roman" w:cs="Times New Roman"/>
      <w:sz w:val="20"/>
      <w:szCs w:val="20"/>
      <w:lang w:val="fr-FR" w:eastAsia="fr-FR"/>
    </w:rPr>
  </w:style>
  <w:style w:type="character" w:styleId="Hyperlink">
    <w:name w:val="Hyperlink"/>
    <w:basedOn w:val="DefaultParagraphFont"/>
    <w:uiPriority w:val="99"/>
    <w:unhideWhenUsed/>
    <w:rsid w:val="0077076B"/>
    <w:rPr>
      <w:color w:val="0000FF" w:themeColor="hyperlink"/>
      <w:u w:val="single"/>
    </w:rPr>
  </w:style>
  <w:style w:type="character" w:styleId="CommentReference">
    <w:name w:val="annotation reference"/>
    <w:basedOn w:val="DefaultParagraphFont"/>
    <w:semiHidden/>
    <w:unhideWhenUsed/>
    <w:rsid w:val="000D3C94"/>
    <w:rPr>
      <w:sz w:val="16"/>
      <w:szCs w:val="16"/>
    </w:rPr>
  </w:style>
  <w:style w:type="paragraph" w:styleId="CommentText">
    <w:name w:val="annotation text"/>
    <w:basedOn w:val="Normal"/>
    <w:link w:val="CommentTextChar"/>
    <w:uiPriority w:val="99"/>
    <w:semiHidden/>
    <w:unhideWhenUsed/>
    <w:rsid w:val="000D3C94"/>
    <w:rPr>
      <w:sz w:val="20"/>
      <w:szCs w:val="20"/>
    </w:rPr>
  </w:style>
  <w:style w:type="character" w:customStyle="1" w:styleId="CommentTextChar">
    <w:name w:val="Comment Text Char"/>
    <w:basedOn w:val="DefaultParagraphFont"/>
    <w:link w:val="CommentText"/>
    <w:uiPriority w:val="99"/>
    <w:semiHidden/>
    <w:rsid w:val="000D3C94"/>
    <w:rPr>
      <w:sz w:val="20"/>
      <w:szCs w:val="20"/>
    </w:rPr>
  </w:style>
  <w:style w:type="paragraph" w:styleId="CommentSubject">
    <w:name w:val="annotation subject"/>
    <w:basedOn w:val="CommentText"/>
    <w:next w:val="CommentText"/>
    <w:link w:val="CommentSubjectChar"/>
    <w:uiPriority w:val="99"/>
    <w:semiHidden/>
    <w:unhideWhenUsed/>
    <w:rsid w:val="000D3C94"/>
    <w:rPr>
      <w:b/>
      <w:bCs/>
    </w:rPr>
  </w:style>
  <w:style w:type="character" w:customStyle="1" w:styleId="CommentSubjectChar">
    <w:name w:val="Comment Subject Char"/>
    <w:basedOn w:val="CommentTextChar"/>
    <w:link w:val="CommentSubject"/>
    <w:uiPriority w:val="99"/>
    <w:semiHidden/>
    <w:rsid w:val="000D3C94"/>
    <w:rPr>
      <w:b/>
      <w:bCs/>
      <w:sz w:val="20"/>
      <w:szCs w:val="20"/>
    </w:rPr>
  </w:style>
  <w:style w:type="paragraph" w:styleId="FootnoteText">
    <w:name w:val="footnote text"/>
    <w:aliases w:val="Footnote Text Char Char Char,FA Fu,FA Fußnotentext,Footnote reference,FA Fuﬂnotentext,ﬂnotentext,Footnote Text Char Char Char Char,Footnote Text Char Char Char Char Char Char Char Char,Note de bas de page2,Note de bas de page Car Car Car,f"/>
    <w:basedOn w:val="Normal"/>
    <w:link w:val="FootnoteTextChar"/>
    <w:uiPriority w:val="99"/>
    <w:unhideWhenUsed/>
    <w:rsid w:val="000D3C94"/>
    <w:rPr>
      <w:rFonts w:eastAsiaTheme="minorHAnsi"/>
      <w:sz w:val="20"/>
      <w:szCs w:val="20"/>
      <w:lang w:val="es-CO"/>
    </w:rPr>
  </w:style>
  <w:style w:type="character" w:customStyle="1" w:styleId="FootnoteTextChar">
    <w:name w:val="Footnote Text Char"/>
    <w:aliases w:val="Footnote Text Char Char Char Char1,FA Fu Char,FA Fußnotentext Char,Footnote reference Char,FA Fuﬂnotentext Char,ﬂnotentext Char,Footnote Text Char Char Char Char Char,Footnote Text Char Char Char Char Char Char Char Char Char,f Char"/>
    <w:basedOn w:val="DefaultParagraphFont"/>
    <w:link w:val="FootnoteText"/>
    <w:uiPriority w:val="99"/>
    <w:semiHidden/>
    <w:rsid w:val="000D3C94"/>
    <w:rPr>
      <w:rFonts w:eastAsiaTheme="minorHAnsi"/>
      <w:sz w:val="20"/>
      <w:szCs w:val="20"/>
      <w:lang w:val="es-CO"/>
    </w:rPr>
  </w:style>
  <w:style w:type="character" w:styleId="FootnoteReference">
    <w:name w:val="footnote reference"/>
    <w:aliases w:val="4_G,Footnotes refss,Footnote Ref,16 Point,Superscript 6 Point,Appel note de bas de p.,ftref,Ref,de nota al pie"/>
    <w:basedOn w:val="DefaultParagraphFont"/>
    <w:uiPriority w:val="99"/>
    <w:unhideWhenUsed/>
    <w:rsid w:val="000D3C94"/>
    <w:rPr>
      <w:vertAlign w:val="superscript"/>
    </w:rPr>
  </w:style>
  <w:style w:type="character" w:customStyle="1" w:styleId="Heading1Char">
    <w:name w:val="Heading 1 Char"/>
    <w:basedOn w:val="DefaultParagraphFont"/>
    <w:link w:val="Heading1"/>
    <w:uiPriority w:val="9"/>
    <w:rsid w:val="00501930"/>
    <w:rPr>
      <w:rFonts w:asciiTheme="majorHAnsi" w:eastAsiaTheme="majorEastAsia" w:hAnsiTheme="majorHAnsi" w:cstheme="majorBidi"/>
      <w:b/>
      <w:bCs/>
      <w:color w:val="365F91" w:themeColor="accent1" w:themeShade="BF"/>
      <w:sz w:val="28"/>
      <w:szCs w:val="28"/>
      <w:lang w:val="de-CH"/>
    </w:rPr>
  </w:style>
  <w:style w:type="character" w:customStyle="1" w:styleId="Heading2Char">
    <w:name w:val="Heading 2 Char"/>
    <w:basedOn w:val="DefaultParagraphFont"/>
    <w:link w:val="Heading2"/>
    <w:uiPriority w:val="9"/>
    <w:rsid w:val="007D4762"/>
    <w:rPr>
      <w:rFonts w:asciiTheme="majorHAnsi" w:eastAsiaTheme="majorEastAsia" w:hAnsiTheme="majorHAnsi" w:cstheme="majorBidi"/>
      <w:b/>
      <w:bCs/>
      <w:color w:val="4F81BD" w:themeColor="accent1"/>
      <w:sz w:val="26"/>
      <w:szCs w:val="26"/>
    </w:rPr>
  </w:style>
  <w:style w:type="character" w:customStyle="1" w:styleId="ListParagraphChar">
    <w:name w:val="List Paragraph Char"/>
    <w:link w:val="ListParagraph"/>
    <w:uiPriority w:val="34"/>
    <w:locked/>
    <w:rsid w:val="007023CB"/>
    <w:rPr>
      <w:rFonts w:ascii="Times New Roman" w:eastAsia="Times New Roman" w:hAnsi="Times New Roman" w:cs="Times New Roman"/>
      <w:sz w:val="20"/>
      <w:szCs w:val="20"/>
      <w:lang w:val="fr-FR" w:eastAsia="fr-FR"/>
    </w:rPr>
  </w:style>
  <w:style w:type="character" w:customStyle="1" w:styleId="hps">
    <w:name w:val="hps"/>
    <w:basedOn w:val="DefaultParagraphFont"/>
    <w:rsid w:val="007023CB"/>
  </w:style>
  <w:style w:type="character" w:customStyle="1" w:styleId="FootnoteTextChar2">
    <w:name w:val="Footnote Text Char2"/>
    <w:aliases w:val="Footnote Text Char Char Char Char3,FA Fu Char2,FA Fußnotentext Char2,Footnote reference Char2,FA Fuﬂnotentext Char2,ﬂnotentext Char2,Footnote Text Char Char Char Char Char2,Footnote Text Char Char Char Char Char Char Char Char Char1"/>
    <w:basedOn w:val="DefaultParagraphFont"/>
    <w:uiPriority w:val="99"/>
    <w:semiHidden/>
    <w:locked/>
    <w:rsid w:val="00A46CB1"/>
    <w:rPr>
      <w:rFonts w:cs="Times New Roman"/>
      <w:sz w:val="20"/>
      <w:szCs w:val="20"/>
    </w:rPr>
  </w:style>
  <w:style w:type="paragraph" w:styleId="TOC1">
    <w:name w:val="toc 1"/>
    <w:basedOn w:val="Normal"/>
    <w:next w:val="Normal"/>
    <w:autoRedefine/>
    <w:uiPriority w:val="39"/>
    <w:unhideWhenUsed/>
    <w:rsid w:val="000938A6"/>
  </w:style>
  <w:style w:type="paragraph" w:styleId="TOC2">
    <w:name w:val="toc 2"/>
    <w:basedOn w:val="Normal"/>
    <w:next w:val="Normal"/>
    <w:autoRedefine/>
    <w:uiPriority w:val="39"/>
    <w:unhideWhenUsed/>
    <w:rsid w:val="000938A6"/>
    <w:pPr>
      <w:ind w:left="240"/>
    </w:pPr>
  </w:style>
  <w:style w:type="paragraph" w:styleId="TOC3">
    <w:name w:val="toc 3"/>
    <w:basedOn w:val="Normal"/>
    <w:next w:val="Normal"/>
    <w:autoRedefine/>
    <w:uiPriority w:val="39"/>
    <w:unhideWhenUsed/>
    <w:rsid w:val="000938A6"/>
    <w:pPr>
      <w:ind w:left="480"/>
    </w:pPr>
  </w:style>
  <w:style w:type="paragraph" w:styleId="TOC4">
    <w:name w:val="toc 4"/>
    <w:basedOn w:val="Normal"/>
    <w:next w:val="Normal"/>
    <w:autoRedefine/>
    <w:uiPriority w:val="39"/>
    <w:unhideWhenUsed/>
    <w:rsid w:val="000938A6"/>
    <w:pPr>
      <w:ind w:left="720"/>
    </w:pPr>
  </w:style>
  <w:style w:type="paragraph" w:styleId="TOC5">
    <w:name w:val="toc 5"/>
    <w:basedOn w:val="Normal"/>
    <w:next w:val="Normal"/>
    <w:autoRedefine/>
    <w:uiPriority w:val="39"/>
    <w:unhideWhenUsed/>
    <w:rsid w:val="000938A6"/>
    <w:pPr>
      <w:ind w:left="960"/>
    </w:pPr>
  </w:style>
  <w:style w:type="paragraph" w:styleId="TOC6">
    <w:name w:val="toc 6"/>
    <w:basedOn w:val="Normal"/>
    <w:next w:val="Normal"/>
    <w:autoRedefine/>
    <w:uiPriority w:val="39"/>
    <w:unhideWhenUsed/>
    <w:rsid w:val="000938A6"/>
    <w:pPr>
      <w:ind w:left="1200"/>
    </w:pPr>
  </w:style>
  <w:style w:type="paragraph" w:styleId="TOC7">
    <w:name w:val="toc 7"/>
    <w:basedOn w:val="Normal"/>
    <w:next w:val="Normal"/>
    <w:autoRedefine/>
    <w:uiPriority w:val="39"/>
    <w:unhideWhenUsed/>
    <w:rsid w:val="000938A6"/>
    <w:pPr>
      <w:ind w:left="1440"/>
    </w:pPr>
  </w:style>
  <w:style w:type="paragraph" w:styleId="TOC8">
    <w:name w:val="toc 8"/>
    <w:basedOn w:val="Normal"/>
    <w:next w:val="Normal"/>
    <w:autoRedefine/>
    <w:uiPriority w:val="39"/>
    <w:unhideWhenUsed/>
    <w:rsid w:val="000938A6"/>
    <w:pPr>
      <w:ind w:left="1680"/>
    </w:pPr>
  </w:style>
  <w:style w:type="paragraph" w:styleId="TOC9">
    <w:name w:val="toc 9"/>
    <w:basedOn w:val="Normal"/>
    <w:next w:val="Normal"/>
    <w:autoRedefine/>
    <w:uiPriority w:val="39"/>
    <w:unhideWhenUsed/>
    <w:rsid w:val="000938A6"/>
    <w:pPr>
      <w:ind w:left="1920"/>
    </w:pPr>
  </w:style>
  <w:style w:type="paragraph" w:styleId="NormalWeb">
    <w:name w:val="Normal (Web)"/>
    <w:basedOn w:val="Normal"/>
    <w:uiPriority w:val="99"/>
    <w:unhideWhenUsed/>
    <w:rsid w:val="00EB4259"/>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EB4259"/>
  </w:style>
  <w:style w:type="character" w:styleId="Emphasis">
    <w:name w:val="Emphasis"/>
    <w:basedOn w:val="DefaultParagraphFont"/>
    <w:uiPriority w:val="20"/>
    <w:qFormat/>
    <w:rsid w:val="00EB4259"/>
    <w:rPr>
      <w:i/>
      <w:iCs/>
    </w:rPr>
  </w:style>
  <w:style w:type="paragraph" w:styleId="Header">
    <w:name w:val="header"/>
    <w:basedOn w:val="Normal"/>
    <w:link w:val="HeaderChar"/>
    <w:uiPriority w:val="99"/>
    <w:unhideWhenUsed/>
    <w:rsid w:val="00ED4C79"/>
    <w:pPr>
      <w:tabs>
        <w:tab w:val="center" w:pos="4513"/>
        <w:tab w:val="right" w:pos="9026"/>
      </w:tabs>
    </w:pPr>
  </w:style>
  <w:style w:type="character" w:customStyle="1" w:styleId="HeaderChar">
    <w:name w:val="Header Char"/>
    <w:basedOn w:val="DefaultParagraphFont"/>
    <w:link w:val="Header"/>
    <w:uiPriority w:val="99"/>
    <w:rsid w:val="00ED4C79"/>
  </w:style>
  <w:style w:type="paragraph" w:styleId="Footer">
    <w:name w:val="footer"/>
    <w:basedOn w:val="Normal"/>
    <w:link w:val="FooterChar"/>
    <w:uiPriority w:val="99"/>
    <w:unhideWhenUsed/>
    <w:rsid w:val="00ED4C79"/>
    <w:pPr>
      <w:tabs>
        <w:tab w:val="center" w:pos="4513"/>
        <w:tab w:val="right" w:pos="9026"/>
      </w:tabs>
    </w:pPr>
  </w:style>
  <w:style w:type="character" w:customStyle="1" w:styleId="FooterChar">
    <w:name w:val="Footer Char"/>
    <w:basedOn w:val="DefaultParagraphFont"/>
    <w:link w:val="Footer"/>
    <w:uiPriority w:val="99"/>
    <w:rsid w:val="00ED4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146484">
      <w:bodyDiv w:val="1"/>
      <w:marLeft w:val="0"/>
      <w:marRight w:val="0"/>
      <w:marTop w:val="0"/>
      <w:marBottom w:val="0"/>
      <w:divBdr>
        <w:top w:val="none" w:sz="0" w:space="0" w:color="auto"/>
        <w:left w:val="none" w:sz="0" w:space="0" w:color="auto"/>
        <w:bottom w:val="none" w:sz="0" w:space="0" w:color="auto"/>
        <w:right w:val="none" w:sz="0" w:space="0" w:color="auto"/>
      </w:divBdr>
    </w:div>
    <w:div w:id="10674614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ohchr.org/EN/Issues/ESCR/Pages/ESCRIndex.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8A481E-4853-43E2-8E4B-2E11C3120CE9}"/>
</file>

<file path=customXml/itemProps2.xml><?xml version="1.0" encoding="utf-8"?>
<ds:datastoreItem xmlns:ds="http://schemas.openxmlformats.org/officeDocument/2006/customXml" ds:itemID="{DB26DF1C-E255-4122-849E-8AFD6E1FEC41}"/>
</file>

<file path=customXml/itemProps3.xml><?xml version="1.0" encoding="utf-8"?>
<ds:datastoreItem xmlns:ds="http://schemas.openxmlformats.org/officeDocument/2006/customXml" ds:itemID="{4E22F4E2-B5A8-4ACE-8AF1-80616EBF17E1}"/>
</file>

<file path=customXml/itemProps4.xml><?xml version="1.0" encoding="utf-8"?>
<ds:datastoreItem xmlns:ds="http://schemas.openxmlformats.org/officeDocument/2006/customXml" ds:itemID="{93FA4A0D-3588-4A2A-9DF7-19F88234410F}"/>
</file>

<file path=docProps/app.xml><?xml version="1.0" encoding="utf-8"?>
<Properties xmlns="http://schemas.openxmlformats.org/officeDocument/2006/extended-properties" xmlns:vt="http://schemas.openxmlformats.org/officeDocument/2006/docPropsVTypes">
  <Template>Normal</Template>
  <TotalTime>5</TotalTime>
  <Pages>8</Pages>
  <Words>4264</Words>
  <Characters>24307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macbook</dc:creator>
  <cp:lastModifiedBy>Stefania Tripodi</cp:lastModifiedBy>
  <cp:revision>5</cp:revision>
  <cp:lastPrinted>2015-10-23T08:46:00Z</cp:lastPrinted>
  <dcterms:created xsi:type="dcterms:W3CDTF">2015-11-06T16:05:00Z</dcterms:created>
  <dcterms:modified xsi:type="dcterms:W3CDTF">2016-01-27T10:01:00Z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3507200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