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D1C6B6" w14:textId="77777777" w:rsidR="0054334E" w:rsidRDefault="0054334E" w:rsidP="0054334E">
      <w:pPr>
        <w:spacing w:after="120"/>
        <w:ind w:left="1890" w:hanging="1890"/>
        <w:jc w:val="center"/>
        <w:rPr>
          <w:rFonts w:cs="Times New Roman"/>
          <w:sz w:val="28"/>
          <w:szCs w:val="28"/>
        </w:rPr>
      </w:pPr>
      <w:bookmarkStart w:id="0" w:name="_GoBack"/>
      <w:bookmarkEnd w:id="0"/>
      <w:r>
        <w:rPr>
          <w:rFonts w:cs="Times New Roman"/>
          <w:sz w:val="28"/>
          <w:szCs w:val="28"/>
        </w:rPr>
        <w:t xml:space="preserve">Freedom, religion, and schooling: </w:t>
      </w:r>
    </w:p>
    <w:p w14:paraId="58E6F05F" w14:textId="2299DB24" w:rsidR="0054334E" w:rsidRDefault="0054334E" w:rsidP="0054334E">
      <w:pPr>
        <w:spacing w:after="120"/>
        <w:ind w:left="1890" w:hanging="1890"/>
        <w:jc w:val="center"/>
        <w:rPr>
          <w:rFonts w:cs="Times New Roman"/>
          <w:smallCaps/>
          <w:sz w:val="28"/>
          <w:szCs w:val="28"/>
        </w:rPr>
      </w:pPr>
      <w:r>
        <w:rPr>
          <w:rFonts w:cs="Times New Roman"/>
          <w:sz w:val="28"/>
          <w:szCs w:val="28"/>
        </w:rPr>
        <w:t>Cultural dimensions of the right to education in the</w:t>
      </w:r>
      <w:r w:rsidR="0041207E">
        <w:rPr>
          <w:rFonts w:cs="Times New Roman"/>
          <w:sz w:val="28"/>
          <w:szCs w:val="28"/>
        </w:rPr>
        <w:t xml:space="preserve"> United States</w:t>
      </w:r>
    </w:p>
    <w:p w14:paraId="44E5AEF1" w14:textId="77777777" w:rsidR="0054334E" w:rsidRPr="0054334E" w:rsidRDefault="00710C97" w:rsidP="0054334E">
      <w:pPr>
        <w:spacing w:after="120"/>
        <w:ind w:left="1890" w:hanging="1890"/>
        <w:jc w:val="center"/>
        <w:rPr>
          <w:rFonts w:cs="Times New Roman"/>
        </w:rPr>
      </w:pPr>
      <w:r w:rsidRPr="0054334E">
        <w:rPr>
          <w:rFonts w:cs="Times New Roman"/>
        </w:rPr>
        <w:t>T.J. D’Agostino</w:t>
      </w:r>
    </w:p>
    <w:p w14:paraId="3AD43897" w14:textId="770F40A4" w:rsidR="0054334E" w:rsidRPr="006640DF" w:rsidRDefault="00710C97" w:rsidP="006640DF">
      <w:pPr>
        <w:spacing w:after="120"/>
        <w:ind w:left="1890" w:hanging="1890"/>
        <w:jc w:val="center"/>
        <w:rPr>
          <w:rFonts w:cs="Times New Roman"/>
          <w:smallCaps/>
        </w:rPr>
      </w:pPr>
      <w:r w:rsidRPr="0054334E">
        <w:rPr>
          <w:rFonts w:cs="Times New Roman"/>
          <w:i/>
        </w:rPr>
        <w:t>University of Notre Dame, Notre Dame, IN, USA</w:t>
      </w:r>
    </w:p>
    <w:p w14:paraId="0115C795" w14:textId="18BE0FBB" w:rsidR="003107BD" w:rsidRPr="003107BD" w:rsidRDefault="003107BD" w:rsidP="003107BD">
      <w:pPr>
        <w:spacing w:after="240"/>
        <w:jc w:val="both"/>
        <w:rPr>
          <w:rFonts w:eastAsia="Times New Roman" w:cs="Times New Roman"/>
          <w:color w:val="000000"/>
        </w:rPr>
      </w:pPr>
      <w:r>
        <w:rPr>
          <w:rFonts w:eastAsia="Times New Roman" w:cs="Times New Roman"/>
          <w:color w:val="000000"/>
        </w:rPr>
        <w:t>C</w:t>
      </w:r>
      <w:r w:rsidR="0054334E" w:rsidRPr="0054334E">
        <w:rPr>
          <w:rFonts w:eastAsia="Times New Roman" w:cs="Times New Roman"/>
          <w:color w:val="000000"/>
        </w:rPr>
        <w:t>ultural</w:t>
      </w:r>
      <w:r w:rsidR="0054334E">
        <w:rPr>
          <w:rFonts w:eastAsia="Times New Roman" w:cs="Times New Roman"/>
          <w:color w:val="000000"/>
        </w:rPr>
        <w:t xml:space="preserve"> </w:t>
      </w:r>
      <w:r w:rsidR="0054334E" w:rsidRPr="0054334E">
        <w:rPr>
          <w:rFonts w:eastAsia="Times New Roman" w:cs="Times New Roman"/>
          <w:color w:val="000000"/>
        </w:rPr>
        <w:t xml:space="preserve">diversity and cultural rights </w:t>
      </w:r>
      <w:r>
        <w:rPr>
          <w:rFonts w:eastAsia="Times New Roman" w:cs="Times New Roman"/>
          <w:color w:val="000000"/>
        </w:rPr>
        <w:t>are one important aspect of</w:t>
      </w:r>
      <w:r w:rsidR="0054334E">
        <w:rPr>
          <w:rFonts w:eastAsia="Times New Roman" w:cs="Times New Roman"/>
          <w:color w:val="000000"/>
        </w:rPr>
        <w:t xml:space="preserve"> the right to education</w:t>
      </w:r>
      <w:r>
        <w:rPr>
          <w:rFonts w:eastAsia="Times New Roman" w:cs="Times New Roman"/>
          <w:color w:val="000000"/>
        </w:rPr>
        <w:t xml:space="preserve">. </w:t>
      </w:r>
      <w:r w:rsidR="00C729E9">
        <w:t>In their educational systems, s</w:t>
      </w:r>
      <w:r>
        <w:rPr>
          <w:rFonts w:eastAsia="Times New Roman" w:cs="Times New Roman"/>
          <w:color w:val="000000"/>
        </w:rPr>
        <w:t xml:space="preserve">ocieties </w:t>
      </w:r>
      <w:r w:rsidR="00C729E9">
        <w:rPr>
          <w:rFonts w:eastAsia="Times New Roman" w:cs="Times New Roman"/>
          <w:color w:val="000000"/>
        </w:rPr>
        <w:t xml:space="preserve">must </w:t>
      </w:r>
      <w:r>
        <w:rPr>
          <w:rFonts w:eastAsia="Times New Roman" w:cs="Times New Roman"/>
          <w:color w:val="000000"/>
        </w:rPr>
        <w:t xml:space="preserve">balance the goals of an inclusive, equitable, and quality education for all </w:t>
      </w:r>
      <w:r w:rsidR="00C729E9">
        <w:rPr>
          <w:rFonts w:eastAsia="Times New Roman" w:cs="Times New Roman"/>
          <w:color w:val="000000"/>
        </w:rPr>
        <w:t>that helps shape a</w:t>
      </w:r>
      <w:r>
        <w:rPr>
          <w:rFonts w:eastAsia="Times New Roman" w:cs="Times New Roman"/>
          <w:color w:val="000000"/>
        </w:rPr>
        <w:t xml:space="preserve"> common national character and civic life </w:t>
      </w:r>
      <w:r w:rsidR="00C729E9">
        <w:rPr>
          <w:rFonts w:eastAsia="Times New Roman" w:cs="Times New Roman"/>
          <w:color w:val="000000"/>
        </w:rPr>
        <w:t xml:space="preserve">among citizens </w:t>
      </w:r>
      <w:r>
        <w:rPr>
          <w:rFonts w:eastAsia="Times New Roman" w:cs="Times New Roman"/>
          <w:color w:val="000000"/>
        </w:rPr>
        <w:t xml:space="preserve">with </w:t>
      </w:r>
      <w:r w:rsidR="0093146D">
        <w:rPr>
          <w:rFonts w:eastAsia="Times New Roman" w:cs="Times New Roman"/>
          <w:color w:val="000000"/>
        </w:rPr>
        <w:t xml:space="preserve">the goals of </w:t>
      </w:r>
      <w:r>
        <w:rPr>
          <w:rFonts w:eastAsia="Times New Roman" w:cs="Times New Roman"/>
          <w:color w:val="000000"/>
        </w:rPr>
        <w:t>protecting freedom and</w:t>
      </w:r>
      <w:r w:rsidR="0054334E" w:rsidRPr="0054334E">
        <w:rPr>
          <w:rFonts w:eastAsia="Times New Roman" w:cs="Times New Roman"/>
          <w:color w:val="000000"/>
        </w:rPr>
        <w:t xml:space="preserve"> </w:t>
      </w:r>
      <w:r>
        <w:rPr>
          <w:rFonts w:eastAsia="Times New Roman" w:cs="Times New Roman"/>
          <w:color w:val="000000"/>
        </w:rPr>
        <w:t xml:space="preserve">the </w:t>
      </w:r>
      <w:r w:rsidR="0054334E" w:rsidRPr="0054334E">
        <w:rPr>
          <w:rFonts w:eastAsia="Times New Roman" w:cs="Times New Roman"/>
          <w:color w:val="000000"/>
        </w:rPr>
        <w:t>flourishing of cultural diversity and the cultural rights of each person</w:t>
      </w:r>
      <w:r>
        <w:rPr>
          <w:rFonts w:eastAsia="Times New Roman" w:cs="Times New Roman"/>
          <w:color w:val="000000"/>
        </w:rPr>
        <w:t>. This cultural freedom and respect for diversity is reflected in international human rights law</w:t>
      </w:r>
      <w:r w:rsidR="0093146D">
        <w:rPr>
          <w:rFonts w:eastAsia="Times New Roman" w:cs="Times New Roman"/>
          <w:color w:val="000000"/>
        </w:rPr>
        <w:t xml:space="preserve"> pertaining to the right to education</w:t>
      </w:r>
      <w:r>
        <w:rPr>
          <w:rFonts w:eastAsia="Times New Roman" w:cs="Times New Roman"/>
          <w:color w:val="000000"/>
        </w:rPr>
        <w:t xml:space="preserve">. For example: </w:t>
      </w:r>
      <w:r w:rsidRPr="003107BD">
        <w:rPr>
          <w:rFonts w:eastAsia="Times New Roman" w:cs="Times New Roman"/>
          <w:color w:val="000000"/>
        </w:rPr>
        <w:t xml:space="preserve">Article 26 of the </w:t>
      </w:r>
      <w:r w:rsidRPr="003107BD">
        <w:rPr>
          <w:rFonts w:eastAsia="Times New Roman" w:cs="Times New Roman"/>
          <w:i/>
          <w:iCs/>
          <w:color w:val="000000"/>
        </w:rPr>
        <w:t>Universal Declaration of Human Rights</w:t>
      </w:r>
      <w:r w:rsidRPr="003107BD">
        <w:rPr>
          <w:rFonts w:eastAsia="Times New Roman" w:cs="Times New Roman"/>
          <w:color w:val="000000"/>
        </w:rPr>
        <w:t xml:space="preserve"> (1948)</w:t>
      </w:r>
      <w:r>
        <w:rPr>
          <w:rFonts w:eastAsia="Times New Roman" w:cs="Times New Roman"/>
          <w:color w:val="000000"/>
        </w:rPr>
        <w:t xml:space="preserve"> states:</w:t>
      </w:r>
      <w:r w:rsidRPr="003107BD">
        <w:rPr>
          <w:rFonts w:eastAsia="Times New Roman" w:cs="Times New Roman"/>
          <w:color w:val="000000"/>
        </w:rPr>
        <w:t xml:space="preserve"> “parents have the fundamental right to choose the kind of education that shall be given to their children</w:t>
      </w:r>
      <w:r>
        <w:rPr>
          <w:rFonts w:eastAsia="Times New Roman" w:cs="Times New Roman"/>
          <w:color w:val="000000"/>
        </w:rPr>
        <w:t>.</w:t>
      </w:r>
      <w:r w:rsidRPr="003107BD">
        <w:rPr>
          <w:rFonts w:eastAsia="Times New Roman" w:cs="Times New Roman"/>
          <w:color w:val="000000"/>
        </w:rPr>
        <w:t>”</w:t>
      </w:r>
      <w:r>
        <w:rPr>
          <w:rFonts w:eastAsia="Times New Roman" w:cs="Times New Roman"/>
          <w:color w:val="000000"/>
        </w:rPr>
        <w:t xml:space="preserve"> Similarly, Article 13 of the </w:t>
      </w:r>
      <w:r w:rsidRPr="003107BD">
        <w:rPr>
          <w:rFonts w:eastAsia="Times New Roman" w:cs="Times New Roman"/>
          <w:i/>
          <w:iCs/>
          <w:color w:val="000000"/>
        </w:rPr>
        <w:t>International Covenant on Economic, Social and Cultural Rights</w:t>
      </w:r>
      <w:r w:rsidRPr="003107BD">
        <w:rPr>
          <w:rFonts w:eastAsia="Times New Roman" w:cs="Times New Roman"/>
          <w:color w:val="000000"/>
        </w:rPr>
        <w:t xml:space="preserve"> </w:t>
      </w:r>
      <w:r>
        <w:rPr>
          <w:rFonts w:eastAsia="Times New Roman" w:cs="Times New Roman"/>
          <w:color w:val="000000"/>
        </w:rPr>
        <w:t>require states</w:t>
      </w:r>
      <w:r w:rsidR="0093146D">
        <w:rPr>
          <w:rFonts w:eastAsia="Times New Roman" w:cs="Times New Roman"/>
          <w:color w:val="000000"/>
        </w:rPr>
        <w:t xml:space="preserve"> to:</w:t>
      </w:r>
    </w:p>
    <w:p w14:paraId="3B96402C" w14:textId="3395DB12" w:rsidR="003107BD" w:rsidRPr="003107BD" w:rsidRDefault="0093146D" w:rsidP="003107BD">
      <w:pPr>
        <w:spacing w:after="240"/>
        <w:ind w:left="720"/>
        <w:jc w:val="both"/>
        <w:rPr>
          <w:rFonts w:eastAsia="Times New Roman" w:cs="Times New Roman"/>
          <w:color w:val="000000"/>
        </w:rPr>
      </w:pPr>
      <w:r>
        <w:rPr>
          <w:rFonts w:eastAsia="Times New Roman" w:cs="Times New Roman"/>
          <w:color w:val="000000"/>
        </w:rPr>
        <w:t>r</w:t>
      </w:r>
      <w:r w:rsidR="003107BD" w:rsidRPr="003107BD">
        <w:rPr>
          <w:rFonts w:eastAsia="Times New Roman" w:cs="Times New Roman"/>
          <w:color w:val="000000"/>
        </w:rPr>
        <w:t>espect</w:t>
      </w:r>
      <w:r>
        <w:rPr>
          <w:rFonts w:eastAsia="Times New Roman" w:cs="Times New Roman"/>
          <w:color w:val="000000"/>
        </w:rPr>
        <w:t>…</w:t>
      </w:r>
      <w:r w:rsidR="003107BD" w:rsidRPr="003107BD">
        <w:rPr>
          <w:rFonts w:eastAsia="Times New Roman" w:cs="Times New Roman"/>
          <w:color w:val="000000"/>
        </w:rPr>
        <w:t>the liberty of parents…to choose for their children schools, other than those established by the public authorities, which conform to such minimum educational standards as may be laid down or approved by the State and to ensure the religious and moral education of their children in conformity with their own convictions.</w:t>
      </w:r>
    </w:p>
    <w:p w14:paraId="7FF4EBC0" w14:textId="46D5B2CD" w:rsidR="00C729E9" w:rsidRDefault="003107BD" w:rsidP="0034759F">
      <w:pPr>
        <w:spacing w:after="240"/>
        <w:jc w:val="both"/>
        <w:rPr>
          <w:rFonts w:eastAsia="Times New Roman" w:cs="Times New Roman"/>
          <w:color w:val="000000"/>
        </w:rPr>
      </w:pPr>
      <w:r>
        <w:rPr>
          <w:rFonts w:eastAsia="Times New Roman" w:cs="Times New Roman"/>
          <w:color w:val="000000"/>
        </w:rPr>
        <w:t xml:space="preserve">This Covenant goes further, protecting the </w:t>
      </w:r>
      <w:r w:rsidRPr="003107BD">
        <w:rPr>
          <w:rFonts w:eastAsia="Times New Roman" w:cs="Times New Roman"/>
          <w:i/>
          <w:iCs/>
          <w:color w:val="000000"/>
        </w:rPr>
        <w:t>autonomy</w:t>
      </w:r>
      <w:r>
        <w:rPr>
          <w:rFonts w:eastAsia="Times New Roman" w:cs="Times New Roman"/>
          <w:color w:val="000000"/>
        </w:rPr>
        <w:t xml:space="preserve"> of civil society institutions to create and manage schools that are distinctive and reflective of cultural and religious diversity, stating: </w:t>
      </w:r>
      <w:r w:rsidRPr="003107BD">
        <w:rPr>
          <w:rFonts w:eastAsia="Times New Roman" w:cs="Times New Roman"/>
          <w:color w:val="000000"/>
        </w:rPr>
        <w:t>“No part of this article shall be construed so as to interfere with the liberty of individuals and bodies to establish and direct educational institutions.”</w:t>
      </w:r>
      <w:r>
        <w:rPr>
          <w:rFonts w:eastAsia="Times New Roman" w:cs="Times New Roman"/>
          <w:color w:val="000000"/>
        </w:rPr>
        <w:t xml:space="preserve"> This provision emphasizes the </w:t>
      </w:r>
      <w:r w:rsidR="00C729E9">
        <w:rPr>
          <w:rFonts w:eastAsia="Times New Roman" w:cs="Times New Roman"/>
          <w:color w:val="000000"/>
        </w:rPr>
        <w:t>relationship</w:t>
      </w:r>
      <w:r>
        <w:rPr>
          <w:rFonts w:eastAsia="Times New Roman" w:cs="Times New Roman"/>
          <w:color w:val="000000"/>
        </w:rPr>
        <w:t xml:space="preserve"> between autonomy </w:t>
      </w:r>
      <w:r w:rsidR="0034759F">
        <w:rPr>
          <w:rFonts w:eastAsia="Times New Roman" w:cs="Times New Roman"/>
          <w:color w:val="000000"/>
        </w:rPr>
        <w:t xml:space="preserve">for civil society institutions and an authentic educational freedom. </w:t>
      </w:r>
      <w:r w:rsidR="0034759F" w:rsidRPr="0034759F">
        <w:rPr>
          <w:rFonts w:eastAsia="Times New Roman" w:cs="Times New Roman"/>
          <w:color w:val="000000"/>
        </w:rPr>
        <w:t>If schools are denied adequate autonomy to operate distinctive educational projects, educational freedom is not possible</w:t>
      </w:r>
      <w:r w:rsidR="0093146D">
        <w:rPr>
          <w:rFonts w:eastAsia="Times New Roman" w:cs="Times New Roman"/>
          <w:color w:val="000000"/>
        </w:rPr>
        <w:t>, as families’ choice sets are constrained.</w:t>
      </w:r>
      <w:r w:rsidR="0034759F">
        <w:rPr>
          <w:rFonts w:eastAsia="Times New Roman" w:cs="Times New Roman"/>
          <w:color w:val="000000"/>
        </w:rPr>
        <w:t xml:space="preserve"> These ideas are reflected in what a number of scholars have begun to identify as</w:t>
      </w:r>
      <w:r w:rsidR="00C729E9">
        <w:rPr>
          <w:rFonts w:eastAsia="Times New Roman" w:cs="Times New Roman"/>
          <w:color w:val="000000"/>
        </w:rPr>
        <w:t xml:space="preserve"> the concept of</w:t>
      </w:r>
      <w:r w:rsidR="0034759F">
        <w:rPr>
          <w:rFonts w:eastAsia="Times New Roman" w:cs="Times New Roman"/>
          <w:color w:val="000000"/>
        </w:rPr>
        <w:t xml:space="preserve"> “educational pluralism</w:t>
      </w:r>
      <w:r w:rsidR="00F84301">
        <w:rPr>
          <w:rFonts w:eastAsia="Times New Roman" w:cs="Times New Roman"/>
          <w:color w:val="000000"/>
        </w:rPr>
        <w:t>.”</w:t>
      </w:r>
      <w:r w:rsidR="00F84301">
        <w:rPr>
          <w:rStyle w:val="FootnoteReference"/>
          <w:rFonts w:eastAsia="Times New Roman" w:cs="Times New Roman"/>
          <w:color w:val="000000"/>
        </w:rPr>
        <w:footnoteReference w:id="1"/>
      </w:r>
      <w:r w:rsidR="0034759F">
        <w:rPr>
          <w:rFonts w:eastAsia="Times New Roman" w:cs="Times New Roman"/>
          <w:color w:val="000000"/>
        </w:rPr>
        <w:t xml:space="preserve"> </w:t>
      </w:r>
    </w:p>
    <w:p w14:paraId="748B70CA" w14:textId="626C0E59" w:rsidR="0034759F" w:rsidRDefault="00C729E9" w:rsidP="0034759F">
      <w:pPr>
        <w:spacing w:after="240"/>
        <w:jc w:val="both"/>
        <w:rPr>
          <w:rFonts w:eastAsia="Times New Roman" w:cs="Times New Roman"/>
          <w:color w:val="000000"/>
        </w:rPr>
      </w:pPr>
      <w:r>
        <w:rPr>
          <w:rFonts w:eastAsia="Times New Roman" w:cs="Times New Roman"/>
          <w:color w:val="000000"/>
        </w:rPr>
        <w:t>In these human rights documents, the</w:t>
      </w:r>
      <w:r w:rsidR="000A507C">
        <w:rPr>
          <w:rFonts w:eastAsia="Times New Roman" w:cs="Times New Roman"/>
          <w:color w:val="000000"/>
        </w:rPr>
        <w:t xml:space="preserve"> emphasis is on the state’s appropriate role in setting </w:t>
      </w:r>
      <w:r w:rsidR="000A507C" w:rsidRPr="00C729E9">
        <w:rPr>
          <w:rFonts w:eastAsia="Times New Roman" w:cs="Times New Roman"/>
          <w:i/>
          <w:iCs/>
          <w:color w:val="000000"/>
        </w:rPr>
        <w:t>minimal standards</w:t>
      </w:r>
      <w:r w:rsidR="000A507C">
        <w:rPr>
          <w:rFonts w:eastAsia="Times New Roman" w:cs="Times New Roman"/>
          <w:color w:val="000000"/>
        </w:rPr>
        <w:t xml:space="preserve">, but standards that nevertheless respect the autonomy of civil society institutions and parental rights. This delicate balance </w:t>
      </w:r>
      <w:r>
        <w:rPr>
          <w:rFonts w:eastAsia="Times New Roman" w:cs="Times New Roman"/>
          <w:color w:val="000000"/>
        </w:rPr>
        <w:t>is</w:t>
      </w:r>
      <w:r w:rsidR="000A507C">
        <w:rPr>
          <w:rFonts w:eastAsia="Times New Roman" w:cs="Times New Roman"/>
          <w:color w:val="000000"/>
        </w:rPr>
        <w:t xml:space="preserve"> threatened </w:t>
      </w:r>
      <w:r>
        <w:rPr>
          <w:rFonts w:eastAsia="Times New Roman" w:cs="Times New Roman"/>
          <w:color w:val="000000"/>
        </w:rPr>
        <w:t>by</w:t>
      </w:r>
      <w:r w:rsidR="000A507C">
        <w:rPr>
          <w:rFonts w:eastAsia="Times New Roman" w:cs="Times New Roman"/>
          <w:color w:val="000000"/>
        </w:rPr>
        <w:t xml:space="preserve"> </w:t>
      </w:r>
      <w:r>
        <w:rPr>
          <w:rFonts w:eastAsia="Times New Roman" w:cs="Times New Roman"/>
          <w:color w:val="000000"/>
        </w:rPr>
        <w:t xml:space="preserve">calls for more muscular regulation and a bias </w:t>
      </w:r>
      <w:r>
        <w:rPr>
          <w:rFonts w:eastAsia="Times New Roman" w:cs="Times New Roman"/>
          <w:color w:val="000000"/>
        </w:rPr>
        <w:lastRenderedPageBreak/>
        <w:t>for state run schools that regard non-state actors with suspicion and requiring of robust regulatory regimes</w:t>
      </w:r>
      <w:r w:rsidR="000A507C">
        <w:rPr>
          <w:rFonts w:eastAsia="Times New Roman" w:cs="Times New Roman"/>
          <w:color w:val="000000"/>
        </w:rPr>
        <w:t xml:space="preserve">. </w:t>
      </w:r>
      <w:r>
        <w:rPr>
          <w:rFonts w:eastAsia="Times New Roman" w:cs="Times New Roman"/>
          <w:color w:val="000000"/>
        </w:rPr>
        <w:t xml:space="preserve">Rather, what is needed is a balance between minimal standards to ensure equity, quality, and civic aims that </w:t>
      </w:r>
      <w:r w:rsidR="0093146D">
        <w:rPr>
          <w:rFonts w:eastAsia="Times New Roman" w:cs="Times New Roman"/>
          <w:color w:val="000000"/>
        </w:rPr>
        <w:t>do not intervene any more than is necessary so as to protect</w:t>
      </w:r>
      <w:r>
        <w:rPr>
          <w:rFonts w:eastAsia="Times New Roman" w:cs="Times New Roman"/>
          <w:color w:val="000000"/>
        </w:rPr>
        <w:t xml:space="preserve"> the autonomy of civil society institutions and the freedom of parents that are essential for cultural and religious diversity in pluralistic societies.  </w:t>
      </w:r>
    </w:p>
    <w:p w14:paraId="140B45B0" w14:textId="69A462F3" w:rsidR="00C729E9" w:rsidRDefault="00C729E9" w:rsidP="00176BA6">
      <w:pPr>
        <w:spacing w:after="240" w:line="276" w:lineRule="auto"/>
        <w:jc w:val="both"/>
        <w:rPr>
          <w:rFonts w:eastAsia="Times New Roman" w:cs="Times New Roman"/>
          <w:color w:val="000000"/>
        </w:rPr>
      </w:pPr>
      <w:r>
        <w:rPr>
          <w:rFonts w:eastAsia="Times New Roman" w:cs="Times New Roman"/>
          <w:color w:val="000000"/>
        </w:rPr>
        <w:t>W</w:t>
      </w:r>
      <w:r w:rsidR="000A507C">
        <w:rPr>
          <w:rFonts w:eastAsia="Times New Roman" w:cs="Times New Roman"/>
          <w:color w:val="000000"/>
        </w:rPr>
        <w:t>hat of educational freedom, respect for cultural diversity, and educational pluralism in the United States?</w:t>
      </w:r>
    </w:p>
    <w:p w14:paraId="3C8B9299" w14:textId="435907EC" w:rsidR="00C704F3" w:rsidRPr="0043313B" w:rsidRDefault="00C704F3" w:rsidP="00176BA6">
      <w:pPr>
        <w:spacing w:after="240" w:line="276" w:lineRule="auto"/>
        <w:jc w:val="both"/>
        <w:rPr>
          <w:rFonts w:eastAsia="Times New Roman" w:cs="Times New Roman"/>
          <w:b/>
          <w:iCs/>
          <w:color w:val="000000"/>
        </w:rPr>
      </w:pPr>
      <w:r>
        <w:rPr>
          <w:rFonts w:eastAsia="Times New Roman" w:cs="Times New Roman"/>
          <w:b/>
          <w:iCs/>
          <w:color w:val="000000"/>
        </w:rPr>
        <w:t xml:space="preserve">1. </w:t>
      </w:r>
      <w:r w:rsidR="00F611A0">
        <w:rPr>
          <w:rFonts w:eastAsia="Times New Roman" w:cs="Times New Roman"/>
          <w:b/>
          <w:iCs/>
          <w:color w:val="000000"/>
        </w:rPr>
        <w:t>Historical antecedents: anti-Catholicism, social-mobility, and pricing out the poor</w:t>
      </w:r>
    </w:p>
    <w:p w14:paraId="770C9588" w14:textId="76002B9F" w:rsidR="00C729E9" w:rsidRPr="00653CDA" w:rsidRDefault="00176BA6" w:rsidP="00653CDA">
      <w:pPr>
        <w:spacing w:after="240"/>
        <w:jc w:val="both"/>
        <w:rPr>
          <w:rFonts w:eastAsia="Times New Roman" w:cs="Times New Roman"/>
          <w:color w:val="000000"/>
        </w:rPr>
      </w:pPr>
      <w:r w:rsidRPr="00C729E9">
        <w:rPr>
          <w:rFonts w:eastAsia="Times New Roman" w:cs="Times New Roman"/>
          <w:color w:val="000000"/>
        </w:rPr>
        <w:t xml:space="preserve">First, it is important to mention that the </w:t>
      </w:r>
      <w:r w:rsidR="000A0F5B" w:rsidRPr="00C729E9">
        <w:rPr>
          <w:rFonts w:eastAsia="Times New Roman" w:cs="Times New Roman"/>
          <w:color w:val="000000"/>
        </w:rPr>
        <w:t>U.S.</w:t>
      </w:r>
      <w:r w:rsidR="00C729E9">
        <w:rPr>
          <w:rFonts w:eastAsia="Times New Roman" w:cs="Times New Roman"/>
          <w:color w:val="000000"/>
        </w:rPr>
        <w:t xml:space="preserve"> </w:t>
      </w:r>
      <w:r w:rsidR="00C729E9" w:rsidRPr="00C729E9">
        <w:rPr>
          <w:rFonts w:eastAsia="Times New Roman" w:cs="Times New Roman"/>
          <w:color w:val="000000"/>
        </w:rPr>
        <w:t xml:space="preserve">has signed, but not ratified, many major international </w:t>
      </w:r>
      <w:r w:rsidR="00C729E9">
        <w:rPr>
          <w:rFonts w:eastAsia="Times New Roman" w:cs="Times New Roman"/>
          <w:color w:val="000000"/>
        </w:rPr>
        <w:t xml:space="preserve">human rights </w:t>
      </w:r>
      <w:r w:rsidR="00C729E9" w:rsidRPr="00C729E9">
        <w:rPr>
          <w:rFonts w:eastAsia="Times New Roman" w:cs="Times New Roman"/>
          <w:color w:val="000000"/>
        </w:rPr>
        <w:t xml:space="preserve">treaties </w:t>
      </w:r>
      <w:r w:rsidR="00C729E9">
        <w:rPr>
          <w:rFonts w:eastAsia="Times New Roman" w:cs="Times New Roman"/>
          <w:color w:val="000000"/>
        </w:rPr>
        <w:t>that</w:t>
      </w:r>
      <w:r w:rsidR="00C729E9" w:rsidRPr="00C729E9">
        <w:rPr>
          <w:rFonts w:eastAsia="Times New Roman" w:cs="Times New Roman"/>
          <w:color w:val="000000"/>
        </w:rPr>
        <w:t xml:space="preserve"> establish the right to education. Therefore, to consider the question of the right to education in the United States, we must look to the U.S. Constitution, state constitutions, and the relevant federal and state case law to understand the legal framework for a right to education in the U.S.</w:t>
      </w:r>
    </w:p>
    <w:p w14:paraId="3ED56825" w14:textId="1703C3C2" w:rsidR="00176BA6" w:rsidRPr="00176BA6" w:rsidRDefault="00176BA6" w:rsidP="00176BA6">
      <w:pPr>
        <w:spacing w:after="240" w:line="276" w:lineRule="auto"/>
        <w:jc w:val="both"/>
        <w:rPr>
          <w:rFonts w:eastAsia="Times New Roman" w:cs="Times New Roman"/>
          <w:b/>
          <w:iCs/>
          <w:color w:val="000000"/>
        </w:rPr>
      </w:pPr>
      <w:r w:rsidRPr="00176BA6">
        <w:rPr>
          <w:rFonts w:eastAsia="Times New Roman" w:cs="Times New Roman"/>
          <w:iCs/>
          <w:color w:val="000000"/>
        </w:rPr>
        <w:t xml:space="preserve">While education is not mentioned in </w:t>
      </w:r>
      <w:r w:rsidR="00653CDA">
        <w:rPr>
          <w:rFonts w:eastAsia="Times New Roman" w:cs="Times New Roman"/>
          <w:iCs/>
          <w:color w:val="000000"/>
        </w:rPr>
        <w:t>the United States</w:t>
      </w:r>
      <w:r w:rsidRPr="00176BA6">
        <w:rPr>
          <w:rFonts w:eastAsia="Times New Roman" w:cs="Times New Roman"/>
          <w:iCs/>
          <w:color w:val="000000"/>
        </w:rPr>
        <w:t xml:space="preserve"> Constitution, the Supreme Court defended the right of educational freedom as early as 1925. In a landmark </w:t>
      </w:r>
      <w:r w:rsidR="000A0F5B">
        <w:rPr>
          <w:rFonts w:eastAsia="Times New Roman" w:cs="Times New Roman"/>
          <w:iCs/>
          <w:color w:val="000000"/>
        </w:rPr>
        <w:t>c</w:t>
      </w:r>
      <w:r w:rsidRPr="00176BA6">
        <w:rPr>
          <w:rFonts w:eastAsia="Times New Roman" w:cs="Times New Roman"/>
          <w:iCs/>
          <w:color w:val="000000"/>
        </w:rPr>
        <w:t>ase</w:t>
      </w:r>
      <w:r w:rsidR="000A0F5B">
        <w:rPr>
          <w:rFonts w:eastAsia="Times New Roman" w:cs="Times New Roman"/>
          <w:iCs/>
          <w:color w:val="000000"/>
        </w:rPr>
        <w:t>,</w:t>
      </w:r>
      <w:r w:rsidRPr="00176BA6">
        <w:rPr>
          <w:rFonts w:eastAsia="Times New Roman" w:cs="Times New Roman"/>
          <w:iCs/>
          <w:color w:val="000000"/>
        </w:rPr>
        <w:t xml:space="preserve"> the Court overturned an Oregon law aimed at prohibiting Catholic schools, arguing</w:t>
      </w:r>
      <w:r w:rsidR="000A0F5B">
        <w:rPr>
          <w:rFonts w:eastAsia="Times New Roman" w:cs="Times New Roman"/>
          <w:iCs/>
          <w:color w:val="000000"/>
        </w:rPr>
        <w:t>,</w:t>
      </w:r>
      <w:r w:rsidRPr="00176BA6">
        <w:rPr>
          <w:rFonts w:eastAsia="Times New Roman" w:cs="Times New Roman"/>
          <w:iCs/>
          <w:color w:val="000000"/>
        </w:rPr>
        <w:t xml:space="preserve"> “The child is not the mere creature of the State” and recognizing the “high duty” of parents “to prepare children for additional obligations.</w:t>
      </w:r>
      <w:r w:rsidR="00304C1C">
        <w:rPr>
          <w:rFonts w:eastAsia="Times New Roman" w:cs="Times New Roman"/>
          <w:iCs/>
          <w:color w:val="000000"/>
        </w:rPr>
        <w:t>”</w:t>
      </w:r>
      <w:r w:rsidR="00E970F7">
        <w:rPr>
          <w:rStyle w:val="FootnoteReference"/>
          <w:rFonts w:eastAsia="Times New Roman" w:cs="Times New Roman"/>
          <w:iCs/>
          <w:color w:val="000000"/>
        </w:rPr>
        <w:footnoteReference w:id="2"/>
      </w:r>
      <w:r w:rsidRPr="00176BA6">
        <w:rPr>
          <w:rFonts w:eastAsia="Times New Roman" w:cs="Times New Roman"/>
          <w:iCs/>
          <w:color w:val="000000"/>
        </w:rPr>
        <w:t xml:space="preserve"> </w:t>
      </w:r>
      <w:r w:rsidR="0093146D">
        <w:rPr>
          <w:rFonts w:eastAsia="Times New Roman" w:cs="Times New Roman"/>
          <w:iCs/>
          <w:color w:val="000000"/>
        </w:rPr>
        <w:t>In this, the Court offered by the first Constitutional precedent implying a right to education as well as one that specifically protected parents’ cultural rights and religious liberties as it relates to making educational choices for their children.</w:t>
      </w:r>
    </w:p>
    <w:p w14:paraId="291A9DCF" w14:textId="4A2492E9" w:rsidR="00176BA6" w:rsidRPr="00176BA6" w:rsidRDefault="0093146D" w:rsidP="00176BA6">
      <w:pPr>
        <w:spacing w:after="240" w:line="276" w:lineRule="auto"/>
        <w:jc w:val="both"/>
        <w:rPr>
          <w:rFonts w:eastAsia="Times New Roman" w:cs="Times New Roman"/>
          <w:b/>
          <w:iCs/>
          <w:color w:val="000000"/>
        </w:rPr>
      </w:pPr>
      <w:r>
        <w:rPr>
          <w:rFonts w:eastAsia="Times New Roman" w:cs="Times New Roman"/>
          <w:iCs/>
          <w:color w:val="000000"/>
        </w:rPr>
        <w:t>However, in the U.S. this has historically been</w:t>
      </w:r>
      <w:r w:rsidR="00176BA6" w:rsidRPr="00176BA6">
        <w:rPr>
          <w:rFonts w:eastAsia="Times New Roman" w:cs="Times New Roman"/>
          <w:iCs/>
          <w:color w:val="000000"/>
        </w:rPr>
        <w:t xml:space="preserve"> a weak freedom, as it only protects the right for private and faith-based schools to exist and parents to choose to enroll their children, but </w:t>
      </w:r>
      <w:r w:rsidR="000A0F5B">
        <w:rPr>
          <w:rFonts w:eastAsia="Times New Roman" w:cs="Times New Roman"/>
          <w:iCs/>
          <w:color w:val="000000"/>
        </w:rPr>
        <w:t xml:space="preserve">it </w:t>
      </w:r>
      <w:r w:rsidR="00176BA6" w:rsidRPr="00176BA6">
        <w:rPr>
          <w:rFonts w:eastAsia="Times New Roman" w:cs="Times New Roman"/>
          <w:iCs/>
          <w:color w:val="000000"/>
        </w:rPr>
        <w:t xml:space="preserve">does not </w:t>
      </w:r>
      <w:r>
        <w:rPr>
          <w:rFonts w:eastAsia="Times New Roman" w:cs="Times New Roman"/>
          <w:iCs/>
          <w:color w:val="000000"/>
        </w:rPr>
        <w:t>require</w:t>
      </w:r>
      <w:r w:rsidR="00176BA6" w:rsidRPr="00176BA6">
        <w:rPr>
          <w:rFonts w:eastAsia="Times New Roman" w:cs="Times New Roman"/>
          <w:iCs/>
          <w:color w:val="000000"/>
        </w:rPr>
        <w:t xml:space="preserve"> any provision of financial support </w:t>
      </w:r>
      <w:r>
        <w:rPr>
          <w:rFonts w:eastAsia="Times New Roman" w:cs="Times New Roman"/>
          <w:iCs/>
          <w:color w:val="000000"/>
        </w:rPr>
        <w:t>for families that choose to enroll in</w:t>
      </w:r>
      <w:r w:rsidR="00176BA6" w:rsidRPr="00176BA6">
        <w:rPr>
          <w:rFonts w:eastAsia="Times New Roman" w:cs="Times New Roman"/>
          <w:iCs/>
          <w:color w:val="000000"/>
        </w:rPr>
        <w:t xml:space="preserve"> a faith-based school</w:t>
      </w:r>
      <w:r w:rsidR="000A0F5B">
        <w:rPr>
          <w:rFonts w:eastAsia="Times New Roman" w:cs="Times New Roman"/>
          <w:iCs/>
          <w:color w:val="000000"/>
        </w:rPr>
        <w:t>.</w:t>
      </w:r>
      <w:r w:rsidR="00176BA6" w:rsidRPr="00176BA6">
        <w:rPr>
          <w:rFonts w:eastAsia="Times New Roman" w:cs="Times New Roman"/>
          <w:iCs/>
          <w:color w:val="000000"/>
          <w:vertAlign w:val="superscript"/>
        </w:rPr>
        <w:footnoteReference w:id="3"/>
      </w:r>
      <w:r w:rsidR="00176BA6" w:rsidRPr="00176BA6">
        <w:rPr>
          <w:rFonts w:eastAsia="Times New Roman" w:cs="Times New Roman"/>
          <w:iCs/>
          <w:color w:val="000000"/>
        </w:rPr>
        <w:t xml:space="preserve"> This weak freedom stems from </w:t>
      </w:r>
      <w:r w:rsidR="00653CDA">
        <w:rPr>
          <w:rFonts w:eastAsia="Times New Roman" w:cs="Times New Roman"/>
          <w:iCs/>
          <w:color w:val="000000"/>
        </w:rPr>
        <w:t>the U.S.</w:t>
      </w:r>
      <w:r w:rsidR="00176BA6" w:rsidRPr="00176BA6">
        <w:rPr>
          <w:rFonts w:eastAsia="Times New Roman" w:cs="Times New Roman"/>
          <w:iCs/>
          <w:color w:val="000000"/>
        </w:rPr>
        <w:t xml:space="preserve"> historical context.</w:t>
      </w:r>
      <w:r w:rsidR="00176BA6" w:rsidRPr="00176BA6">
        <w:rPr>
          <w:rFonts w:eastAsia="Times New Roman" w:cs="Times New Roman"/>
          <w:b/>
          <w:iCs/>
          <w:color w:val="000000"/>
        </w:rPr>
        <w:t xml:space="preserve"> </w:t>
      </w:r>
      <w:r w:rsidR="00176BA6" w:rsidRPr="00176BA6">
        <w:rPr>
          <w:rFonts w:eastAsia="Times New Roman" w:cs="Times New Roman"/>
          <w:iCs/>
          <w:color w:val="000000"/>
        </w:rPr>
        <w:t xml:space="preserve">Beginning with the Common School movement of the 1830s, public schools were </w:t>
      </w:r>
      <w:r w:rsidR="00176BA6" w:rsidRPr="00176BA6">
        <w:rPr>
          <w:rFonts w:eastAsia="Times New Roman" w:cs="Times New Roman"/>
          <w:iCs/>
          <w:color w:val="000000"/>
        </w:rPr>
        <w:lastRenderedPageBreak/>
        <w:t>established to form ethical, Protestant republicans.</w:t>
      </w:r>
      <w:r w:rsidR="00304C1C">
        <w:rPr>
          <w:rStyle w:val="FootnoteReference"/>
          <w:rFonts w:eastAsia="Times New Roman" w:cs="Times New Roman"/>
          <w:iCs/>
          <w:color w:val="000000"/>
        </w:rPr>
        <w:footnoteReference w:id="4"/>
      </w:r>
      <w:r w:rsidR="00176BA6" w:rsidRPr="00176BA6">
        <w:rPr>
          <w:rFonts w:eastAsia="Times New Roman" w:cs="Times New Roman"/>
          <w:iCs/>
          <w:color w:val="000000"/>
        </w:rPr>
        <w:t xml:space="preserve"> When waves of Catholic immigrants began to reach America’s shores, they were met with discrimination in these </w:t>
      </w:r>
      <w:r w:rsidR="00176BA6" w:rsidRPr="00176BA6">
        <w:rPr>
          <w:rFonts w:eastAsia="Times New Roman" w:cs="Times New Roman"/>
          <w:i/>
          <w:iCs/>
          <w:color w:val="000000"/>
        </w:rPr>
        <w:t>de facto</w:t>
      </w:r>
      <w:r w:rsidR="00176BA6" w:rsidRPr="00176BA6">
        <w:rPr>
          <w:rFonts w:eastAsia="Times New Roman" w:cs="Times New Roman"/>
          <w:iCs/>
          <w:color w:val="000000"/>
        </w:rPr>
        <w:t xml:space="preserve"> Protestant public schools.</w:t>
      </w:r>
      <w:r w:rsidR="00304C1C">
        <w:rPr>
          <w:rStyle w:val="FootnoteReference"/>
          <w:rFonts w:eastAsia="Times New Roman" w:cs="Times New Roman"/>
          <w:iCs/>
          <w:color w:val="000000"/>
        </w:rPr>
        <w:footnoteReference w:id="5"/>
      </w:r>
    </w:p>
    <w:p w14:paraId="0B23221A" w14:textId="3C8DD6F3" w:rsidR="00176BA6" w:rsidRPr="00176BA6" w:rsidRDefault="00176BA6" w:rsidP="00176BA6">
      <w:pPr>
        <w:spacing w:after="240" w:line="276" w:lineRule="auto"/>
        <w:jc w:val="both"/>
        <w:rPr>
          <w:rFonts w:eastAsia="Times New Roman" w:cs="Times New Roman"/>
          <w:iCs/>
          <w:color w:val="000000"/>
        </w:rPr>
      </w:pPr>
      <w:r w:rsidRPr="00176BA6">
        <w:rPr>
          <w:rFonts w:eastAsia="Times New Roman" w:cs="Times New Roman"/>
          <w:iCs/>
          <w:color w:val="000000"/>
        </w:rPr>
        <w:t>In response, Catholics began creating their own schools, for which they sought public funds.</w:t>
      </w:r>
      <w:r w:rsidR="00304C1C">
        <w:rPr>
          <w:rStyle w:val="FootnoteReference"/>
          <w:rFonts w:eastAsia="Times New Roman" w:cs="Times New Roman"/>
          <w:iCs/>
          <w:color w:val="000000"/>
        </w:rPr>
        <w:footnoteReference w:id="6"/>
      </w:r>
      <w:r w:rsidRPr="00176BA6">
        <w:rPr>
          <w:rFonts w:eastAsia="Times New Roman" w:cs="Times New Roman"/>
          <w:iCs/>
          <w:color w:val="000000"/>
        </w:rPr>
        <w:t xml:space="preserve"> This led to rather ferocious anti-Catholic and anti-immigrant backlash, culminating in the passage</w:t>
      </w:r>
      <w:r w:rsidR="00C13B83">
        <w:rPr>
          <w:rFonts w:eastAsia="Times New Roman" w:cs="Times New Roman"/>
          <w:iCs/>
          <w:color w:val="000000"/>
        </w:rPr>
        <w:t xml:space="preserve"> – </w:t>
      </w:r>
      <w:r w:rsidR="00C13B83" w:rsidRPr="00176BA6">
        <w:rPr>
          <w:rFonts w:eastAsia="Times New Roman" w:cs="Times New Roman"/>
          <w:iCs/>
          <w:color w:val="000000"/>
        </w:rPr>
        <w:t xml:space="preserve">in nearly </w:t>
      </w:r>
      <w:r w:rsidR="00C13B83">
        <w:rPr>
          <w:rFonts w:eastAsia="Times New Roman" w:cs="Times New Roman"/>
          <w:iCs/>
          <w:color w:val="000000"/>
        </w:rPr>
        <w:t>forty</w:t>
      </w:r>
      <w:r w:rsidR="00C13B83" w:rsidRPr="00176BA6">
        <w:rPr>
          <w:rFonts w:eastAsia="Times New Roman" w:cs="Times New Roman"/>
          <w:iCs/>
          <w:color w:val="000000"/>
        </w:rPr>
        <w:t xml:space="preserve"> state constitutions</w:t>
      </w:r>
      <w:r w:rsidR="00C13B83">
        <w:rPr>
          <w:rFonts w:eastAsia="Times New Roman" w:cs="Times New Roman"/>
          <w:iCs/>
          <w:color w:val="000000"/>
        </w:rPr>
        <w:t xml:space="preserve"> –</w:t>
      </w:r>
      <w:r w:rsidRPr="00176BA6">
        <w:rPr>
          <w:rFonts w:eastAsia="Times New Roman" w:cs="Times New Roman"/>
          <w:iCs/>
          <w:color w:val="000000"/>
        </w:rPr>
        <w:t xml:space="preserve"> of ‘Blaine Amendments</w:t>
      </w:r>
      <w:r w:rsidR="00C13B83">
        <w:rPr>
          <w:rFonts w:eastAsia="Times New Roman" w:cs="Times New Roman"/>
          <w:iCs/>
          <w:color w:val="000000"/>
        </w:rPr>
        <w:t>,</w:t>
      </w:r>
      <w:r w:rsidRPr="00176BA6">
        <w:rPr>
          <w:rFonts w:eastAsia="Times New Roman" w:cs="Times New Roman"/>
          <w:iCs/>
          <w:color w:val="000000"/>
        </w:rPr>
        <w:t>’</w:t>
      </w:r>
      <w:r w:rsidR="00304C1C">
        <w:rPr>
          <w:rStyle w:val="FootnoteReference"/>
          <w:rFonts w:eastAsia="Times New Roman" w:cs="Times New Roman"/>
          <w:iCs/>
          <w:color w:val="000000"/>
        </w:rPr>
        <w:footnoteReference w:id="7"/>
      </w:r>
      <w:r w:rsidRPr="00176BA6">
        <w:rPr>
          <w:rFonts w:eastAsia="Times New Roman" w:cs="Times New Roman"/>
          <w:iCs/>
          <w:color w:val="000000"/>
        </w:rPr>
        <w:t xml:space="preserve"> which sought to prevent public funds from going to Catholic</w:t>
      </w:r>
      <w:r w:rsidR="00C13B83">
        <w:rPr>
          <w:rFonts w:eastAsia="Times New Roman" w:cs="Times New Roman"/>
          <w:iCs/>
          <w:color w:val="000000"/>
        </w:rPr>
        <w:t>,</w:t>
      </w:r>
      <w:r w:rsidRPr="00176BA6">
        <w:rPr>
          <w:rFonts w:eastAsia="Times New Roman" w:cs="Times New Roman"/>
          <w:iCs/>
          <w:color w:val="000000"/>
        </w:rPr>
        <w:t xml:space="preserve"> or ‘sectarian</w:t>
      </w:r>
      <w:r w:rsidR="00C13B83">
        <w:rPr>
          <w:rFonts w:eastAsia="Times New Roman" w:cs="Times New Roman"/>
          <w:iCs/>
          <w:color w:val="000000"/>
        </w:rPr>
        <w:t>,</w:t>
      </w:r>
      <w:r w:rsidRPr="00176BA6">
        <w:rPr>
          <w:rFonts w:eastAsia="Times New Roman" w:cs="Times New Roman"/>
          <w:iCs/>
          <w:color w:val="000000"/>
        </w:rPr>
        <w:t xml:space="preserve">’ schools. </w:t>
      </w:r>
    </w:p>
    <w:p w14:paraId="5DDFFE4F" w14:textId="287C0C4F" w:rsidR="00176BA6" w:rsidRPr="00176BA6" w:rsidRDefault="00176BA6" w:rsidP="00176BA6">
      <w:pPr>
        <w:spacing w:after="240" w:line="276" w:lineRule="auto"/>
        <w:jc w:val="both"/>
        <w:rPr>
          <w:rFonts w:eastAsia="Times New Roman" w:cs="Times New Roman"/>
          <w:iCs/>
          <w:color w:val="000000"/>
        </w:rPr>
      </w:pPr>
      <w:r w:rsidRPr="00176BA6">
        <w:rPr>
          <w:rFonts w:eastAsia="Times New Roman" w:cs="Times New Roman"/>
          <w:iCs/>
          <w:color w:val="000000"/>
        </w:rPr>
        <w:t>Th</w:t>
      </w:r>
      <w:r w:rsidR="00C13B83">
        <w:rPr>
          <w:rFonts w:eastAsia="Times New Roman" w:cs="Times New Roman"/>
          <w:iCs/>
          <w:color w:val="000000"/>
        </w:rPr>
        <w:t>e</w:t>
      </w:r>
      <w:r w:rsidRPr="00176BA6">
        <w:rPr>
          <w:rFonts w:eastAsia="Times New Roman" w:cs="Times New Roman"/>
          <w:iCs/>
          <w:color w:val="000000"/>
        </w:rPr>
        <w:t xml:space="preserve"> cartoon</w:t>
      </w:r>
      <w:r w:rsidR="00C13B83">
        <w:rPr>
          <w:rFonts w:eastAsia="Times New Roman" w:cs="Times New Roman"/>
          <w:iCs/>
          <w:color w:val="000000"/>
        </w:rPr>
        <w:t xml:space="preserve"> below, authored</w:t>
      </w:r>
      <w:r w:rsidRPr="00176BA6">
        <w:rPr>
          <w:rFonts w:eastAsia="Times New Roman" w:cs="Times New Roman"/>
          <w:iCs/>
          <w:color w:val="000000"/>
        </w:rPr>
        <w:t xml:space="preserve"> by Thomas Nast </w:t>
      </w:r>
      <w:r w:rsidR="00C13B83">
        <w:rPr>
          <w:rFonts w:eastAsia="Times New Roman" w:cs="Times New Roman"/>
          <w:iCs/>
          <w:color w:val="000000"/>
        </w:rPr>
        <w:t>in</w:t>
      </w:r>
      <w:r w:rsidRPr="00176BA6">
        <w:rPr>
          <w:rFonts w:eastAsia="Times New Roman" w:cs="Times New Roman"/>
          <w:iCs/>
          <w:color w:val="000000"/>
        </w:rPr>
        <w:t xml:space="preserve"> 1871</w:t>
      </w:r>
      <w:r w:rsidR="00C13B83">
        <w:rPr>
          <w:rFonts w:eastAsia="Times New Roman" w:cs="Times New Roman"/>
          <w:iCs/>
          <w:color w:val="000000"/>
        </w:rPr>
        <w:t>,</w:t>
      </w:r>
      <w:r w:rsidRPr="00176BA6">
        <w:rPr>
          <w:rFonts w:eastAsia="Times New Roman" w:cs="Times New Roman"/>
          <w:iCs/>
          <w:color w:val="000000"/>
        </w:rPr>
        <w:t xml:space="preserve"> is indicative of the anti-Catholic sentiment fueled by the public funding debate. Note that the crocodiles emerging from the water are Catholic bishops coming to attack American children, who are being defended by a public-school teacher. The school in the background – </w:t>
      </w:r>
      <w:r w:rsidR="00C13B83">
        <w:rPr>
          <w:rFonts w:eastAsia="Times New Roman" w:cs="Times New Roman"/>
          <w:iCs/>
          <w:color w:val="000000"/>
        </w:rPr>
        <w:t>brandishing</w:t>
      </w:r>
      <w:r w:rsidRPr="00176BA6">
        <w:rPr>
          <w:rFonts w:eastAsia="Times New Roman" w:cs="Times New Roman"/>
          <w:iCs/>
          <w:color w:val="000000"/>
        </w:rPr>
        <w:t xml:space="preserve"> the Vatican flag and resembling The Basilica of Saint Peter – is called “The Political Roman Catholic School.” The U.S. Public School is in ruins and Lady Liberty is being led off to the gallows. </w:t>
      </w:r>
      <w:r w:rsidR="000A1407">
        <w:rPr>
          <w:rFonts w:eastAsia="Times New Roman" w:cs="Times New Roman"/>
          <w:iCs/>
          <w:color w:val="000000"/>
        </w:rPr>
        <w:t>T</w:t>
      </w:r>
      <w:r w:rsidRPr="00176BA6">
        <w:rPr>
          <w:rFonts w:eastAsia="Times New Roman" w:cs="Times New Roman"/>
          <w:iCs/>
          <w:color w:val="000000"/>
        </w:rPr>
        <w:t>his cartoon illustrates</w:t>
      </w:r>
      <w:r w:rsidR="000A1407">
        <w:rPr>
          <w:rFonts w:eastAsia="Times New Roman" w:cs="Times New Roman"/>
          <w:iCs/>
          <w:color w:val="000000"/>
        </w:rPr>
        <w:t xml:space="preserve"> that </w:t>
      </w:r>
      <w:r w:rsidRPr="00176BA6">
        <w:rPr>
          <w:rFonts w:eastAsia="Times New Roman" w:cs="Times New Roman"/>
          <w:iCs/>
          <w:color w:val="000000"/>
        </w:rPr>
        <w:t>the Protestant majority</w:t>
      </w:r>
      <w:r w:rsidR="000A1407">
        <w:rPr>
          <w:rFonts w:eastAsia="Times New Roman" w:cs="Times New Roman"/>
          <w:iCs/>
          <w:color w:val="000000"/>
        </w:rPr>
        <w:t xml:space="preserve"> at the time</w:t>
      </w:r>
      <w:r w:rsidRPr="00176BA6">
        <w:rPr>
          <w:rFonts w:eastAsia="Times New Roman" w:cs="Times New Roman"/>
          <w:iCs/>
          <w:color w:val="000000"/>
        </w:rPr>
        <w:t xml:space="preserve"> viewed Catholic schools – and public funding for Catholic schools</w:t>
      </w:r>
      <w:r w:rsidR="00C13B83">
        <w:rPr>
          <w:rFonts w:eastAsia="Times New Roman" w:cs="Times New Roman"/>
          <w:iCs/>
          <w:color w:val="000000"/>
        </w:rPr>
        <w:t>,</w:t>
      </w:r>
      <w:r w:rsidRPr="00176BA6">
        <w:rPr>
          <w:rFonts w:eastAsia="Times New Roman" w:cs="Times New Roman"/>
          <w:iCs/>
          <w:color w:val="000000"/>
        </w:rPr>
        <w:t xml:space="preserve"> in particular – as a profound threat to American </w:t>
      </w:r>
      <w:r w:rsidR="00C13B83">
        <w:rPr>
          <w:rFonts w:eastAsia="Times New Roman" w:cs="Times New Roman"/>
          <w:iCs/>
          <w:color w:val="000000"/>
        </w:rPr>
        <w:t>d</w:t>
      </w:r>
      <w:r w:rsidRPr="00176BA6">
        <w:rPr>
          <w:rFonts w:eastAsia="Times New Roman" w:cs="Times New Roman"/>
          <w:iCs/>
          <w:color w:val="000000"/>
        </w:rPr>
        <w:t xml:space="preserve">emocracy and its </w:t>
      </w:r>
      <w:r w:rsidRPr="000A1407">
        <w:rPr>
          <w:rFonts w:eastAsia="Times New Roman" w:cs="Times New Roman"/>
          <w:i/>
          <w:color w:val="000000"/>
        </w:rPr>
        <w:t>de facto</w:t>
      </w:r>
      <w:r w:rsidRPr="00176BA6">
        <w:rPr>
          <w:rFonts w:eastAsia="Times New Roman" w:cs="Times New Roman"/>
          <w:iCs/>
          <w:color w:val="000000"/>
        </w:rPr>
        <w:t xml:space="preserve"> Protestant public school system. </w:t>
      </w:r>
    </w:p>
    <w:p w14:paraId="752C05BF" w14:textId="77777777" w:rsidR="00176BA6" w:rsidRPr="00176BA6" w:rsidRDefault="00176BA6" w:rsidP="00176BA6">
      <w:pPr>
        <w:spacing w:after="240" w:line="276" w:lineRule="auto"/>
        <w:jc w:val="both"/>
        <w:rPr>
          <w:rFonts w:eastAsia="Times New Roman" w:cs="Times New Roman"/>
          <w:iCs/>
          <w:color w:val="000000"/>
        </w:rPr>
      </w:pPr>
    </w:p>
    <w:p w14:paraId="5F28F91A" w14:textId="667E0A53" w:rsidR="00176BA6" w:rsidRPr="00176BA6" w:rsidRDefault="00176BA6" w:rsidP="00176BA6">
      <w:pPr>
        <w:spacing w:after="240" w:line="276" w:lineRule="auto"/>
        <w:jc w:val="both"/>
        <w:rPr>
          <w:rFonts w:eastAsia="Times New Roman" w:cs="Times New Roman"/>
          <w:iCs/>
          <w:color w:val="000000"/>
        </w:rPr>
      </w:pPr>
      <w:r w:rsidRPr="00176BA6">
        <w:rPr>
          <w:rFonts w:eastAsia="Times New Roman" w:cs="Times New Roman"/>
          <w:iCs/>
          <w:noProof/>
          <w:color w:val="000000"/>
          <w:lang w:val="en-GB" w:eastAsia="en-GB"/>
        </w:rPr>
        <w:lastRenderedPageBreak/>
        <w:drawing>
          <wp:inline distT="0" distB="0" distL="0" distR="0" wp14:anchorId="286DAC0B" wp14:editId="126DFD09">
            <wp:extent cx="3566160" cy="1933460"/>
            <wp:effectExtent l="0" t="0" r="254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stretch>
                      <a:fillRect/>
                    </a:stretch>
                  </pic:blipFill>
                  <pic:spPr>
                    <a:xfrm>
                      <a:off x="0" y="0"/>
                      <a:ext cx="3566160" cy="1933460"/>
                    </a:xfrm>
                    <a:prstGeom prst="rect">
                      <a:avLst/>
                    </a:prstGeom>
                  </pic:spPr>
                </pic:pic>
              </a:graphicData>
            </a:graphic>
          </wp:inline>
        </w:drawing>
      </w:r>
    </w:p>
    <w:p w14:paraId="2F7B4D29" w14:textId="0C5F06E5" w:rsidR="00176BA6" w:rsidRPr="00C13B83" w:rsidRDefault="00176BA6" w:rsidP="00176BA6">
      <w:pPr>
        <w:spacing w:after="240" w:line="276" w:lineRule="auto"/>
        <w:jc w:val="both"/>
        <w:rPr>
          <w:rFonts w:eastAsia="Times New Roman" w:cs="Times New Roman"/>
          <w:color w:val="000000"/>
          <w:sz w:val="20"/>
          <w:szCs w:val="20"/>
        </w:rPr>
      </w:pPr>
      <w:r w:rsidRPr="00C13B83">
        <w:rPr>
          <w:rFonts w:eastAsia="Times New Roman" w:cs="Times New Roman"/>
          <w:b/>
          <w:iCs/>
          <w:color w:val="000000"/>
          <w:sz w:val="20"/>
          <w:szCs w:val="20"/>
        </w:rPr>
        <w:t xml:space="preserve">Figure 1: </w:t>
      </w:r>
      <w:r w:rsidR="003A4D05" w:rsidRPr="00C13B83">
        <w:rPr>
          <w:rFonts w:eastAsia="Times New Roman" w:cs="Times New Roman"/>
          <w:iCs/>
          <w:smallCaps/>
          <w:color w:val="000000"/>
          <w:sz w:val="20"/>
          <w:szCs w:val="20"/>
        </w:rPr>
        <w:t>T.</w:t>
      </w:r>
      <w:r w:rsidR="003A4D05" w:rsidRPr="00C13B83">
        <w:rPr>
          <w:rFonts w:eastAsia="Times New Roman" w:cs="Times New Roman"/>
          <w:smallCaps/>
          <w:color w:val="000000"/>
          <w:sz w:val="20"/>
          <w:szCs w:val="20"/>
        </w:rPr>
        <w:t xml:space="preserve"> Nast.</w:t>
      </w:r>
      <w:r w:rsidR="003A4D05" w:rsidRPr="00C13B83">
        <w:rPr>
          <w:rFonts w:eastAsia="Times New Roman" w:cs="Times New Roman"/>
          <w:color w:val="000000"/>
          <w:sz w:val="20"/>
          <w:szCs w:val="20"/>
        </w:rPr>
        <w:t xml:space="preserve"> </w:t>
      </w:r>
      <w:r w:rsidRPr="00C13B83">
        <w:rPr>
          <w:rFonts w:eastAsia="Times New Roman" w:cs="Times New Roman"/>
          <w:i/>
          <w:iCs/>
          <w:color w:val="000000"/>
          <w:sz w:val="20"/>
          <w:szCs w:val="20"/>
        </w:rPr>
        <w:t>The American River Ganges. The priests and the children</w:t>
      </w:r>
      <w:r w:rsidR="003A4D05" w:rsidRPr="00C13B83">
        <w:rPr>
          <w:rFonts w:eastAsia="Times New Roman" w:cs="Times New Roman"/>
          <w:i/>
          <w:iCs/>
          <w:color w:val="000000"/>
          <w:sz w:val="20"/>
          <w:szCs w:val="20"/>
        </w:rPr>
        <w:t>,</w:t>
      </w:r>
      <w:r w:rsidRPr="00C13B83">
        <w:rPr>
          <w:rFonts w:eastAsia="Times New Roman" w:cs="Times New Roman"/>
          <w:i/>
          <w:iCs/>
          <w:color w:val="000000"/>
          <w:sz w:val="20"/>
          <w:szCs w:val="20"/>
        </w:rPr>
        <w:t xml:space="preserve">" </w:t>
      </w:r>
      <w:r w:rsidR="003A4D05" w:rsidRPr="00C13B83">
        <w:rPr>
          <w:rFonts w:eastAsia="Times New Roman" w:cs="Times New Roman"/>
          <w:color w:val="000000"/>
          <w:sz w:val="20"/>
          <w:szCs w:val="20"/>
        </w:rPr>
        <w:t>i</w:t>
      </w:r>
      <w:r w:rsidRPr="00C13B83">
        <w:rPr>
          <w:rFonts w:eastAsia="Times New Roman" w:cs="Times New Roman"/>
          <w:color w:val="000000"/>
          <w:sz w:val="20"/>
          <w:szCs w:val="20"/>
        </w:rPr>
        <w:t xml:space="preserve">llus. in </w:t>
      </w:r>
      <w:r w:rsidRPr="00C13B83">
        <w:rPr>
          <w:rFonts w:eastAsia="Times New Roman" w:cs="Times New Roman"/>
          <w:i/>
          <w:color w:val="000000"/>
          <w:sz w:val="20"/>
          <w:szCs w:val="20"/>
        </w:rPr>
        <w:t>Harper's Weekly</w:t>
      </w:r>
      <w:r w:rsidR="003A4D05" w:rsidRPr="00C13B83">
        <w:rPr>
          <w:rFonts w:eastAsia="Times New Roman" w:cs="Times New Roman"/>
          <w:i/>
          <w:color w:val="000000"/>
          <w:sz w:val="20"/>
          <w:szCs w:val="20"/>
        </w:rPr>
        <w:t xml:space="preserve"> </w:t>
      </w:r>
      <w:r w:rsidRPr="00C13B83">
        <w:rPr>
          <w:rFonts w:eastAsia="Times New Roman" w:cs="Times New Roman"/>
          <w:color w:val="000000"/>
          <w:sz w:val="20"/>
          <w:szCs w:val="20"/>
        </w:rPr>
        <w:t>15</w:t>
      </w:r>
      <w:r w:rsidR="003A4D05" w:rsidRPr="00C13B83">
        <w:rPr>
          <w:rFonts w:eastAsia="Times New Roman" w:cs="Times New Roman"/>
          <w:color w:val="000000"/>
          <w:sz w:val="20"/>
          <w:szCs w:val="20"/>
        </w:rPr>
        <w:t xml:space="preserve"> / </w:t>
      </w:r>
      <w:r w:rsidRPr="00C13B83">
        <w:rPr>
          <w:rFonts w:eastAsia="Times New Roman" w:cs="Times New Roman"/>
          <w:color w:val="000000"/>
          <w:sz w:val="20"/>
          <w:szCs w:val="20"/>
        </w:rPr>
        <w:t>770</w:t>
      </w:r>
      <w:r w:rsidR="003A4D05" w:rsidRPr="00C13B83">
        <w:rPr>
          <w:rFonts w:eastAsia="Times New Roman" w:cs="Times New Roman"/>
          <w:color w:val="000000"/>
          <w:sz w:val="20"/>
          <w:szCs w:val="20"/>
        </w:rPr>
        <w:t xml:space="preserve"> - 30 September 1871, </w:t>
      </w:r>
      <w:r w:rsidRPr="00C13B83">
        <w:rPr>
          <w:rFonts w:eastAsia="Times New Roman" w:cs="Times New Roman"/>
          <w:color w:val="000000"/>
          <w:sz w:val="20"/>
          <w:szCs w:val="20"/>
        </w:rPr>
        <w:t xml:space="preserve">p. </w:t>
      </w:r>
      <w:r w:rsidRPr="00C13B83">
        <w:rPr>
          <w:rFonts w:eastAsia="Times New Roman" w:cs="Times New Roman"/>
          <w:sz w:val="20"/>
          <w:szCs w:val="20"/>
        </w:rPr>
        <w:t>916</w:t>
      </w:r>
      <w:r w:rsidR="003A4D05" w:rsidRPr="00C13B83">
        <w:rPr>
          <w:rFonts w:eastAsia="Times New Roman" w:cs="Times New Roman"/>
          <w:sz w:val="20"/>
          <w:szCs w:val="20"/>
        </w:rPr>
        <w:t xml:space="preserve"> (</w:t>
      </w:r>
      <w:r w:rsidR="00C13B83" w:rsidRPr="00C13B83">
        <w:rPr>
          <w:rFonts w:eastAsia="Times New Roman" w:cs="Times New Roman"/>
          <w:iCs/>
          <w:sz w:val="20"/>
          <w:szCs w:val="20"/>
        </w:rPr>
        <w:t>https://omeka.chrc-phila.org/items/show/7357</w:t>
      </w:r>
      <w:r w:rsidR="003A4D05" w:rsidRPr="00C13B83">
        <w:rPr>
          <w:rFonts w:eastAsia="Times New Roman" w:cs="Times New Roman"/>
          <w:iCs/>
          <w:sz w:val="20"/>
          <w:szCs w:val="20"/>
        </w:rPr>
        <w:t>).</w:t>
      </w:r>
    </w:p>
    <w:p w14:paraId="03357273" w14:textId="3262BEA8" w:rsidR="00176BA6" w:rsidRPr="00176BA6" w:rsidRDefault="00176BA6" w:rsidP="00176BA6">
      <w:pPr>
        <w:spacing w:after="240" w:line="276" w:lineRule="auto"/>
        <w:jc w:val="both"/>
        <w:rPr>
          <w:rFonts w:eastAsia="Times New Roman" w:cs="Times New Roman"/>
          <w:iCs/>
          <w:color w:val="000000"/>
        </w:rPr>
      </w:pPr>
      <w:r w:rsidRPr="00176BA6">
        <w:rPr>
          <w:rFonts w:eastAsia="Times New Roman" w:cs="Times New Roman"/>
          <w:iCs/>
          <w:color w:val="000000"/>
        </w:rPr>
        <w:t>In the face of this hostility, Catholics fought for, but largely failed to secure</w:t>
      </w:r>
      <w:r w:rsidR="00C13B83">
        <w:rPr>
          <w:rFonts w:eastAsia="Times New Roman" w:cs="Times New Roman"/>
          <w:iCs/>
          <w:color w:val="000000"/>
        </w:rPr>
        <w:t>,</w:t>
      </w:r>
      <w:r w:rsidRPr="00176BA6">
        <w:rPr>
          <w:rFonts w:eastAsia="Times New Roman" w:cs="Times New Roman"/>
          <w:iCs/>
          <w:color w:val="000000"/>
        </w:rPr>
        <w:t xml:space="preserve"> public funding for Catholic schools. Despite being deprived of public support, Catholic schools nonetheless steadily grew and would go on to serve wave</w:t>
      </w:r>
      <w:r w:rsidR="00910F5B">
        <w:rPr>
          <w:rFonts w:eastAsia="Times New Roman" w:cs="Times New Roman"/>
          <w:iCs/>
          <w:color w:val="000000"/>
        </w:rPr>
        <w:t>s</w:t>
      </w:r>
      <w:r w:rsidRPr="00176BA6">
        <w:rPr>
          <w:rFonts w:eastAsia="Times New Roman" w:cs="Times New Roman"/>
          <w:iCs/>
          <w:color w:val="000000"/>
        </w:rPr>
        <w:t xml:space="preserve"> of Catholic immigrants. Subsidized by the low-cost labor of religious men and women, they served Irish, Germans, Italians, and Poles, among many others, in culturally-sustaining religious and ethnic communities that helped Catholic immigrants adapt to American life while preserving their identities, culture, language, and beliefs. The</w:t>
      </w:r>
      <w:r w:rsidR="00C13B83">
        <w:rPr>
          <w:rFonts w:eastAsia="Times New Roman" w:cs="Times New Roman"/>
          <w:iCs/>
          <w:color w:val="000000"/>
        </w:rPr>
        <w:t>se schools</w:t>
      </w:r>
      <w:r w:rsidRPr="00176BA6">
        <w:rPr>
          <w:rFonts w:eastAsia="Times New Roman" w:cs="Times New Roman"/>
          <w:iCs/>
          <w:color w:val="000000"/>
        </w:rPr>
        <w:t xml:space="preserve"> were a source of social capital, academic opportunity, and civic and social virtue, and</w:t>
      </w:r>
      <w:r w:rsidR="00C13B83">
        <w:rPr>
          <w:rFonts w:eastAsia="Times New Roman" w:cs="Times New Roman"/>
          <w:iCs/>
          <w:color w:val="000000"/>
        </w:rPr>
        <w:t xml:space="preserve"> they</w:t>
      </w:r>
      <w:r w:rsidRPr="00176BA6">
        <w:rPr>
          <w:rFonts w:eastAsia="Times New Roman" w:cs="Times New Roman"/>
          <w:iCs/>
          <w:color w:val="000000"/>
        </w:rPr>
        <w:t xml:space="preserve"> helped facilitate the socio-economic success and cultural and political integration of American Catholics over generations.</w:t>
      </w:r>
      <w:r w:rsidR="00843C85">
        <w:rPr>
          <w:rStyle w:val="FootnoteReference"/>
          <w:rFonts w:eastAsia="Times New Roman" w:cs="Times New Roman"/>
          <w:iCs/>
          <w:color w:val="000000"/>
        </w:rPr>
        <w:footnoteReference w:id="8"/>
      </w:r>
    </w:p>
    <w:p w14:paraId="19C59D41" w14:textId="7824D719" w:rsidR="00F611A0" w:rsidRDefault="00176BA6" w:rsidP="00176BA6">
      <w:pPr>
        <w:spacing w:after="240" w:line="276" w:lineRule="auto"/>
        <w:jc w:val="both"/>
        <w:rPr>
          <w:rFonts w:eastAsia="Times New Roman" w:cs="Times New Roman"/>
          <w:iCs/>
          <w:color w:val="000000"/>
        </w:rPr>
      </w:pPr>
      <w:r w:rsidRPr="00176BA6">
        <w:rPr>
          <w:rFonts w:eastAsia="Times New Roman" w:cs="Times New Roman"/>
          <w:iCs/>
          <w:color w:val="000000"/>
        </w:rPr>
        <w:t>At their peak in the mid-1960s, Catholic schools educated 5.5 million children</w:t>
      </w:r>
      <w:r w:rsidR="00C13B83">
        <w:rPr>
          <w:rFonts w:eastAsia="Times New Roman" w:cs="Times New Roman"/>
          <w:iCs/>
          <w:color w:val="000000"/>
        </w:rPr>
        <w:t>,</w:t>
      </w:r>
      <w:r w:rsidRPr="00176BA6">
        <w:rPr>
          <w:rFonts w:eastAsia="Times New Roman" w:cs="Times New Roman"/>
          <w:iCs/>
          <w:color w:val="000000"/>
        </w:rPr>
        <w:t xml:space="preserve"> or 13% of American students. Enrollment</w:t>
      </w:r>
      <w:r w:rsidR="00C13B83">
        <w:rPr>
          <w:rFonts w:eastAsia="Times New Roman" w:cs="Times New Roman"/>
          <w:iCs/>
          <w:color w:val="000000"/>
        </w:rPr>
        <w:t xml:space="preserve"> today</w:t>
      </w:r>
      <w:r w:rsidRPr="00176BA6">
        <w:rPr>
          <w:rFonts w:eastAsia="Times New Roman" w:cs="Times New Roman"/>
          <w:iCs/>
          <w:color w:val="000000"/>
        </w:rPr>
        <w:t xml:space="preserve"> is now down to 1.8 million</w:t>
      </w:r>
      <w:r w:rsidR="00C13B83">
        <w:rPr>
          <w:rFonts w:eastAsia="Times New Roman" w:cs="Times New Roman"/>
          <w:iCs/>
          <w:color w:val="000000"/>
        </w:rPr>
        <w:t>,</w:t>
      </w:r>
      <w:r w:rsidRPr="00176BA6">
        <w:rPr>
          <w:rFonts w:eastAsia="Times New Roman" w:cs="Times New Roman"/>
          <w:iCs/>
          <w:color w:val="000000"/>
        </w:rPr>
        <w:t xml:space="preserve"> serving only 3% of U.S. students.</w:t>
      </w:r>
      <w:r w:rsidR="00843C85">
        <w:rPr>
          <w:rStyle w:val="FootnoteReference"/>
          <w:rFonts w:eastAsia="Times New Roman" w:cs="Times New Roman"/>
          <w:iCs/>
          <w:color w:val="000000"/>
        </w:rPr>
        <w:footnoteReference w:id="9"/>
      </w:r>
      <w:r w:rsidRPr="00176BA6">
        <w:rPr>
          <w:rFonts w:eastAsia="Times New Roman" w:cs="Times New Roman"/>
          <w:iCs/>
          <w:color w:val="000000"/>
        </w:rPr>
        <w:t xml:space="preserve"> This major decline was the result of many factors</w:t>
      </w:r>
      <w:r w:rsidR="00A20CBC">
        <w:rPr>
          <w:rFonts w:eastAsia="Times New Roman" w:cs="Times New Roman"/>
          <w:iCs/>
          <w:color w:val="000000"/>
        </w:rPr>
        <w:t xml:space="preserve"> - including the movement of socially mobile Catholics </w:t>
      </w:r>
      <w:r w:rsidR="00A20CBC">
        <w:rPr>
          <w:rFonts w:eastAsia="Times New Roman" w:cs="Times New Roman"/>
          <w:iCs/>
          <w:color w:val="000000"/>
        </w:rPr>
        <w:lastRenderedPageBreak/>
        <w:t>to suburbs where they had access to relatively high quality public schools and the loss of the labor subsidy accruing from the decline in religious vocations</w:t>
      </w:r>
      <w:r w:rsidR="00843C85">
        <w:rPr>
          <w:rStyle w:val="FootnoteReference"/>
          <w:rFonts w:eastAsia="Times New Roman" w:cs="Times New Roman"/>
          <w:iCs/>
          <w:color w:val="000000"/>
        </w:rPr>
        <w:footnoteReference w:id="10"/>
      </w:r>
      <w:r w:rsidR="00A20CBC">
        <w:rPr>
          <w:rFonts w:eastAsia="Times New Roman" w:cs="Times New Roman"/>
          <w:iCs/>
          <w:color w:val="000000"/>
        </w:rPr>
        <w:t xml:space="preserve"> -</w:t>
      </w:r>
      <w:r w:rsidRPr="00176BA6">
        <w:rPr>
          <w:rFonts w:eastAsia="Times New Roman" w:cs="Times New Roman"/>
          <w:iCs/>
          <w:color w:val="000000"/>
        </w:rPr>
        <w:t xml:space="preserve"> but none </w:t>
      </w:r>
      <w:r w:rsidR="00A20CBC">
        <w:rPr>
          <w:rFonts w:eastAsia="Times New Roman" w:cs="Times New Roman"/>
          <w:iCs/>
          <w:color w:val="000000"/>
        </w:rPr>
        <w:t xml:space="preserve">has been </w:t>
      </w:r>
      <w:r w:rsidRPr="00176BA6">
        <w:rPr>
          <w:rFonts w:eastAsia="Times New Roman" w:cs="Times New Roman"/>
          <w:iCs/>
          <w:color w:val="000000"/>
        </w:rPr>
        <w:t xml:space="preserve">more </w:t>
      </w:r>
      <w:r w:rsidR="00A20CBC">
        <w:rPr>
          <w:rFonts w:eastAsia="Times New Roman" w:cs="Times New Roman"/>
          <w:iCs/>
          <w:color w:val="000000"/>
        </w:rPr>
        <w:t xml:space="preserve">important </w:t>
      </w:r>
      <w:r w:rsidRPr="00176BA6">
        <w:rPr>
          <w:rFonts w:eastAsia="Times New Roman" w:cs="Times New Roman"/>
          <w:iCs/>
          <w:color w:val="000000"/>
        </w:rPr>
        <w:t>than the lack of public funding</w:t>
      </w:r>
      <w:r w:rsidR="00A20CBC">
        <w:rPr>
          <w:rFonts w:eastAsia="Times New Roman" w:cs="Times New Roman"/>
          <w:iCs/>
          <w:color w:val="000000"/>
        </w:rPr>
        <w:t xml:space="preserve"> mixed with the rising cost of education. The result is a</w:t>
      </w:r>
      <w:r w:rsidRPr="00176BA6">
        <w:rPr>
          <w:rFonts w:eastAsia="Times New Roman" w:cs="Times New Roman"/>
          <w:iCs/>
          <w:color w:val="000000"/>
        </w:rPr>
        <w:t xml:space="preserve"> Catholic school</w:t>
      </w:r>
      <w:r w:rsidR="00A20CBC">
        <w:rPr>
          <w:rFonts w:eastAsia="Times New Roman" w:cs="Times New Roman"/>
          <w:iCs/>
          <w:color w:val="000000"/>
        </w:rPr>
        <w:t xml:space="preserve"> system</w:t>
      </w:r>
      <w:r w:rsidRPr="00176BA6">
        <w:rPr>
          <w:rFonts w:eastAsia="Times New Roman" w:cs="Times New Roman"/>
          <w:iCs/>
          <w:color w:val="000000"/>
        </w:rPr>
        <w:t xml:space="preserve"> </w:t>
      </w:r>
      <w:r w:rsidR="00A20CBC">
        <w:rPr>
          <w:rFonts w:eastAsia="Times New Roman" w:cs="Times New Roman"/>
          <w:iCs/>
          <w:color w:val="000000"/>
        </w:rPr>
        <w:t xml:space="preserve">that has become </w:t>
      </w:r>
      <w:r w:rsidRPr="00176BA6">
        <w:rPr>
          <w:rFonts w:eastAsia="Times New Roman" w:cs="Times New Roman"/>
          <w:iCs/>
          <w:color w:val="000000"/>
        </w:rPr>
        <w:t>increasingly inaccessible to the poor and middle class.</w:t>
      </w:r>
      <w:r w:rsidR="00843C85">
        <w:rPr>
          <w:rStyle w:val="FootnoteReference"/>
          <w:rFonts w:eastAsia="Times New Roman" w:cs="Times New Roman"/>
          <w:iCs/>
          <w:color w:val="000000"/>
        </w:rPr>
        <w:footnoteReference w:id="11"/>
      </w:r>
    </w:p>
    <w:p w14:paraId="0CE04114" w14:textId="5D3D54BE" w:rsidR="00F611A0" w:rsidRPr="007E1BAC" w:rsidRDefault="00F611A0" w:rsidP="00176BA6">
      <w:pPr>
        <w:spacing w:after="240" w:line="276" w:lineRule="auto"/>
        <w:jc w:val="both"/>
        <w:rPr>
          <w:rFonts w:eastAsia="Times New Roman" w:cs="Times New Roman"/>
          <w:b/>
          <w:bCs/>
          <w:iCs/>
          <w:color w:val="000000"/>
        </w:rPr>
      </w:pPr>
      <w:r w:rsidRPr="007E1BAC">
        <w:rPr>
          <w:rFonts w:eastAsia="Times New Roman" w:cs="Times New Roman"/>
          <w:b/>
          <w:bCs/>
          <w:iCs/>
          <w:color w:val="000000"/>
        </w:rPr>
        <w:t xml:space="preserve">2. Policy Shifts: Slow growth of vouchers </w:t>
      </w:r>
      <w:r w:rsidR="0093146D">
        <w:rPr>
          <w:rFonts w:eastAsia="Times New Roman" w:cs="Times New Roman"/>
          <w:b/>
          <w:bCs/>
          <w:iCs/>
          <w:color w:val="000000"/>
        </w:rPr>
        <w:t xml:space="preserve">and other religious schools </w:t>
      </w:r>
      <w:r w:rsidRPr="007E1BAC">
        <w:rPr>
          <w:rFonts w:eastAsia="Times New Roman" w:cs="Times New Roman"/>
          <w:b/>
          <w:bCs/>
          <w:iCs/>
          <w:color w:val="000000"/>
        </w:rPr>
        <w:t xml:space="preserve">amidst </w:t>
      </w:r>
      <w:r w:rsidR="00B25F98" w:rsidRPr="007E1BAC">
        <w:rPr>
          <w:rFonts w:eastAsia="Times New Roman" w:cs="Times New Roman"/>
          <w:b/>
          <w:bCs/>
          <w:iCs/>
          <w:color w:val="000000"/>
        </w:rPr>
        <w:t>declining supply of Catholic schools</w:t>
      </w:r>
    </w:p>
    <w:p w14:paraId="602759DA" w14:textId="6D712CDA" w:rsidR="00176BA6" w:rsidRPr="00176BA6" w:rsidRDefault="0093146D" w:rsidP="00176BA6">
      <w:pPr>
        <w:spacing w:after="240" w:line="276" w:lineRule="auto"/>
        <w:jc w:val="both"/>
        <w:rPr>
          <w:rFonts w:eastAsia="Times New Roman" w:cs="Times New Roman"/>
          <w:b/>
          <w:iCs/>
          <w:color w:val="000000"/>
        </w:rPr>
      </w:pPr>
      <w:r>
        <w:rPr>
          <w:rFonts w:eastAsia="Times New Roman" w:cs="Times New Roman"/>
          <w:iCs/>
          <w:color w:val="000000"/>
        </w:rPr>
        <w:t xml:space="preserve">This landscape, however, </w:t>
      </w:r>
      <w:r w:rsidR="00633CD7">
        <w:rPr>
          <w:rFonts w:eastAsia="Times New Roman" w:cs="Times New Roman"/>
          <w:iCs/>
          <w:color w:val="000000"/>
        </w:rPr>
        <w:t>has begun to</w:t>
      </w:r>
      <w:r>
        <w:rPr>
          <w:rFonts w:eastAsia="Times New Roman" w:cs="Times New Roman"/>
          <w:iCs/>
          <w:color w:val="000000"/>
        </w:rPr>
        <w:t xml:space="preserve"> shift</w:t>
      </w:r>
      <w:r w:rsidR="00633CD7">
        <w:rPr>
          <w:rFonts w:eastAsia="Times New Roman" w:cs="Times New Roman"/>
          <w:iCs/>
          <w:color w:val="000000"/>
        </w:rPr>
        <w:t xml:space="preserve"> over the last 20 years, albeit incrementally and sporadically</w:t>
      </w:r>
      <w:r>
        <w:rPr>
          <w:rFonts w:eastAsia="Times New Roman" w:cs="Times New Roman"/>
          <w:iCs/>
          <w:color w:val="000000"/>
        </w:rPr>
        <w:t xml:space="preserve">. </w:t>
      </w:r>
      <w:r w:rsidR="00176BA6" w:rsidRPr="00176BA6">
        <w:rPr>
          <w:rFonts w:eastAsia="Times New Roman" w:cs="Times New Roman"/>
          <w:iCs/>
          <w:color w:val="000000"/>
        </w:rPr>
        <w:t>Education policy in the United States is controlled primarily at the state and local level. Thus, our education policy is really comprised of 50 different state legal landscapes, a panoply of educational policy experiments.</w:t>
      </w:r>
      <w:r w:rsidR="00176BA6" w:rsidRPr="00176BA6">
        <w:rPr>
          <w:rFonts w:eastAsia="Times New Roman" w:cs="Times New Roman"/>
          <w:b/>
          <w:iCs/>
          <w:color w:val="000000"/>
        </w:rPr>
        <w:t xml:space="preserve"> </w:t>
      </w:r>
    </w:p>
    <w:p w14:paraId="335BE9FD" w14:textId="3CC4D116" w:rsidR="00176BA6" w:rsidRPr="00176BA6" w:rsidRDefault="00176BA6" w:rsidP="00176BA6">
      <w:pPr>
        <w:spacing w:after="240" w:line="276" w:lineRule="auto"/>
        <w:jc w:val="both"/>
        <w:rPr>
          <w:rFonts w:eastAsia="Times New Roman" w:cs="Times New Roman"/>
          <w:iCs/>
          <w:color w:val="000000"/>
        </w:rPr>
      </w:pPr>
      <w:r w:rsidRPr="00176BA6">
        <w:rPr>
          <w:rFonts w:eastAsia="Times New Roman" w:cs="Times New Roman"/>
          <w:iCs/>
          <w:color w:val="000000"/>
        </w:rPr>
        <w:t xml:space="preserve">In the past </w:t>
      </w:r>
      <w:r w:rsidR="00C13B83">
        <w:rPr>
          <w:rFonts w:eastAsia="Times New Roman" w:cs="Times New Roman"/>
          <w:iCs/>
          <w:color w:val="000000"/>
        </w:rPr>
        <w:t>twenty</w:t>
      </w:r>
      <w:r w:rsidRPr="00176BA6">
        <w:rPr>
          <w:rFonts w:eastAsia="Times New Roman" w:cs="Times New Roman"/>
          <w:iCs/>
          <w:color w:val="000000"/>
        </w:rPr>
        <w:t xml:space="preserve"> years, there have been two major policy trends</w:t>
      </w:r>
      <w:r w:rsidR="000A1407">
        <w:rPr>
          <w:rFonts w:eastAsia="Times New Roman" w:cs="Times New Roman"/>
          <w:iCs/>
          <w:color w:val="000000"/>
        </w:rPr>
        <w:t xml:space="preserve"> relevant to this discussion</w:t>
      </w:r>
      <w:r w:rsidR="00343ECF">
        <w:rPr>
          <w:rFonts w:eastAsia="Times New Roman" w:cs="Times New Roman"/>
          <w:iCs/>
          <w:color w:val="000000"/>
        </w:rPr>
        <w:t>:</w:t>
      </w:r>
      <w:r w:rsidRPr="00176BA6">
        <w:rPr>
          <w:rFonts w:eastAsia="Times New Roman" w:cs="Times New Roman"/>
          <w:iCs/>
          <w:color w:val="000000"/>
        </w:rPr>
        <w:t xml:space="preserve"> the rise of charter schools and the creation of voucher-like policies, both starting in the early 1990s. Charter schools are privately managed public schools that are legally required to be secular</w:t>
      </w:r>
      <w:r w:rsidR="000A1407">
        <w:rPr>
          <w:rFonts w:eastAsia="Times New Roman" w:cs="Times New Roman"/>
          <w:iCs/>
          <w:color w:val="000000"/>
        </w:rPr>
        <w:t xml:space="preserve">, often imitating the strong discipline and </w:t>
      </w:r>
      <w:r w:rsidR="00343ECF">
        <w:rPr>
          <w:rFonts w:eastAsia="Times New Roman" w:cs="Times New Roman"/>
          <w:iCs/>
          <w:color w:val="000000"/>
        </w:rPr>
        <w:t>values-</w:t>
      </w:r>
      <w:r w:rsidR="000A1407">
        <w:rPr>
          <w:rFonts w:eastAsia="Times New Roman" w:cs="Times New Roman"/>
          <w:iCs/>
          <w:color w:val="000000"/>
        </w:rPr>
        <w:t>focus of Catholic schools.</w:t>
      </w:r>
      <w:r w:rsidRPr="00176BA6">
        <w:rPr>
          <w:rFonts w:eastAsia="Times New Roman" w:cs="Times New Roman"/>
          <w:iCs/>
          <w:color w:val="000000"/>
        </w:rPr>
        <w:t xml:space="preserve"> They </w:t>
      </w:r>
      <w:r w:rsidR="00343ECF">
        <w:rPr>
          <w:rFonts w:eastAsia="Times New Roman" w:cs="Times New Roman"/>
          <w:iCs/>
          <w:color w:val="000000"/>
        </w:rPr>
        <w:t xml:space="preserve">have </w:t>
      </w:r>
      <w:r w:rsidRPr="00176BA6">
        <w:rPr>
          <w:rFonts w:eastAsia="Times New Roman" w:cs="Times New Roman"/>
          <w:iCs/>
          <w:color w:val="000000"/>
        </w:rPr>
        <w:t>spread rapidly with bipartisan support.</w:t>
      </w:r>
      <w:r w:rsidR="00843C85">
        <w:rPr>
          <w:rStyle w:val="FootnoteReference"/>
          <w:rFonts w:eastAsia="Times New Roman" w:cs="Times New Roman"/>
          <w:iCs/>
          <w:color w:val="000000"/>
        </w:rPr>
        <w:footnoteReference w:id="12"/>
      </w:r>
      <w:r w:rsidRPr="00176BA6">
        <w:rPr>
          <w:rFonts w:eastAsia="Times New Roman" w:cs="Times New Roman"/>
          <w:iCs/>
          <w:color w:val="000000"/>
        </w:rPr>
        <w:t xml:space="preserve"> Vouchers, which are essentially </w:t>
      </w:r>
      <w:r w:rsidR="000A1407">
        <w:rPr>
          <w:rFonts w:eastAsia="Times New Roman" w:cs="Times New Roman"/>
          <w:iCs/>
          <w:color w:val="000000"/>
        </w:rPr>
        <w:t>a</w:t>
      </w:r>
      <w:r w:rsidRPr="00176BA6">
        <w:rPr>
          <w:rFonts w:eastAsia="Times New Roman" w:cs="Times New Roman"/>
          <w:iCs/>
          <w:color w:val="000000"/>
        </w:rPr>
        <w:t xml:space="preserve"> form of publicly funded or tax-incentivized scholarship, had a slow start due to questions of their Constitutional permissibility and saw much stiffer political opposition.</w:t>
      </w:r>
      <w:r w:rsidR="002B55D5">
        <w:rPr>
          <w:rStyle w:val="FootnoteReference"/>
          <w:rFonts w:eastAsia="Times New Roman" w:cs="Times New Roman"/>
          <w:iCs/>
          <w:color w:val="000000"/>
        </w:rPr>
        <w:footnoteReference w:id="13"/>
      </w:r>
      <w:r w:rsidRPr="00176BA6">
        <w:rPr>
          <w:rFonts w:eastAsia="Times New Roman" w:cs="Times New Roman"/>
          <w:iCs/>
          <w:color w:val="000000"/>
        </w:rPr>
        <w:t xml:space="preserve"> </w:t>
      </w:r>
      <w:r w:rsidR="000A1407">
        <w:rPr>
          <w:rFonts w:eastAsia="Times New Roman" w:cs="Times New Roman"/>
          <w:iCs/>
          <w:color w:val="000000"/>
        </w:rPr>
        <w:t xml:space="preserve">The Constitutional questions </w:t>
      </w:r>
      <w:r w:rsidR="00633CD7">
        <w:rPr>
          <w:rFonts w:eastAsia="Times New Roman" w:cs="Times New Roman"/>
          <w:iCs/>
          <w:color w:val="000000"/>
        </w:rPr>
        <w:t>focused on what is permissible in terms of Church-state relations and funding of religious schools. The over a period of a few decades, the Court wrestled with the question of public support for religious schools and whether this would run afoul of the First Amendment’s Free Exercise and Establishment Clauses that protect religious liberties, protect religion from state intervention, and prohibit state-sponsored religion.</w:t>
      </w:r>
    </w:p>
    <w:p w14:paraId="08CCF5AB" w14:textId="4D7D7962" w:rsidR="00176BA6" w:rsidRPr="00176BA6" w:rsidRDefault="00176BA6" w:rsidP="00176BA6">
      <w:pPr>
        <w:spacing w:after="240" w:line="276" w:lineRule="auto"/>
        <w:jc w:val="both"/>
        <w:rPr>
          <w:rFonts w:eastAsia="Times New Roman" w:cs="Times New Roman"/>
          <w:iCs/>
          <w:color w:val="000000"/>
        </w:rPr>
      </w:pPr>
      <w:r w:rsidRPr="00176BA6">
        <w:rPr>
          <w:rFonts w:eastAsia="Times New Roman" w:cs="Times New Roman"/>
          <w:iCs/>
          <w:color w:val="000000"/>
        </w:rPr>
        <w:t>The Constitutional question over vouchers</w:t>
      </w:r>
      <w:r w:rsidR="00633CD7">
        <w:rPr>
          <w:rFonts w:eastAsia="Times New Roman" w:cs="Times New Roman"/>
          <w:iCs/>
          <w:color w:val="000000"/>
        </w:rPr>
        <w:t xml:space="preserve"> were </w:t>
      </w:r>
      <w:r w:rsidRPr="00176BA6">
        <w:rPr>
          <w:rFonts w:eastAsia="Times New Roman" w:cs="Times New Roman"/>
          <w:iCs/>
          <w:color w:val="000000"/>
        </w:rPr>
        <w:t>largely settled in 2002 in a breakthrough Supreme Court case that affirmed that vouchers do not run afoul of First Amendment religion clause prohibitions.</w:t>
      </w:r>
      <w:r w:rsidR="002B55D5">
        <w:rPr>
          <w:rStyle w:val="FootnoteReference"/>
          <w:rFonts w:eastAsia="Times New Roman" w:cs="Times New Roman"/>
          <w:iCs/>
          <w:color w:val="000000"/>
        </w:rPr>
        <w:footnoteReference w:id="14"/>
      </w:r>
      <w:r w:rsidRPr="00176BA6">
        <w:rPr>
          <w:rFonts w:eastAsia="Times New Roman" w:cs="Times New Roman"/>
          <w:iCs/>
          <w:color w:val="000000"/>
        </w:rPr>
        <w:t xml:space="preserve"> The case affirmed that publicly funded scholarships or vouchers d</w:t>
      </w:r>
      <w:r w:rsidR="00343ECF">
        <w:rPr>
          <w:rFonts w:eastAsia="Times New Roman" w:cs="Times New Roman"/>
          <w:iCs/>
          <w:color w:val="000000"/>
        </w:rPr>
        <w:t>o</w:t>
      </w:r>
      <w:r w:rsidRPr="00176BA6">
        <w:rPr>
          <w:rFonts w:eastAsia="Times New Roman" w:cs="Times New Roman"/>
          <w:iCs/>
          <w:color w:val="000000"/>
        </w:rPr>
        <w:t xml:space="preserve"> not constitute the </w:t>
      </w:r>
      <w:r w:rsidR="00343ECF">
        <w:rPr>
          <w:rFonts w:eastAsia="Times New Roman" w:cs="Times New Roman"/>
          <w:iCs/>
          <w:color w:val="000000"/>
        </w:rPr>
        <w:lastRenderedPageBreak/>
        <w:t>S</w:t>
      </w:r>
      <w:r w:rsidRPr="00176BA6">
        <w:rPr>
          <w:rFonts w:eastAsia="Times New Roman" w:cs="Times New Roman"/>
          <w:iCs/>
          <w:color w:val="000000"/>
        </w:rPr>
        <w:t>tate’s direct funding of religion</w:t>
      </w:r>
      <w:r w:rsidR="00633CD7">
        <w:rPr>
          <w:rFonts w:eastAsia="Times New Roman" w:cs="Times New Roman"/>
          <w:iCs/>
          <w:color w:val="000000"/>
        </w:rPr>
        <w:t xml:space="preserve"> (which would not be permitted)</w:t>
      </w:r>
      <w:r w:rsidRPr="00176BA6">
        <w:rPr>
          <w:rFonts w:eastAsia="Times New Roman" w:cs="Times New Roman"/>
          <w:iCs/>
          <w:color w:val="000000"/>
        </w:rPr>
        <w:t xml:space="preserve">, but </w:t>
      </w:r>
      <w:r w:rsidR="00343ECF">
        <w:rPr>
          <w:rFonts w:eastAsia="Times New Roman" w:cs="Times New Roman"/>
          <w:iCs/>
          <w:color w:val="000000"/>
        </w:rPr>
        <w:t>i</w:t>
      </w:r>
      <w:r w:rsidR="00343ECF" w:rsidRPr="00176BA6">
        <w:rPr>
          <w:rFonts w:eastAsia="Times New Roman" w:cs="Times New Roman"/>
          <w:iCs/>
          <w:color w:val="000000"/>
        </w:rPr>
        <w:t xml:space="preserve">s </w:t>
      </w:r>
      <w:r w:rsidRPr="00176BA6">
        <w:rPr>
          <w:rFonts w:eastAsia="Times New Roman" w:cs="Times New Roman"/>
          <w:iCs/>
          <w:color w:val="000000"/>
        </w:rPr>
        <w:t xml:space="preserve">a form of indirect aid that </w:t>
      </w:r>
      <w:r w:rsidR="00343ECF">
        <w:rPr>
          <w:rFonts w:eastAsia="Times New Roman" w:cs="Times New Roman"/>
          <w:iCs/>
          <w:color w:val="000000"/>
        </w:rPr>
        <w:t>i</w:t>
      </w:r>
      <w:r w:rsidRPr="00176BA6">
        <w:rPr>
          <w:rFonts w:eastAsia="Times New Roman" w:cs="Times New Roman"/>
          <w:iCs/>
          <w:color w:val="000000"/>
        </w:rPr>
        <w:t>s mediated by the free and private choices of parents and therefore</w:t>
      </w:r>
      <w:r w:rsidR="00633CD7">
        <w:rPr>
          <w:rFonts w:eastAsia="Times New Roman" w:cs="Times New Roman"/>
          <w:iCs/>
          <w:color w:val="000000"/>
        </w:rPr>
        <w:t xml:space="preserve"> is</w:t>
      </w:r>
      <w:r w:rsidRPr="00176BA6">
        <w:rPr>
          <w:rFonts w:eastAsia="Times New Roman" w:cs="Times New Roman"/>
          <w:iCs/>
          <w:color w:val="000000"/>
        </w:rPr>
        <w:t xml:space="preserve"> neutral towards religion and permissible under First Amendment principles.</w:t>
      </w:r>
    </w:p>
    <w:p w14:paraId="2FDB647A" w14:textId="7472F21F" w:rsidR="00176BA6" w:rsidRPr="00176BA6" w:rsidRDefault="00176BA6" w:rsidP="00176BA6">
      <w:pPr>
        <w:spacing w:after="240" w:line="276" w:lineRule="auto"/>
        <w:jc w:val="both"/>
        <w:rPr>
          <w:rFonts w:eastAsia="Times New Roman" w:cs="Times New Roman"/>
          <w:iCs/>
          <w:color w:val="000000"/>
        </w:rPr>
      </w:pPr>
      <w:r w:rsidRPr="00176BA6">
        <w:rPr>
          <w:rFonts w:eastAsia="Times New Roman" w:cs="Times New Roman"/>
          <w:iCs/>
          <w:color w:val="000000"/>
        </w:rPr>
        <w:t xml:space="preserve">Since then </w:t>
      </w:r>
      <w:r w:rsidR="00653CDA">
        <w:rPr>
          <w:rFonts w:eastAsia="Times New Roman" w:cs="Times New Roman"/>
          <w:iCs/>
          <w:color w:val="000000"/>
        </w:rPr>
        <w:t>the U.S.</w:t>
      </w:r>
      <w:r w:rsidRPr="00176BA6">
        <w:rPr>
          <w:rFonts w:eastAsia="Times New Roman" w:cs="Times New Roman"/>
          <w:iCs/>
          <w:color w:val="000000"/>
        </w:rPr>
        <w:t xml:space="preserve"> ha</w:t>
      </w:r>
      <w:r w:rsidR="00653CDA">
        <w:rPr>
          <w:rFonts w:eastAsia="Times New Roman" w:cs="Times New Roman"/>
          <w:iCs/>
          <w:color w:val="000000"/>
        </w:rPr>
        <w:t>s</w:t>
      </w:r>
      <w:r w:rsidRPr="00176BA6">
        <w:rPr>
          <w:rFonts w:eastAsia="Times New Roman" w:cs="Times New Roman"/>
          <w:iCs/>
          <w:color w:val="000000"/>
        </w:rPr>
        <w:t xml:space="preserve"> seen steady growth in the number of voucher programs and tax-incentivized scholarships available</w:t>
      </w:r>
      <w:r w:rsidR="00633CD7">
        <w:rPr>
          <w:rFonts w:eastAsia="Times New Roman" w:cs="Times New Roman"/>
          <w:iCs/>
          <w:color w:val="000000"/>
        </w:rPr>
        <w:t xml:space="preserve">. This, in turn, has resulted </w:t>
      </w:r>
      <w:r w:rsidRPr="00176BA6">
        <w:rPr>
          <w:rFonts w:eastAsia="Times New Roman" w:cs="Times New Roman"/>
          <w:iCs/>
          <w:color w:val="000000"/>
        </w:rPr>
        <w:t xml:space="preserve">in </w:t>
      </w:r>
      <w:r w:rsidR="00206A6D">
        <w:rPr>
          <w:rFonts w:eastAsia="Times New Roman" w:cs="Times New Roman"/>
          <w:iCs/>
          <w:color w:val="000000"/>
        </w:rPr>
        <w:t>more</w:t>
      </w:r>
      <w:r w:rsidRPr="00176BA6">
        <w:rPr>
          <w:rFonts w:eastAsia="Times New Roman" w:cs="Times New Roman"/>
          <w:iCs/>
          <w:color w:val="000000"/>
        </w:rPr>
        <w:t xml:space="preserve"> public scholarships </w:t>
      </w:r>
      <w:r w:rsidR="00633CD7">
        <w:rPr>
          <w:rFonts w:eastAsia="Times New Roman" w:cs="Times New Roman"/>
          <w:iCs/>
          <w:color w:val="000000"/>
        </w:rPr>
        <w:t>for</w:t>
      </w:r>
      <w:r w:rsidRPr="00176BA6">
        <w:rPr>
          <w:rFonts w:eastAsia="Times New Roman" w:cs="Times New Roman"/>
          <w:iCs/>
          <w:color w:val="000000"/>
        </w:rPr>
        <w:t xml:space="preserve"> low-income students to attend private</w:t>
      </w:r>
      <w:r w:rsidR="00653CDA">
        <w:rPr>
          <w:rFonts w:eastAsia="Times New Roman" w:cs="Times New Roman"/>
          <w:iCs/>
          <w:color w:val="000000"/>
        </w:rPr>
        <w:t xml:space="preserve"> and religious</w:t>
      </w:r>
      <w:r w:rsidRPr="00176BA6">
        <w:rPr>
          <w:rFonts w:eastAsia="Times New Roman" w:cs="Times New Roman"/>
          <w:iCs/>
          <w:color w:val="000000"/>
        </w:rPr>
        <w:t xml:space="preserve"> schools</w:t>
      </w:r>
      <w:r w:rsidR="00653CDA">
        <w:rPr>
          <w:rFonts w:eastAsia="Times New Roman" w:cs="Times New Roman"/>
          <w:iCs/>
          <w:color w:val="000000"/>
        </w:rPr>
        <w:t xml:space="preserve"> that reflect their cultural and value preferences</w:t>
      </w:r>
      <w:r w:rsidRPr="00176BA6">
        <w:rPr>
          <w:rFonts w:eastAsia="Times New Roman" w:cs="Times New Roman"/>
          <w:iCs/>
          <w:color w:val="000000"/>
        </w:rPr>
        <w:t xml:space="preserve">. </w:t>
      </w:r>
      <w:r w:rsidR="00343ECF">
        <w:rPr>
          <w:rFonts w:eastAsia="Times New Roman" w:cs="Times New Roman"/>
          <w:iCs/>
          <w:color w:val="000000"/>
        </w:rPr>
        <w:t>C</w:t>
      </w:r>
      <w:r w:rsidRPr="00176BA6">
        <w:rPr>
          <w:rFonts w:eastAsia="Times New Roman" w:cs="Times New Roman"/>
          <w:iCs/>
          <w:color w:val="000000"/>
        </w:rPr>
        <w:t>ompared to charter school growth,</w:t>
      </w:r>
      <w:r w:rsidR="00343ECF">
        <w:rPr>
          <w:rFonts w:eastAsia="Times New Roman" w:cs="Times New Roman"/>
          <w:iCs/>
          <w:color w:val="000000"/>
        </w:rPr>
        <w:t xml:space="preserve"> however,</w:t>
      </w:r>
      <w:r w:rsidRPr="00176BA6">
        <w:rPr>
          <w:rFonts w:eastAsia="Times New Roman" w:cs="Times New Roman"/>
          <w:iCs/>
          <w:color w:val="000000"/>
        </w:rPr>
        <w:t xml:space="preserve"> the increase in vouchers has paled in comparison. Charter enrollment has grown eight times faster.</w:t>
      </w:r>
      <w:r w:rsidR="002B55D5">
        <w:rPr>
          <w:rStyle w:val="FootnoteReference"/>
          <w:rFonts w:eastAsia="Times New Roman" w:cs="Times New Roman"/>
          <w:iCs/>
          <w:color w:val="000000"/>
        </w:rPr>
        <w:footnoteReference w:id="15"/>
      </w:r>
      <w:r w:rsidRPr="00176BA6">
        <w:rPr>
          <w:rFonts w:eastAsia="Times New Roman" w:cs="Times New Roman"/>
          <w:iCs/>
          <w:color w:val="000000"/>
        </w:rPr>
        <w:t xml:space="preserve"> The graph below depicts the relative growth of enrollment in charter schools </w:t>
      </w:r>
      <w:r w:rsidR="00343ECF">
        <w:rPr>
          <w:rFonts w:eastAsia="Times New Roman" w:cs="Times New Roman"/>
          <w:iCs/>
          <w:color w:val="000000"/>
        </w:rPr>
        <w:t>(</w:t>
      </w:r>
      <w:r w:rsidRPr="00176BA6">
        <w:rPr>
          <w:rFonts w:eastAsia="Times New Roman" w:cs="Times New Roman"/>
          <w:iCs/>
          <w:color w:val="000000"/>
        </w:rPr>
        <w:t>in blue</w:t>
      </w:r>
      <w:r w:rsidR="00343ECF">
        <w:rPr>
          <w:rFonts w:eastAsia="Times New Roman" w:cs="Times New Roman"/>
          <w:iCs/>
          <w:color w:val="000000"/>
        </w:rPr>
        <w:t>)</w:t>
      </w:r>
      <w:r w:rsidRPr="00176BA6">
        <w:rPr>
          <w:rFonts w:eastAsia="Times New Roman" w:cs="Times New Roman"/>
          <w:iCs/>
          <w:color w:val="000000"/>
        </w:rPr>
        <w:t xml:space="preserve"> compared to the modest growth in enrollment from voucher and tax-credit scholarships </w:t>
      </w:r>
      <w:r w:rsidR="00343ECF">
        <w:rPr>
          <w:rFonts w:eastAsia="Times New Roman" w:cs="Times New Roman"/>
          <w:iCs/>
          <w:color w:val="000000"/>
        </w:rPr>
        <w:t>(</w:t>
      </w:r>
      <w:r w:rsidRPr="00176BA6">
        <w:rPr>
          <w:rFonts w:eastAsia="Times New Roman" w:cs="Times New Roman"/>
          <w:iCs/>
          <w:color w:val="000000"/>
        </w:rPr>
        <w:t>in red</w:t>
      </w:r>
      <w:r w:rsidR="00343ECF">
        <w:rPr>
          <w:rFonts w:eastAsia="Times New Roman" w:cs="Times New Roman"/>
          <w:iCs/>
          <w:color w:val="000000"/>
        </w:rPr>
        <w:t>)</w:t>
      </w:r>
      <w:r w:rsidRPr="00176BA6">
        <w:rPr>
          <w:rFonts w:eastAsia="Times New Roman" w:cs="Times New Roman"/>
          <w:iCs/>
          <w:color w:val="000000"/>
        </w:rPr>
        <w:t xml:space="preserve"> between 2000 and 2013. </w:t>
      </w:r>
      <w:r w:rsidR="00592AF3">
        <w:rPr>
          <w:rFonts w:eastAsia="Times New Roman" w:cs="Times New Roman"/>
          <w:iCs/>
          <w:color w:val="000000"/>
        </w:rPr>
        <w:t xml:space="preserve">The net result has been a quickening in the net decline of religious schools, as new, free, secular alternatives have entered the educational milieu, putting competitive pressures on already financially fragile urban faith-based schools. </w:t>
      </w:r>
    </w:p>
    <w:p w14:paraId="0EAA5FFC" w14:textId="77777777" w:rsidR="00176BA6" w:rsidRPr="00176BA6" w:rsidRDefault="00176BA6" w:rsidP="00176BA6">
      <w:pPr>
        <w:spacing w:after="240" w:line="276" w:lineRule="auto"/>
        <w:jc w:val="both"/>
        <w:rPr>
          <w:rFonts w:eastAsia="Times New Roman" w:cs="Times New Roman"/>
          <w:iCs/>
          <w:color w:val="000000"/>
        </w:rPr>
      </w:pPr>
      <w:r w:rsidRPr="00176BA6">
        <w:rPr>
          <w:rFonts w:eastAsia="Times New Roman" w:cs="Times New Roman"/>
          <w:iCs/>
          <w:noProof/>
          <w:color w:val="000000"/>
          <w:lang w:val="en-GB" w:eastAsia="en-GB"/>
        </w:rPr>
        <w:drawing>
          <wp:inline distT="0" distB="0" distL="0" distR="0" wp14:anchorId="20911059" wp14:editId="782CE425">
            <wp:extent cx="3471863" cy="2595564"/>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3491235" cy="2610047"/>
                    </a:xfrm>
                    <a:prstGeom prst="rect">
                      <a:avLst/>
                    </a:prstGeom>
                  </pic:spPr>
                </pic:pic>
              </a:graphicData>
            </a:graphic>
          </wp:inline>
        </w:drawing>
      </w:r>
    </w:p>
    <w:p w14:paraId="2714286E" w14:textId="50114F74" w:rsidR="00176BA6" w:rsidRPr="00343ECF" w:rsidRDefault="00176BA6" w:rsidP="00176BA6">
      <w:pPr>
        <w:spacing w:after="240" w:line="276" w:lineRule="auto"/>
        <w:jc w:val="both"/>
        <w:rPr>
          <w:rFonts w:eastAsia="Times New Roman" w:cs="Times New Roman"/>
          <w:iCs/>
          <w:color w:val="000000"/>
          <w:sz w:val="20"/>
          <w:szCs w:val="20"/>
        </w:rPr>
      </w:pPr>
      <w:r w:rsidRPr="00176BA6">
        <w:rPr>
          <w:rFonts w:eastAsia="Times New Roman" w:cs="Times New Roman"/>
          <w:iCs/>
          <w:color w:val="000000"/>
        </w:rPr>
        <w:lastRenderedPageBreak/>
        <w:br/>
      </w:r>
      <w:r w:rsidRPr="00343ECF">
        <w:rPr>
          <w:rFonts w:eastAsia="Times New Roman" w:cs="Times New Roman"/>
          <w:b/>
          <w:iCs/>
          <w:color w:val="000000"/>
          <w:sz w:val="20"/>
          <w:szCs w:val="20"/>
        </w:rPr>
        <w:t>Figure 2.</w:t>
      </w:r>
      <w:r w:rsidRPr="00343ECF">
        <w:rPr>
          <w:rFonts w:eastAsia="Times New Roman" w:cs="Times New Roman"/>
          <w:iCs/>
          <w:color w:val="000000"/>
          <w:sz w:val="20"/>
          <w:szCs w:val="20"/>
        </w:rPr>
        <w:t xml:space="preserve"> Charter school and private school enrollment trends. Source: </w:t>
      </w:r>
      <w:r w:rsidR="00AC39D3" w:rsidRPr="00343ECF">
        <w:rPr>
          <w:rFonts w:eastAsia="Times New Roman" w:cs="Times New Roman"/>
          <w:iCs/>
          <w:color w:val="000000"/>
          <w:sz w:val="20"/>
          <w:szCs w:val="20"/>
        </w:rPr>
        <w:t xml:space="preserve"> </w:t>
      </w:r>
      <w:r w:rsidR="00AC39D3" w:rsidRPr="00343ECF">
        <w:rPr>
          <w:rFonts w:eastAsia="Times New Roman" w:cs="Times New Roman"/>
          <w:iCs/>
          <w:smallCaps/>
          <w:color w:val="000000"/>
          <w:sz w:val="20"/>
          <w:szCs w:val="20"/>
        </w:rPr>
        <w:t>M. Ladner</w:t>
      </w:r>
      <w:r w:rsidR="00AC39D3" w:rsidRPr="00343ECF">
        <w:rPr>
          <w:rFonts w:eastAsia="Times New Roman" w:cs="Times New Roman"/>
          <w:iCs/>
          <w:color w:val="000000"/>
          <w:sz w:val="20"/>
          <w:szCs w:val="20"/>
        </w:rPr>
        <w:t>, “The future of private schooling, if any,” Ja</w:t>
      </w:r>
      <w:r w:rsidR="003A4D05" w:rsidRPr="00343ECF">
        <w:rPr>
          <w:rFonts w:eastAsia="Times New Roman" w:cs="Times New Roman"/>
          <w:iCs/>
          <w:color w:val="000000"/>
          <w:sz w:val="20"/>
          <w:szCs w:val="20"/>
        </w:rPr>
        <w:t>y</w:t>
      </w:r>
      <w:r w:rsidR="00AC39D3" w:rsidRPr="00343ECF">
        <w:rPr>
          <w:rFonts w:eastAsia="Times New Roman" w:cs="Times New Roman"/>
          <w:iCs/>
          <w:color w:val="000000"/>
          <w:sz w:val="20"/>
          <w:szCs w:val="20"/>
        </w:rPr>
        <w:t xml:space="preserve"> P. Greene’s Blog, 22 September 2014</w:t>
      </w:r>
      <w:r w:rsidR="00343ECF" w:rsidRPr="00343ECF">
        <w:rPr>
          <w:rFonts w:eastAsia="Times New Roman" w:cs="Times New Roman"/>
          <w:iCs/>
          <w:color w:val="000000"/>
          <w:sz w:val="20"/>
          <w:szCs w:val="20"/>
        </w:rPr>
        <w:t xml:space="preserve"> </w:t>
      </w:r>
      <w:r w:rsidR="00343ECF" w:rsidRPr="00343ECF">
        <w:rPr>
          <w:sz w:val="20"/>
          <w:szCs w:val="20"/>
        </w:rPr>
        <w:t>(https://jaypgreene.com/tag/charter-school-enrollment-growth/)</w:t>
      </w:r>
      <w:r w:rsidR="003A4D05" w:rsidRPr="00343ECF">
        <w:rPr>
          <w:rFonts w:eastAsia="Times New Roman" w:cs="Times New Roman"/>
          <w:iCs/>
          <w:color w:val="000000"/>
          <w:sz w:val="20"/>
          <w:szCs w:val="20"/>
        </w:rPr>
        <w:t>.</w:t>
      </w:r>
    </w:p>
    <w:p w14:paraId="36B03FF3" w14:textId="3A4DF5B2" w:rsidR="00176BA6" w:rsidRPr="00176BA6" w:rsidRDefault="00176BA6" w:rsidP="00176BA6">
      <w:pPr>
        <w:spacing w:after="240" w:line="276" w:lineRule="auto"/>
        <w:jc w:val="both"/>
        <w:rPr>
          <w:rFonts w:eastAsia="Times New Roman" w:cs="Times New Roman"/>
          <w:color w:val="000000"/>
        </w:rPr>
      </w:pPr>
      <w:r w:rsidRPr="00176BA6">
        <w:rPr>
          <w:rFonts w:eastAsia="Times New Roman" w:cs="Times New Roman"/>
          <w:iCs/>
          <w:color w:val="000000"/>
        </w:rPr>
        <w:t>There has also been a gradual shift in case law, suggesting increasing legal openness to educational pluralism</w:t>
      </w:r>
      <w:r w:rsidR="00A742EC">
        <w:rPr>
          <w:rStyle w:val="FootnoteReference"/>
          <w:rFonts w:eastAsia="Times New Roman" w:cs="Times New Roman"/>
          <w:iCs/>
          <w:color w:val="000000"/>
        </w:rPr>
        <w:footnoteReference w:id="16"/>
      </w:r>
      <w:r w:rsidRPr="00176BA6">
        <w:rPr>
          <w:rFonts w:eastAsia="Times New Roman" w:cs="Times New Roman"/>
          <w:iCs/>
          <w:color w:val="000000"/>
        </w:rPr>
        <w:t xml:space="preserve"> and leading some to suggest</w:t>
      </w:r>
      <w:r w:rsidR="00343ECF">
        <w:rPr>
          <w:rFonts w:eastAsia="Times New Roman" w:cs="Times New Roman"/>
          <w:iCs/>
          <w:color w:val="000000"/>
        </w:rPr>
        <w:t xml:space="preserve"> that</w:t>
      </w:r>
      <w:r w:rsidRPr="00176BA6">
        <w:rPr>
          <w:rFonts w:eastAsia="Times New Roman" w:cs="Times New Roman"/>
          <w:iCs/>
          <w:color w:val="000000"/>
        </w:rPr>
        <w:t xml:space="preserve"> fully religious charter schools may even be possible</w:t>
      </w:r>
      <w:r w:rsidR="00206A6D">
        <w:rPr>
          <w:rFonts w:eastAsia="Times New Roman" w:cs="Times New Roman"/>
          <w:iCs/>
          <w:color w:val="000000"/>
        </w:rPr>
        <w:t>.</w:t>
      </w:r>
      <w:r w:rsidR="00A742EC">
        <w:rPr>
          <w:rStyle w:val="FootnoteReference"/>
          <w:rFonts w:eastAsia="Times New Roman" w:cs="Times New Roman"/>
          <w:iCs/>
          <w:color w:val="000000"/>
        </w:rPr>
        <w:footnoteReference w:id="17"/>
      </w:r>
      <w:r w:rsidRPr="00176BA6">
        <w:rPr>
          <w:rFonts w:eastAsia="Times New Roman" w:cs="Times New Roman"/>
          <w:iCs/>
          <w:color w:val="000000"/>
        </w:rPr>
        <w:t xml:space="preserve"> But while the legal and policy context has begun to support more educational freedom, </w:t>
      </w:r>
      <w:r w:rsidR="00633CD7">
        <w:rPr>
          <w:rFonts w:eastAsia="Times New Roman" w:cs="Times New Roman"/>
          <w:iCs/>
          <w:color w:val="000000"/>
        </w:rPr>
        <w:t xml:space="preserve">and there has been modest growth in other forms of religious schools, </w:t>
      </w:r>
      <w:r w:rsidRPr="00176BA6">
        <w:rPr>
          <w:rFonts w:eastAsia="Times New Roman" w:cs="Times New Roman"/>
          <w:iCs/>
          <w:color w:val="000000"/>
        </w:rPr>
        <w:t xml:space="preserve">the </w:t>
      </w:r>
      <w:r w:rsidRPr="00176BA6">
        <w:rPr>
          <w:rFonts w:eastAsia="Times New Roman" w:cs="Times New Roman"/>
          <w:i/>
          <w:iCs/>
          <w:color w:val="000000"/>
        </w:rPr>
        <w:t>supply</w:t>
      </w:r>
      <w:r w:rsidRPr="00176BA6">
        <w:rPr>
          <w:rFonts w:eastAsia="Times New Roman" w:cs="Times New Roman"/>
          <w:iCs/>
          <w:color w:val="000000"/>
        </w:rPr>
        <w:t xml:space="preserve"> of Catholic schools is shrinking</w:t>
      </w:r>
      <w:r w:rsidR="00633CD7">
        <w:rPr>
          <w:rFonts w:eastAsia="Times New Roman" w:cs="Times New Roman"/>
          <w:iCs/>
          <w:color w:val="000000"/>
        </w:rPr>
        <w:t xml:space="preserve"> resulting in a net decline of faith-based schools.</w:t>
      </w:r>
      <w:r w:rsidRPr="00176BA6">
        <w:rPr>
          <w:rFonts w:eastAsia="Times New Roman" w:cs="Times New Roman"/>
          <w:iCs/>
          <w:color w:val="000000"/>
        </w:rPr>
        <w:t xml:space="preserve"> </w:t>
      </w:r>
    </w:p>
    <w:p w14:paraId="59C8B487" w14:textId="5BD7749F" w:rsidR="00176BA6" w:rsidRPr="00176BA6" w:rsidRDefault="00176BA6" w:rsidP="00176BA6">
      <w:pPr>
        <w:spacing w:after="240" w:line="276" w:lineRule="auto"/>
        <w:jc w:val="both"/>
        <w:rPr>
          <w:rFonts w:eastAsia="Times New Roman" w:cs="Times New Roman"/>
          <w:b/>
          <w:iCs/>
          <w:color w:val="000000"/>
        </w:rPr>
      </w:pPr>
      <w:r w:rsidRPr="00176BA6">
        <w:rPr>
          <w:rFonts w:eastAsia="Times New Roman" w:cs="Times New Roman"/>
          <w:iCs/>
          <w:color w:val="000000"/>
        </w:rPr>
        <w:t xml:space="preserve">There are now </w:t>
      </w:r>
      <w:r w:rsidR="00343ECF">
        <w:rPr>
          <w:rFonts w:eastAsia="Times New Roman" w:cs="Times New Roman"/>
          <w:iCs/>
          <w:color w:val="000000"/>
        </w:rPr>
        <w:t>twenty-five</w:t>
      </w:r>
      <w:r w:rsidRPr="00176BA6">
        <w:rPr>
          <w:rFonts w:eastAsia="Times New Roman" w:cs="Times New Roman"/>
          <w:iCs/>
          <w:color w:val="000000"/>
        </w:rPr>
        <w:t xml:space="preserve"> private school choice (i.e. voucher-like</w:t>
      </w:r>
      <w:r w:rsidR="00343ECF">
        <w:rPr>
          <w:rFonts w:eastAsia="Times New Roman" w:cs="Times New Roman"/>
          <w:iCs/>
          <w:color w:val="000000"/>
        </w:rPr>
        <w:t>)</w:t>
      </w:r>
      <w:r w:rsidRPr="00176BA6">
        <w:rPr>
          <w:rFonts w:eastAsia="Times New Roman" w:cs="Times New Roman"/>
          <w:iCs/>
          <w:color w:val="000000"/>
        </w:rPr>
        <w:t xml:space="preserve"> programs nationally, but relatively few have strong policies and are large enough to be meaningful.</w:t>
      </w:r>
      <w:r w:rsidR="00A742EC">
        <w:rPr>
          <w:rStyle w:val="FootnoteReference"/>
          <w:rFonts w:eastAsia="Times New Roman" w:cs="Times New Roman"/>
          <w:iCs/>
          <w:color w:val="000000"/>
        </w:rPr>
        <w:footnoteReference w:id="18"/>
      </w:r>
      <w:r w:rsidRPr="00176BA6">
        <w:rPr>
          <w:rFonts w:eastAsia="Times New Roman" w:cs="Times New Roman"/>
          <w:iCs/>
          <w:color w:val="000000"/>
        </w:rPr>
        <w:t xml:space="preserve"> </w:t>
      </w:r>
    </w:p>
    <w:p w14:paraId="0BED3EF0" w14:textId="3FB66114" w:rsidR="00176BA6" w:rsidRPr="00176BA6" w:rsidRDefault="00176BA6" w:rsidP="00176BA6">
      <w:pPr>
        <w:spacing w:after="240" w:line="276" w:lineRule="auto"/>
        <w:jc w:val="both"/>
        <w:rPr>
          <w:rFonts w:eastAsia="Times New Roman" w:cs="Times New Roman"/>
          <w:iCs/>
          <w:color w:val="000000"/>
        </w:rPr>
      </w:pPr>
      <w:r w:rsidRPr="00176BA6">
        <w:rPr>
          <w:rFonts w:eastAsia="Times New Roman" w:cs="Times New Roman"/>
          <w:iCs/>
          <w:color w:val="000000"/>
        </w:rPr>
        <w:t xml:space="preserve">The states with more robust school choice policies include: Arizona, Alabama, Florida, Illinois, Indiana, Louisiana, Ohio, and Wisconsin. In these places, </w:t>
      </w:r>
      <w:r w:rsidR="00E94428">
        <w:rPr>
          <w:rFonts w:eastAsia="Times New Roman" w:cs="Times New Roman"/>
          <w:iCs/>
          <w:color w:val="000000"/>
        </w:rPr>
        <w:t>faith-based</w:t>
      </w:r>
      <w:r w:rsidRPr="00176BA6">
        <w:rPr>
          <w:rFonts w:eastAsia="Times New Roman" w:cs="Times New Roman"/>
          <w:iCs/>
          <w:color w:val="000000"/>
        </w:rPr>
        <w:t xml:space="preserve"> schools tend to have stronger enrollment and are on financially stronger footing</w:t>
      </w:r>
      <w:r w:rsidR="00CD3420">
        <w:rPr>
          <w:rFonts w:eastAsia="Times New Roman" w:cs="Times New Roman"/>
          <w:iCs/>
          <w:color w:val="000000"/>
        </w:rPr>
        <w:t>, while</w:t>
      </w:r>
      <w:r w:rsidRPr="00176BA6">
        <w:rPr>
          <w:rFonts w:eastAsia="Times New Roman" w:cs="Times New Roman"/>
          <w:iCs/>
          <w:color w:val="000000"/>
        </w:rPr>
        <w:t xml:space="preserve"> also</w:t>
      </w:r>
      <w:r w:rsidR="00CD3420">
        <w:rPr>
          <w:rFonts w:eastAsia="Times New Roman" w:cs="Times New Roman"/>
          <w:iCs/>
          <w:color w:val="000000"/>
        </w:rPr>
        <w:t xml:space="preserve"> being</w:t>
      </w:r>
      <w:r w:rsidRPr="00176BA6">
        <w:rPr>
          <w:rFonts w:eastAsia="Times New Roman" w:cs="Times New Roman"/>
          <w:iCs/>
          <w:color w:val="000000"/>
        </w:rPr>
        <w:t xml:space="preserve"> more accessible to the poor. </w:t>
      </w:r>
    </w:p>
    <w:p w14:paraId="7E7454E3" w14:textId="2A17B844" w:rsidR="00176BA6" w:rsidRPr="00176BA6" w:rsidRDefault="00176BA6" w:rsidP="00176BA6">
      <w:pPr>
        <w:spacing w:after="240" w:line="276" w:lineRule="auto"/>
        <w:jc w:val="both"/>
        <w:rPr>
          <w:rFonts w:eastAsia="Times New Roman" w:cs="Times New Roman"/>
          <w:iCs/>
          <w:color w:val="000000"/>
        </w:rPr>
      </w:pPr>
      <w:r w:rsidRPr="00176BA6">
        <w:rPr>
          <w:rFonts w:eastAsia="Times New Roman" w:cs="Times New Roman"/>
          <w:iCs/>
          <w:color w:val="000000"/>
        </w:rPr>
        <w:t xml:space="preserve">In terms of autonomy, U.S. </w:t>
      </w:r>
      <w:r w:rsidR="00E94428">
        <w:rPr>
          <w:rFonts w:eastAsia="Times New Roman" w:cs="Times New Roman"/>
          <w:iCs/>
          <w:color w:val="000000"/>
        </w:rPr>
        <w:t>private and faith-based</w:t>
      </w:r>
      <w:r w:rsidRPr="00176BA6">
        <w:rPr>
          <w:rFonts w:eastAsia="Times New Roman" w:cs="Times New Roman"/>
          <w:iCs/>
          <w:color w:val="000000"/>
        </w:rPr>
        <w:t xml:space="preserve"> schools enjoy</w:t>
      </w:r>
      <w:r w:rsidR="00CD3420">
        <w:rPr>
          <w:rFonts w:eastAsia="Times New Roman" w:cs="Times New Roman"/>
          <w:iCs/>
          <w:color w:val="000000"/>
        </w:rPr>
        <w:t>, comparatively,</w:t>
      </w:r>
      <w:r w:rsidRPr="00176BA6">
        <w:rPr>
          <w:rFonts w:eastAsia="Times New Roman" w:cs="Times New Roman"/>
          <w:iCs/>
          <w:color w:val="000000"/>
        </w:rPr>
        <w:t xml:space="preserve"> a great deal, which is rooted both in our Constitutional system</w:t>
      </w:r>
      <w:r w:rsidR="00CD3420">
        <w:rPr>
          <w:rFonts w:eastAsia="Times New Roman" w:cs="Times New Roman"/>
          <w:iCs/>
          <w:color w:val="000000"/>
        </w:rPr>
        <w:t>,</w:t>
      </w:r>
      <w:r w:rsidRPr="00176BA6">
        <w:rPr>
          <w:rFonts w:eastAsia="Times New Roman" w:cs="Times New Roman"/>
          <w:iCs/>
          <w:color w:val="000000"/>
        </w:rPr>
        <w:t xml:space="preserve"> with its First Amendment protections of religious freedom</w:t>
      </w:r>
      <w:r w:rsidR="00CD3420">
        <w:rPr>
          <w:rFonts w:eastAsia="Times New Roman" w:cs="Times New Roman"/>
          <w:iCs/>
          <w:color w:val="000000"/>
        </w:rPr>
        <w:t>,</w:t>
      </w:r>
      <w:r w:rsidRPr="00176BA6">
        <w:rPr>
          <w:rFonts w:eastAsia="Times New Roman" w:cs="Times New Roman"/>
          <w:iCs/>
          <w:color w:val="000000"/>
        </w:rPr>
        <w:t xml:space="preserve"> and our history with Catholics in the minority fighting for their independence and against discrimination.</w:t>
      </w:r>
    </w:p>
    <w:p w14:paraId="4D0A5B6B" w14:textId="49529A66" w:rsidR="00176BA6" w:rsidRPr="00176BA6" w:rsidRDefault="00176BA6" w:rsidP="00176BA6">
      <w:pPr>
        <w:spacing w:after="240" w:line="276" w:lineRule="auto"/>
        <w:jc w:val="both"/>
        <w:rPr>
          <w:rFonts w:eastAsia="Times New Roman" w:cs="Times New Roman"/>
          <w:iCs/>
          <w:color w:val="000000"/>
        </w:rPr>
      </w:pPr>
      <w:r w:rsidRPr="00176BA6">
        <w:rPr>
          <w:rFonts w:eastAsia="Times New Roman" w:cs="Times New Roman"/>
          <w:iCs/>
          <w:color w:val="000000"/>
        </w:rPr>
        <w:t xml:space="preserve">There are some minimal requirements to which private and </w:t>
      </w:r>
      <w:r w:rsidR="00E94428">
        <w:rPr>
          <w:rFonts w:eastAsia="Times New Roman" w:cs="Times New Roman"/>
          <w:iCs/>
          <w:color w:val="000000"/>
        </w:rPr>
        <w:t>faith-based</w:t>
      </w:r>
      <w:r w:rsidRPr="00176BA6">
        <w:rPr>
          <w:rFonts w:eastAsia="Times New Roman" w:cs="Times New Roman"/>
          <w:iCs/>
          <w:color w:val="000000"/>
        </w:rPr>
        <w:t xml:space="preserve"> schools must adhere. </w:t>
      </w:r>
      <w:r w:rsidRPr="00176BA6">
        <w:rPr>
          <w:rFonts w:eastAsia="Times New Roman" w:cs="Times New Roman"/>
          <w:color w:val="000000"/>
        </w:rPr>
        <w:t xml:space="preserve">Generally, private schools need to be registered at the </w:t>
      </w:r>
      <w:r w:rsidR="00CD3420">
        <w:rPr>
          <w:rFonts w:eastAsia="Times New Roman" w:cs="Times New Roman"/>
          <w:color w:val="000000"/>
        </w:rPr>
        <w:t>S</w:t>
      </w:r>
      <w:r w:rsidRPr="00176BA6">
        <w:rPr>
          <w:rFonts w:eastAsia="Times New Roman" w:cs="Times New Roman"/>
          <w:color w:val="000000"/>
        </w:rPr>
        <w:t xml:space="preserve">tate level. Most </w:t>
      </w:r>
      <w:r w:rsidR="00E94428">
        <w:rPr>
          <w:rFonts w:eastAsia="Times New Roman" w:cs="Times New Roman"/>
          <w:color w:val="000000"/>
        </w:rPr>
        <w:t>faith-based</w:t>
      </w:r>
      <w:r w:rsidRPr="00176BA6">
        <w:rPr>
          <w:rFonts w:eastAsia="Times New Roman" w:cs="Times New Roman"/>
          <w:color w:val="000000"/>
        </w:rPr>
        <w:t xml:space="preserve"> schools are exempt</w:t>
      </w:r>
      <w:r w:rsidR="00B25F98">
        <w:rPr>
          <w:rFonts w:eastAsia="Times New Roman" w:cs="Times New Roman"/>
          <w:color w:val="000000"/>
        </w:rPr>
        <w:t>ed</w:t>
      </w:r>
      <w:r w:rsidRPr="00176BA6">
        <w:rPr>
          <w:rFonts w:eastAsia="Times New Roman" w:cs="Times New Roman"/>
          <w:color w:val="000000"/>
        </w:rPr>
        <w:t xml:space="preserve"> from requirements that teachers be state-certified or licensed. The vast majority of </w:t>
      </w:r>
      <w:r w:rsidR="00E94428">
        <w:rPr>
          <w:rFonts w:eastAsia="Times New Roman" w:cs="Times New Roman"/>
          <w:color w:val="000000"/>
        </w:rPr>
        <w:t>religious</w:t>
      </w:r>
      <w:r w:rsidRPr="00176BA6">
        <w:rPr>
          <w:rFonts w:eastAsia="Times New Roman" w:cs="Times New Roman"/>
          <w:color w:val="000000"/>
        </w:rPr>
        <w:t xml:space="preserve"> schools are not unionized, so </w:t>
      </w:r>
      <w:r w:rsidR="00CD3420">
        <w:rPr>
          <w:rFonts w:eastAsia="Times New Roman" w:cs="Times New Roman"/>
          <w:color w:val="000000"/>
        </w:rPr>
        <w:t xml:space="preserve">they </w:t>
      </w:r>
      <w:r w:rsidRPr="00176BA6">
        <w:rPr>
          <w:rFonts w:eastAsia="Times New Roman" w:cs="Times New Roman"/>
          <w:color w:val="000000"/>
        </w:rPr>
        <w:t>have much more freedom to make personnel decisions at the school level.</w:t>
      </w:r>
    </w:p>
    <w:p w14:paraId="48262666" w14:textId="75CB8B87" w:rsidR="00176BA6" w:rsidRPr="00176BA6" w:rsidRDefault="00176BA6" w:rsidP="00176BA6">
      <w:pPr>
        <w:spacing w:after="240" w:line="276" w:lineRule="auto"/>
        <w:jc w:val="both"/>
        <w:rPr>
          <w:rFonts w:eastAsia="Times New Roman" w:cs="Times New Roman"/>
          <w:color w:val="000000"/>
        </w:rPr>
      </w:pPr>
      <w:r w:rsidRPr="00176BA6">
        <w:rPr>
          <w:rFonts w:eastAsia="Times New Roman" w:cs="Times New Roman"/>
          <w:color w:val="000000"/>
        </w:rPr>
        <w:lastRenderedPageBreak/>
        <w:t xml:space="preserve">There are also loose regulations regarding curriculum. While some states require students in private schools to take state tests, </w:t>
      </w:r>
      <w:r w:rsidR="00E94428">
        <w:rPr>
          <w:rFonts w:eastAsia="Times New Roman" w:cs="Times New Roman"/>
          <w:color w:val="000000"/>
        </w:rPr>
        <w:t>religious</w:t>
      </w:r>
      <w:r w:rsidRPr="00176BA6">
        <w:rPr>
          <w:rFonts w:eastAsia="Times New Roman" w:cs="Times New Roman"/>
          <w:color w:val="000000"/>
        </w:rPr>
        <w:t xml:space="preserve"> and private schools have not been required to participate in the high stakes accountability and testing policies that public schools have since 2001, with the exception of some states with voucher policies that have included testing and accountability requirements.</w:t>
      </w:r>
    </w:p>
    <w:p w14:paraId="0D6D34A1" w14:textId="6FBAA4AC" w:rsidR="0034759F" w:rsidRDefault="00176BA6" w:rsidP="007E1BAC">
      <w:pPr>
        <w:spacing w:after="240" w:line="276" w:lineRule="auto"/>
        <w:jc w:val="both"/>
        <w:rPr>
          <w:rFonts w:eastAsia="Times New Roman" w:cs="Times New Roman"/>
          <w:color w:val="000000"/>
        </w:rPr>
      </w:pPr>
      <w:r w:rsidRPr="00176BA6">
        <w:rPr>
          <w:rFonts w:eastAsia="Times New Roman" w:cs="Times New Roman"/>
          <w:color w:val="000000"/>
        </w:rPr>
        <w:t xml:space="preserve">Finally, there are minimal quality and safety standards. But there is no direct state management, no direct budgetary oversight, no control of or posting of teachers or school leaders, no prescribed curriculum, and no monitoring by state officials. In short, </w:t>
      </w:r>
      <w:r w:rsidR="00E94428">
        <w:rPr>
          <w:rFonts w:eastAsia="Times New Roman" w:cs="Times New Roman"/>
          <w:color w:val="000000"/>
        </w:rPr>
        <w:t>faith-based</w:t>
      </w:r>
      <w:r w:rsidRPr="00176BA6">
        <w:rPr>
          <w:rFonts w:eastAsia="Times New Roman" w:cs="Times New Roman"/>
          <w:color w:val="000000"/>
        </w:rPr>
        <w:t xml:space="preserve"> schools in the U.S. are</w:t>
      </w:r>
      <w:r w:rsidR="00206A6D">
        <w:rPr>
          <w:rFonts w:eastAsia="Times New Roman" w:cs="Times New Roman"/>
          <w:color w:val="000000"/>
        </w:rPr>
        <w:t xml:space="preserve"> – compared to many other countries </w:t>
      </w:r>
      <w:r w:rsidR="00606869">
        <w:rPr>
          <w:rFonts w:eastAsia="Times New Roman" w:cs="Times New Roman"/>
          <w:color w:val="000000"/>
        </w:rPr>
        <w:t>–</w:t>
      </w:r>
      <w:r w:rsidRPr="00176BA6">
        <w:rPr>
          <w:rFonts w:eastAsia="Times New Roman" w:cs="Times New Roman"/>
          <w:color w:val="000000"/>
        </w:rPr>
        <w:t xml:space="preserve"> </w:t>
      </w:r>
      <w:r w:rsidRPr="00176BA6">
        <w:rPr>
          <w:rFonts w:eastAsia="Times New Roman" w:cs="Times New Roman"/>
          <w:i/>
          <w:color w:val="000000"/>
        </w:rPr>
        <w:t>very</w:t>
      </w:r>
      <w:r w:rsidRPr="00176BA6">
        <w:rPr>
          <w:rFonts w:eastAsia="Times New Roman" w:cs="Times New Roman"/>
          <w:color w:val="000000"/>
        </w:rPr>
        <w:t xml:space="preserve"> autonomous</w:t>
      </w:r>
      <w:r w:rsidR="00206A6D">
        <w:rPr>
          <w:rFonts w:eastAsia="Times New Roman" w:cs="Times New Roman"/>
          <w:color w:val="000000"/>
        </w:rPr>
        <w:t>.</w:t>
      </w:r>
      <w:r w:rsidR="00E94428">
        <w:rPr>
          <w:rFonts w:eastAsia="Times New Roman" w:cs="Times New Roman"/>
          <w:color w:val="000000"/>
        </w:rPr>
        <w:t xml:space="preserve"> This autonomy also enables private and faith-based schools to have a degree of protection from state interference in ways that could undermine their distinctive mission and religious identities</w:t>
      </w:r>
      <w:r w:rsidR="00592AF3">
        <w:rPr>
          <w:rFonts w:eastAsia="Times New Roman" w:cs="Times New Roman"/>
          <w:color w:val="000000"/>
        </w:rPr>
        <w:t>.</w:t>
      </w:r>
      <w:r w:rsidR="00592AF3">
        <w:rPr>
          <w:rStyle w:val="FootnoteReference"/>
          <w:rFonts w:eastAsia="Times New Roman" w:cs="Times New Roman"/>
          <w:color w:val="000000"/>
        </w:rPr>
        <w:footnoteReference w:id="19"/>
      </w:r>
    </w:p>
    <w:p w14:paraId="63FAFC6E" w14:textId="66CE69D1" w:rsidR="0034759F" w:rsidRPr="007E1BAC" w:rsidRDefault="00E94428" w:rsidP="007E1BAC">
      <w:pPr>
        <w:spacing w:after="240" w:line="276" w:lineRule="auto"/>
        <w:jc w:val="both"/>
        <w:rPr>
          <w:rFonts w:eastAsia="Times New Roman" w:cs="Times New Roman"/>
          <w:color w:val="000000"/>
        </w:rPr>
      </w:pPr>
      <w:r>
        <w:rPr>
          <w:rFonts w:eastAsia="Times New Roman" w:cs="Times New Roman"/>
          <w:color w:val="000000"/>
        </w:rPr>
        <w:t>A recent case moving through the court system in</w:t>
      </w:r>
      <w:r w:rsidR="006640DF">
        <w:rPr>
          <w:rFonts w:eastAsia="Times New Roman" w:cs="Times New Roman"/>
          <w:color w:val="000000"/>
        </w:rPr>
        <w:t xml:space="preserve"> the State of</w:t>
      </w:r>
      <w:r>
        <w:rPr>
          <w:rFonts w:eastAsia="Times New Roman" w:cs="Times New Roman"/>
          <w:color w:val="000000"/>
        </w:rPr>
        <w:t xml:space="preserve"> New York provides an illustrative example of the possible tensions between religious liberties and cultural rights and state regulatory efforts. In </w:t>
      </w:r>
      <w:r w:rsidRPr="00E94428">
        <w:rPr>
          <w:rFonts w:eastAsia="Times New Roman" w:cs="Times New Roman"/>
          <w:i/>
          <w:iCs/>
          <w:color w:val="000000"/>
        </w:rPr>
        <w:t>Y</w:t>
      </w:r>
      <w:r w:rsidR="00592AF3">
        <w:rPr>
          <w:rFonts w:eastAsia="Times New Roman" w:cs="Times New Roman"/>
          <w:i/>
          <w:iCs/>
          <w:color w:val="000000"/>
        </w:rPr>
        <w:t>e</w:t>
      </w:r>
      <w:r w:rsidRPr="00E94428">
        <w:rPr>
          <w:rFonts w:eastAsia="Times New Roman" w:cs="Times New Roman"/>
          <w:i/>
          <w:iCs/>
          <w:color w:val="000000"/>
        </w:rPr>
        <w:t>shivas v. New York</w:t>
      </w:r>
      <w:r>
        <w:rPr>
          <w:rFonts w:eastAsia="Times New Roman" w:cs="Times New Roman"/>
          <w:color w:val="000000"/>
        </w:rPr>
        <w:t>, a group of former students in Orthodox Jewish schools</w:t>
      </w:r>
      <w:r w:rsidR="006640DF">
        <w:rPr>
          <w:rFonts w:eastAsia="Times New Roman" w:cs="Times New Roman"/>
          <w:color w:val="000000"/>
        </w:rPr>
        <w:t xml:space="preserve"> (c</w:t>
      </w:r>
      <w:r>
        <w:rPr>
          <w:rFonts w:eastAsia="Times New Roman" w:cs="Times New Roman"/>
          <w:color w:val="000000"/>
        </w:rPr>
        <w:t>alled Yeshivas</w:t>
      </w:r>
      <w:r w:rsidR="006640DF">
        <w:rPr>
          <w:rFonts w:eastAsia="Times New Roman" w:cs="Times New Roman"/>
          <w:color w:val="000000"/>
        </w:rPr>
        <w:t>)</w:t>
      </w:r>
      <w:r>
        <w:rPr>
          <w:rFonts w:eastAsia="Times New Roman" w:cs="Times New Roman"/>
          <w:color w:val="000000"/>
        </w:rPr>
        <w:t xml:space="preserve"> claimed that they had been denied a quality education in accordance with New York State Law requiring that private schools be “substantially equivalent” to public schools. While the substantial equivalence language is vague and problematic for many reasons, the case nevertheless raises important questions. In some Yeshivas, there appears to be rather extreme examples of the schools teaching religious subject matter at the almost complete exclusion of secular subjects. This is a reflection</w:t>
      </w:r>
      <w:r w:rsidR="006640DF">
        <w:rPr>
          <w:rFonts w:eastAsia="Times New Roman" w:cs="Times New Roman"/>
          <w:color w:val="000000"/>
        </w:rPr>
        <w:t xml:space="preserve"> </w:t>
      </w:r>
      <w:r>
        <w:rPr>
          <w:rFonts w:eastAsia="Times New Roman" w:cs="Times New Roman"/>
          <w:color w:val="000000"/>
        </w:rPr>
        <w:t>of the cultural and religious concept of “</w:t>
      </w:r>
      <w:r w:rsidR="00F84301" w:rsidRPr="00F84301">
        <w:rPr>
          <w:rFonts w:eastAsia="Times New Roman" w:cs="Times New Roman"/>
          <w:color w:val="000000"/>
        </w:rPr>
        <w:t>Bitul T</w:t>
      </w:r>
      <w:r w:rsidRPr="00F84301">
        <w:rPr>
          <w:rFonts w:eastAsia="Times New Roman" w:cs="Times New Roman"/>
          <w:color w:val="000000"/>
        </w:rPr>
        <w:t>orah,”</w:t>
      </w:r>
      <w:r>
        <w:rPr>
          <w:rFonts w:eastAsia="Times New Roman" w:cs="Times New Roman"/>
          <w:color w:val="000000"/>
        </w:rPr>
        <w:t xml:space="preserve"> </w:t>
      </w:r>
      <w:r w:rsidR="00F84301">
        <w:rPr>
          <w:rFonts w:eastAsia="Times New Roman" w:cs="Times New Roman"/>
          <w:color w:val="000000"/>
        </w:rPr>
        <w:t>the notion that an observant Jewish person should not “neglect the study of the Torah,” which can sometimes have maximalist interpretations.</w:t>
      </w:r>
      <w:r>
        <w:rPr>
          <w:rFonts w:eastAsia="Times New Roman" w:cs="Times New Roman"/>
          <w:color w:val="000000"/>
        </w:rPr>
        <w:t xml:space="preserve"> The result, </w:t>
      </w:r>
      <w:r w:rsidR="00F84301">
        <w:rPr>
          <w:rFonts w:eastAsia="Times New Roman" w:cs="Times New Roman"/>
          <w:color w:val="000000"/>
        </w:rPr>
        <w:t>in the eyes of some and as claimed by a group of former students, is</w:t>
      </w:r>
      <w:r>
        <w:rPr>
          <w:rFonts w:eastAsia="Times New Roman" w:cs="Times New Roman"/>
          <w:color w:val="000000"/>
        </w:rPr>
        <w:t xml:space="preserve"> harm to students that are being denied the basic elements of a quality</w:t>
      </w:r>
      <w:r w:rsidR="00F84301">
        <w:rPr>
          <w:rFonts w:eastAsia="Times New Roman" w:cs="Times New Roman"/>
          <w:color w:val="000000"/>
        </w:rPr>
        <w:t>, secular</w:t>
      </w:r>
      <w:r>
        <w:rPr>
          <w:rFonts w:eastAsia="Times New Roman" w:cs="Times New Roman"/>
          <w:color w:val="000000"/>
        </w:rPr>
        <w:t xml:space="preserve"> education. </w:t>
      </w:r>
      <w:r w:rsidR="006640DF">
        <w:rPr>
          <w:rFonts w:eastAsia="Times New Roman" w:cs="Times New Roman"/>
          <w:color w:val="000000"/>
        </w:rPr>
        <w:t>In the eyes of the Yeshivas and many Orthodox Jews in New York, this is a matter of cultural rights and religious liberty.</w:t>
      </w:r>
      <w:r w:rsidR="00592AF3">
        <w:rPr>
          <w:rFonts w:eastAsia="Times New Roman" w:cs="Times New Roman"/>
          <w:color w:val="000000"/>
        </w:rPr>
        <w:t xml:space="preserve"> This will ultimately be adjudicated in the courts, but reflects an ongoing debate and the tensions and fault lines in the right to education, public duties to set and enforce minimal educational standards, and cultural dimensions to the right to education and religious liberty issues in the freedom of education.</w:t>
      </w:r>
    </w:p>
    <w:sectPr w:rsidR="0034759F" w:rsidRPr="007E1BAC" w:rsidSect="00807EE6">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CA76FB" w14:textId="77777777" w:rsidR="001A0A06" w:rsidRDefault="001A0A06" w:rsidP="00584C08">
      <w:r>
        <w:separator/>
      </w:r>
    </w:p>
  </w:endnote>
  <w:endnote w:type="continuationSeparator" w:id="0">
    <w:p w14:paraId="18221B62" w14:textId="77777777" w:rsidR="001A0A06" w:rsidRDefault="001A0A06" w:rsidP="00584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52905558"/>
      <w:docPartObj>
        <w:docPartGallery w:val="Page Numbers (Bottom of Page)"/>
        <w:docPartUnique/>
      </w:docPartObj>
    </w:sdtPr>
    <w:sdtEndPr>
      <w:rPr>
        <w:rStyle w:val="PageNumber"/>
      </w:rPr>
    </w:sdtEndPr>
    <w:sdtContent>
      <w:p w14:paraId="2387CBD7" w14:textId="463A8998" w:rsidR="00584C08" w:rsidRDefault="00584C08" w:rsidP="0011437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878EA9" w14:textId="77777777" w:rsidR="00584C08" w:rsidRDefault="00584C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92DD5" w14:textId="4C2FF3BC" w:rsidR="00584C08" w:rsidRPr="00584C08" w:rsidRDefault="00584C08" w:rsidP="00114379">
    <w:pPr>
      <w:pStyle w:val="Footer"/>
      <w:framePr w:wrap="none" w:vAnchor="text" w:hAnchor="margin" w:xAlign="center" w:y="1"/>
      <w:rPr>
        <w:rStyle w:val="PageNumber"/>
        <w:rFonts w:cs="Times New Roman"/>
        <w:sz w:val="20"/>
        <w:szCs w:val="20"/>
      </w:rPr>
    </w:pPr>
    <w:r>
      <w:rPr>
        <w:rStyle w:val="PageNumber"/>
      </w:rPr>
      <w:t xml:space="preserve">- </w:t>
    </w:r>
    <w:sdt>
      <w:sdtPr>
        <w:rPr>
          <w:rStyle w:val="PageNumber"/>
        </w:rPr>
        <w:id w:val="1072246398"/>
        <w:docPartObj>
          <w:docPartGallery w:val="Page Numbers (Bottom of Page)"/>
          <w:docPartUnique/>
        </w:docPartObj>
      </w:sdtPr>
      <w:sdtEndPr>
        <w:rPr>
          <w:rStyle w:val="PageNumber"/>
          <w:rFonts w:cs="Times New Roman"/>
          <w:sz w:val="20"/>
          <w:szCs w:val="20"/>
        </w:rPr>
      </w:sdtEndPr>
      <w:sdtContent>
        <w:r w:rsidRPr="00584C08">
          <w:rPr>
            <w:rStyle w:val="PageNumber"/>
            <w:rFonts w:cs="Times New Roman"/>
            <w:sz w:val="20"/>
            <w:szCs w:val="20"/>
          </w:rPr>
          <w:fldChar w:fldCharType="begin"/>
        </w:r>
        <w:r w:rsidRPr="00584C08">
          <w:rPr>
            <w:rStyle w:val="PageNumber"/>
            <w:rFonts w:cs="Times New Roman"/>
            <w:sz w:val="20"/>
            <w:szCs w:val="20"/>
          </w:rPr>
          <w:instrText xml:space="preserve"> PAGE </w:instrText>
        </w:r>
        <w:r w:rsidRPr="00584C08">
          <w:rPr>
            <w:rStyle w:val="PageNumber"/>
            <w:rFonts w:cs="Times New Roman"/>
            <w:sz w:val="20"/>
            <w:szCs w:val="20"/>
          </w:rPr>
          <w:fldChar w:fldCharType="separate"/>
        </w:r>
        <w:r w:rsidR="00716950">
          <w:rPr>
            <w:rStyle w:val="PageNumber"/>
            <w:rFonts w:cs="Times New Roman"/>
            <w:noProof/>
            <w:sz w:val="20"/>
            <w:szCs w:val="20"/>
          </w:rPr>
          <w:t>1</w:t>
        </w:r>
        <w:r w:rsidRPr="00584C08">
          <w:rPr>
            <w:rStyle w:val="PageNumber"/>
            <w:rFonts w:cs="Times New Roman"/>
            <w:sz w:val="20"/>
            <w:szCs w:val="20"/>
          </w:rPr>
          <w:fldChar w:fldCharType="end"/>
        </w:r>
        <w:r>
          <w:rPr>
            <w:rStyle w:val="PageNumber"/>
            <w:rFonts w:cs="Times New Roman"/>
            <w:sz w:val="20"/>
            <w:szCs w:val="20"/>
          </w:rPr>
          <w:t xml:space="preserve"> - </w:t>
        </w:r>
      </w:sdtContent>
    </w:sdt>
  </w:p>
  <w:p w14:paraId="661D6F85" w14:textId="77777777" w:rsidR="00584C08" w:rsidRPr="00584C08" w:rsidRDefault="00584C08">
    <w:pPr>
      <w:pStyle w:val="Footer"/>
      <w:rPr>
        <w:rFonts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0AF5C7" w14:textId="77777777" w:rsidR="001A0A06" w:rsidRDefault="001A0A06" w:rsidP="00584C08">
      <w:r>
        <w:separator/>
      </w:r>
    </w:p>
  </w:footnote>
  <w:footnote w:type="continuationSeparator" w:id="0">
    <w:p w14:paraId="693CA708" w14:textId="77777777" w:rsidR="001A0A06" w:rsidRDefault="001A0A06" w:rsidP="00584C08">
      <w:r>
        <w:continuationSeparator/>
      </w:r>
    </w:p>
  </w:footnote>
  <w:footnote w:id="1">
    <w:p w14:paraId="0F392EFA" w14:textId="3F8843F8" w:rsidR="00F84301" w:rsidRPr="00F84301" w:rsidRDefault="00F84301" w:rsidP="00F84301">
      <w:pPr>
        <w:rPr>
          <w:rFonts w:eastAsia="Times New Roman" w:cs="Times New Roman"/>
        </w:rPr>
      </w:pPr>
      <w:r>
        <w:rPr>
          <w:rStyle w:val="FootnoteReference"/>
        </w:rPr>
        <w:footnoteRef/>
      </w:r>
      <w:r>
        <w:t xml:space="preserve"> </w:t>
      </w:r>
      <w:r w:rsidRPr="0034759F">
        <w:rPr>
          <w:rFonts w:eastAsia="Times New Roman" w:cs="Times New Roman"/>
          <w:color w:val="222222"/>
          <w:sz w:val="20"/>
          <w:szCs w:val="20"/>
          <w:shd w:val="clear" w:color="auto" w:fill="FFFFFF"/>
        </w:rPr>
        <w:t>Garnett, N. S. (2011). Are Charters Enough Choice-School Choice and the Future of Catholic Schools. </w:t>
      </w:r>
      <w:r w:rsidRPr="0034759F">
        <w:rPr>
          <w:rFonts w:eastAsia="Times New Roman" w:cs="Times New Roman"/>
          <w:i/>
          <w:iCs/>
          <w:color w:val="222222"/>
          <w:sz w:val="20"/>
          <w:szCs w:val="20"/>
          <w:shd w:val="clear" w:color="auto" w:fill="FFFFFF"/>
        </w:rPr>
        <w:t>Notre Dame L. Rev.</w:t>
      </w:r>
      <w:r w:rsidRPr="0034759F">
        <w:rPr>
          <w:rFonts w:eastAsia="Times New Roman" w:cs="Times New Roman"/>
          <w:color w:val="222222"/>
          <w:sz w:val="20"/>
          <w:szCs w:val="20"/>
          <w:shd w:val="clear" w:color="auto" w:fill="FFFFFF"/>
        </w:rPr>
        <w:t>, </w:t>
      </w:r>
      <w:r w:rsidRPr="0034759F">
        <w:rPr>
          <w:rFonts w:eastAsia="Times New Roman" w:cs="Times New Roman"/>
          <w:i/>
          <w:iCs/>
          <w:color w:val="222222"/>
          <w:sz w:val="20"/>
          <w:szCs w:val="20"/>
          <w:shd w:val="clear" w:color="auto" w:fill="FFFFFF"/>
        </w:rPr>
        <w:t>87</w:t>
      </w:r>
      <w:r w:rsidRPr="0034759F">
        <w:rPr>
          <w:rFonts w:eastAsia="Times New Roman" w:cs="Times New Roman"/>
          <w:color w:val="222222"/>
          <w:sz w:val="20"/>
          <w:szCs w:val="20"/>
          <w:shd w:val="clear" w:color="auto" w:fill="FFFFFF"/>
        </w:rPr>
        <w:t>, 1891</w:t>
      </w:r>
      <w:r w:rsidRPr="00F84301">
        <w:rPr>
          <w:rFonts w:eastAsia="Times New Roman" w:cs="Times New Roman"/>
          <w:color w:val="222222"/>
          <w:sz w:val="20"/>
          <w:szCs w:val="20"/>
          <w:shd w:val="clear" w:color="auto" w:fill="FFFFFF"/>
        </w:rPr>
        <w:t>; Berner, A. R. (2016). </w:t>
      </w:r>
      <w:r w:rsidRPr="00F84301">
        <w:rPr>
          <w:rFonts w:eastAsia="Times New Roman" w:cs="Times New Roman"/>
          <w:i/>
          <w:iCs/>
          <w:color w:val="222222"/>
          <w:sz w:val="20"/>
          <w:szCs w:val="20"/>
          <w:shd w:val="clear" w:color="auto" w:fill="FFFFFF"/>
        </w:rPr>
        <w:t>Pluralism and American public education: No one way to school</w:t>
      </w:r>
      <w:r w:rsidRPr="00F84301">
        <w:rPr>
          <w:rFonts w:eastAsia="Times New Roman" w:cs="Times New Roman"/>
          <w:color w:val="222222"/>
          <w:sz w:val="20"/>
          <w:szCs w:val="20"/>
          <w:shd w:val="clear" w:color="auto" w:fill="FFFFFF"/>
        </w:rPr>
        <w:t>. Springer.</w:t>
      </w:r>
    </w:p>
  </w:footnote>
  <w:footnote w:id="2">
    <w:p w14:paraId="70505F6D" w14:textId="28BD159E" w:rsidR="00E970F7" w:rsidRDefault="00E970F7">
      <w:pPr>
        <w:pStyle w:val="FootnoteText"/>
      </w:pPr>
      <w:r>
        <w:rPr>
          <w:rStyle w:val="FootnoteReference"/>
        </w:rPr>
        <w:footnoteRef/>
      </w:r>
      <w:r>
        <w:t xml:space="preserve"> </w:t>
      </w:r>
      <w:r w:rsidR="003E5A19">
        <w:t xml:space="preserve">U.S. </w:t>
      </w:r>
      <w:r w:rsidR="003E5A19" w:rsidRPr="003E5A19">
        <w:rPr>
          <w:rFonts w:cs="Times New Roman (Body CS)"/>
          <w:smallCaps/>
        </w:rPr>
        <w:t>Supreme Court</w:t>
      </w:r>
      <w:r w:rsidR="003E5A19">
        <w:t xml:space="preserve">, </w:t>
      </w:r>
      <w:r w:rsidR="00304C1C" w:rsidRPr="003E5A19">
        <w:rPr>
          <w:i/>
        </w:rPr>
        <w:t>Pierce v. Society of Sisters</w:t>
      </w:r>
      <w:r w:rsidR="00304C1C" w:rsidRPr="00304C1C">
        <w:t xml:space="preserve">, 268 US 510 </w:t>
      </w:r>
      <w:r w:rsidR="003E5A19">
        <w:t>– 1925.</w:t>
      </w:r>
    </w:p>
  </w:footnote>
  <w:footnote w:id="3">
    <w:p w14:paraId="1DEE18A0" w14:textId="2F813920" w:rsidR="00176BA6" w:rsidRPr="00F07616" w:rsidRDefault="00176BA6" w:rsidP="00176BA6">
      <w:pPr>
        <w:autoSpaceDE w:val="0"/>
        <w:autoSpaceDN w:val="0"/>
        <w:adjustRightInd w:val="0"/>
        <w:rPr>
          <w:color w:val="000000"/>
          <w:sz w:val="20"/>
          <w:szCs w:val="20"/>
        </w:rPr>
      </w:pPr>
      <w:r w:rsidRPr="00F07616">
        <w:rPr>
          <w:rStyle w:val="FootnoteReference"/>
          <w:sz w:val="20"/>
          <w:szCs w:val="20"/>
        </w:rPr>
        <w:footnoteRef/>
      </w:r>
      <w:r w:rsidRPr="00F07616">
        <w:rPr>
          <w:sz w:val="20"/>
          <w:szCs w:val="20"/>
        </w:rPr>
        <w:t xml:space="preserve"> </w:t>
      </w:r>
      <w:r w:rsidRPr="00F07616">
        <w:rPr>
          <w:color w:val="000000"/>
          <w:sz w:val="20"/>
          <w:szCs w:val="20"/>
        </w:rPr>
        <w:t>A set of lawsuits in the 1980s sought public funding for religious schools based on free exercise rights of religious parents who objected to public school curricula. These cases</w:t>
      </w:r>
      <w:r>
        <w:rPr>
          <w:color w:val="000000"/>
          <w:sz w:val="20"/>
          <w:szCs w:val="20"/>
        </w:rPr>
        <w:t xml:space="preserve"> (</w:t>
      </w:r>
      <w:r w:rsidRPr="003E5A19">
        <w:rPr>
          <w:i/>
          <w:sz w:val="19"/>
          <w:szCs w:val="19"/>
        </w:rPr>
        <w:t>Brusca v. State of Missouri</w:t>
      </w:r>
      <w:r>
        <w:rPr>
          <w:sz w:val="19"/>
          <w:szCs w:val="19"/>
        </w:rPr>
        <w:t xml:space="preserve"> and </w:t>
      </w:r>
      <w:r w:rsidRPr="003E5A19">
        <w:rPr>
          <w:i/>
          <w:sz w:val="19"/>
          <w:szCs w:val="19"/>
        </w:rPr>
        <w:t>McDonough v. Aylward</w:t>
      </w:r>
      <w:r>
        <w:rPr>
          <w:sz w:val="19"/>
          <w:szCs w:val="19"/>
        </w:rPr>
        <w:t>)</w:t>
      </w:r>
      <w:r w:rsidRPr="00F07616">
        <w:rPr>
          <w:color w:val="000000"/>
          <w:sz w:val="20"/>
          <w:szCs w:val="20"/>
        </w:rPr>
        <w:t xml:space="preserve"> were not successful</w:t>
      </w:r>
      <w:r>
        <w:rPr>
          <w:color w:val="000000"/>
          <w:sz w:val="20"/>
          <w:szCs w:val="20"/>
        </w:rPr>
        <w:t xml:space="preserve">; see </w:t>
      </w:r>
      <w:r w:rsidRPr="00D40ECC">
        <w:rPr>
          <w:rFonts w:cs="Times New Roman (Body CS)"/>
          <w:smallCaps/>
          <w:color w:val="000000"/>
          <w:sz w:val="20"/>
          <w:szCs w:val="20"/>
        </w:rPr>
        <w:t>N</w:t>
      </w:r>
      <w:r w:rsidR="00D40ECC" w:rsidRPr="00D40ECC">
        <w:rPr>
          <w:rFonts w:cs="Times New Roman (Body CS)"/>
          <w:smallCaps/>
          <w:color w:val="000000"/>
          <w:sz w:val="20"/>
          <w:szCs w:val="20"/>
        </w:rPr>
        <w:t xml:space="preserve">.S. </w:t>
      </w:r>
      <w:r w:rsidRPr="00D40ECC">
        <w:rPr>
          <w:rFonts w:cs="Times New Roman (Body CS)"/>
          <w:smallCaps/>
          <w:color w:val="000000"/>
          <w:sz w:val="20"/>
          <w:szCs w:val="20"/>
        </w:rPr>
        <w:t>Garnett</w:t>
      </w:r>
      <w:r w:rsidR="003E5A19">
        <w:rPr>
          <w:color w:val="000000"/>
          <w:sz w:val="20"/>
          <w:szCs w:val="20"/>
        </w:rPr>
        <w:t xml:space="preserve"> </w:t>
      </w:r>
      <w:r w:rsidRPr="003E5A19">
        <w:rPr>
          <w:color w:val="000080"/>
          <w:sz w:val="20"/>
          <w:szCs w:val="20"/>
        </w:rPr>
        <w:t>2015</w:t>
      </w:r>
      <w:r>
        <w:rPr>
          <w:color w:val="000000"/>
          <w:sz w:val="20"/>
          <w:szCs w:val="20"/>
        </w:rPr>
        <w:t xml:space="preserve"> and </w:t>
      </w:r>
      <w:r w:rsidRPr="00D40ECC">
        <w:rPr>
          <w:rFonts w:cs="Times New Roman (Body CS)"/>
          <w:smallCaps/>
          <w:color w:val="000000"/>
          <w:sz w:val="20"/>
          <w:szCs w:val="20"/>
        </w:rPr>
        <w:t>T.J. D’Agostino</w:t>
      </w:r>
      <w:r>
        <w:rPr>
          <w:color w:val="000000"/>
          <w:sz w:val="20"/>
          <w:szCs w:val="20"/>
        </w:rPr>
        <w:t xml:space="preserve"> 2018</w:t>
      </w:r>
      <w:r w:rsidR="00D40ECC">
        <w:rPr>
          <w:color w:val="000000"/>
          <w:sz w:val="20"/>
          <w:szCs w:val="20"/>
        </w:rPr>
        <w:t>, p.</w:t>
      </w:r>
      <w:r w:rsidRPr="00271445">
        <w:rPr>
          <w:color w:val="000000"/>
          <w:sz w:val="20"/>
          <w:szCs w:val="20"/>
        </w:rPr>
        <w:t xml:space="preserve"> 5</w:t>
      </w:r>
      <w:r>
        <w:rPr>
          <w:color w:val="000000"/>
          <w:sz w:val="20"/>
          <w:szCs w:val="20"/>
        </w:rPr>
        <w:t>11, endnote 6</w:t>
      </w:r>
      <w:r w:rsidRPr="00271445">
        <w:rPr>
          <w:color w:val="000000"/>
          <w:sz w:val="20"/>
          <w:szCs w:val="20"/>
        </w:rPr>
        <w:t>.</w:t>
      </w:r>
    </w:p>
  </w:footnote>
  <w:footnote w:id="4">
    <w:p w14:paraId="29D02103" w14:textId="7706A406" w:rsidR="00304C1C" w:rsidRDefault="00304C1C">
      <w:pPr>
        <w:pStyle w:val="FootnoteText"/>
      </w:pPr>
      <w:r>
        <w:rPr>
          <w:rStyle w:val="FootnoteReference"/>
        </w:rPr>
        <w:footnoteRef/>
      </w:r>
      <w:r>
        <w:t xml:space="preserve"> </w:t>
      </w:r>
      <w:r w:rsidR="002948C1" w:rsidRPr="002948C1">
        <w:rPr>
          <w:rFonts w:cs="Times New Roman (Body CS)"/>
          <w:smallCaps/>
        </w:rPr>
        <w:t xml:space="preserve">C.F. </w:t>
      </w:r>
      <w:r w:rsidRPr="002948C1">
        <w:rPr>
          <w:rFonts w:cs="Times New Roman (Body CS)"/>
          <w:smallCaps/>
        </w:rPr>
        <w:t>Kaestle</w:t>
      </w:r>
      <w:r w:rsidRPr="00304C1C">
        <w:t xml:space="preserve">, </w:t>
      </w:r>
      <w:r w:rsidRPr="002948C1">
        <w:rPr>
          <w:i/>
        </w:rPr>
        <w:t>Pillars of the republic: Common schools and American society, 1780-1869</w:t>
      </w:r>
      <w:r w:rsidRPr="00304C1C">
        <w:t xml:space="preserve"> </w:t>
      </w:r>
      <w:r w:rsidRPr="002948C1">
        <w:rPr>
          <w:i/>
        </w:rPr>
        <w:t>(Vol. 154)</w:t>
      </w:r>
      <w:r w:rsidR="002948C1">
        <w:t>, Hill &amp; Wang,</w:t>
      </w:r>
      <w:r w:rsidRPr="00304C1C">
        <w:t xml:space="preserve"> New York</w:t>
      </w:r>
      <w:r w:rsidR="002948C1">
        <w:t xml:space="preserve"> </w:t>
      </w:r>
      <w:r w:rsidR="002948C1" w:rsidRPr="00304C1C">
        <w:t>1983</w:t>
      </w:r>
      <w:r w:rsidRPr="00304C1C">
        <w:t>.</w:t>
      </w:r>
    </w:p>
  </w:footnote>
  <w:footnote w:id="5">
    <w:p w14:paraId="30CE194B" w14:textId="15C6D770" w:rsidR="00304C1C" w:rsidRDefault="00304C1C">
      <w:pPr>
        <w:pStyle w:val="FootnoteText"/>
      </w:pPr>
      <w:r>
        <w:rPr>
          <w:rStyle w:val="FootnoteReference"/>
        </w:rPr>
        <w:footnoteRef/>
      </w:r>
      <w:r>
        <w:t xml:space="preserve"> </w:t>
      </w:r>
      <w:r w:rsidR="002948C1" w:rsidRPr="002948C1">
        <w:rPr>
          <w:rFonts w:cs="Times New Roman (Body CS)"/>
          <w:smallCaps/>
        </w:rPr>
        <w:t xml:space="preserve">C.L. </w:t>
      </w:r>
      <w:r w:rsidRPr="002948C1">
        <w:rPr>
          <w:rFonts w:cs="Times New Roman (Body CS)"/>
          <w:smallCaps/>
        </w:rPr>
        <w:t>Glenn</w:t>
      </w:r>
      <w:r w:rsidRPr="00304C1C">
        <w:t>,</w:t>
      </w:r>
      <w:r w:rsidR="002948C1">
        <w:t xml:space="preserve"> </w:t>
      </w:r>
      <w:r w:rsidRPr="002948C1">
        <w:rPr>
          <w:i/>
        </w:rPr>
        <w:t>The myth of the common school</w:t>
      </w:r>
      <w:r w:rsidR="002948C1">
        <w:t>,</w:t>
      </w:r>
      <w:r w:rsidRPr="00304C1C">
        <w:t xml:space="preserve"> </w:t>
      </w:r>
      <w:r w:rsidR="002948C1" w:rsidRPr="00304C1C">
        <w:t>Univ</w:t>
      </w:r>
      <w:r w:rsidR="002948C1">
        <w:t>ersity</w:t>
      </w:r>
      <w:r w:rsidR="002948C1" w:rsidRPr="00304C1C">
        <w:t xml:space="preserve"> of Massachusetts Pr</w:t>
      </w:r>
      <w:r w:rsidR="002948C1">
        <w:t xml:space="preserve">ess, </w:t>
      </w:r>
      <w:r w:rsidRPr="00304C1C">
        <w:t>Amherst, M</w:t>
      </w:r>
      <w:r w:rsidR="002948C1">
        <w:t xml:space="preserve">A 1988; and </w:t>
      </w:r>
      <w:r w:rsidR="002948C1" w:rsidRPr="002948C1">
        <w:rPr>
          <w:rFonts w:cs="Times New Roman (Body CS)"/>
          <w:smallCaps/>
        </w:rPr>
        <w:t>J.T.</w:t>
      </w:r>
      <w:r w:rsidRPr="002948C1">
        <w:rPr>
          <w:rFonts w:cs="Times New Roman (Body CS)"/>
          <w:smallCaps/>
        </w:rPr>
        <w:t xml:space="preserve"> McGreevy</w:t>
      </w:r>
      <w:r w:rsidRPr="00304C1C">
        <w:t>,</w:t>
      </w:r>
      <w:r w:rsidR="002948C1">
        <w:t xml:space="preserve"> “</w:t>
      </w:r>
      <w:r w:rsidRPr="00304C1C">
        <w:t xml:space="preserve">Catholicism and American </w:t>
      </w:r>
      <w:r w:rsidR="002948C1">
        <w:t>f</w:t>
      </w:r>
      <w:r w:rsidRPr="00304C1C">
        <w:t>reedom</w:t>
      </w:r>
      <w:r w:rsidR="002948C1">
        <w:t xml:space="preserve">,” </w:t>
      </w:r>
      <w:r w:rsidRPr="002948C1">
        <w:rPr>
          <w:i/>
        </w:rPr>
        <w:t xml:space="preserve">Historically </w:t>
      </w:r>
      <w:r w:rsidR="002948C1">
        <w:rPr>
          <w:i/>
        </w:rPr>
        <w:t>S</w:t>
      </w:r>
      <w:r w:rsidRPr="002948C1">
        <w:rPr>
          <w:i/>
        </w:rPr>
        <w:t>peaking</w:t>
      </w:r>
      <w:r w:rsidR="002948C1">
        <w:t xml:space="preserve"> </w:t>
      </w:r>
      <w:r w:rsidRPr="00304C1C">
        <w:t>6</w:t>
      </w:r>
      <w:r w:rsidR="002948C1">
        <w:t xml:space="preserve"> / </w:t>
      </w:r>
      <w:r w:rsidRPr="00304C1C">
        <w:t>1</w:t>
      </w:r>
      <w:r w:rsidR="002948C1">
        <w:t xml:space="preserve"> – 2004, pp.</w:t>
      </w:r>
      <w:r w:rsidRPr="00304C1C">
        <w:t xml:space="preserve"> 25–26. </w:t>
      </w:r>
    </w:p>
  </w:footnote>
  <w:footnote w:id="6">
    <w:p w14:paraId="28F83F41" w14:textId="2769C57A" w:rsidR="00304C1C" w:rsidRDefault="00304C1C">
      <w:pPr>
        <w:pStyle w:val="FootnoteText"/>
      </w:pPr>
      <w:r>
        <w:rPr>
          <w:rStyle w:val="FootnoteReference"/>
        </w:rPr>
        <w:footnoteRef/>
      </w:r>
      <w:r>
        <w:t xml:space="preserve"> </w:t>
      </w:r>
      <w:r w:rsidR="002948C1" w:rsidRPr="002948C1">
        <w:rPr>
          <w:rFonts w:cs="Times New Roman (Body CS)"/>
          <w:smallCaps/>
        </w:rPr>
        <w:t xml:space="preserve">A.R. </w:t>
      </w:r>
      <w:r w:rsidRPr="002948C1">
        <w:rPr>
          <w:rFonts w:cs="Times New Roman (Body CS)"/>
          <w:smallCaps/>
        </w:rPr>
        <w:t>Berner</w:t>
      </w:r>
      <w:r w:rsidR="002948C1">
        <w:t>,</w:t>
      </w:r>
      <w:r w:rsidRPr="00304C1C">
        <w:t xml:space="preserve"> </w:t>
      </w:r>
      <w:r w:rsidRPr="002948C1">
        <w:rPr>
          <w:i/>
        </w:rPr>
        <w:t>Pluralism and American public education: No one way to school</w:t>
      </w:r>
      <w:r w:rsidR="002948C1">
        <w:t>, Springer,</w:t>
      </w:r>
      <w:r w:rsidRPr="00304C1C">
        <w:t xml:space="preserve"> New York</w:t>
      </w:r>
      <w:r w:rsidR="002948C1">
        <w:t xml:space="preserve"> 2</w:t>
      </w:r>
      <w:r w:rsidR="002948C1" w:rsidRPr="00304C1C">
        <w:t>017</w:t>
      </w:r>
      <w:r w:rsidR="002948C1">
        <w:t xml:space="preserve">; </w:t>
      </w:r>
      <w:r w:rsidR="002948C1" w:rsidRPr="002948C1">
        <w:rPr>
          <w:rFonts w:cs="Times New Roman (Body CS)"/>
          <w:smallCaps/>
        </w:rPr>
        <w:t>Glenn</w:t>
      </w:r>
      <w:r w:rsidR="002948C1">
        <w:t xml:space="preserve"> 1988; and </w:t>
      </w:r>
      <w:r w:rsidR="002948C1" w:rsidRPr="002948C1">
        <w:rPr>
          <w:rFonts w:cs="Times New Roman (Body CS)"/>
          <w:smallCaps/>
        </w:rPr>
        <w:t>McGreevy</w:t>
      </w:r>
      <w:r w:rsidR="002948C1">
        <w:t xml:space="preserve"> 2004.</w:t>
      </w:r>
    </w:p>
  </w:footnote>
  <w:footnote w:id="7">
    <w:p w14:paraId="2E762F26" w14:textId="765DBF7F" w:rsidR="00304C1C" w:rsidRPr="00304C1C" w:rsidRDefault="00304C1C" w:rsidP="00304C1C">
      <w:pPr>
        <w:pStyle w:val="FootnoteText"/>
      </w:pPr>
      <w:r>
        <w:rPr>
          <w:rStyle w:val="FootnoteReference"/>
        </w:rPr>
        <w:footnoteRef/>
      </w:r>
      <w:r>
        <w:t xml:space="preserve"> </w:t>
      </w:r>
      <w:r w:rsidR="002948C1" w:rsidRPr="002948C1">
        <w:rPr>
          <w:rFonts w:cs="Times New Roman (Body CS)"/>
          <w:smallCaps/>
        </w:rPr>
        <w:t xml:space="preserve">R.W. </w:t>
      </w:r>
      <w:r w:rsidRPr="002948C1">
        <w:rPr>
          <w:rFonts w:cs="Times New Roman (Body CS)"/>
          <w:smallCaps/>
        </w:rPr>
        <w:t>Garnett</w:t>
      </w:r>
      <w:r w:rsidRPr="00304C1C">
        <w:t xml:space="preserve">, </w:t>
      </w:r>
      <w:r w:rsidR="002948C1">
        <w:t>“</w:t>
      </w:r>
      <w:r w:rsidRPr="002948C1">
        <w:t>Church, state &amp; playgrounds</w:t>
      </w:r>
      <w:r w:rsidR="002948C1">
        <w:t>,”</w:t>
      </w:r>
      <w:r w:rsidRPr="00304C1C">
        <w:t xml:space="preserve"> </w:t>
      </w:r>
      <w:r w:rsidRPr="002948C1">
        <w:rPr>
          <w:i/>
        </w:rPr>
        <w:t>Commonweal</w:t>
      </w:r>
      <w:r w:rsidRPr="00304C1C">
        <w:t xml:space="preserve"> 144</w:t>
      </w:r>
      <w:r w:rsidR="002948C1">
        <w:t xml:space="preserve"> / </w:t>
      </w:r>
      <w:r w:rsidRPr="00304C1C">
        <w:t>14</w:t>
      </w:r>
      <w:r w:rsidR="002948C1">
        <w:t xml:space="preserve"> – 2017, p.</w:t>
      </w:r>
      <w:r w:rsidRPr="00304C1C">
        <w:t xml:space="preserve"> 12</w:t>
      </w:r>
      <w:r w:rsidR="002948C1">
        <w:t xml:space="preserve">; and </w:t>
      </w:r>
      <w:r w:rsidR="002948C1" w:rsidRPr="002948C1">
        <w:rPr>
          <w:rFonts w:cs="Times New Roman (Body CS)"/>
          <w:smallCaps/>
        </w:rPr>
        <w:t xml:space="preserve">J.P. </w:t>
      </w:r>
      <w:r w:rsidRPr="002948C1">
        <w:rPr>
          <w:rFonts w:cs="Times New Roman (Body CS)"/>
          <w:smallCaps/>
        </w:rPr>
        <w:t>Viteritti</w:t>
      </w:r>
      <w:r w:rsidRPr="00304C1C">
        <w:t xml:space="preserve">, </w:t>
      </w:r>
      <w:r w:rsidR="002948C1">
        <w:t>“</w:t>
      </w:r>
      <w:r w:rsidRPr="00304C1C">
        <w:t>Blaine’s wake: School choice, the first amendment, and state constitutional law</w:t>
      </w:r>
      <w:r w:rsidR="002948C1">
        <w:t>,”</w:t>
      </w:r>
      <w:r w:rsidRPr="00304C1C">
        <w:t xml:space="preserve"> </w:t>
      </w:r>
      <w:r w:rsidRPr="002948C1">
        <w:rPr>
          <w:i/>
        </w:rPr>
        <w:t>Harvard Journal of Law &amp; Public Policy</w:t>
      </w:r>
      <w:r w:rsidR="002948C1">
        <w:t xml:space="preserve"> </w:t>
      </w:r>
      <w:r w:rsidRPr="00304C1C">
        <w:t>21</w:t>
      </w:r>
      <w:r w:rsidR="002948C1">
        <w:t xml:space="preserve"> - </w:t>
      </w:r>
      <w:r w:rsidR="002948C1" w:rsidRPr="00304C1C">
        <w:t>1998</w:t>
      </w:r>
      <w:r w:rsidR="002948C1">
        <w:t>, p.</w:t>
      </w:r>
      <w:r w:rsidRPr="00304C1C">
        <w:t xml:space="preserve"> 657.</w:t>
      </w:r>
    </w:p>
    <w:p w14:paraId="4B257186" w14:textId="4E88801D" w:rsidR="00304C1C" w:rsidRDefault="00304C1C">
      <w:pPr>
        <w:pStyle w:val="FootnoteText"/>
      </w:pPr>
    </w:p>
  </w:footnote>
  <w:footnote w:id="8">
    <w:p w14:paraId="34712635" w14:textId="11D72980" w:rsidR="00843C85" w:rsidRPr="008313E6" w:rsidRDefault="00843C85">
      <w:pPr>
        <w:pStyle w:val="FootnoteText"/>
      </w:pPr>
      <w:r>
        <w:rPr>
          <w:rStyle w:val="FootnoteReference"/>
        </w:rPr>
        <w:footnoteRef/>
      </w:r>
      <w:r>
        <w:t xml:space="preserve"> </w:t>
      </w:r>
      <w:r w:rsidR="002948C1" w:rsidRPr="002948C1">
        <w:rPr>
          <w:rFonts w:cs="Times New Roman (Body CS)"/>
          <w:smallCaps/>
        </w:rPr>
        <w:t>T. Bryk</w:t>
      </w:r>
      <w:r w:rsidR="002948C1">
        <w:t xml:space="preserve"> et al.,</w:t>
      </w:r>
      <w:r w:rsidRPr="00843C85">
        <w:t> </w:t>
      </w:r>
      <w:r w:rsidRPr="00843C85">
        <w:rPr>
          <w:i/>
          <w:iCs/>
        </w:rPr>
        <w:t>Catholic schools and the common good</w:t>
      </w:r>
      <w:r w:rsidR="002948C1">
        <w:t xml:space="preserve">, </w:t>
      </w:r>
      <w:r w:rsidRPr="00843C85">
        <w:t>Harvard University Press</w:t>
      </w:r>
      <w:r w:rsidR="002948C1">
        <w:t>, Cambridge, MA 1993;</w:t>
      </w:r>
      <w:r>
        <w:t xml:space="preserve"> </w:t>
      </w:r>
      <w:r w:rsidR="002948C1" w:rsidRPr="002948C1">
        <w:rPr>
          <w:rFonts w:cs="Times New Roman (Body CS)"/>
          <w:smallCaps/>
        </w:rPr>
        <w:t xml:space="preserve">A.M. </w:t>
      </w:r>
      <w:r w:rsidRPr="002948C1">
        <w:rPr>
          <w:rFonts w:cs="Times New Roman (Body CS)"/>
          <w:smallCaps/>
        </w:rPr>
        <w:t>Greeley</w:t>
      </w:r>
      <w:r w:rsidR="002948C1" w:rsidRPr="002948C1">
        <w:rPr>
          <w:rFonts w:cs="Times New Roman (Body CS)"/>
          <w:smallCaps/>
        </w:rPr>
        <w:t>, P.H.</w:t>
      </w:r>
      <w:r w:rsidRPr="002948C1">
        <w:rPr>
          <w:rFonts w:cs="Times New Roman (Body CS)"/>
          <w:smallCaps/>
        </w:rPr>
        <w:t xml:space="preserve"> Rossi</w:t>
      </w:r>
      <w:r w:rsidRPr="00843C85">
        <w:t xml:space="preserve">, </w:t>
      </w:r>
      <w:r w:rsidRPr="002948C1">
        <w:rPr>
          <w:i/>
        </w:rPr>
        <w:t>The education of Catholic Americans</w:t>
      </w:r>
      <w:r w:rsidR="002948C1">
        <w:t>,</w:t>
      </w:r>
      <w:r w:rsidRPr="00843C85">
        <w:t xml:space="preserve"> Aldine Publishing Company</w:t>
      </w:r>
      <w:r w:rsidR="002948C1">
        <w:t xml:space="preserve">, Chicago 1966; </w:t>
      </w:r>
      <w:r w:rsidR="002948C1" w:rsidRPr="002948C1">
        <w:rPr>
          <w:rFonts w:cs="Times New Roman (Body CS)"/>
          <w:smallCaps/>
        </w:rPr>
        <w:t xml:space="preserve">J.S. </w:t>
      </w:r>
      <w:r w:rsidRPr="002948C1">
        <w:rPr>
          <w:rFonts w:cs="Times New Roman (Body CS)"/>
          <w:smallCaps/>
        </w:rPr>
        <w:t xml:space="preserve">Coleman, </w:t>
      </w:r>
      <w:r w:rsidR="002948C1" w:rsidRPr="002948C1">
        <w:rPr>
          <w:rFonts w:cs="Times New Roman (Body CS)"/>
          <w:smallCaps/>
        </w:rPr>
        <w:t>T.</w:t>
      </w:r>
      <w:r w:rsidRPr="002948C1">
        <w:rPr>
          <w:rFonts w:cs="Times New Roman (Body CS)"/>
          <w:smallCaps/>
        </w:rPr>
        <w:t xml:space="preserve"> Hoffer</w:t>
      </w:r>
      <w:r w:rsidR="002948C1">
        <w:t>,</w:t>
      </w:r>
      <w:r w:rsidRPr="00843C85">
        <w:t xml:space="preserve"> </w:t>
      </w:r>
      <w:r w:rsidRPr="00843C85">
        <w:rPr>
          <w:i/>
          <w:iCs/>
        </w:rPr>
        <w:t>Public and private high schools: The impact of communitie</w:t>
      </w:r>
      <w:r w:rsidRPr="002948C1">
        <w:rPr>
          <w:i/>
          <w:iCs/>
        </w:rPr>
        <w:t>s</w:t>
      </w:r>
      <w:r w:rsidRPr="002948C1">
        <w:rPr>
          <w:i/>
        </w:rPr>
        <w:t> (Vol. 41)</w:t>
      </w:r>
      <w:r w:rsidR="002948C1">
        <w:t>, Basic Books,</w:t>
      </w:r>
      <w:r w:rsidR="002948C1" w:rsidRPr="002948C1">
        <w:rPr>
          <w:i/>
        </w:rPr>
        <w:t xml:space="preserve"> </w:t>
      </w:r>
      <w:r w:rsidRPr="00843C85">
        <w:t>New York</w:t>
      </w:r>
      <w:r w:rsidR="002948C1">
        <w:t xml:space="preserve"> </w:t>
      </w:r>
      <w:r w:rsidR="002948C1" w:rsidRPr="00843C85">
        <w:t>1987</w:t>
      </w:r>
      <w:r w:rsidR="002948C1">
        <w:t xml:space="preserve">; and </w:t>
      </w:r>
      <w:r w:rsidR="002948C1" w:rsidRPr="002948C1">
        <w:rPr>
          <w:rFonts w:cs="Times New Roman (Body CS)"/>
          <w:smallCaps/>
        </w:rPr>
        <w:t xml:space="preserve">P.J. </w:t>
      </w:r>
      <w:r w:rsidRPr="002948C1">
        <w:rPr>
          <w:rFonts w:cs="Times New Roman (Body CS)"/>
          <w:smallCaps/>
        </w:rPr>
        <w:t>Wolf</w:t>
      </w:r>
      <w:r w:rsidR="002948C1">
        <w:rPr>
          <w:rFonts w:cs="Times New Roman (Body CS)"/>
          <w:smallCaps/>
        </w:rPr>
        <w:t>,</w:t>
      </w:r>
      <w:r w:rsidRPr="002948C1">
        <w:rPr>
          <w:rFonts w:cs="Times New Roman (Body CS)"/>
          <w:smallCaps/>
        </w:rPr>
        <w:t xml:space="preserve"> </w:t>
      </w:r>
      <w:r w:rsidR="002948C1">
        <w:rPr>
          <w:rFonts w:cs="Times New Roman (Body CS)"/>
          <w:smallCaps/>
        </w:rPr>
        <w:t>“</w:t>
      </w:r>
      <w:r w:rsidRPr="00843C85">
        <w:t>Civics exam: Schools of choice boost civic values</w:t>
      </w:r>
      <w:r w:rsidR="002948C1">
        <w:t>,”</w:t>
      </w:r>
      <w:r w:rsidR="00AF2180">
        <w:t xml:space="preserve"> </w:t>
      </w:r>
      <w:r w:rsidR="00AF2180">
        <w:rPr>
          <w:i/>
        </w:rPr>
        <w:t xml:space="preserve">Program on Education Policy and </w:t>
      </w:r>
      <w:r w:rsidR="00AF2180" w:rsidRPr="008313E6">
        <w:rPr>
          <w:i/>
        </w:rPr>
        <w:t>Governance, Harvard University</w:t>
      </w:r>
      <w:r w:rsidRPr="008313E6">
        <w:t xml:space="preserve"> 07</w:t>
      </w:r>
      <w:r w:rsidR="00AF2180" w:rsidRPr="008313E6">
        <w:t xml:space="preserve"> / </w:t>
      </w:r>
      <w:r w:rsidRPr="008313E6">
        <w:t>05</w:t>
      </w:r>
      <w:r w:rsidR="00AF2180" w:rsidRPr="008313E6">
        <w:t xml:space="preserve"> - 2007</w:t>
      </w:r>
      <w:r w:rsidRPr="008313E6">
        <w:t>.</w:t>
      </w:r>
    </w:p>
  </w:footnote>
  <w:footnote w:id="9">
    <w:p w14:paraId="2F82F4E4" w14:textId="48B54DF1" w:rsidR="00843C85" w:rsidRDefault="00843C85">
      <w:pPr>
        <w:pStyle w:val="FootnoteText"/>
      </w:pPr>
      <w:r w:rsidRPr="008313E6">
        <w:rPr>
          <w:rStyle w:val="FootnoteReference"/>
        </w:rPr>
        <w:footnoteRef/>
      </w:r>
      <w:r w:rsidRPr="008313E6">
        <w:t xml:space="preserve"> </w:t>
      </w:r>
      <w:r w:rsidR="008313E6" w:rsidRPr="008313E6">
        <w:rPr>
          <w:rFonts w:cs="Times New Roman (Body CS)"/>
          <w:smallCaps/>
        </w:rPr>
        <w:t>National Catholic Educational Association (NCEA)</w:t>
      </w:r>
      <w:r w:rsidR="008313E6" w:rsidRPr="008313E6">
        <w:t xml:space="preserve">, </w:t>
      </w:r>
      <w:r w:rsidR="008313E6" w:rsidRPr="008313E6">
        <w:rPr>
          <w:i/>
        </w:rPr>
        <w:t>NCEA annual report 2018: Lead. Learn. Proclaim.</w:t>
      </w:r>
      <w:r w:rsidR="008313E6">
        <w:rPr>
          <w:i/>
        </w:rPr>
        <w:t>,</w:t>
      </w:r>
      <w:r w:rsidR="008313E6" w:rsidRPr="008313E6">
        <w:rPr>
          <w:i/>
        </w:rPr>
        <w:t xml:space="preserve"> </w:t>
      </w:r>
      <w:r w:rsidR="008313E6" w:rsidRPr="008313E6">
        <w:t>NCEA, Arlington, VA 2018.</w:t>
      </w:r>
    </w:p>
  </w:footnote>
  <w:footnote w:id="10">
    <w:p w14:paraId="60A77172" w14:textId="15AC7F37" w:rsidR="00843C85" w:rsidRDefault="00843C85">
      <w:pPr>
        <w:pStyle w:val="FootnoteText"/>
      </w:pPr>
      <w:r w:rsidRPr="008313E6">
        <w:rPr>
          <w:rStyle w:val="FootnoteReference"/>
        </w:rPr>
        <w:footnoteRef/>
      </w:r>
      <w:r w:rsidRPr="008313E6">
        <w:t xml:space="preserve"> </w:t>
      </w:r>
      <w:r w:rsidR="008313E6" w:rsidRPr="008313E6">
        <w:rPr>
          <w:rFonts w:cs="Times New Roman (Body CS)"/>
          <w:smallCaps/>
        </w:rPr>
        <w:t>Notre Dame Task Force on Catholic Education 2006.</w:t>
      </w:r>
    </w:p>
  </w:footnote>
  <w:footnote w:id="11">
    <w:p w14:paraId="6E0758BE" w14:textId="4950E25F" w:rsidR="00843C85" w:rsidRDefault="00843C85">
      <w:pPr>
        <w:pStyle w:val="FootnoteText"/>
      </w:pPr>
      <w:r>
        <w:rPr>
          <w:rStyle w:val="FootnoteReference"/>
        </w:rPr>
        <w:footnoteRef/>
      </w:r>
      <w:r>
        <w:t xml:space="preserve"> </w:t>
      </w:r>
      <w:r w:rsidRPr="00AF2180">
        <w:rPr>
          <w:rFonts w:cs="Times New Roman (Body CS)"/>
          <w:smallCaps/>
        </w:rPr>
        <w:t>Murnane</w:t>
      </w:r>
      <w:r w:rsidR="00AF2180" w:rsidRPr="00AF2180">
        <w:rPr>
          <w:rFonts w:cs="Times New Roman (Body CS)"/>
          <w:smallCaps/>
        </w:rPr>
        <w:t>,</w:t>
      </w:r>
      <w:r w:rsidRPr="00AF2180">
        <w:rPr>
          <w:rFonts w:cs="Times New Roman (Body CS)"/>
          <w:smallCaps/>
        </w:rPr>
        <w:t xml:space="preserve"> Reardon</w:t>
      </w:r>
      <w:r>
        <w:t xml:space="preserve"> 2018.</w:t>
      </w:r>
    </w:p>
  </w:footnote>
  <w:footnote w:id="12">
    <w:p w14:paraId="25FE340E" w14:textId="0906FB0A" w:rsidR="00843C85" w:rsidRDefault="00843C85">
      <w:pPr>
        <w:pStyle w:val="FootnoteText"/>
      </w:pPr>
      <w:r>
        <w:rPr>
          <w:rStyle w:val="FootnoteReference"/>
        </w:rPr>
        <w:footnoteRef/>
      </w:r>
      <w:r>
        <w:t xml:space="preserve"> </w:t>
      </w:r>
      <w:r w:rsidR="00AF2180" w:rsidRPr="00AF2180">
        <w:rPr>
          <w:rFonts w:cs="Times New Roman (Body CS)"/>
          <w:smallCaps/>
        </w:rPr>
        <w:t xml:space="preserve">A. </w:t>
      </w:r>
      <w:r w:rsidR="002B55D5" w:rsidRPr="00AF2180">
        <w:rPr>
          <w:rFonts w:cs="Times New Roman (Body CS)"/>
          <w:smallCaps/>
        </w:rPr>
        <w:t>Saiger</w:t>
      </w:r>
      <w:r w:rsidR="002B55D5" w:rsidRPr="002B55D5">
        <w:t xml:space="preserve">, </w:t>
      </w:r>
      <w:r w:rsidR="00AF2180">
        <w:t>“</w:t>
      </w:r>
      <w:r w:rsidR="002B55D5" w:rsidRPr="002B55D5">
        <w:t>Charter schools, the establishment clause, and the neoliberal turn in public education,</w:t>
      </w:r>
      <w:r w:rsidR="00AF2180">
        <w:t xml:space="preserve">” </w:t>
      </w:r>
      <w:r w:rsidR="00AF2180">
        <w:rPr>
          <w:i/>
        </w:rPr>
        <w:t xml:space="preserve">Cardozo Law Reviews </w:t>
      </w:r>
      <w:r w:rsidR="00AF2180">
        <w:t xml:space="preserve">1163 – </w:t>
      </w:r>
      <w:r w:rsidR="00AF2180" w:rsidRPr="002B55D5">
        <w:t>2012</w:t>
      </w:r>
      <w:r w:rsidR="00AF2180">
        <w:t xml:space="preserve">, p. </w:t>
      </w:r>
      <w:r w:rsidR="002B55D5" w:rsidRPr="002B55D5">
        <w:t xml:space="preserve">34. </w:t>
      </w:r>
    </w:p>
  </w:footnote>
  <w:footnote w:id="13">
    <w:p w14:paraId="2921EE71" w14:textId="7E7D5EDD" w:rsidR="002B55D5" w:rsidRDefault="002B55D5">
      <w:pPr>
        <w:pStyle w:val="FootnoteText"/>
      </w:pPr>
      <w:r>
        <w:rPr>
          <w:rStyle w:val="FootnoteReference"/>
        </w:rPr>
        <w:footnoteRef/>
      </w:r>
      <w:r>
        <w:t xml:space="preserve"> </w:t>
      </w:r>
      <w:r w:rsidR="00AF2180" w:rsidRPr="00AF2180">
        <w:rPr>
          <w:rFonts w:cs="Times New Roman (Body CS)"/>
          <w:smallCaps/>
        </w:rPr>
        <w:t xml:space="preserve">N.S. </w:t>
      </w:r>
      <w:r w:rsidRPr="00AF2180">
        <w:rPr>
          <w:rFonts w:cs="Times New Roman (Body CS)"/>
          <w:smallCaps/>
        </w:rPr>
        <w:t>Garnett</w:t>
      </w:r>
      <w:r>
        <w:t xml:space="preserve"> 2017</w:t>
      </w:r>
      <w:r w:rsidR="00AF2180">
        <w:t>; and</w:t>
      </w:r>
      <w:r>
        <w:t xml:space="preserve"> </w:t>
      </w:r>
      <w:r w:rsidRPr="00AF2180">
        <w:rPr>
          <w:rFonts w:cs="Times New Roman (Body CS)"/>
          <w:smallCaps/>
        </w:rPr>
        <w:t>Saiger</w:t>
      </w:r>
      <w:r>
        <w:t xml:space="preserve"> 2012.</w:t>
      </w:r>
    </w:p>
  </w:footnote>
  <w:footnote w:id="14">
    <w:p w14:paraId="2679BAC2" w14:textId="45291A88" w:rsidR="002B55D5" w:rsidRDefault="002B55D5">
      <w:pPr>
        <w:pStyle w:val="FootnoteText"/>
      </w:pPr>
      <w:r>
        <w:rPr>
          <w:rStyle w:val="FootnoteReference"/>
        </w:rPr>
        <w:footnoteRef/>
      </w:r>
      <w:r>
        <w:t xml:space="preserve"> </w:t>
      </w:r>
      <w:r w:rsidR="003E5A19" w:rsidRPr="003E5A19">
        <w:rPr>
          <w:rFonts w:cs="Times New Roman (Body CS)"/>
          <w:smallCaps/>
        </w:rPr>
        <w:t>U.S. Supreme Court</w:t>
      </w:r>
      <w:r w:rsidR="003E5A19">
        <w:t xml:space="preserve">, </w:t>
      </w:r>
      <w:r w:rsidRPr="003E5A19">
        <w:rPr>
          <w:i/>
        </w:rPr>
        <w:t>Zelman v. Simmons-Harris</w:t>
      </w:r>
      <w:r w:rsidRPr="002B55D5">
        <w:t>, 536 US 639</w:t>
      </w:r>
      <w:r w:rsidR="003E5A19">
        <w:t xml:space="preserve"> - </w:t>
      </w:r>
      <w:r w:rsidRPr="002B55D5">
        <w:t>2002.</w:t>
      </w:r>
    </w:p>
  </w:footnote>
  <w:footnote w:id="15">
    <w:p w14:paraId="5F888A1A" w14:textId="6F0389D4" w:rsidR="002B55D5" w:rsidRDefault="002B55D5">
      <w:pPr>
        <w:pStyle w:val="FootnoteText"/>
      </w:pPr>
      <w:r>
        <w:rPr>
          <w:rStyle w:val="FootnoteReference"/>
        </w:rPr>
        <w:footnoteRef/>
      </w:r>
      <w:r>
        <w:t xml:space="preserve"> </w:t>
      </w:r>
      <w:r w:rsidRPr="00AF2180">
        <w:rPr>
          <w:rFonts w:eastAsia="Times New Roman" w:cs="Times New Roman"/>
          <w:iCs/>
          <w:smallCaps/>
          <w:color w:val="000000"/>
        </w:rPr>
        <w:t>D’Agostin</w:t>
      </w:r>
      <w:r w:rsidR="00AF2180" w:rsidRPr="00AF2180">
        <w:rPr>
          <w:rFonts w:eastAsia="Times New Roman" w:cs="Times New Roman"/>
          <w:iCs/>
          <w:smallCaps/>
          <w:color w:val="000000"/>
        </w:rPr>
        <w:t>o</w:t>
      </w:r>
      <w:r w:rsidRPr="00176BA6">
        <w:rPr>
          <w:rFonts w:eastAsia="Times New Roman" w:cs="Times New Roman"/>
          <w:iCs/>
          <w:color w:val="000000"/>
        </w:rPr>
        <w:t xml:space="preserve"> 2018</w:t>
      </w:r>
      <w:r>
        <w:rPr>
          <w:rFonts w:eastAsia="Times New Roman" w:cs="Times New Roman"/>
          <w:iCs/>
          <w:color w:val="000000"/>
        </w:rPr>
        <w:t>.</w:t>
      </w:r>
    </w:p>
  </w:footnote>
  <w:footnote w:id="16">
    <w:p w14:paraId="2EF2BC5E" w14:textId="3E30F401" w:rsidR="00A742EC" w:rsidRDefault="00A742EC">
      <w:pPr>
        <w:pStyle w:val="FootnoteText"/>
      </w:pPr>
      <w:r>
        <w:rPr>
          <w:rStyle w:val="FootnoteReference"/>
        </w:rPr>
        <w:footnoteRef/>
      </w:r>
      <w:r>
        <w:t xml:space="preserve"> </w:t>
      </w:r>
      <w:r w:rsidR="00AF2180" w:rsidRPr="00AF2180">
        <w:rPr>
          <w:rFonts w:cs="Times New Roman (Body CS)"/>
          <w:smallCaps/>
        </w:rPr>
        <w:t xml:space="preserve">N.S. </w:t>
      </w:r>
      <w:r w:rsidRPr="00AF2180">
        <w:rPr>
          <w:rFonts w:cs="Times New Roman (Body CS)"/>
          <w:smallCaps/>
        </w:rPr>
        <w:t>Garnett</w:t>
      </w:r>
      <w:r>
        <w:t xml:space="preserve"> 2015, 2017</w:t>
      </w:r>
      <w:r w:rsidR="00A20419">
        <w:t xml:space="preserve">. </w:t>
      </w:r>
    </w:p>
  </w:footnote>
  <w:footnote w:id="17">
    <w:p w14:paraId="1E3B3B96" w14:textId="64E8E9D7" w:rsidR="00A742EC" w:rsidRDefault="00A742EC">
      <w:pPr>
        <w:pStyle w:val="FootnoteText"/>
      </w:pPr>
      <w:r>
        <w:rPr>
          <w:rStyle w:val="FootnoteReference"/>
        </w:rPr>
        <w:footnoteRef/>
      </w:r>
      <w:r w:rsidRPr="00AF2180">
        <w:rPr>
          <w:rFonts w:cs="Times New Roman (Body CS)"/>
          <w:smallCaps/>
        </w:rPr>
        <w:t xml:space="preserve"> </w:t>
      </w:r>
      <w:r w:rsidRPr="00AF2180">
        <w:rPr>
          <w:rFonts w:cs="Times New Roman (Body CS)"/>
          <w:iCs/>
          <w:smallCaps/>
        </w:rPr>
        <w:t>D’Agostino</w:t>
      </w:r>
      <w:r w:rsidRPr="00A742EC">
        <w:rPr>
          <w:iCs/>
        </w:rPr>
        <w:t xml:space="preserve"> 2018; </w:t>
      </w:r>
      <w:r w:rsidR="00AF2180" w:rsidRPr="00AF2180">
        <w:rPr>
          <w:rFonts w:cs="Times New Roman (Body CS)"/>
          <w:smallCaps/>
        </w:rPr>
        <w:t>N.S. Garnett</w:t>
      </w:r>
      <w:r w:rsidRPr="00A742EC">
        <w:rPr>
          <w:iCs/>
        </w:rPr>
        <w:t xml:space="preserve"> 2015</w:t>
      </w:r>
      <w:r w:rsidR="00AF2180">
        <w:rPr>
          <w:iCs/>
        </w:rPr>
        <w:t>,</w:t>
      </w:r>
      <w:r w:rsidRPr="00A742EC">
        <w:rPr>
          <w:iCs/>
        </w:rPr>
        <w:t xml:space="preserve"> 2017</w:t>
      </w:r>
      <w:r w:rsidR="00AF2180">
        <w:rPr>
          <w:iCs/>
        </w:rPr>
        <w:t>; and</w:t>
      </w:r>
      <w:r w:rsidRPr="00A742EC">
        <w:rPr>
          <w:iCs/>
        </w:rPr>
        <w:t xml:space="preserve"> </w:t>
      </w:r>
      <w:r w:rsidRPr="00AF2180">
        <w:rPr>
          <w:rFonts w:cs="Times New Roman (Body CS)"/>
          <w:iCs/>
          <w:smallCaps/>
        </w:rPr>
        <w:t>Saiger</w:t>
      </w:r>
      <w:r w:rsidR="00AF2180">
        <w:rPr>
          <w:iCs/>
        </w:rPr>
        <w:t xml:space="preserve"> </w:t>
      </w:r>
      <w:r w:rsidRPr="00A742EC">
        <w:rPr>
          <w:iCs/>
        </w:rPr>
        <w:t>2012</w:t>
      </w:r>
      <w:r w:rsidR="00AF2180">
        <w:rPr>
          <w:iCs/>
        </w:rPr>
        <w:t>.</w:t>
      </w:r>
    </w:p>
  </w:footnote>
  <w:footnote w:id="18">
    <w:p w14:paraId="6641C5DC" w14:textId="565FBFC9" w:rsidR="00A742EC" w:rsidRDefault="00A742EC">
      <w:pPr>
        <w:pStyle w:val="FootnoteText"/>
      </w:pPr>
      <w:r>
        <w:rPr>
          <w:rStyle w:val="FootnoteReference"/>
        </w:rPr>
        <w:footnoteRef/>
      </w:r>
      <w:r w:rsidRPr="00AF2180">
        <w:rPr>
          <w:rFonts w:cs="Times New Roman (Body CS)"/>
          <w:smallCaps/>
        </w:rPr>
        <w:t xml:space="preserve"> </w:t>
      </w:r>
      <w:r w:rsidRPr="00AF2180">
        <w:rPr>
          <w:rFonts w:cs="Times New Roman (Body CS)"/>
          <w:iCs/>
          <w:smallCaps/>
        </w:rPr>
        <w:t>D’Agostino</w:t>
      </w:r>
      <w:r w:rsidRPr="00A742EC">
        <w:rPr>
          <w:iCs/>
        </w:rPr>
        <w:t xml:space="preserve"> 2018</w:t>
      </w:r>
      <w:r w:rsidR="00AF2180">
        <w:rPr>
          <w:iCs/>
        </w:rPr>
        <w:t>.</w:t>
      </w:r>
    </w:p>
  </w:footnote>
  <w:footnote w:id="19">
    <w:p w14:paraId="76D1BD3F" w14:textId="77777777" w:rsidR="00592AF3" w:rsidRPr="00592AF3" w:rsidRDefault="00592AF3" w:rsidP="00592AF3">
      <w:pPr>
        <w:rPr>
          <w:rFonts w:eastAsia="Times New Roman" w:cs="Times New Roman"/>
          <w:color w:val="222222"/>
          <w:sz w:val="20"/>
          <w:szCs w:val="20"/>
          <w:shd w:val="clear" w:color="auto" w:fill="FFFFFF"/>
        </w:rPr>
      </w:pPr>
      <w:r>
        <w:rPr>
          <w:rStyle w:val="FootnoteReference"/>
        </w:rPr>
        <w:footnoteRef/>
      </w:r>
      <w:r>
        <w:t xml:space="preserve"> </w:t>
      </w:r>
      <w:r w:rsidRPr="00592AF3">
        <w:rPr>
          <w:rFonts w:eastAsia="Times New Roman" w:cs="Times New Roman"/>
          <w:color w:val="222222"/>
          <w:sz w:val="20"/>
          <w:szCs w:val="20"/>
          <w:shd w:val="clear" w:color="auto" w:fill="FFFFFF"/>
        </w:rPr>
        <w:t>D’Agostino, T. J., Dowd, R., &amp; Mugo, J. (2019). Faith-Based Education in Changing Social, Economic, and Political Contexts: Perspectives from Catholic Educators in Kenya. </w:t>
      </w:r>
      <w:r w:rsidRPr="00592AF3">
        <w:rPr>
          <w:rFonts w:eastAsia="Times New Roman" w:cs="Times New Roman"/>
          <w:i/>
          <w:iCs/>
          <w:color w:val="222222"/>
          <w:sz w:val="20"/>
          <w:szCs w:val="20"/>
          <w:shd w:val="clear" w:color="auto" w:fill="FFFFFF"/>
        </w:rPr>
        <w:t>The Review of Faith &amp; International Affairs</w:t>
      </w:r>
      <w:r w:rsidRPr="00592AF3">
        <w:rPr>
          <w:rFonts w:eastAsia="Times New Roman" w:cs="Times New Roman"/>
          <w:color w:val="222222"/>
          <w:sz w:val="20"/>
          <w:szCs w:val="20"/>
          <w:shd w:val="clear" w:color="auto" w:fill="FFFFFF"/>
        </w:rPr>
        <w:t>, </w:t>
      </w:r>
      <w:r w:rsidRPr="00592AF3">
        <w:rPr>
          <w:rFonts w:eastAsia="Times New Roman" w:cs="Times New Roman"/>
          <w:i/>
          <w:iCs/>
          <w:color w:val="222222"/>
          <w:sz w:val="20"/>
          <w:szCs w:val="20"/>
          <w:shd w:val="clear" w:color="auto" w:fill="FFFFFF"/>
        </w:rPr>
        <w:t>17</w:t>
      </w:r>
      <w:r w:rsidRPr="00592AF3">
        <w:rPr>
          <w:rFonts w:eastAsia="Times New Roman" w:cs="Times New Roman"/>
          <w:color w:val="222222"/>
          <w:sz w:val="20"/>
          <w:szCs w:val="20"/>
          <w:shd w:val="clear" w:color="auto" w:fill="FFFFFF"/>
        </w:rPr>
        <w:t xml:space="preserve">(4), 76-88; </w:t>
      </w:r>
    </w:p>
    <w:p w14:paraId="664C5B0F" w14:textId="6756100C" w:rsidR="00592AF3" w:rsidRPr="00592AF3" w:rsidRDefault="00592AF3" w:rsidP="00592AF3">
      <w:pPr>
        <w:rPr>
          <w:rFonts w:eastAsia="Times New Roman" w:cs="Times New Roman"/>
        </w:rPr>
      </w:pPr>
      <w:r w:rsidRPr="00592AF3">
        <w:rPr>
          <w:rFonts w:eastAsia="Times New Roman" w:cs="Times New Roman"/>
          <w:color w:val="222222"/>
          <w:sz w:val="20"/>
          <w:szCs w:val="20"/>
          <w:shd w:val="clear" w:color="auto" w:fill="FFFFFF"/>
        </w:rPr>
        <w:t>D’Agostino, T. J. (2017). Precarious values in publicly funded religious schools: The effects of government-aid on the institutional character of Ugandan Catholic schools. </w:t>
      </w:r>
      <w:r w:rsidRPr="00592AF3">
        <w:rPr>
          <w:rFonts w:eastAsia="Times New Roman" w:cs="Times New Roman"/>
          <w:i/>
          <w:iCs/>
          <w:color w:val="222222"/>
          <w:sz w:val="20"/>
          <w:szCs w:val="20"/>
          <w:shd w:val="clear" w:color="auto" w:fill="FFFFFF"/>
        </w:rPr>
        <w:t>International Journal of Educational Development</w:t>
      </w:r>
      <w:r w:rsidRPr="00592AF3">
        <w:rPr>
          <w:rFonts w:eastAsia="Times New Roman" w:cs="Times New Roman"/>
          <w:color w:val="222222"/>
          <w:sz w:val="20"/>
          <w:szCs w:val="20"/>
          <w:shd w:val="clear" w:color="auto" w:fill="FFFFFF"/>
        </w:rPr>
        <w:t>, </w:t>
      </w:r>
      <w:r w:rsidRPr="00592AF3">
        <w:rPr>
          <w:rFonts w:eastAsia="Times New Roman" w:cs="Times New Roman"/>
          <w:i/>
          <w:iCs/>
          <w:color w:val="222222"/>
          <w:sz w:val="20"/>
          <w:szCs w:val="20"/>
          <w:shd w:val="clear" w:color="auto" w:fill="FFFFFF"/>
        </w:rPr>
        <w:t>57</w:t>
      </w:r>
      <w:r w:rsidRPr="00592AF3">
        <w:rPr>
          <w:rFonts w:eastAsia="Times New Roman" w:cs="Times New Roman"/>
          <w:color w:val="222222"/>
          <w:sz w:val="20"/>
          <w:szCs w:val="20"/>
          <w:shd w:val="clear" w:color="auto" w:fill="FFFFFF"/>
        </w:rPr>
        <w:t>, 30-43.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7BA831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298D08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D9692F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2FA94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958D8E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2309A4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BF6A71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3E9B3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72280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C8F0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7647485"/>
    <w:multiLevelType w:val="hybridMultilevel"/>
    <w:tmpl w:val="E9A27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4942B1"/>
    <w:multiLevelType w:val="hybridMultilevel"/>
    <w:tmpl w:val="C5281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DC1914"/>
    <w:multiLevelType w:val="hybridMultilevel"/>
    <w:tmpl w:val="738AD1CA"/>
    <w:lvl w:ilvl="0" w:tplc="AA3A1082">
      <w:start w:val="1"/>
      <w:numFmt w:val="bullet"/>
      <w:lvlText w:val="•"/>
      <w:lvlJc w:val="left"/>
      <w:pPr>
        <w:tabs>
          <w:tab w:val="num" w:pos="720"/>
        </w:tabs>
        <w:ind w:left="720" w:hanging="360"/>
      </w:pPr>
      <w:rPr>
        <w:rFonts w:ascii="Arial" w:hAnsi="Arial" w:hint="default"/>
      </w:rPr>
    </w:lvl>
    <w:lvl w:ilvl="1" w:tplc="B4280A20">
      <w:start w:val="1"/>
      <w:numFmt w:val="bullet"/>
      <w:lvlText w:val="•"/>
      <w:lvlJc w:val="left"/>
      <w:pPr>
        <w:tabs>
          <w:tab w:val="num" w:pos="1440"/>
        </w:tabs>
        <w:ind w:left="1440" w:hanging="360"/>
      </w:pPr>
      <w:rPr>
        <w:rFonts w:ascii="Arial" w:hAnsi="Arial" w:hint="default"/>
      </w:rPr>
    </w:lvl>
    <w:lvl w:ilvl="2" w:tplc="AC1A0238" w:tentative="1">
      <w:start w:val="1"/>
      <w:numFmt w:val="bullet"/>
      <w:lvlText w:val="•"/>
      <w:lvlJc w:val="left"/>
      <w:pPr>
        <w:tabs>
          <w:tab w:val="num" w:pos="2160"/>
        </w:tabs>
        <w:ind w:left="2160" w:hanging="360"/>
      </w:pPr>
      <w:rPr>
        <w:rFonts w:ascii="Arial" w:hAnsi="Arial" w:hint="default"/>
      </w:rPr>
    </w:lvl>
    <w:lvl w:ilvl="3" w:tplc="59E89C16" w:tentative="1">
      <w:start w:val="1"/>
      <w:numFmt w:val="bullet"/>
      <w:lvlText w:val="•"/>
      <w:lvlJc w:val="left"/>
      <w:pPr>
        <w:tabs>
          <w:tab w:val="num" w:pos="2880"/>
        </w:tabs>
        <w:ind w:left="2880" w:hanging="360"/>
      </w:pPr>
      <w:rPr>
        <w:rFonts w:ascii="Arial" w:hAnsi="Arial" w:hint="default"/>
      </w:rPr>
    </w:lvl>
    <w:lvl w:ilvl="4" w:tplc="912EF65A" w:tentative="1">
      <w:start w:val="1"/>
      <w:numFmt w:val="bullet"/>
      <w:lvlText w:val="•"/>
      <w:lvlJc w:val="left"/>
      <w:pPr>
        <w:tabs>
          <w:tab w:val="num" w:pos="3600"/>
        </w:tabs>
        <w:ind w:left="3600" w:hanging="360"/>
      </w:pPr>
      <w:rPr>
        <w:rFonts w:ascii="Arial" w:hAnsi="Arial" w:hint="default"/>
      </w:rPr>
    </w:lvl>
    <w:lvl w:ilvl="5" w:tplc="93909488" w:tentative="1">
      <w:start w:val="1"/>
      <w:numFmt w:val="bullet"/>
      <w:lvlText w:val="•"/>
      <w:lvlJc w:val="left"/>
      <w:pPr>
        <w:tabs>
          <w:tab w:val="num" w:pos="4320"/>
        </w:tabs>
        <w:ind w:left="4320" w:hanging="360"/>
      </w:pPr>
      <w:rPr>
        <w:rFonts w:ascii="Arial" w:hAnsi="Arial" w:hint="default"/>
      </w:rPr>
    </w:lvl>
    <w:lvl w:ilvl="6" w:tplc="B58E828C" w:tentative="1">
      <w:start w:val="1"/>
      <w:numFmt w:val="bullet"/>
      <w:lvlText w:val="•"/>
      <w:lvlJc w:val="left"/>
      <w:pPr>
        <w:tabs>
          <w:tab w:val="num" w:pos="5040"/>
        </w:tabs>
        <w:ind w:left="5040" w:hanging="360"/>
      </w:pPr>
      <w:rPr>
        <w:rFonts w:ascii="Arial" w:hAnsi="Arial" w:hint="default"/>
      </w:rPr>
    </w:lvl>
    <w:lvl w:ilvl="7" w:tplc="AF2EEDB4" w:tentative="1">
      <w:start w:val="1"/>
      <w:numFmt w:val="bullet"/>
      <w:lvlText w:val="•"/>
      <w:lvlJc w:val="left"/>
      <w:pPr>
        <w:tabs>
          <w:tab w:val="num" w:pos="5760"/>
        </w:tabs>
        <w:ind w:left="5760" w:hanging="360"/>
      </w:pPr>
      <w:rPr>
        <w:rFonts w:ascii="Arial" w:hAnsi="Arial" w:hint="default"/>
      </w:rPr>
    </w:lvl>
    <w:lvl w:ilvl="8" w:tplc="A170C28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B4118FD"/>
    <w:multiLevelType w:val="hybridMultilevel"/>
    <w:tmpl w:val="A02EA316"/>
    <w:lvl w:ilvl="0" w:tplc="27CC2DBE">
      <w:start w:val="1"/>
      <w:numFmt w:val="bullet"/>
      <w:lvlText w:val="•"/>
      <w:lvlJc w:val="left"/>
      <w:pPr>
        <w:tabs>
          <w:tab w:val="num" w:pos="720"/>
        </w:tabs>
        <w:ind w:left="720" w:hanging="360"/>
      </w:pPr>
      <w:rPr>
        <w:rFonts w:ascii="Arial" w:hAnsi="Arial" w:hint="default"/>
      </w:rPr>
    </w:lvl>
    <w:lvl w:ilvl="1" w:tplc="5A04C3D0" w:tentative="1">
      <w:start w:val="1"/>
      <w:numFmt w:val="bullet"/>
      <w:lvlText w:val="•"/>
      <w:lvlJc w:val="left"/>
      <w:pPr>
        <w:tabs>
          <w:tab w:val="num" w:pos="1440"/>
        </w:tabs>
        <w:ind w:left="1440" w:hanging="360"/>
      </w:pPr>
      <w:rPr>
        <w:rFonts w:ascii="Arial" w:hAnsi="Arial" w:hint="default"/>
      </w:rPr>
    </w:lvl>
    <w:lvl w:ilvl="2" w:tplc="8E26F2C6" w:tentative="1">
      <w:start w:val="1"/>
      <w:numFmt w:val="bullet"/>
      <w:lvlText w:val="•"/>
      <w:lvlJc w:val="left"/>
      <w:pPr>
        <w:tabs>
          <w:tab w:val="num" w:pos="2160"/>
        </w:tabs>
        <w:ind w:left="2160" w:hanging="360"/>
      </w:pPr>
      <w:rPr>
        <w:rFonts w:ascii="Arial" w:hAnsi="Arial" w:hint="default"/>
      </w:rPr>
    </w:lvl>
    <w:lvl w:ilvl="3" w:tplc="53AA2EE8" w:tentative="1">
      <w:start w:val="1"/>
      <w:numFmt w:val="bullet"/>
      <w:lvlText w:val="•"/>
      <w:lvlJc w:val="left"/>
      <w:pPr>
        <w:tabs>
          <w:tab w:val="num" w:pos="2880"/>
        </w:tabs>
        <w:ind w:left="2880" w:hanging="360"/>
      </w:pPr>
      <w:rPr>
        <w:rFonts w:ascii="Arial" w:hAnsi="Arial" w:hint="default"/>
      </w:rPr>
    </w:lvl>
    <w:lvl w:ilvl="4" w:tplc="FD4855DC" w:tentative="1">
      <w:start w:val="1"/>
      <w:numFmt w:val="bullet"/>
      <w:lvlText w:val="•"/>
      <w:lvlJc w:val="left"/>
      <w:pPr>
        <w:tabs>
          <w:tab w:val="num" w:pos="3600"/>
        </w:tabs>
        <w:ind w:left="3600" w:hanging="360"/>
      </w:pPr>
      <w:rPr>
        <w:rFonts w:ascii="Arial" w:hAnsi="Arial" w:hint="default"/>
      </w:rPr>
    </w:lvl>
    <w:lvl w:ilvl="5" w:tplc="7482FD28" w:tentative="1">
      <w:start w:val="1"/>
      <w:numFmt w:val="bullet"/>
      <w:lvlText w:val="•"/>
      <w:lvlJc w:val="left"/>
      <w:pPr>
        <w:tabs>
          <w:tab w:val="num" w:pos="4320"/>
        </w:tabs>
        <w:ind w:left="4320" w:hanging="360"/>
      </w:pPr>
      <w:rPr>
        <w:rFonts w:ascii="Arial" w:hAnsi="Arial" w:hint="default"/>
      </w:rPr>
    </w:lvl>
    <w:lvl w:ilvl="6" w:tplc="A6C66BC4" w:tentative="1">
      <w:start w:val="1"/>
      <w:numFmt w:val="bullet"/>
      <w:lvlText w:val="•"/>
      <w:lvlJc w:val="left"/>
      <w:pPr>
        <w:tabs>
          <w:tab w:val="num" w:pos="5040"/>
        </w:tabs>
        <w:ind w:left="5040" w:hanging="360"/>
      </w:pPr>
      <w:rPr>
        <w:rFonts w:ascii="Arial" w:hAnsi="Arial" w:hint="default"/>
      </w:rPr>
    </w:lvl>
    <w:lvl w:ilvl="7" w:tplc="A5FA13B2" w:tentative="1">
      <w:start w:val="1"/>
      <w:numFmt w:val="bullet"/>
      <w:lvlText w:val="•"/>
      <w:lvlJc w:val="left"/>
      <w:pPr>
        <w:tabs>
          <w:tab w:val="num" w:pos="5760"/>
        </w:tabs>
        <w:ind w:left="5760" w:hanging="360"/>
      </w:pPr>
      <w:rPr>
        <w:rFonts w:ascii="Arial" w:hAnsi="Arial" w:hint="default"/>
      </w:rPr>
    </w:lvl>
    <w:lvl w:ilvl="8" w:tplc="0040077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B740646"/>
    <w:multiLevelType w:val="hybridMultilevel"/>
    <w:tmpl w:val="B13E428C"/>
    <w:lvl w:ilvl="0" w:tplc="4E466566">
      <w:start w:val="1"/>
      <w:numFmt w:val="bullet"/>
      <w:lvlText w:val="•"/>
      <w:lvlJc w:val="left"/>
      <w:pPr>
        <w:tabs>
          <w:tab w:val="num" w:pos="720"/>
        </w:tabs>
        <w:ind w:left="720" w:hanging="360"/>
      </w:pPr>
      <w:rPr>
        <w:rFonts w:ascii="Arial" w:hAnsi="Arial" w:hint="default"/>
      </w:rPr>
    </w:lvl>
    <w:lvl w:ilvl="1" w:tplc="6D549628" w:tentative="1">
      <w:start w:val="1"/>
      <w:numFmt w:val="bullet"/>
      <w:lvlText w:val="•"/>
      <w:lvlJc w:val="left"/>
      <w:pPr>
        <w:tabs>
          <w:tab w:val="num" w:pos="1440"/>
        </w:tabs>
        <w:ind w:left="1440" w:hanging="360"/>
      </w:pPr>
      <w:rPr>
        <w:rFonts w:ascii="Arial" w:hAnsi="Arial" w:hint="default"/>
      </w:rPr>
    </w:lvl>
    <w:lvl w:ilvl="2" w:tplc="23FCDD10" w:tentative="1">
      <w:start w:val="1"/>
      <w:numFmt w:val="bullet"/>
      <w:lvlText w:val="•"/>
      <w:lvlJc w:val="left"/>
      <w:pPr>
        <w:tabs>
          <w:tab w:val="num" w:pos="2160"/>
        </w:tabs>
        <w:ind w:left="2160" w:hanging="360"/>
      </w:pPr>
      <w:rPr>
        <w:rFonts w:ascii="Arial" w:hAnsi="Arial" w:hint="default"/>
      </w:rPr>
    </w:lvl>
    <w:lvl w:ilvl="3" w:tplc="50229B40" w:tentative="1">
      <w:start w:val="1"/>
      <w:numFmt w:val="bullet"/>
      <w:lvlText w:val="•"/>
      <w:lvlJc w:val="left"/>
      <w:pPr>
        <w:tabs>
          <w:tab w:val="num" w:pos="2880"/>
        </w:tabs>
        <w:ind w:left="2880" w:hanging="360"/>
      </w:pPr>
      <w:rPr>
        <w:rFonts w:ascii="Arial" w:hAnsi="Arial" w:hint="default"/>
      </w:rPr>
    </w:lvl>
    <w:lvl w:ilvl="4" w:tplc="50F43568" w:tentative="1">
      <w:start w:val="1"/>
      <w:numFmt w:val="bullet"/>
      <w:lvlText w:val="•"/>
      <w:lvlJc w:val="left"/>
      <w:pPr>
        <w:tabs>
          <w:tab w:val="num" w:pos="3600"/>
        </w:tabs>
        <w:ind w:left="3600" w:hanging="360"/>
      </w:pPr>
      <w:rPr>
        <w:rFonts w:ascii="Arial" w:hAnsi="Arial" w:hint="default"/>
      </w:rPr>
    </w:lvl>
    <w:lvl w:ilvl="5" w:tplc="31D8B97E" w:tentative="1">
      <w:start w:val="1"/>
      <w:numFmt w:val="bullet"/>
      <w:lvlText w:val="•"/>
      <w:lvlJc w:val="left"/>
      <w:pPr>
        <w:tabs>
          <w:tab w:val="num" w:pos="4320"/>
        </w:tabs>
        <w:ind w:left="4320" w:hanging="360"/>
      </w:pPr>
      <w:rPr>
        <w:rFonts w:ascii="Arial" w:hAnsi="Arial" w:hint="default"/>
      </w:rPr>
    </w:lvl>
    <w:lvl w:ilvl="6" w:tplc="8C40E978" w:tentative="1">
      <w:start w:val="1"/>
      <w:numFmt w:val="bullet"/>
      <w:lvlText w:val="•"/>
      <w:lvlJc w:val="left"/>
      <w:pPr>
        <w:tabs>
          <w:tab w:val="num" w:pos="5040"/>
        </w:tabs>
        <w:ind w:left="5040" w:hanging="360"/>
      </w:pPr>
      <w:rPr>
        <w:rFonts w:ascii="Arial" w:hAnsi="Arial" w:hint="default"/>
      </w:rPr>
    </w:lvl>
    <w:lvl w:ilvl="7" w:tplc="4B6A7D7A" w:tentative="1">
      <w:start w:val="1"/>
      <w:numFmt w:val="bullet"/>
      <w:lvlText w:val="•"/>
      <w:lvlJc w:val="left"/>
      <w:pPr>
        <w:tabs>
          <w:tab w:val="num" w:pos="5760"/>
        </w:tabs>
        <w:ind w:left="5760" w:hanging="360"/>
      </w:pPr>
      <w:rPr>
        <w:rFonts w:ascii="Arial" w:hAnsi="Arial" w:hint="default"/>
      </w:rPr>
    </w:lvl>
    <w:lvl w:ilvl="8" w:tplc="222EB938"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0"/>
  </w:num>
  <w:num w:numId="12">
    <w:abstractNumId w:val="11"/>
  </w:num>
  <w:num w:numId="13">
    <w:abstractNumId w:val="13"/>
  </w:num>
  <w:num w:numId="14">
    <w:abstractNumId w:val="1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C08"/>
    <w:rsid w:val="00023929"/>
    <w:rsid w:val="000604D7"/>
    <w:rsid w:val="000A0F5B"/>
    <w:rsid w:val="000A1407"/>
    <w:rsid w:val="000A2759"/>
    <w:rsid w:val="000A507C"/>
    <w:rsid w:val="000D3120"/>
    <w:rsid w:val="001030B2"/>
    <w:rsid w:val="00117D1C"/>
    <w:rsid w:val="00176BA6"/>
    <w:rsid w:val="001A0A06"/>
    <w:rsid w:val="001D0BC2"/>
    <w:rsid w:val="00206A6D"/>
    <w:rsid w:val="002948C1"/>
    <w:rsid w:val="002B55D5"/>
    <w:rsid w:val="00304C1C"/>
    <w:rsid w:val="003107BD"/>
    <w:rsid w:val="00343ECF"/>
    <w:rsid w:val="0034759F"/>
    <w:rsid w:val="00386342"/>
    <w:rsid w:val="003A4D05"/>
    <w:rsid w:val="003C33B1"/>
    <w:rsid w:val="003E5A19"/>
    <w:rsid w:val="003E740B"/>
    <w:rsid w:val="003F03B2"/>
    <w:rsid w:val="0041207E"/>
    <w:rsid w:val="00413C74"/>
    <w:rsid w:val="0043313B"/>
    <w:rsid w:val="00525FA6"/>
    <w:rsid w:val="0054334E"/>
    <w:rsid w:val="00584C08"/>
    <w:rsid w:val="00592AF3"/>
    <w:rsid w:val="00606869"/>
    <w:rsid w:val="00615B2B"/>
    <w:rsid w:val="00633CD7"/>
    <w:rsid w:val="00653CDA"/>
    <w:rsid w:val="006640DF"/>
    <w:rsid w:val="006C0C32"/>
    <w:rsid w:val="006E3A33"/>
    <w:rsid w:val="00710C97"/>
    <w:rsid w:val="00716950"/>
    <w:rsid w:val="00717D34"/>
    <w:rsid w:val="007214F3"/>
    <w:rsid w:val="00741505"/>
    <w:rsid w:val="007E1BAC"/>
    <w:rsid w:val="007E3A68"/>
    <w:rsid w:val="00807EE6"/>
    <w:rsid w:val="008313E6"/>
    <w:rsid w:val="00843C85"/>
    <w:rsid w:val="00844186"/>
    <w:rsid w:val="00855C17"/>
    <w:rsid w:val="008C64D1"/>
    <w:rsid w:val="009010F3"/>
    <w:rsid w:val="00910F5B"/>
    <w:rsid w:val="0093146D"/>
    <w:rsid w:val="009D0048"/>
    <w:rsid w:val="009D3FA7"/>
    <w:rsid w:val="00A20419"/>
    <w:rsid w:val="00A20CBC"/>
    <w:rsid w:val="00A742EC"/>
    <w:rsid w:val="00A85D3A"/>
    <w:rsid w:val="00AB6086"/>
    <w:rsid w:val="00AC39D3"/>
    <w:rsid w:val="00AF1687"/>
    <w:rsid w:val="00AF2180"/>
    <w:rsid w:val="00B25F98"/>
    <w:rsid w:val="00B33D4D"/>
    <w:rsid w:val="00B4095E"/>
    <w:rsid w:val="00B63A4F"/>
    <w:rsid w:val="00C13B83"/>
    <w:rsid w:val="00C35D27"/>
    <w:rsid w:val="00C704F3"/>
    <w:rsid w:val="00C729E9"/>
    <w:rsid w:val="00CD3420"/>
    <w:rsid w:val="00D40ECC"/>
    <w:rsid w:val="00DA45AD"/>
    <w:rsid w:val="00DF1F74"/>
    <w:rsid w:val="00DF33FD"/>
    <w:rsid w:val="00E54EDF"/>
    <w:rsid w:val="00E94428"/>
    <w:rsid w:val="00E970F7"/>
    <w:rsid w:val="00EB0EE0"/>
    <w:rsid w:val="00F1618A"/>
    <w:rsid w:val="00F611A0"/>
    <w:rsid w:val="00F84301"/>
    <w:rsid w:val="00FD49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99915"/>
  <w15:chartTrackingRefBased/>
  <w15:docId w15:val="{99E4383C-8E6D-4A43-A4AE-2B98547D7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4C08"/>
    <w:rPr>
      <w:rFonts w:ascii="Times New Roman" w:hAnsi="Times New Roman"/>
    </w:rPr>
  </w:style>
  <w:style w:type="paragraph" w:styleId="Heading1">
    <w:name w:val="heading 1"/>
    <w:basedOn w:val="Normal"/>
    <w:link w:val="Heading1Char"/>
    <w:uiPriority w:val="9"/>
    <w:qFormat/>
    <w:rsid w:val="00B4095E"/>
    <w:pPr>
      <w:spacing w:before="100" w:beforeAutospacing="1" w:after="100" w:afterAutospacing="1"/>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4C08"/>
    <w:pPr>
      <w:tabs>
        <w:tab w:val="center" w:pos="4680"/>
        <w:tab w:val="right" w:pos="9360"/>
      </w:tabs>
    </w:pPr>
  </w:style>
  <w:style w:type="character" w:customStyle="1" w:styleId="HeaderChar">
    <w:name w:val="Header Char"/>
    <w:basedOn w:val="DefaultParagraphFont"/>
    <w:link w:val="Header"/>
    <w:uiPriority w:val="99"/>
    <w:rsid w:val="00584C08"/>
  </w:style>
  <w:style w:type="paragraph" w:styleId="Footer">
    <w:name w:val="footer"/>
    <w:basedOn w:val="Normal"/>
    <w:link w:val="FooterChar"/>
    <w:uiPriority w:val="99"/>
    <w:unhideWhenUsed/>
    <w:rsid w:val="00584C08"/>
    <w:pPr>
      <w:tabs>
        <w:tab w:val="center" w:pos="4680"/>
        <w:tab w:val="right" w:pos="9360"/>
      </w:tabs>
    </w:pPr>
  </w:style>
  <w:style w:type="character" w:customStyle="1" w:styleId="FooterChar">
    <w:name w:val="Footer Char"/>
    <w:basedOn w:val="DefaultParagraphFont"/>
    <w:link w:val="Footer"/>
    <w:uiPriority w:val="99"/>
    <w:rsid w:val="00584C08"/>
  </w:style>
  <w:style w:type="character" w:styleId="PageNumber">
    <w:name w:val="page number"/>
    <w:basedOn w:val="DefaultParagraphFont"/>
    <w:uiPriority w:val="99"/>
    <w:semiHidden/>
    <w:unhideWhenUsed/>
    <w:rsid w:val="00584C08"/>
  </w:style>
  <w:style w:type="paragraph" w:styleId="FootnoteText">
    <w:name w:val="footnote text"/>
    <w:basedOn w:val="Normal"/>
    <w:link w:val="FootnoteTextChar"/>
    <w:uiPriority w:val="99"/>
    <w:unhideWhenUsed/>
    <w:rsid w:val="00584C08"/>
    <w:rPr>
      <w:sz w:val="20"/>
      <w:szCs w:val="20"/>
    </w:rPr>
  </w:style>
  <w:style w:type="character" w:customStyle="1" w:styleId="FootnoteTextChar">
    <w:name w:val="Footnote Text Char"/>
    <w:basedOn w:val="DefaultParagraphFont"/>
    <w:link w:val="FootnoteText"/>
    <w:uiPriority w:val="99"/>
    <w:rsid w:val="00584C08"/>
    <w:rPr>
      <w:rFonts w:ascii="Times New Roman" w:hAnsi="Times New Roman"/>
      <w:sz w:val="20"/>
      <w:szCs w:val="20"/>
    </w:rPr>
  </w:style>
  <w:style w:type="paragraph" w:styleId="NormalWeb">
    <w:name w:val="Normal (Web)"/>
    <w:basedOn w:val="Normal"/>
    <w:uiPriority w:val="99"/>
    <w:semiHidden/>
    <w:unhideWhenUsed/>
    <w:rsid w:val="00584C08"/>
    <w:pPr>
      <w:spacing w:before="100" w:beforeAutospacing="1" w:after="100" w:afterAutospacing="1"/>
    </w:pPr>
    <w:rPr>
      <w:rFonts w:eastAsia="Times New Roman" w:cs="Times New Roman"/>
    </w:rPr>
  </w:style>
  <w:style w:type="character" w:styleId="Hyperlink">
    <w:name w:val="Hyperlink"/>
    <w:basedOn w:val="DefaultParagraphFont"/>
    <w:uiPriority w:val="99"/>
    <w:unhideWhenUsed/>
    <w:rsid w:val="00176BA6"/>
    <w:rPr>
      <w:color w:val="0000FF"/>
      <w:u w:val="single"/>
    </w:rPr>
  </w:style>
  <w:style w:type="character" w:styleId="FootnoteReference">
    <w:name w:val="footnote reference"/>
    <w:basedOn w:val="DefaultParagraphFont"/>
    <w:uiPriority w:val="99"/>
    <w:semiHidden/>
    <w:unhideWhenUsed/>
    <w:rsid w:val="00176BA6"/>
    <w:rPr>
      <w:vertAlign w:val="superscript"/>
    </w:rPr>
  </w:style>
  <w:style w:type="character" w:customStyle="1" w:styleId="UnresolvedMention">
    <w:name w:val="Unresolved Mention"/>
    <w:basedOn w:val="DefaultParagraphFont"/>
    <w:uiPriority w:val="99"/>
    <w:semiHidden/>
    <w:unhideWhenUsed/>
    <w:rsid w:val="00176BA6"/>
    <w:rPr>
      <w:color w:val="605E5C"/>
      <w:shd w:val="clear" w:color="auto" w:fill="E1DFDD"/>
    </w:rPr>
  </w:style>
  <w:style w:type="character" w:styleId="FollowedHyperlink">
    <w:name w:val="FollowedHyperlink"/>
    <w:basedOn w:val="DefaultParagraphFont"/>
    <w:uiPriority w:val="99"/>
    <w:semiHidden/>
    <w:unhideWhenUsed/>
    <w:rsid w:val="00A742EC"/>
    <w:rPr>
      <w:color w:val="954F72" w:themeColor="followedHyperlink"/>
      <w:u w:val="single"/>
    </w:rPr>
  </w:style>
  <w:style w:type="paragraph" w:styleId="BalloonText">
    <w:name w:val="Balloon Text"/>
    <w:basedOn w:val="Normal"/>
    <w:link w:val="BalloonTextChar"/>
    <w:uiPriority w:val="99"/>
    <w:semiHidden/>
    <w:unhideWhenUsed/>
    <w:rsid w:val="00B33D4D"/>
    <w:rPr>
      <w:rFonts w:cs="Times New Roman"/>
      <w:sz w:val="18"/>
      <w:szCs w:val="18"/>
    </w:rPr>
  </w:style>
  <w:style w:type="character" w:customStyle="1" w:styleId="BalloonTextChar">
    <w:name w:val="Balloon Text Char"/>
    <w:basedOn w:val="DefaultParagraphFont"/>
    <w:link w:val="BalloonText"/>
    <w:uiPriority w:val="99"/>
    <w:semiHidden/>
    <w:rsid w:val="00B33D4D"/>
    <w:rPr>
      <w:rFonts w:ascii="Times New Roman" w:hAnsi="Times New Roman" w:cs="Times New Roman"/>
      <w:sz w:val="18"/>
      <w:szCs w:val="18"/>
    </w:rPr>
  </w:style>
  <w:style w:type="paragraph" w:styleId="ListParagraph">
    <w:name w:val="List Paragraph"/>
    <w:basedOn w:val="Normal"/>
    <w:uiPriority w:val="34"/>
    <w:qFormat/>
    <w:rsid w:val="00DF33FD"/>
    <w:pPr>
      <w:ind w:left="720"/>
      <w:contextualSpacing/>
    </w:pPr>
  </w:style>
  <w:style w:type="character" w:styleId="CommentReference">
    <w:name w:val="annotation reference"/>
    <w:basedOn w:val="DefaultParagraphFont"/>
    <w:uiPriority w:val="99"/>
    <w:semiHidden/>
    <w:unhideWhenUsed/>
    <w:rsid w:val="00DF33FD"/>
    <w:rPr>
      <w:sz w:val="16"/>
      <w:szCs w:val="16"/>
    </w:rPr>
  </w:style>
  <w:style w:type="paragraph" w:styleId="CommentText">
    <w:name w:val="annotation text"/>
    <w:basedOn w:val="Normal"/>
    <w:link w:val="CommentTextChar"/>
    <w:uiPriority w:val="99"/>
    <w:semiHidden/>
    <w:unhideWhenUsed/>
    <w:rsid w:val="00DF33FD"/>
    <w:rPr>
      <w:sz w:val="20"/>
      <w:szCs w:val="20"/>
    </w:rPr>
  </w:style>
  <w:style w:type="character" w:customStyle="1" w:styleId="CommentTextChar">
    <w:name w:val="Comment Text Char"/>
    <w:basedOn w:val="DefaultParagraphFont"/>
    <w:link w:val="CommentText"/>
    <w:uiPriority w:val="99"/>
    <w:semiHidden/>
    <w:rsid w:val="00DF33F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F33FD"/>
    <w:rPr>
      <w:b/>
      <w:bCs/>
    </w:rPr>
  </w:style>
  <w:style w:type="character" w:customStyle="1" w:styleId="CommentSubjectChar">
    <w:name w:val="Comment Subject Char"/>
    <w:basedOn w:val="CommentTextChar"/>
    <w:link w:val="CommentSubject"/>
    <w:uiPriority w:val="99"/>
    <w:semiHidden/>
    <w:rsid w:val="00DF33FD"/>
    <w:rPr>
      <w:rFonts w:ascii="Times New Roman" w:hAnsi="Times New Roman"/>
      <w:b/>
      <w:bCs/>
      <w:sz w:val="20"/>
      <w:szCs w:val="20"/>
    </w:rPr>
  </w:style>
  <w:style w:type="character" w:customStyle="1" w:styleId="Heading1Char">
    <w:name w:val="Heading 1 Char"/>
    <w:basedOn w:val="DefaultParagraphFont"/>
    <w:link w:val="Heading1"/>
    <w:uiPriority w:val="9"/>
    <w:rsid w:val="00B4095E"/>
    <w:rPr>
      <w:rFonts w:ascii="Times New Roman" w:eastAsia="Times New Roman" w:hAnsi="Times New Roman" w:cs="Times New Roman"/>
      <w:b/>
      <w:bCs/>
      <w:kern w:val="36"/>
      <w:sz w:val="48"/>
      <w:szCs w:val="48"/>
    </w:rPr>
  </w:style>
  <w:style w:type="character" w:customStyle="1" w:styleId="asset-metabar-author">
    <w:name w:val="asset-metabar-author"/>
    <w:basedOn w:val="DefaultParagraphFont"/>
    <w:rsid w:val="00B4095E"/>
  </w:style>
  <w:style w:type="character" w:customStyle="1" w:styleId="asset-metabar-time">
    <w:name w:val="asset-metabar-time"/>
    <w:basedOn w:val="DefaultParagraphFont"/>
    <w:rsid w:val="00B409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985442">
      <w:bodyDiv w:val="1"/>
      <w:marLeft w:val="0"/>
      <w:marRight w:val="0"/>
      <w:marTop w:val="0"/>
      <w:marBottom w:val="0"/>
      <w:divBdr>
        <w:top w:val="none" w:sz="0" w:space="0" w:color="auto"/>
        <w:left w:val="none" w:sz="0" w:space="0" w:color="auto"/>
        <w:bottom w:val="none" w:sz="0" w:space="0" w:color="auto"/>
        <w:right w:val="none" w:sz="0" w:space="0" w:color="auto"/>
      </w:divBdr>
    </w:div>
    <w:div w:id="497156856">
      <w:bodyDiv w:val="1"/>
      <w:marLeft w:val="0"/>
      <w:marRight w:val="0"/>
      <w:marTop w:val="0"/>
      <w:marBottom w:val="0"/>
      <w:divBdr>
        <w:top w:val="none" w:sz="0" w:space="0" w:color="auto"/>
        <w:left w:val="none" w:sz="0" w:space="0" w:color="auto"/>
        <w:bottom w:val="none" w:sz="0" w:space="0" w:color="auto"/>
        <w:right w:val="none" w:sz="0" w:space="0" w:color="auto"/>
      </w:divBdr>
      <w:divsChild>
        <w:div w:id="1228229281">
          <w:marLeft w:val="1008"/>
          <w:marRight w:val="0"/>
          <w:marTop w:val="90"/>
          <w:marBottom w:val="0"/>
          <w:divBdr>
            <w:top w:val="none" w:sz="0" w:space="0" w:color="auto"/>
            <w:left w:val="none" w:sz="0" w:space="0" w:color="auto"/>
            <w:bottom w:val="none" w:sz="0" w:space="0" w:color="auto"/>
            <w:right w:val="none" w:sz="0" w:space="0" w:color="auto"/>
          </w:divBdr>
        </w:div>
      </w:divsChild>
    </w:div>
    <w:div w:id="497162435">
      <w:bodyDiv w:val="1"/>
      <w:marLeft w:val="0"/>
      <w:marRight w:val="0"/>
      <w:marTop w:val="0"/>
      <w:marBottom w:val="0"/>
      <w:divBdr>
        <w:top w:val="none" w:sz="0" w:space="0" w:color="auto"/>
        <w:left w:val="none" w:sz="0" w:space="0" w:color="auto"/>
        <w:bottom w:val="none" w:sz="0" w:space="0" w:color="auto"/>
        <w:right w:val="none" w:sz="0" w:space="0" w:color="auto"/>
      </w:divBdr>
    </w:div>
    <w:div w:id="505511108">
      <w:bodyDiv w:val="1"/>
      <w:marLeft w:val="0"/>
      <w:marRight w:val="0"/>
      <w:marTop w:val="0"/>
      <w:marBottom w:val="0"/>
      <w:divBdr>
        <w:top w:val="none" w:sz="0" w:space="0" w:color="auto"/>
        <w:left w:val="none" w:sz="0" w:space="0" w:color="auto"/>
        <w:bottom w:val="none" w:sz="0" w:space="0" w:color="auto"/>
        <w:right w:val="none" w:sz="0" w:space="0" w:color="auto"/>
      </w:divBdr>
    </w:div>
    <w:div w:id="546382205">
      <w:bodyDiv w:val="1"/>
      <w:marLeft w:val="0"/>
      <w:marRight w:val="0"/>
      <w:marTop w:val="0"/>
      <w:marBottom w:val="0"/>
      <w:divBdr>
        <w:top w:val="none" w:sz="0" w:space="0" w:color="auto"/>
        <w:left w:val="none" w:sz="0" w:space="0" w:color="auto"/>
        <w:bottom w:val="none" w:sz="0" w:space="0" w:color="auto"/>
        <w:right w:val="none" w:sz="0" w:space="0" w:color="auto"/>
      </w:divBdr>
      <w:divsChild>
        <w:div w:id="2130315986">
          <w:marLeft w:val="547"/>
          <w:marRight w:val="0"/>
          <w:marTop w:val="90"/>
          <w:marBottom w:val="0"/>
          <w:divBdr>
            <w:top w:val="none" w:sz="0" w:space="0" w:color="auto"/>
            <w:left w:val="none" w:sz="0" w:space="0" w:color="auto"/>
            <w:bottom w:val="none" w:sz="0" w:space="0" w:color="auto"/>
            <w:right w:val="none" w:sz="0" w:space="0" w:color="auto"/>
          </w:divBdr>
        </w:div>
      </w:divsChild>
    </w:div>
    <w:div w:id="625429318">
      <w:bodyDiv w:val="1"/>
      <w:marLeft w:val="0"/>
      <w:marRight w:val="0"/>
      <w:marTop w:val="0"/>
      <w:marBottom w:val="0"/>
      <w:divBdr>
        <w:top w:val="none" w:sz="0" w:space="0" w:color="auto"/>
        <w:left w:val="none" w:sz="0" w:space="0" w:color="auto"/>
        <w:bottom w:val="none" w:sz="0" w:space="0" w:color="auto"/>
        <w:right w:val="none" w:sz="0" w:space="0" w:color="auto"/>
      </w:divBdr>
    </w:div>
    <w:div w:id="828862688">
      <w:bodyDiv w:val="1"/>
      <w:marLeft w:val="0"/>
      <w:marRight w:val="0"/>
      <w:marTop w:val="0"/>
      <w:marBottom w:val="0"/>
      <w:divBdr>
        <w:top w:val="none" w:sz="0" w:space="0" w:color="auto"/>
        <w:left w:val="none" w:sz="0" w:space="0" w:color="auto"/>
        <w:bottom w:val="none" w:sz="0" w:space="0" w:color="auto"/>
        <w:right w:val="none" w:sz="0" w:space="0" w:color="auto"/>
      </w:divBdr>
    </w:div>
    <w:div w:id="831069260">
      <w:bodyDiv w:val="1"/>
      <w:marLeft w:val="0"/>
      <w:marRight w:val="0"/>
      <w:marTop w:val="0"/>
      <w:marBottom w:val="0"/>
      <w:divBdr>
        <w:top w:val="none" w:sz="0" w:space="0" w:color="auto"/>
        <w:left w:val="none" w:sz="0" w:space="0" w:color="auto"/>
        <w:bottom w:val="none" w:sz="0" w:space="0" w:color="auto"/>
        <w:right w:val="none" w:sz="0" w:space="0" w:color="auto"/>
      </w:divBdr>
      <w:divsChild>
        <w:div w:id="786000538">
          <w:marLeft w:val="1050"/>
          <w:marRight w:val="0"/>
          <w:marTop w:val="300"/>
          <w:marBottom w:val="345"/>
          <w:divBdr>
            <w:top w:val="single" w:sz="6" w:space="0" w:color="E6E6E6"/>
            <w:left w:val="single" w:sz="6" w:space="0" w:color="E6E6E6"/>
            <w:bottom w:val="single" w:sz="6" w:space="0" w:color="E6E6E6"/>
            <w:right w:val="single" w:sz="6" w:space="0" w:color="E6E6E6"/>
          </w:divBdr>
        </w:div>
      </w:divsChild>
    </w:div>
    <w:div w:id="837959734">
      <w:bodyDiv w:val="1"/>
      <w:marLeft w:val="0"/>
      <w:marRight w:val="0"/>
      <w:marTop w:val="0"/>
      <w:marBottom w:val="0"/>
      <w:divBdr>
        <w:top w:val="none" w:sz="0" w:space="0" w:color="auto"/>
        <w:left w:val="none" w:sz="0" w:space="0" w:color="auto"/>
        <w:bottom w:val="none" w:sz="0" w:space="0" w:color="auto"/>
        <w:right w:val="none" w:sz="0" w:space="0" w:color="auto"/>
      </w:divBdr>
    </w:div>
    <w:div w:id="926184009">
      <w:bodyDiv w:val="1"/>
      <w:marLeft w:val="0"/>
      <w:marRight w:val="0"/>
      <w:marTop w:val="0"/>
      <w:marBottom w:val="0"/>
      <w:divBdr>
        <w:top w:val="none" w:sz="0" w:space="0" w:color="auto"/>
        <w:left w:val="none" w:sz="0" w:space="0" w:color="auto"/>
        <w:bottom w:val="none" w:sz="0" w:space="0" w:color="auto"/>
        <w:right w:val="none" w:sz="0" w:space="0" w:color="auto"/>
      </w:divBdr>
    </w:div>
    <w:div w:id="1149709644">
      <w:bodyDiv w:val="1"/>
      <w:marLeft w:val="0"/>
      <w:marRight w:val="0"/>
      <w:marTop w:val="0"/>
      <w:marBottom w:val="0"/>
      <w:divBdr>
        <w:top w:val="none" w:sz="0" w:space="0" w:color="auto"/>
        <w:left w:val="none" w:sz="0" w:space="0" w:color="auto"/>
        <w:bottom w:val="none" w:sz="0" w:space="0" w:color="auto"/>
        <w:right w:val="none" w:sz="0" w:space="0" w:color="auto"/>
      </w:divBdr>
      <w:divsChild>
        <w:div w:id="2078551468">
          <w:marLeft w:val="547"/>
          <w:marRight w:val="0"/>
          <w:marTop w:val="106"/>
          <w:marBottom w:val="0"/>
          <w:divBdr>
            <w:top w:val="none" w:sz="0" w:space="0" w:color="auto"/>
            <w:left w:val="none" w:sz="0" w:space="0" w:color="auto"/>
            <w:bottom w:val="none" w:sz="0" w:space="0" w:color="auto"/>
            <w:right w:val="none" w:sz="0" w:space="0" w:color="auto"/>
          </w:divBdr>
        </w:div>
      </w:divsChild>
    </w:div>
    <w:div w:id="1323775963">
      <w:bodyDiv w:val="1"/>
      <w:marLeft w:val="0"/>
      <w:marRight w:val="0"/>
      <w:marTop w:val="0"/>
      <w:marBottom w:val="0"/>
      <w:divBdr>
        <w:top w:val="none" w:sz="0" w:space="0" w:color="auto"/>
        <w:left w:val="none" w:sz="0" w:space="0" w:color="auto"/>
        <w:bottom w:val="none" w:sz="0" w:space="0" w:color="auto"/>
        <w:right w:val="none" w:sz="0" w:space="0" w:color="auto"/>
      </w:divBdr>
      <w:divsChild>
        <w:div w:id="1511992335">
          <w:marLeft w:val="0"/>
          <w:marRight w:val="0"/>
          <w:marTop w:val="0"/>
          <w:marBottom w:val="0"/>
          <w:divBdr>
            <w:top w:val="none" w:sz="0" w:space="0" w:color="auto"/>
            <w:left w:val="none" w:sz="0" w:space="0" w:color="auto"/>
            <w:bottom w:val="none" w:sz="0" w:space="0" w:color="auto"/>
            <w:right w:val="none" w:sz="0" w:space="0" w:color="auto"/>
          </w:divBdr>
          <w:divsChild>
            <w:div w:id="159589874">
              <w:marLeft w:val="0"/>
              <w:marRight w:val="0"/>
              <w:marTop w:val="0"/>
              <w:marBottom w:val="0"/>
              <w:divBdr>
                <w:top w:val="none" w:sz="0" w:space="0" w:color="auto"/>
                <w:left w:val="none" w:sz="0" w:space="0" w:color="auto"/>
                <w:bottom w:val="none" w:sz="0" w:space="0" w:color="auto"/>
                <w:right w:val="none" w:sz="0" w:space="0" w:color="auto"/>
              </w:divBdr>
              <w:divsChild>
                <w:div w:id="51750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233840">
      <w:bodyDiv w:val="1"/>
      <w:marLeft w:val="0"/>
      <w:marRight w:val="0"/>
      <w:marTop w:val="0"/>
      <w:marBottom w:val="0"/>
      <w:divBdr>
        <w:top w:val="none" w:sz="0" w:space="0" w:color="auto"/>
        <w:left w:val="none" w:sz="0" w:space="0" w:color="auto"/>
        <w:bottom w:val="none" w:sz="0" w:space="0" w:color="auto"/>
        <w:right w:val="none" w:sz="0" w:space="0" w:color="auto"/>
      </w:divBdr>
    </w:div>
    <w:div w:id="1644695072">
      <w:bodyDiv w:val="1"/>
      <w:marLeft w:val="0"/>
      <w:marRight w:val="0"/>
      <w:marTop w:val="0"/>
      <w:marBottom w:val="0"/>
      <w:divBdr>
        <w:top w:val="none" w:sz="0" w:space="0" w:color="auto"/>
        <w:left w:val="none" w:sz="0" w:space="0" w:color="auto"/>
        <w:bottom w:val="none" w:sz="0" w:space="0" w:color="auto"/>
        <w:right w:val="none" w:sz="0" w:space="0" w:color="auto"/>
      </w:divBdr>
    </w:div>
    <w:div w:id="1648588750">
      <w:bodyDiv w:val="1"/>
      <w:marLeft w:val="0"/>
      <w:marRight w:val="0"/>
      <w:marTop w:val="0"/>
      <w:marBottom w:val="0"/>
      <w:divBdr>
        <w:top w:val="none" w:sz="0" w:space="0" w:color="auto"/>
        <w:left w:val="none" w:sz="0" w:space="0" w:color="auto"/>
        <w:bottom w:val="none" w:sz="0" w:space="0" w:color="auto"/>
        <w:right w:val="none" w:sz="0" w:space="0" w:color="auto"/>
      </w:divBdr>
    </w:div>
    <w:div w:id="1738473674">
      <w:bodyDiv w:val="1"/>
      <w:marLeft w:val="0"/>
      <w:marRight w:val="0"/>
      <w:marTop w:val="0"/>
      <w:marBottom w:val="0"/>
      <w:divBdr>
        <w:top w:val="none" w:sz="0" w:space="0" w:color="auto"/>
        <w:left w:val="none" w:sz="0" w:space="0" w:color="auto"/>
        <w:bottom w:val="none" w:sz="0" w:space="0" w:color="auto"/>
        <w:right w:val="none" w:sz="0" w:space="0" w:color="auto"/>
      </w:divBdr>
    </w:div>
    <w:div w:id="1901866923">
      <w:bodyDiv w:val="1"/>
      <w:marLeft w:val="0"/>
      <w:marRight w:val="0"/>
      <w:marTop w:val="0"/>
      <w:marBottom w:val="0"/>
      <w:divBdr>
        <w:top w:val="none" w:sz="0" w:space="0" w:color="auto"/>
        <w:left w:val="none" w:sz="0" w:space="0" w:color="auto"/>
        <w:bottom w:val="none" w:sz="0" w:space="0" w:color="auto"/>
        <w:right w:val="none" w:sz="0" w:space="0" w:color="auto"/>
      </w:divBdr>
    </w:div>
    <w:div w:id="1906187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380CF-33E5-44EB-BC2E-B60B55CDB41E}"/>
</file>

<file path=customXml/itemProps2.xml><?xml version="1.0" encoding="utf-8"?>
<ds:datastoreItem xmlns:ds="http://schemas.openxmlformats.org/officeDocument/2006/customXml" ds:itemID="{598B04DA-1163-4E9A-8CF2-08A6A70BDC55}">
  <ds:schemaRefs>
    <ds:schemaRef ds:uri="http://schemas.microsoft.com/sharepoint/v3/contenttype/forms"/>
  </ds:schemaRefs>
</ds:datastoreItem>
</file>

<file path=customXml/itemProps3.xml><?xml version="1.0" encoding="utf-8"?>
<ds:datastoreItem xmlns:ds="http://schemas.openxmlformats.org/officeDocument/2006/customXml" ds:itemID="{9ABF7B32-BE77-4252-9C71-0B2B799D90DE}">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773F0AAD-D4BB-41D6-8A70-1C6D71EFC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2222</Words>
  <Characters>12666</Characters>
  <Application>Microsoft Office Word</Application>
  <DocSecurity>0</DocSecurity>
  <Lines>105</Lines>
  <Paragraphs>29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mbidault@ohchr.org</cp:lastModifiedBy>
  <cp:revision>2</cp:revision>
  <cp:lastPrinted>2020-02-21T14:09:00Z</cp:lastPrinted>
  <dcterms:created xsi:type="dcterms:W3CDTF">2021-03-12T11:17:00Z</dcterms:created>
  <dcterms:modified xsi:type="dcterms:W3CDTF">2021-03-12T11:17:00Z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