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494776" w:rsidRPr="00494776" w:rsidRDefault="00494776" w:rsidP="00494776">
      <w:pPr>
        <w:spacing w:after="120"/>
        <w:rPr>
          <w:bCs/>
          <w:noProof/>
          <w:color w:val="4472C4" w:themeColor="accent5"/>
          <w:sz w:val="24"/>
          <w:szCs w:val="24"/>
        </w:rPr>
      </w:pPr>
      <w:r>
        <w:rPr>
          <w:bCs/>
          <w:noProof/>
          <w:color w:val="4472C4" w:themeColor="accent5"/>
          <w:sz w:val="24"/>
          <w:szCs w:val="24"/>
        </w:rPr>
        <w:t xml:space="preserve">First Nations across Canada are </w:t>
      </w:r>
      <w:r w:rsidR="0047401F">
        <w:rPr>
          <w:bCs/>
          <w:noProof/>
          <w:color w:val="4472C4" w:themeColor="accent5"/>
          <w:sz w:val="24"/>
          <w:szCs w:val="24"/>
        </w:rPr>
        <w:t xml:space="preserve">negatively and </w:t>
      </w:r>
      <w:r>
        <w:rPr>
          <w:bCs/>
          <w:noProof/>
          <w:color w:val="4472C4" w:themeColor="accent5"/>
          <w:sz w:val="24"/>
          <w:szCs w:val="24"/>
        </w:rPr>
        <w:t xml:space="preserve">disproportionately </w:t>
      </w:r>
      <w:r w:rsidR="0047401F">
        <w:rPr>
          <w:bCs/>
          <w:noProof/>
          <w:color w:val="4472C4" w:themeColor="accent5"/>
          <w:sz w:val="24"/>
          <w:szCs w:val="24"/>
        </w:rPr>
        <w:t>affe</w:t>
      </w:r>
      <w:r>
        <w:rPr>
          <w:bCs/>
          <w:noProof/>
          <w:color w:val="4472C4" w:themeColor="accent5"/>
          <w:sz w:val="24"/>
          <w:szCs w:val="24"/>
        </w:rPr>
        <w:t xml:space="preserve">cted by water pollution, water scarcity and flooding. As a result, </w:t>
      </w:r>
      <w:r w:rsidR="0047401F">
        <w:rPr>
          <w:bCs/>
          <w:noProof/>
          <w:color w:val="4472C4" w:themeColor="accent5"/>
          <w:sz w:val="24"/>
          <w:szCs w:val="24"/>
        </w:rPr>
        <w:t>the human right of First Nations’ citizens</w:t>
      </w:r>
      <w:r>
        <w:rPr>
          <w:bCs/>
          <w:noProof/>
          <w:color w:val="4472C4" w:themeColor="accent5"/>
          <w:sz w:val="24"/>
          <w:szCs w:val="24"/>
        </w:rPr>
        <w:t xml:space="preserve"> to safe, clean water is </w:t>
      </w:r>
      <w:r w:rsidR="00FB006D">
        <w:rPr>
          <w:bCs/>
          <w:noProof/>
          <w:color w:val="4472C4" w:themeColor="accent5"/>
          <w:sz w:val="24"/>
          <w:szCs w:val="24"/>
        </w:rPr>
        <w:t>deni</w:t>
      </w:r>
      <w:r>
        <w:rPr>
          <w:bCs/>
          <w:noProof/>
          <w:color w:val="4472C4" w:themeColor="accent5"/>
          <w:sz w:val="24"/>
          <w:szCs w:val="24"/>
        </w:rPr>
        <w:t>ed, as are</w:t>
      </w:r>
      <w:r w:rsidR="0047401F">
        <w:rPr>
          <w:bCs/>
          <w:noProof/>
          <w:color w:val="4472C4" w:themeColor="accent5"/>
          <w:sz w:val="24"/>
          <w:szCs w:val="24"/>
        </w:rPr>
        <w:t xml:space="preserve"> First Nations’</w:t>
      </w:r>
      <w:r>
        <w:rPr>
          <w:bCs/>
          <w:noProof/>
          <w:color w:val="4472C4" w:themeColor="accent5"/>
          <w:sz w:val="24"/>
          <w:szCs w:val="24"/>
        </w:rPr>
        <w:t xml:space="preserve"> </w:t>
      </w:r>
      <w:r w:rsidR="0047401F">
        <w:rPr>
          <w:bCs/>
          <w:noProof/>
          <w:color w:val="4472C4" w:themeColor="accent5"/>
          <w:sz w:val="24"/>
          <w:szCs w:val="24"/>
        </w:rPr>
        <w:t xml:space="preserve">inherent and </w:t>
      </w:r>
      <w:r w:rsidR="0014604D">
        <w:rPr>
          <w:bCs/>
          <w:noProof/>
          <w:color w:val="4472C4" w:themeColor="accent5"/>
          <w:sz w:val="24"/>
          <w:szCs w:val="24"/>
        </w:rPr>
        <w:t>T</w:t>
      </w:r>
      <w:r w:rsidR="0047401F">
        <w:rPr>
          <w:bCs/>
          <w:noProof/>
          <w:color w:val="4472C4" w:themeColor="accent5"/>
          <w:sz w:val="24"/>
          <w:szCs w:val="24"/>
        </w:rPr>
        <w:t>reaty</w:t>
      </w:r>
      <w:r>
        <w:rPr>
          <w:bCs/>
          <w:noProof/>
          <w:color w:val="4472C4" w:themeColor="accent5"/>
          <w:sz w:val="24"/>
          <w:szCs w:val="24"/>
        </w:rPr>
        <w:t xml:space="preserve"> rights, </w:t>
      </w:r>
      <w:r w:rsidR="0047401F">
        <w:rPr>
          <w:bCs/>
          <w:noProof/>
          <w:color w:val="4472C4" w:themeColor="accent5"/>
          <w:sz w:val="24"/>
          <w:szCs w:val="24"/>
        </w:rPr>
        <w:t xml:space="preserve">as </w:t>
      </w:r>
      <w:r>
        <w:rPr>
          <w:bCs/>
          <w:noProof/>
          <w:color w:val="4472C4" w:themeColor="accent5"/>
          <w:sz w:val="24"/>
          <w:szCs w:val="24"/>
        </w:rPr>
        <w:t xml:space="preserve">affirmed in the United Nations Declaration on the Rights of Indigenous Peoples </w:t>
      </w:r>
      <w:r w:rsidR="0047401F">
        <w:rPr>
          <w:bCs/>
          <w:noProof/>
          <w:color w:val="4472C4" w:themeColor="accent5"/>
          <w:sz w:val="24"/>
          <w:szCs w:val="24"/>
        </w:rPr>
        <w:t>and Canada’s Constitution Act, 1982.</w:t>
      </w:r>
    </w:p>
    <w:p w:rsidR="00FB006D" w:rsidRPr="00FB006D" w:rsidRDefault="00FB006D" w:rsidP="00FB006D">
      <w:pPr>
        <w:spacing w:after="120"/>
        <w:rPr>
          <w:bCs/>
          <w:noProof/>
          <w:color w:val="4472C4" w:themeColor="accent5"/>
          <w:sz w:val="24"/>
          <w:szCs w:val="24"/>
        </w:rPr>
      </w:pPr>
      <w:r w:rsidRPr="00FB006D">
        <w:rPr>
          <w:bCs/>
          <w:noProof/>
          <w:color w:val="4472C4" w:themeColor="accent5"/>
          <w:sz w:val="24"/>
          <w:szCs w:val="24"/>
        </w:rPr>
        <w:t xml:space="preserve">Increased water pollution: </w:t>
      </w:r>
    </w:p>
    <w:p w:rsidR="00FB006D" w:rsidRPr="00FB006D" w:rsidRDefault="00FB006D" w:rsidP="00FB006D">
      <w:pPr>
        <w:pStyle w:val="ListParagraph"/>
        <w:numPr>
          <w:ilvl w:val="0"/>
          <w:numId w:val="3"/>
        </w:numPr>
        <w:spacing w:after="120"/>
        <w:rPr>
          <w:bCs/>
          <w:noProof/>
          <w:color w:val="4472C4" w:themeColor="accent5"/>
          <w:sz w:val="24"/>
          <w:szCs w:val="24"/>
        </w:rPr>
      </w:pPr>
      <w:r w:rsidRPr="00494776">
        <w:rPr>
          <w:bCs/>
          <w:noProof/>
          <w:color w:val="4472C4" w:themeColor="accent5"/>
          <w:sz w:val="24"/>
          <w:szCs w:val="24"/>
        </w:rPr>
        <w:t xml:space="preserve">Cumulative downstream impacts resulting from hydro electric dams and extractive industry projects have reduced water flows and </w:t>
      </w:r>
      <w:r w:rsidR="00E93D8E">
        <w:rPr>
          <w:bCs/>
          <w:noProof/>
          <w:color w:val="4472C4" w:themeColor="accent5"/>
          <w:sz w:val="24"/>
          <w:szCs w:val="24"/>
        </w:rPr>
        <w:t xml:space="preserve">led to </w:t>
      </w:r>
      <w:r>
        <w:rPr>
          <w:bCs/>
          <w:noProof/>
          <w:color w:val="4472C4" w:themeColor="accent5"/>
          <w:sz w:val="24"/>
          <w:szCs w:val="24"/>
        </w:rPr>
        <w:t xml:space="preserve">consequent reductions in </w:t>
      </w:r>
      <w:r w:rsidRPr="00494776">
        <w:rPr>
          <w:bCs/>
          <w:noProof/>
          <w:color w:val="4472C4" w:themeColor="accent5"/>
          <w:sz w:val="24"/>
          <w:szCs w:val="24"/>
        </w:rPr>
        <w:t xml:space="preserve">fish </w:t>
      </w:r>
      <w:r>
        <w:rPr>
          <w:bCs/>
          <w:noProof/>
          <w:color w:val="4472C4" w:themeColor="accent5"/>
          <w:sz w:val="24"/>
          <w:szCs w:val="24"/>
        </w:rPr>
        <w:t>stocks,</w:t>
      </w:r>
      <w:r w:rsidRPr="00494776">
        <w:rPr>
          <w:bCs/>
          <w:noProof/>
          <w:color w:val="4472C4" w:themeColor="accent5"/>
          <w:sz w:val="24"/>
          <w:szCs w:val="24"/>
        </w:rPr>
        <w:t xml:space="preserve"> resulting in </w:t>
      </w:r>
      <w:r w:rsidR="00E93D8E">
        <w:rPr>
          <w:bCs/>
          <w:noProof/>
          <w:color w:val="4472C4" w:themeColor="accent5"/>
          <w:sz w:val="24"/>
          <w:szCs w:val="24"/>
        </w:rPr>
        <w:t xml:space="preserve">a lack of potable </w:t>
      </w:r>
      <w:r w:rsidRPr="00494776">
        <w:rPr>
          <w:bCs/>
          <w:noProof/>
          <w:color w:val="4472C4" w:themeColor="accent5"/>
          <w:sz w:val="24"/>
          <w:szCs w:val="24"/>
        </w:rPr>
        <w:t>water and food insecurity. Pollution from mining, oil and gas, pulp and paper, and various other industrial activities have released vast amounts of toxic ef</w:t>
      </w:r>
      <w:r>
        <w:rPr>
          <w:bCs/>
          <w:noProof/>
          <w:color w:val="4472C4" w:themeColor="accent5"/>
          <w:sz w:val="24"/>
          <w:szCs w:val="24"/>
        </w:rPr>
        <w:t>f</w:t>
      </w:r>
      <w:r w:rsidRPr="00494776">
        <w:rPr>
          <w:bCs/>
          <w:noProof/>
          <w:color w:val="4472C4" w:themeColor="accent5"/>
          <w:sz w:val="24"/>
          <w:szCs w:val="24"/>
        </w:rPr>
        <w:t>luent, killing fish, and leading to unsafe drinking water. First Nations in the Peace Athabasca Delta of Alberta and along the Mackenzie River in Northwest Territories continue to challenge development based on these kinds of impacts.</w:t>
      </w:r>
      <w:r w:rsidR="00E93D8E">
        <w:rPr>
          <w:bCs/>
          <w:noProof/>
          <w:color w:val="4472C4" w:themeColor="accent5"/>
          <w:sz w:val="24"/>
          <w:szCs w:val="24"/>
        </w:rPr>
        <w:t xml:space="preserve"> Some specific examples include:</w:t>
      </w:r>
    </w:p>
    <w:p w:rsidR="002F2E54" w:rsidRPr="002F2E54" w:rsidRDefault="00497090" w:rsidP="00E93D8E">
      <w:pPr>
        <w:pStyle w:val="ListParagraph"/>
        <w:numPr>
          <w:ilvl w:val="1"/>
          <w:numId w:val="3"/>
        </w:numPr>
        <w:rPr>
          <w:bCs/>
          <w:noProof/>
          <w:color w:val="4472C4" w:themeColor="accent5"/>
          <w:sz w:val="24"/>
          <w:szCs w:val="24"/>
        </w:rPr>
      </w:pPr>
      <w:r>
        <w:rPr>
          <w:bCs/>
          <w:noProof/>
          <w:color w:val="4472C4" w:themeColor="accent5"/>
          <w:sz w:val="24"/>
          <w:szCs w:val="24"/>
        </w:rPr>
        <w:t xml:space="preserve">Grassy </w:t>
      </w:r>
      <w:r w:rsidR="002F2E54">
        <w:rPr>
          <w:bCs/>
          <w:noProof/>
          <w:color w:val="4472C4" w:themeColor="accent5"/>
          <w:sz w:val="24"/>
          <w:szCs w:val="24"/>
        </w:rPr>
        <w:t xml:space="preserve">Narrows First Nation, where First Nations have ingested water </w:t>
      </w:r>
      <w:r>
        <w:rPr>
          <w:bCs/>
          <w:noProof/>
          <w:color w:val="4472C4" w:themeColor="accent5"/>
          <w:sz w:val="24"/>
          <w:szCs w:val="24"/>
        </w:rPr>
        <w:t xml:space="preserve">poisoned </w:t>
      </w:r>
      <w:r w:rsidR="002F2E54">
        <w:rPr>
          <w:bCs/>
          <w:noProof/>
          <w:color w:val="4472C4" w:themeColor="accent5"/>
          <w:sz w:val="24"/>
          <w:szCs w:val="24"/>
        </w:rPr>
        <w:t xml:space="preserve">with mercury </w:t>
      </w:r>
      <w:r w:rsidR="0047401F">
        <w:rPr>
          <w:bCs/>
          <w:noProof/>
          <w:color w:val="4472C4" w:themeColor="accent5"/>
          <w:sz w:val="24"/>
          <w:szCs w:val="24"/>
        </w:rPr>
        <w:t>for more than</w:t>
      </w:r>
      <w:r w:rsidR="002F2E54">
        <w:rPr>
          <w:bCs/>
          <w:noProof/>
          <w:color w:val="4472C4" w:themeColor="accent5"/>
          <w:sz w:val="24"/>
          <w:szCs w:val="24"/>
        </w:rPr>
        <w:t xml:space="preserve"> 50 years. </w:t>
      </w:r>
      <w:hyperlink r:id="rId9" w:history="1">
        <w:r w:rsidR="002F2E54" w:rsidRPr="003C45A7">
          <w:rPr>
            <w:rStyle w:val="Hyperlink"/>
            <w:bCs/>
            <w:noProof/>
            <w:sz w:val="24"/>
            <w:szCs w:val="24"/>
          </w:rPr>
          <w:t>https://pulitzercenter.org/reporting/my-ears-keep-ringing-all-time-mercury-poisoning-among-grassy-narrows-first-nation</w:t>
        </w:r>
      </w:hyperlink>
      <w:r w:rsidR="002F2E54">
        <w:rPr>
          <w:bCs/>
          <w:noProof/>
          <w:color w:val="4472C4" w:themeColor="accent5"/>
          <w:sz w:val="24"/>
          <w:szCs w:val="24"/>
        </w:rPr>
        <w:t xml:space="preserve"> </w:t>
      </w:r>
    </w:p>
    <w:p w:rsidR="00FB006D" w:rsidRPr="00E93D8E" w:rsidRDefault="00FB006D" w:rsidP="00E93D8E">
      <w:pPr>
        <w:pStyle w:val="ListParagraph"/>
        <w:numPr>
          <w:ilvl w:val="1"/>
          <w:numId w:val="3"/>
        </w:numPr>
        <w:spacing w:after="120"/>
        <w:rPr>
          <w:rStyle w:val="Hyperlink"/>
          <w:bCs/>
          <w:noProof/>
          <w:color w:val="4472C4" w:themeColor="accent5"/>
          <w:sz w:val="24"/>
          <w:szCs w:val="24"/>
          <w:u w:val="none"/>
        </w:rPr>
      </w:pPr>
      <w:r>
        <w:rPr>
          <w:bCs/>
          <w:noProof/>
          <w:color w:val="4472C4" w:themeColor="accent5"/>
          <w:sz w:val="24"/>
          <w:szCs w:val="24"/>
        </w:rPr>
        <w:t>B</w:t>
      </w:r>
      <w:r w:rsidRPr="00494776">
        <w:rPr>
          <w:bCs/>
          <w:noProof/>
          <w:color w:val="4472C4" w:themeColor="accent5"/>
          <w:sz w:val="24"/>
          <w:szCs w:val="24"/>
        </w:rPr>
        <w:t xml:space="preserve">oat </w:t>
      </w:r>
      <w:r>
        <w:rPr>
          <w:bCs/>
          <w:noProof/>
          <w:color w:val="4472C4" w:themeColor="accent5"/>
          <w:sz w:val="24"/>
          <w:szCs w:val="24"/>
        </w:rPr>
        <w:t>H</w:t>
      </w:r>
      <w:r w:rsidRPr="00494776">
        <w:rPr>
          <w:bCs/>
          <w:noProof/>
          <w:color w:val="4472C4" w:themeColor="accent5"/>
          <w:sz w:val="24"/>
          <w:szCs w:val="24"/>
        </w:rPr>
        <w:t>arbour</w:t>
      </w:r>
      <w:r>
        <w:rPr>
          <w:bCs/>
          <w:noProof/>
          <w:color w:val="4472C4" w:themeColor="accent5"/>
          <w:sz w:val="24"/>
          <w:szCs w:val="24"/>
        </w:rPr>
        <w:t xml:space="preserve"> by </w:t>
      </w:r>
      <w:r w:rsidRPr="00497090">
        <w:rPr>
          <w:bCs/>
          <w:noProof/>
          <w:color w:val="4472C4" w:themeColor="accent5"/>
          <w:sz w:val="24"/>
          <w:szCs w:val="24"/>
        </w:rPr>
        <w:t>Pictou Landing First Nation</w:t>
      </w:r>
      <w:r>
        <w:rPr>
          <w:bCs/>
          <w:noProof/>
          <w:color w:val="4472C4" w:themeColor="accent5"/>
          <w:sz w:val="24"/>
          <w:szCs w:val="24"/>
        </w:rPr>
        <w:t>, in New Brunswick, Canada</w:t>
      </w:r>
      <w:r w:rsidRPr="00494776">
        <w:rPr>
          <w:bCs/>
          <w:noProof/>
          <w:color w:val="4472C4" w:themeColor="accent5"/>
          <w:sz w:val="24"/>
          <w:szCs w:val="24"/>
        </w:rPr>
        <w:t xml:space="preserve">, </w:t>
      </w:r>
      <w:r>
        <w:rPr>
          <w:bCs/>
          <w:noProof/>
          <w:color w:val="4472C4" w:themeColor="accent5"/>
          <w:sz w:val="24"/>
          <w:szCs w:val="24"/>
        </w:rPr>
        <w:t>is affected by effluent from a mill, as chronicled in</w:t>
      </w:r>
      <w:r w:rsidRPr="00494776">
        <w:rPr>
          <w:bCs/>
          <w:noProof/>
          <w:color w:val="4472C4" w:themeColor="accent5"/>
          <w:sz w:val="24"/>
          <w:szCs w:val="24"/>
        </w:rPr>
        <w:t xml:space="preserve"> the following</w:t>
      </w:r>
      <w:r>
        <w:rPr>
          <w:bCs/>
          <w:noProof/>
          <w:color w:val="4472C4" w:themeColor="accent5"/>
          <w:sz w:val="24"/>
          <w:szCs w:val="24"/>
        </w:rPr>
        <w:t xml:space="preserve"> link</w:t>
      </w:r>
      <w:r w:rsidRPr="00494776">
        <w:rPr>
          <w:bCs/>
          <w:noProof/>
          <w:color w:val="4472C4" w:themeColor="accent5"/>
          <w:sz w:val="24"/>
          <w:szCs w:val="24"/>
        </w:rPr>
        <w:t>:</w:t>
      </w:r>
      <w:r w:rsidR="00E93D8E">
        <w:rPr>
          <w:bCs/>
          <w:noProof/>
          <w:color w:val="4472C4" w:themeColor="accent5"/>
          <w:sz w:val="24"/>
          <w:szCs w:val="24"/>
        </w:rPr>
        <w:t xml:space="preserve"> </w:t>
      </w:r>
      <w:hyperlink r:id="rId10" w:history="1">
        <w:r w:rsidR="00E93D8E" w:rsidRPr="00D253D8">
          <w:rPr>
            <w:rStyle w:val="Hyperlink"/>
            <w:sz w:val="24"/>
            <w:szCs w:val="24"/>
          </w:rPr>
          <w:t>https://www.thechronicleherald.ca/news/provincial/timeline-a-post-colonial-history-of-boat-harbour-387575/</w:t>
        </w:r>
      </w:hyperlink>
    </w:p>
    <w:p w:rsidR="00FB006D" w:rsidRDefault="00FB006D" w:rsidP="00FB006D">
      <w:pPr>
        <w:spacing w:after="120"/>
        <w:rPr>
          <w:bCs/>
          <w:noProof/>
          <w:color w:val="4472C4" w:themeColor="accent5"/>
          <w:sz w:val="24"/>
          <w:szCs w:val="24"/>
        </w:rPr>
      </w:pPr>
      <w:r>
        <w:rPr>
          <w:bCs/>
          <w:noProof/>
          <w:color w:val="4472C4" w:themeColor="accent5"/>
          <w:sz w:val="24"/>
          <w:szCs w:val="24"/>
        </w:rPr>
        <w:t>W</w:t>
      </w:r>
      <w:r w:rsidR="00D760DB" w:rsidRPr="00FB006D">
        <w:rPr>
          <w:bCs/>
          <w:noProof/>
          <w:color w:val="4472C4" w:themeColor="accent5"/>
          <w:sz w:val="24"/>
          <w:szCs w:val="24"/>
        </w:rPr>
        <w:t>ater</w:t>
      </w:r>
      <w:r>
        <w:rPr>
          <w:bCs/>
          <w:noProof/>
          <w:color w:val="4472C4" w:themeColor="accent5"/>
          <w:sz w:val="24"/>
          <w:szCs w:val="24"/>
        </w:rPr>
        <w:t xml:space="preserve"> Scarcity</w:t>
      </w:r>
      <w:r w:rsidR="00D760DB" w:rsidRPr="00FB006D">
        <w:rPr>
          <w:bCs/>
          <w:noProof/>
          <w:color w:val="4472C4" w:themeColor="accent5"/>
          <w:sz w:val="24"/>
          <w:szCs w:val="24"/>
        </w:rPr>
        <w:t>:</w:t>
      </w:r>
      <w:r w:rsidR="00494776" w:rsidRPr="00FB006D">
        <w:rPr>
          <w:bCs/>
          <w:noProof/>
          <w:color w:val="4472C4" w:themeColor="accent5"/>
          <w:sz w:val="24"/>
          <w:szCs w:val="24"/>
        </w:rPr>
        <w:t xml:space="preserve"> </w:t>
      </w:r>
    </w:p>
    <w:p w:rsidR="00494776" w:rsidRPr="00FB006D" w:rsidRDefault="00494776" w:rsidP="00FB006D">
      <w:pPr>
        <w:pStyle w:val="ListParagraph"/>
        <w:numPr>
          <w:ilvl w:val="0"/>
          <w:numId w:val="10"/>
        </w:numPr>
        <w:spacing w:after="120"/>
        <w:rPr>
          <w:bCs/>
          <w:noProof/>
          <w:color w:val="4472C4" w:themeColor="accent5"/>
          <w:sz w:val="24"/>
          <w:szCs w:val="24"/>
        </w:rPr>
      </w:pPr>
      <w:r w:rsidRPr="00FB006D">
        <w:rPr>
          <w:bCs/>
          <w:noProof/>
          <w:color w:val="4472C4" w:themeColor="accent5"/>
          <w:sz w:val="24"/>
          <w:szCs w:val="24"/>
        </w:rPr>
        <w:t xml:space="preserve">Many First Nations are facing daily challenges to access clean drinking water.  The Canadian government has violated its international human rights obligations toward First Nations by failing to remedy the water crisis. Currently, more than 100 </w:t>
      </w:r>
      <w:r w:rsidR="00E93D8E">
        <w:rPr>
          <w:bCs/>
          <w:noProof/>
          <w:color w:val="4472C4" w:themeColor="accent5"/>
          <w:sz w:val="24"/>
          <w:szCs w:val="24"/>
        </w:rPr>
        <w:t>First Nations</w:t>
      </w:r>
      <w:r w:rsidRPr="00FB006D">
        <w:rPr>
          <w:bCs/>
          <w:noProof/>
          <w:color w:val="4472C4" w:themeColor="accent5"/>
          <w:sz w:val="24"/>
          <w:szCs w:val="24"/>
        </w:rPr>
        <w:t xml:space="preserve"> are without clean drinking water. Many have faced these conditions for years and even decades. The federal government has committed to ending all long-term drinking water advisories by 2021 but is not on track to fulfil its commitment.  </w:t>
      </w:r>
    </w:p>
    <w:p w:rsidR="00FB006D" w:rsidRPr="00FB006D" w:rsidRDefault="00FB006D" w:rsidP="00FB006D">
      <w:pPr>
        <w:pStyle w:val="ListParagraph"/>
        <w:numPr>
          <w:ilvl w:val="0"/>
          <w:numId w:val="2"/>
        </w:numPr>
        <w:spacing w:after="120"/>
        <w:rPr>
          <w:bCs/>
          <w:noProof/>
          <w:color w:val="4472C4" w:themeColor="accent5"/>
          <w:sz w:val="24"/>
          <w:szCs w:val="24"/>
        </w:rPr>
      </w:pPr>
      <w:r w:rsidRPr="00494776">
        <w:rPr>
          <w:bCs/>
          <w:noProof/>
          <w:color w:val="4472C4" w:themeColor="accent5"/>
          <w:sz w:val="24"/>
          <w:szCs w:val="24"/>
        </w:rPr>
        <w:t>Emergency events affecting water supply are more devastating in First Nations than in municipalities of similar size and circumstance and are more often than not attribut</w:t>
      </w:r>
      <w:r w:rsidR="00E93D8E">
        <w:rPr>
          <w:bCs/>
          <w:noProof/>
          <w:color w:val="4472C4" w:themeColor="accent5"/>
          <w:sz w:val="24"/>
          <w:szCs w:val="24"/>
        </w:rPr>
        <w:t>able</w:t>
      </w:r>
      <w:r w:rsidRPr="00494776">
        <w:rPr>
          <w:bCs/>
          <w:noProof/>
          <w:color w:val="4472C4" w:themeColor="accent5"/>
          <w:sz w:val="24"/>
          <w:szCs w:val="24"/>
        </w:rPr>
        <w:t xml:space="preserve"> to the delay </w:t>
      </w:r>
      <w:r>
        <w:rPr>
          <w:bCs/>
          <w:noProof/>
          <w:color w:val="4472C4" w:themeColor="accent5"/>
          <w:sz w:val="24"/>
          <w:szCs w:val="24"/>
        </w:rPr>
        <w:t>in</w:t>
      </w:r>
      <w:r w:rsidRPr="00494776">
        <w:rPr>
          <w:bCs/>
          <w:noProof/>
          <w:color w:val="4472C4" w:themeColor="accent5"/>
          <w:sz w:val="24"/>
          <w:szCs w:val="24"/>
        </w:rPr>
        <w:t xml:space="preserve"> access</w:t>
      </w:r>
      <w:r>
        <w:rPr>
          <w:bCs/>
          <w:noProof/>
          <w:color w:val="4472C4" w:themeColor="accent5"/>
          <w:sz w:val="24"/>
          <w:szCs w:val="24"/>
        </w:rPr>
        <w:t>ing</w:t>
      </w:r>
      <w:r w:rsidRPr="00494776">
        <w:rPr>
          <w:bCs/>
          <w:noProof/>
          <w:color w:val="4472C4" w:themeColor="accent5"/>
          <w:sz w:val="24"/>
          <w:szCs w:val="24"/>
        </w:rPr>
        <w:t xml:space="preserve"> equipment and repairs </w:t>
      </w:r>
      <w:r>
        <w:rPr>
          <w:bCs/>
          <w:noProof/>
          <w:color w:val="4472C4" w:themeColor="accent5"/>
          <w:sz w:val="24"/>
          <w:szCs w:val="24"/>
        </w:rPr>
        <w:t>for</w:t>
      </w:r>
      <w:r w:rsidRPr="00494776">
        <w:rPr>
          <w:bCs/>
          <w:noProof/>
          <w:color w:val="4472C4" w:themeColor="accent5"/>
          <w:sz w:val="24"/>
          <w:szCs w:val="24"/>
        </w:rPr>
        <w:t xml:space="preserve"> their water treatment plants. The lack of access to adequate amounts of </w:t>
      </w:r>
      <w:r w:rsidR="00E93D8E">
        <w:rPr>
          <w:bCs/>
          <w:noProof/>
          <w:color w:val="4472C4" w:themeColor="accent5"/>
          <w:sz w:val="24"/>
          <w:szCs w:val="24"/>
        </w:rPr>
        <w:t xml:space="preserve">clean </w:t>
      </w:r>
      <w:r w:rsidRPr="00494776">
        <w:rPr>
          <w:bCs/>
          <w:noProof/>
          <w:color w:val="4472C4" w:themeColor="accent5"/>
          <w:sz w:val="24"/>
          <w:szCs w:val="24"/>
        </w:rPr>
        <w:t>water has forced affected First Nation</w:t>
      </w:r>
      <w:r w:rsidR="0014604D">
        <w:rPr>
          <w:bCs/>
          <w:noProof/>
          <w:color w:val="4472C4" w:themeColor="accent5"/>
          <w:sz w:val="24"/>
          <w:szCs w:val="24"/>
        </w:rPr>
        <w:t>s</w:t>
      </w:r>
      <w:r w:rsidRPr="00494776">
        <w:rPr>
          <w:bCs/>
          <w:noProof/>
          <w:color w:val="4472C4" w:themeColor="accent5"/>
          <w:sz w:val="24"/>
          <w:szCs w:val="24"/>
        </w:rPr>
        <w:t xml:space="preserve"> band councils to purchase water supplies </w:t>
      </w:r>
      <w:r w:rsidR="0014604D">
        <w:rPr>
          <w:bCs/>
          <w:noProof/>
          <w:color w:val="4472C4" w:themeColor="accent5"/>
          <w:sz w:val="24"/>
          <w:szCs w:val="24"/>
        </w:rPr>
        <w:t>that must</w:t>
      </w:r>
      <w:r w:rsidR="0014604D" w:rsidRPr="00494776">
        <w:rPr>
          <w:bCs/>
          <w:noProof/>
          <w:color w:val="4472C4" w:themeColor="accent5"/>
          <w:sz w:val="24"/>
          <w:szCs w:val="24"/>
        </w:rPr>
        <w:t xml:space="preserve"> </w:t>
      </w:r>
      <w:r w:rsidRPr="00494776">
        <w:rPr>
          <w:bCs/>
          <w:noProof/>
          <w:color w:val="4472C4" w:themeColor="accent5"/>
          <w:sz w:val="24"/>
          <w:szCs w:val="24"/>
        </w:rPr>
        <w:t>be flown in or trucked in. In remote communities</w:t>
      </w:r>
      <w:r w:rsidR="0014604D">
        <w:rPr>
          <w:bCs/>
          <w:noProof/>
          <w:color w:val="4472C4" w:themeColor="accent5"/>
          <w:sz w:val="24"/>
          <w:szCs w:val="24"/>
        </w:rPr>
        <w:t>,</w:t>
      </w:r>
      <w:r w:rsidRPr="00494776">
        <w:rPr>
          <w:bCs/>
          <w:noProof/>
          <w:color w:val="4472C4" w:themeColor="accent5"/>
          <w:sz w:val="24"/>
          <w:szCs w:val="24"/>
        </w:rPr>
        <w:t xml:space="preserve"> these costs rise exponentially due to the method and dis</w:t>
      </w:r>
      <w:r w:rsidR="00E93D8E">
        <w:rPr>
          <w:bCs/>
          <w:noProof/>
          <w:color w:val="4472C4" w:themeColor="accent5"/>
          <w:sz w:val="24"/>
          <w:szCs w:val="24"/>
        </w:rPr>
        <w:t>tan</w:t>
      </w:r>
      <w:r w:rsidRPr="00494776">
        <w:rPr>
          <w:bCs/>
          <w:noProof/>
          <w:color w:val="4472C4" w:themeColor="accent5"/>
          <w:sz w:val="24"/>
          <w:szCs w:val="24"/>
        </w:rPr>
        <w:t>ce of transportation.</w:t>
      </w:r>
    </w:p>
    <w:p w:rsidR="00FB006D" w:rsidRDefault="00D760DB" w:rsidP="00FB006D">
      <w:pPr>
        <w:spacing w:after="120"/>
        <w:ind w:left="360"/>
        <w:rPr>
          <w:bCs/>
          <w:noProof/>
          <w:color w:val="4472C4" w:themeColor="accent5"/>
          <w:sz w:val="24"/>
          <w:szCs w:val="24"/>
        </w:rPr>
      </w:pPr>
      <w:r w:rsidRPr="00FB006D">
        <w:rPr>
          <w:bCs/>
          <w:noProof/>
          <w:color w:val="4472C4" w:themeColor="accent5"/>
          <w:sz w:val="24"/>
          <w:szCs w:val="24"/>
        </w:rPr>
        <w:t>Increased flooding:</w:t>
      </w:r>
      <w:r w:rsidR="00494776" w:rsidRPr="00FB006D">
        <w:rPr>
          <w:bCs/>
          <w:noProof/>
          <w:color w:val="4472C4" w:themeColor="accent5"/>
          <w:sz w:val="24"/>
          <w:szCs w:val="24"/>
        </w:rPr>
        <w:t xml:space="preserve"> </w:t>
      </w:r>
    </w:p>
    <w:p w:rsidR="00494776" w:rsidRPr="00FB006D" w:rsidRDefault="00494776" w:rsidP="00FB006D">
      <w:pPr>
        <w:pStyle w:val="ListParagraph"/>
        <w:numPr>
          <w:ilvl w:val="0"/>
          <w:numId w:val="10"/>
        </w:numPr>
        <w:spacing w:after="120"/>
        <w:rPr>
          <w:bCs/>
          <w:noProof/>
          <w:color w:val="4472C4" w:themeColor="accent5"/>
          <w:sz w:val="24"/>
          <w:szCs w:val="24"/>
        </w:rPr>
      </w:pPr>
      <w:r w:rsidRPr="00FB006D">
        <w:rPr>
          <w:bCs/>
          <w:noProof/>
          <w:color w:val="4472C4" w:themeColor="accent5"/>
          <w:sz w:val="24"/>
          <w:szCs w:val="24"/>
          <w:lang w:val="en-CA"/>
        </w:rPr>
        <w:t xml:space="preserve">In 2011, Manitoba used the </w:t>
      </w:r>
      <w:r w:rsidR="003E46D2" w:rsidRPr="00FB006D">
        <w:rPr>
          <w:bCs/>
          <w:noProof/>
          <w:color w:val="4472C4" w:themeColor="accent5"/>
          <w:sz w:val="24"/>
          <w:szCs w:val="24"/>
          <w:lang w:val="en-CA"/>
        </w:rPr>
        <w:t xml:space="preserve">Portage Diversion to divert water from the Assiniboine River northward into Lake Manitoba </w:t>
      </w:r>
      <w:r w:rsidRPr="00FB006D">
        <w:rPr>
          <w:bCs/>
          <w:noProof/>
          <w:color w:val="4472C4" w:themeColor="accent5"/>
          <w:sz w:val="24"/>
          <w:szCs w:val="24"/>
          <w:lang w:val="en-CA"/>
        </w:rPr>
        <w:t>to protect the City of Winnipeg from flooding. This displaced over 5000 people from four communities downstream. The Interlake Reserves Tribal Council (IRTC) reported that the flooding has affected the ways members use the lands</w:t>
      </w:r>
      <w:r w:rsidR="00FB006D" w:rsidRPr="00FB006D">
        <w:rPr>
          <w:bCs/>
          <w:noProof/>
          <w:color w:val="4472C4" w:themeColor="accent5"/>
          <w:sz w:val="24"/>
          <w:szCs w:val="24"/>
          <w:lang w:val="en-CA"/>
        </w:rPr>
        <w:t>.</w:t>
      </w:r>
      <w:r w:rsidRPr="00FB006D">
        <w:rPr>
          <w:bCs/>
          <w:noProof/>
          <w:color w:val="4472C4" w:themeColor="accent5"/>
          <w:sz w:val="24"/>
          <w:szCs w:val="24"/>
          <w:lang w:val="en-CA"/>
        </w:rPr>
        <w:t xml:space="preserve"> </w:t>
      </w:r>
      <w:r w:rsidR="00FB006D" w:rsidRPr="00FB006D">
        <w:rPr>
          <w:bCs/>
          <w:noProof/>
          <w:color w:val="4472C4" w:themeColor="accent5"/>
          <w:sz w:val="24"/>
          <w:szCs w:val="24"/>
          <w:lang w:val="en-CA"/>
        </w:rPr>
        <w:t>F</w:t>
      </w:r>
      <w:r w:rsidRPr="00FB006D">
        <w:rPr>
          <w:bCs/>
          <w:noProof/>
          <w:color w:val="4472C4" w:themeColor="accent5"/>
          <w:sz w:val="24"/>
          <w:szCs w:val="24"/>
          <w:lang w:val="en-CA"/>
        </w:rPr>
        <w:t>or example, certain lands no longer support hunting, trapping or gathering of medicinal plants and berries. Fisher River Cree Nation reported that their fishers experienced three or more years of hardship when the emergency outlet channel was initially constructed</w:t>
      </w:r>
      <w:r w:rsidR="00E93D8E">
        <w:rPr>
          <w:bCs/>
          <w:noProof/>
          <w:color w:val="4472C4" w:themeColor="accent5"/>
          <w:sz w:val="24"/>
          <w:szCs w:val="24"/>
          <w:lang w:val="en-CA"/>
        </w:rPr>
        <w:t xml:space="preserve"> as</w:t>
      </w:r>
      <w:r w:rsidRPr="00FB006D">
        <w:rPr>
          <w:bCs/>
          <w:noProof/>
          <w:color w:val="4472C4" w:themeColor="accent5"/>
          <w:sz w:val="24"/>
          <w:szCs w:val="24"/>
          <w:lang w:val="en-CA"/>
        </w:rPr>
        <w:t xml:space="preserve"> nets clogged with debris, silt and mud, </w:t>
      </w:r>
      <w:r w:rsidR="00E93D8E">
        <w:rPr>
          <w:bCs/>
          <w:noProof/>
          <w:color w:val="4472C4" w:themeColor="accent5"/>
          <w:sz w:val="24"/>
          <w:szCs w:val="24"/>
          <w:lang w:val="en-CA"/>
        </w:rPr>
        <w:t xml:space="preserve">there were </w:t>
      </w:r>
      <w:r w:rsidRPr="00FB006D">
        <w:rPr>
          <w:bCs/>
          <w:noProof/>
          <w:color w:val="4472C4" w:themeColor="accent5"/>
          <w:sz w:val="24"/>
          <w:szCs w:val="24"/>
          <w:lang w:val="en-CA"/>
        </w:rPr>
        <w:t>changes in the fish spawning patterns</w:t>
      </w:r>
      <w:r w:rsidR="00E93D8E">
        <w:rPr>
          <w:bCs/>
          <w:noProof/>
          <w:color w:val="4472C4" w:themeColor="accent5"/>
          <w:sz w:val="24"/>
          <w:szCs w:val="24"/>
          <w:lang w:val="en-CA"/>
        </w:rPr>
        <w:t xml:space="preserve"> and</w:t>
      </w:r>
      <w:r w:rsidRPr="00FB006D">
        <w:rPr>
          <w:bCs/>
          <w:noProof/>
          <w:color w:val="4472C4" w:themeColor="accent5"/>
          <w:sz w:val="24"/>
          <w:szCs w:val="24"/>
          <w:lang w:val="en-CA"/>
        </w:rPr>
        <w:t xml:space="preserve"> currents, </w:t>
      </w:r>
      <w:r w:rsidR="00FB006D" w:rsidRPr="00FB006D">
        <w:rPr>
          <w:bCs/>
          <w:noProof/>
          <w:color w:val="4472C4" w:themeColor="accent5"/>
          <w:sz w:val="24"/>
          <w:szCs w:val="24"/>
          <w:lang w:val="en-CA"/>
        </w:rPr>
        <w:t>and related effects</w:t>
      </w:r>
      <w:r w:rsidRPr="00FB006D">
        <w:rPr>
          <w:bCs/>
          <w:noProof/>
          <w:color w:val="4472C4" w:themeColor="accent5"/>
          <w:sz w:val="24"/>
          <w:szCs w:val="24"/>
          <w:lang w:val="en-CA"/>
        </w:rPr>
        <w:t>.</w:t>
      </w:r>
    </w:p>
    <w:p w:rsidR="00FB006D" w:rsidRPr="002F2E54" w:rsidRDefault="00FB006D" w:rsidP="00FB006D">
      <w:pPr>
        <w:pStyle w:val="ListParagraph"/>
        <w:numPr>
          <w:ilvl w:val="0"/>
          <w:numId w:val="2"/>
        </w:numPr>
        <w:rPr>
          <w:bCs/>
          <w:noProof/>
          <w:color w:val="4472C4" w:themeColor="accent5"/>
          <w:sz w:val="24"/>
          <w:szCs w:val="24"/>
        </w:rPr>
      </w:pPr>
      <w:r w:rsidRPr="00494776">
        <w:rPr>
          <w:bCs/>
          <w:noProof/>
          <w:color w:val="4472C4" w:themeColor="accent5"/>
          <w:sz w:val="24"/>
          <w:szCs w:val="24"/>
        </w:rPr>
        <w:t xml:space="preserve">Adverse impact due to flooding </w:t>
      </w:r>
      <w:r>
        <w:rPr>
          <w:bCs/>
          <w:noProof/>
          <w:color w:val="4472C4" w:themeColor="accent5"/>
          <w:sz w:val="24"/>
          <w:szCs w:val="24"/>
        </w:rPr>
        <w:t>from high water levels in the Great Lakes have affected the</w:t>
      </w:r>
      <w:r w:rsidRPr="00494776">
        <w:rPr>
          <w:bCs/>
          <w:noProof/>
          <w:color w:val="4472C4" w:themeColor="accent5"/>
          <w:sz w:val="24"/>
          <w:szCs w:val="24"/>
        </w:rPr>
        <w:t xml:space="preserve"> water treatment plant at the Zhiibaahaasing First Nation. Two years in a row the water of the lake rose to flood the water treatment plant</w:t>
      </w:r>
      <w:r>
        <w:rPr>
          <w:bCs/>
          <w:noProof/>
          <w:color w:val="4472C4" w:themeColor="accent5"/>
          <w:sz w:val="24"/>
          <w:szCs w:val="24"/>
        </w:rPr>
        <w:t>,</w:t>
      </w:r>
      <w:r w:rsidRPr="00494776">
        <w:rPr>
          <w:bCs/>
          <w:noProof/>
          <w:color w:val="4472C4" w:themeColor="accent5"/>
          <w:sz w:val="24"/>
          <w:szCs w:val="24"/>
        </w:rPr>
        <w:t xml:space="preserve"> and </w:t>
      </w:r>
      <w:r>
        <w:rPr>
          <w:bCs/>
          <w:noProof/>
          <w:color w:val="4472C4" w:themeColor="accent5"/>
          <w:sz w:val="24"/>
          <w:szCs w:val="24"/>
        </w:rPr>
        <w:t xml:space="preserve">in </w:t>
      </w:r>
      <w:r w:rsidRPr="00494776">
        <w:rPr>
          <w:bCs/>
          <w:noProof/>
          <w:color w:val="4472C4" w:themeColor="accent5"/>
          <w:sz w:val="24"/>
          <w:szCs w:val="24"/>
        </w:rPr>
        <w:t xml:space="preserve">the second year, the plant was damaged beyond repair. The First Nation </w:t>
      </w:r>
      <w:r>
        <w:rPr>
          <w:bCs/>
          <w:noProof/>
          <w:color w:val="4472C4" w:themeColor="accent5"/>
          <w:sz w:val="24"/>
          <w:szCs w:val="24"/>
        </w:rPr>
        <w:t xml:space="preserve">has </w:t>
      </w:r>
      <w:r w:rsidRPr="00494776">
        <w:rPr>
          <w:bCs/>
          <w:noProof/>
          <w:color w:val="4472C4" w:themeColor="accent5"/>
          <w:sz w:val="24"/>
          <w:szCs w:val="24"/>
        </w:rPr>
        <w:t>had to use bottled water until temporary means of water distribution w</w:t>
      </w:r>
      <w:r w:rsidR="00E93D8E">
        <w:rPr>
          <w:bCs/>
          <w:noProof/>
          <w:color w:val="4472C4" w:themeColor="accent5"/>
          <w:sz w:val="24"/>
          <w:szCs w:val="24"/>
        </w:rPr>
        <w:t>ere</w:t>
      </w:r>
      <w:r w:rsidRPr="00494776">
        <w:rPr>
          <w:bCs/>
          <w:noProof/>
          <w:color w:val="4472C4" w:themeColor="accent5"/>
          <w:sz w:val="24"/>
          <w:szCs w:val="24"/>
        </w:rPr>
        <w:t xml:space="preserve"> implemented. A prefabricated water plant was used while a new water treatment plant and distribution system is being designed and constructed.</w:t>
      </w:r>
    </w:p>
    <w:p w:rsidR="00494776" w:rsidRPr="00494776" w:rsidRDefault="00494776" w:rsidP="00494776">
      <w:pPr>
        <w:spacing w:after="120"/>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rsidR="00494776" w:rsidRDefault="00E93D8E" w:rsidP="00D760DB">
      <w:pPr>
        <w:spacing w:after="120"/>
        <w:rPr>
          <w:bCs/>
          <w:noProof/>
          <w:color w:val="4472C4" w:themeColor="accent5"/>
          <w:sz w:val="24"/>
          <w:szCs w:val="24"/>
          <w:lang w:val="en-US"/>
        </w:rPr>
      </w:pPr>
      <w:r>
        <w:rPr>
          <w:bCs/>
          <w:noProof/>
          <w:color w:val="4472C4" w:themeColor="accent5"/>
          <w:sz w:val="24"/>
          <w:szCs w:val="24"/>
          <w:lang w:val="en-US"/>
        </w:rPr>
        <w:t>S</w:t>
      </w:r>
      <w:r w:rsidR="00494776" w:rsidRPr="00D760DB">
        <w:rPr>
          <w:bCs/>
          <w:noProof/>
          <w:color w:val="4472C4" w:themeColor="accent5"/>
          <w:sz w:val="24"/>
          <w:szCs w:val="24"/>
          <w:lang w:val="en-US"/>
        </w:rPr>
        <w:t>tandard thresholds for response and equipment have now been surpassed due to climate change. This in turn causes breakdowns in the supply chain and access to clean water by First Nations</w:t>
      </w:r>
      <w:r>
        <w:rPr>
          <w:bCs/>
          <w:noProof/>
          <w:color w:val="4472C4" w:themeColor="accent5"/>
          <w:sz w:val="24"/>
          <w:szCs w:val="24"/>
          <w:lang w:val="en-US"/>
        </w:rPr>
        <w:t xml:space="preserve"> and</w:t>
      </w:r>
      <w:r w:rsidR="00494776" w:rsidRPr="00D760DB">
        <w:rPr>
          <w:bCs/>
          <w:noProof/>
          <w:color w:val="4472C4" w:themeColor="accent5"/>
          <w:sz w:val="24"/>
          <w:szCs w:val="24"/>
          <w:lang w:val="en-US"/>
        </w:rPr>
        <w:t xml:space="preserve"> Indigenous Services Canada </w:t>
      </w:r>
      <w:r>
        <w:rPr>
          <w:bCs/>
          <w:noProof/>
          <w:color w:val="4472C4" w:themeColor="accent5"/>
          <w:sz w:val="24"/>
          <w:szCs w:val="24"/>
          <w:lang w:val="en-US"/>
        </w:rPr>
        <w:t xml:space="preserve">(ISC) </w:t>
      </w:r>
      <w:r w:rsidR="00494776" w:rsidRPr="00D760DB">
        <w:rPr>
          <w:bCs/>
          <w:noProof/>
          <w:color w:val="4472C4" w:themeColor="accent5"/>
          <w:sz w:val="24"/>
          <w:szCs w:val="24"/>
          <w:lang w:val="en-US"/>
        </w:rPr>
        <w:t xml:space="preserve">is called upon for assistance to resolve the problem. This process can last years as is seen in the </w:t>
      </w:r>
      <w:r>
        <w:rPr>
          <w:bCs/>
          <w:noProof/>
          <w:color w:val="4472C4" w:themeColor="accent5"/>
          <w:sz w:val="24"/>
          <w:szCs w:val="24"/>
          <w:lang w:val="en-US"/>
        </w:rPr>
        <w:t xml:space="preserve">continuing high number of </w:t>
      </w:r>
      <w:r w:rsidR="00494776" w:rsidRPr="00D760DB">
        <w:rPr>
          <w:bCs/>
          <w:noProof/>
          <w:color w:val="4472C4" w:themeColor="accent5"/>
          <w:sz w:val="24"/>
          <w:szCs w:val="24"/>
          <w:lang w:val="en-US"/>
        </w:rPr>
        <w:t xml:space="preserve">drinking water advisories issued by </w:t>
      </w:r>
      <w:r>
        <w:rPr>
          <w:bCs/>
          <w:noProof/>
          <w:color w:val="4472C4" w:themeColor="accent5"/>
          <w:sz w:val="24"/>
          <w:szCs w:val="24"/>
          <w:lang w:val="en-US"/>
        </w:rPr>
        <w:t>ISC</w:t>
      </w:r>
      <w:r w:rsidR="00494776" w:rsidRPr="00D760DB">
        <w:rPr>
          <w:bCs/>
          <w:noProof/>
          <w:color w:val="4472C4" w:themeColor="accent5"/>
          <w:sz w:val="24"/>
          <w:szCs w:val="24"/>
          <w:lang w:val="en-US"/>
        </w:rPr>
        <w:t>, which can lead to escalating emergency events due to a lack of potable water.</w:t>
      </w:r>
    </w:p>
    <w:p w:rsidR="00D760DB" w:rsidRPr="00D760DB" w:rsidRDefault="00D760DB" w:rsidP="00D760DB">
      <w:pPr>
        <w:spacing w:after="120"/>
        <w:rPr>
          <w:bCs/>
          <w:noProof/>
          <w:color w:val="4472C4" w:themeColor="accent5"/>
          <w:sz w:val="24"/>
          <w:szCs w:val="24"/>
          <w:lang w:val="en-US"/>
        </w:rPr>
      </w:pPr>
      <w:r>
        <w:rPr>
          <w:bCs/>
          <w:noProof/>
          <w:color w:val="4472C4" w:themeColor="accent5"/>
          <w:sz w:val="24"/>
          <w:szCs w:val="24"/>
          <w:lang w:val="en-US"/>
        </w:rPr>
        <w:t>Examples include:</w:t>
      </w:r>
    </w:p>
    <w:p w:rsidR="00494776" w:rsidRPr="00494776" w:rsidRDefault="00D635A6" w:rsidP="00494776">
      <w:pPr>
        <w:pStyle w:val="ListParagraph"/>
        <w:numPr>
          <w:ilvl w:val="0"/>
          <w:numId w:val="9"/>
        </w:numPr>
        <w:spacing w:after="120"/>
        <w:rPr>
          <w:bCs/>
          <w:noProof/>
          <w:color w:val="4472C4" w:themeColor="accent5"/>
          <w:sz w:val="24"/>
          <w:szCs w:val="24"/>
          <w:lang w:val="en-US"/>
        </w:rPr>
      </w:pPr>
      <w:r>
        <w:rPr>
          <w:bCs/>
          <w:noProof/>
          <w:color w:val="4472C4" w:themeColor="accent5"/>
          <w:sz w:val="24"/>
          <w:szCs w:val="24"/>
          <w:lang w:val="en-US"/>
        </w:rPr>
        <w:t>I</w:t>
      </w:r>
      <w:r w:rsidR="00494776" w:rsidRPr="00494776">
        <w:rPr>
          <w:bCs/>
          <w:noProof/>
          <w:color w:val="4472C4" w:themeColor="accent5"/>
          <w:sz w:val="24"/>
          <w:szCs w:val="24"/>
        </w:rPr>
        <w:t>n Northern Canada</w:t>
      </w:r>
      <w:r>
        <w:rPr>
          <w:bCs/>
          <w:noProof/>
          <w:color w:val="4472C4" w:themeColor="accent5"/>
          <w:sz w:val="24"/>
          <w:szCs w:val="24"/>
        </w:rPr>
        <w:t xml:space="preserve">, </w:t>
      </w:r>
      <w:r w:rsidR="00494776" w:rsidRPr="00494776">
        <w:rPr>
          <w:bCs/>
          <w:noProof/>
          <w:color w:val="4472C4" w:themeColor="accent5"/>
          <w:sz w:val="24"/>
          <w:szCs w:val="24"/>
        </w:rPr>
        <w:t>some fly-in communities cannot access water treatment supplies during seasons when deliveries are not feasible. Climate change has exacerbated the problem by limiting access to these communities even further when ice roads fail to form.</w:t>
      </w:r>
    </w:p>
    <w:p w:rsidR="00D635A6" w:rsidRPr="00D635A6" w:rsidRDefault="00D760DB" w:rsidP="00D635A6">
      <w:pPr>
        <w:pStyle w:val="ListParagraph"/>
        <w:numPr>
          <w:ilvl w:val="0"/>
          <w:numId w:val="9"/>
        </w:numPr>
        <w:spacing w:after="120"/>
        <w:rPr>
          <w:bCs/>
          <w:noProof/>
          <w:color w:val="4472C4" w:themeColor="accent5"/>
          <w:sz w:val="24"/>
          <w:szCs w:val="24"/>
          <w:lang w:val="en-US"/>
        </w:rPr>
      </w:pPr>
      <w:r>
        <w:rPr>
          <w:bCs/>
          <w:noProof/>
          <w:color w:val="4472C4" w:themeColor="accent5"/>
          <w:sz w:val="24"/>
          <w:szCs w:val="24"/>
        </w:rPr>
        <w:t>Increased</w:t>
      </w:r>
      <w:r w:rsidR="00CB6AE3" w:rsidRPr="00494776">
        <w:rPr>
          <w:bCs/>
          <w:noProof/>
          <w:color w:val="4472C4" w:themeColor="accent5"/>
          <w:sz w:val="24"/>
          <w:szCs w:val="24"/>
        </w:rPr>
        <w:t xml:space="preserve"> flooding in First Nations in Atlantic Canad</w:t>
      </w:r>
      <w:r>
        <w:rPr>
          <w:bCs/>
          <w:noProof/>
          <w:color w:val="4472C4" w:themeColor="accent5"/>
          <w:sz w:val="24"/>
          <w:szCs w:val="24"/>
        </w:rPr>
        <w:t>a</w:t>
      </w:r>
      <w:r w:rsidR="00D635A6">
        <w:rPr>
          <w:bCs/>
          <w:noProof/>
          <w:color w:val="4472C4" w:themeColor="accent5"/>
          <w:sz w:val="24"/>
          <w:szCs w:val="24"/>
        </w:rPr>
        <w:t xml:space="preserve"> and</w:t>
      </w:r>
      <w:r>
        <w:rPr>
          <w:bCs/>
          <w:noProof/>
          <w:color w:val="4472C4" w:themeColor="accent5"/>
          <w:sz w:val="24"/>
          <w:szCs w:val="24"/>
        </w:rPr>
        <w:t xml:space="preserve"> increased episodes of </w:t>
      </w:r>
      <w:r w:rsidR="00CB6AE3" w:rsidRPr="00494776">
        <w:rPr>
          <w:bCs/>
          <w:noProof/>
          <w:color w:val="4472C4" w:themeColor="accent5"/>
          <w:sz w:val="24"/>
          <w:szCs w:val="24"/>
        </w:rPr>
        <w:t>drought.</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 xml:space="preserve">Loss of land (sea-level rise and flooding result in loss of traditional territory and land used for housing, hunting, </w:t>
      </w:r>
      <w:r w:rsidR="00D635A6">
        <w:rPr>
          <w:bCs/>
          <w:noProof/>
          <w:color w:val="4472C4" w:themeColor="accent5"/>
          <w:sz w:val="24"/>
          <w:szCs w:val="24"/>
        </w:rPr>
        <w:t>and other activities</w:t>
      </w:r>
      <w:r w:rsidRPr="00D635A6">
        <w:rPr>
          <w:bCs/>
          <w:noProof/>
          <w:color w:val="4472C4" w:themeColor="accent5"/>
          <w:sz w:val="24"/>
          <w:szCs w:val="24"/>
        </w:rPr>
        <w:t>)</w:t>
      </w:r>
      <w:r w:rsidR="00D635A6">
        <w:rPr>
          <w:bCs/>
          <w:noProof/>
          <w:color w:val="4472C4" w:themeColor="accent5"/>
          <w:sz w:val="24"/>
          <w:szCs w:val="24"/>
        </w:rPr>
        <w:t>.</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Loss of resources</w:t>
      </w:r>
      <w:r w:rsidR="00D635A6">
        <w:rPr>
          <w:bCs/>
          <w:noProof/>
          <w:color w:val="4472C4" w:themeColor="accent5"/>
          <w:sz w:val="24"/>
          <w:szCs w:val="24"/>
        </w:rPr>
        <w:t xml:space="preserve"> due to</w:t>
      </w:r>
      <w:r w:rsidRPr="00D635A6">
        <w:rPr>
          <w:bCs/>
          <w:noProof/>
          <w:color w:val="4472C4" w:themeColor="accent5"/>
          <w:sz w:val="24"/>
          <w:szCs w:val="24"/>
        </w:rPr>
        <w:t xml:space="preserve"> both flooding and drought (vegetation, fauna) posing a risk to health</w:t>
      </w:r>
      <w:r w:rsidR="00D635A6">
        <w:rPr>
          <w:bCs/>
          <w:noProof/>
          <w:color w:val="4472C4" w:themeColor="accent5"/>
          <w:sz w:val="24"/>
          <w:szCs w:val="24"/>
        </w:rPr>
        <w:t>.</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Loss of traditional foods</w:t>
      </w:r>
      <w:r w:rsidR="00D635A6">
        <w:rPr>
          <w:bCs/>
          <w:noProof/>
          <w:color w:val="4472C4" w:themeColor="accent5"/>
          <w:sz w:val="24"/>
          <w:szCs w:val="24"/>
        </w:rPr>
        <w:t>, leading to food insecurity.</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 xml:space="preserve">Further contamination </w:t>
      </w:r>
      <w:r w:rsidR="00D635A6">
        <w:rPr>
          <w:bCs/>
          <w:noProof/>
          <w:color w:val="4472C4" w:themeColor="accent5"/>
          <w:sz w:val="24"/>
          <w:szCs w:val="24"/>
        </w:rPr>
        <w:t>of</w:t>
      </w:r>
      <w:r w:rsidRPr="00D635A6">
        <w:rPr>
          <w:bCs/>
          <w:noProof/>
          <w:color w:val="4472C4" w:themeColor="accent5"/>
          <w:sz w:val="24"/>
          <w:szCs w:val="24"/>
        </w:rPr>
        <w:t xml:space="preserve"> drinking water (sanitation issues);</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Melting ice caps creating changes in seasonal flows to rivers</w:t>
      </w:r>
      <w:r w:rsidR="00D635A6">
        <w:rPr>
          <w:bCs/>
          <w:noProof/>
          <w:color w:val="4472C4" w:themeColor="accent5"/>
          <w:sz w:val="24"/>
          <w:szCs w:val="24"/>
        </w:rPr>
        <w:t xml:space="preserve"> and</w:t>
      </w:r>
      <w:r w:rsidRPr="00D635A6">
        <w:rPr>
          <w:bCs/>
          <w:noProof/>
          <w:color w:val="4472C4" w:themeColor="accent5"/>
          <w:sz w:val="24"/>
          <w:szCs w:val="24"/>
        </w:rPr>
        <w:t xml:space="preserve"> lakes which result in a change in nutrient flow, water quality, </w:t>
      </w:r>
      <w:r w:rsidR="00D635A6">
        <w:rPr>
          <w:bCs/>
          <w:noProof/>
          <w:color w:val="4472C4" w:themeColor="accent5"/>
          <w:sz w:val="24"/>
          <w:szCs w:val="24"/>
        </w:rPr>
        <w:t xml:space="preserve">and </w:t>
      </w:r>
      <w:r w:rsidRPr="00D635A6">
        <w:rPr>
          <w:bCs/>
          <w:noProof/>
          <w:color w:val="4472C4" w:themeColor="accent5"/>
          <w:sz w:val="24"/>
          <w:szCs w:val="24"/>
        </w:rPr>
        <w:t>fish populations. This can also pose a threat to human safety</w:t>
      </w:r>
      <w:r w:rsidR="00D635A6">
        <w:rPr>
          <w:bCs/>
          <w:noProof/>
          <w:color w:val="4472C4" w:themeColor="accent5"/>
          <w:sz w:val="24"/>
          <w:szCs w:val="24"/>
        </w:rPr>
        <w:t>.</w:t>
      </w:r>
    </w:p>
    <w:p w:rsidR="00D635A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Decreases in snow and ice thickness have resulted in unsafe hunting conditions, food insecurity (changes in fauna migratory patterns), a poor</w:t>
      </w:r>
      <w:r w:rsidR="00D635A6">
        <w:rPr>
          <w:bCs/>
          <w:noProof/>
          <w:color w:val="4472C4" w:themeColor="accent5"/>
          <w:sz w:val="24"/>
          <w:szCs w:val="24"/>
        </w:rPr>
        <w:t>er</w:t>
      </w:r>
      <w:r w:rsidRPr="00D635A6">
        <w:rPr>
          <w:bCs/>
          <w:noProof/>
          <w:color w:val="4472C4" w:themeColor="accent5"/>
          <w:sz w:val="24"/>
          <w:szCs w:val="24"/>
        </w:rPr>
        <w:t xml:space="preserve"> local economy, </w:t>
      </w:r>
      <w:r w:rsidR="00D635A6">
        <w:rPr>
          <w:bCs/>
          <w:noProof/>
          <w:color w:val="4472C4" w:themeColor="accent5"/>
          <w:sz w:val="24"/>
          <w:szCs w:val="24"/>
        </w:rPr>
        <w:t>and the</w:t>
      </w:r>
      <w:r w:rsidRPr="00D635A6">
        <w:rPr>
          <w:bCs/>
          <w:noProof/>
          <w:color w:val="4472C4" w:themeColor="accent5"/>
          <w:sz w:val="24"/>
          <w:szCs w:val="24"/>
        </w:rPr>
        <w:t xml:space="preserve"> loss of social and cultural identit</w:t>
      </w:r>
      <w:r w:rsidR="00D635A6">
        <w:rPr>
          <w:bCs/>
          <w:noProof/>
          <w:color w:val="4472C4" w:themeColor="accent5"/>
          <w:sz w:val="24"/>
          <w:szCs w:val="24"/>
        </w:rPr>
        <w:t>y.</w:t>
      </w:r>
    </w:p>
    <w:p w:rsidR="00494776" w:rsidRPr="00D635A6" w:rsidRDefault="00494776" w:rsidP="00D635A6">
      <w:pPr>
        <w:pStyle w:val="ListParagraph"/>
        <w:numPr>
          <w:ilvl w:val="0"/>
          <w:numId w:val="9"/>
        </w:numPr>
        <w:spacing w:after="120"/>
        <w:rPr>
          <w:bCs/>
          <w:noProof/>
          <w:color w:val="4472C4" w:themeColor="accent5"/>
          <w:sz w:val="24"/>
          <w:szCs w:val="24"/>
          <w:lang w:val="en-US"/>
        </w:rPr>
      </w:pPr>
      <w:r w:rsidRPr="00D635A6">
        <w:rPr>
          <w:bCs/>
          <w:noProof/>
          <w:color w:val="4472C4" w:themeColor="accent5"/>
          <w:sz w:val="24"/>
          <w:szCs w:val="24"/>
        </w:rPr>
        <w:t xml:space="preserve">Melting of permafrost, </w:t>
      </w:r>
      <w:r w:rsidR="00D635A6">
        <w:rPr>
          <w:bCs/>
          <w:noProof/>
          <w:color w:val="4472C4" w:themeColor="accent5"/>
          <w:sz w:val="24"/>
          <w:szCs w:val="24"/>
        </w:rPr>
        <w:t>especially</w:t>
      </w:r>
      <w:r w:rsidRPr="00D635A6">
        <w:rPr>
          <w:bCs/>
          <w:noProof/>
          <w:color w:val="4472C4" w:themeColor="accent5"/>
          <w:sz w:val="24"/>
          <w:szCs w:val="24"/>
        </w:rPr>
        <w:t xml:space="preserve"> in northern locations </w:t>
      </w:r>
      <w:r w:rsidR="00D635A6">
        <w:rPr>
          <w:bCs/>
          <w:noProof/>
          <w:color w:val="4472C4" w:themeColor="accent5"/>
          <w:sz w:val="24"/>
          <w:szCs w:val="24"/>
        </w:rPr>
        <w:t>inhabited by</w:t>
      </w:r>
      <w:r w:rsidRPr="00D635A6">
        <w:rPr>
          <w:bCs/>
          <w:noProof/>
          <w:color w:val="4472C4" w:themeColor="accent5"/>
          <w:sz w:val="24"/>
          <w:szCs w:val="24"/>
        </w:rPr>
        <w:t xml:space="preserve"> </w:t>
      </w:r>
      <w:r w:rsidR="00D635A6">
        <w:rPr>
          <w:bCs/>
          <w:noProof/>
          <w:color w:val="4472C4" w:themeColor="accent5"/>
          <w:sz w:val="24"/>
          <w:szCs w:val="24"/>
        </w:rPr>
        <w:t>First Nations, leading to</w:t>
      </w:r>
      <w:r w:rsidRPr="00D635A6">
        <w:rPr>
          <w:bCs/>
          <w:noProof/>
          <w:color w:val="4472C4" w:themeColor="accent5"/>
          <w:sz w:val="24"/>
          <w:szCs w:val="24"/>
        </w:rPr>
        <w:t xml:space="preserve"> </w:t>
      </w:r>
      <w:r w:rsidR="00D635A6">
        <w:rPr>
          <w:bCs/>
          <w:noProof/>
          <w:color w:val="4472C4" w:themeColor="accent5"/>
          <w:sz w:val="24"/>
          <w:szCs w:val="24"/>
        </w:rPr>
        <w:t>the</w:t>
      </w:r>
      <w:r w:rsidRPr="00D635A6">
        <w:rPr>
          <w:bCs/>
          <w:noProof/>
          <w:color w:val="4472C4" w:themeColor="accent5"/>
          <w:sz w:val="24"/>
          <w:szCs w:val="24"/>
        </w:rPr>
        <w:t xml:space="preserve"> loss of housing</w:t>
      </w:r>
      <w:r w:rsidR="00D635A6">
        <w:rPr>
          <w:bCs/>
          <w:noProof/>
          <w:color w:val="4472C4" w:themeColor="accent5"/>
          <w:sz w:val="24"/>
          <w:szCs w:val="24"/>
        </w:rPr>
        <w:t xml:space="preserve"> and greater </w:t>
      </w:r>
      <w:r w:rsidRPr="00D635A6">
        <w:rPr>
          <w:bCs/>
          <w:noProof/>
          <w:color w:val="4472C4" w:themeColor="accent5"/>
          <w:sz w:val="24"/>
          <w:szCs w:val="24"/>
        </w:rPr>
        <w:t xml:space="preserve">food </w:t>
      </w:r>
      <w:r w:rsidR="00D635A6">
        <w:rPr>
          <w:bCs/>
          <w:noProof/>
          <w:color w:val="4472C4" w:themeColor="accent5"/>
          <w:sz w:val="24"/>
          <w:szCs w:val="24"/>
        </w:rPr>
        <w:t>insecurity</w:t>
      </w:r>
      <w:r w:rsidRPr="00D635A6">
        <w:rPr>
          <w:bCs/>
          <w:noProof/>
          <w:color w:val="4472C4" w:themeColor="accent5"/>
          <w:sz w:val="24"/>
          <w:szCs w:val="24"/>
        </w:rPr>
        <w:t xml:space="preserve">. </w:t>
      </w:r>
    </w:p>
    <w:p w:rsidR="00751211" w:rsidRDefault="00751211" w:rsidP="00751211">
      <w:pPr>
        <w:numPr>
          <w:ilvl w:val="0"/>
          <w:numId w:val="1"/>
        </w:numPr>
        <w:spacing w:after="120"/>
        <w:ind w:left="357" w:hanging="357"/>
        <w:rPr>
          <w:bCs/>
          <w:noProof/>
          <w:sz w:val="24"/>
          <w:szCs w:val="24"/>
        </w:rPr>
      </w:pPr>
      <w:r w:rsidRPr="005423F5">
        <w:rPr>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CB6AE3" w:rsidRPr="00D760DB" w:rsidRDefault="00D760DB" w:rsidP="00D635A6">
      <w:pPr>
        <w:spacing w:after="120"/>
        <w:rPr>
          <w:bCs/>
          <w:noProof/>
          <w:color w:val="4472C4" w:themeColor="accent5"/>
          <w:sz w:val="24"/>
          <w:szCs w:val="24"/>
        </w:rPr>
      </w:pPr>
      <w:r>
        <w:rPr>
          <w:bCs/>
          <w:noProof/>
          <w:color w:val="4472C4" w:themeColor="accent5"/>
          <w:sz w:val="24"/>
          <w:szCs w:val="24"/>
        </w:rPr>
        <w:t>The Federal Government has a fiduciary responsibility to First Nations</w:t>
      </w:r>
      <w:r w:rsidR="00D635A6">
        <w:rPr>
          <w:bCs/>
          <w:noProof/>
          <w:color w:val="4472C4" w:themeColor="accent5"/>
          <w:sz w:val="24"/>
          <w:szCs w:val="24"/>
        </w:rPr>
        <w:t xml:space="preserve"> as a result of its assertion of jurisdiction but is failing in the exercise of this responsibility</w:t>
      </w:r>
      <w:r>
        <w:rPr>
          <w:bCs/>
          <w:noProof/>
          <w:color w:val="4472C4" w:themeColor="accent5"/>
          <w:sz w:val="24"/>
          <w:szCs w:val="24"/>
        </w:rPr>
        <w:t xml:space="preserve">. </w:t>
      </w:r>
      <w:r w:rsidR="00107E2B" w:rsidRPr="00D760DB">
        <w:rPr>
          <w:bCs/>
          <w:noProof/>
          <w:color w:val="4472C4" w:themeColor="accent5"/>
          <w:sz w:val="24"/>
          <w:szCs w:val="24"/>
        </w:rPr>
        <w:t xml:space="preserve">Currently, First Nations Drinking Water is not regulated. The </w:t>
      </w:r>
      <w:r w:rsidR="00107E2B" w:rsidRPr="00D635A6">
        <w:rPr>
          <w:bCs/>
          <w:i/>
          <w:iCs/>
          <w:noProof/>
          <w:color w:val="4472C4" w:themeColor="accent5"/>
          <w:sz w:val="24"/>
          <w:szCs w:val="24"/>
        </w:rPr>
        <w:t>Safe Drinking Water for First Nations Act</w:t>
      </w:r>
      <w:r w:rsidR="00107E2B" w:rsidRPr="00D760DB">
        <w:rPr>
          <w:bCs/>
          <w:noProof/>
          <w:color w:val="4472C4" w:themeColor="accent5"/>
          <w:sz w:val="24"/>
          <w:szCs w:val="24"/>
        </w:rPr>
        <w:t xml:space="preserve"> allows for enforceable regulations</w:t>
      </w:r>
      <w:r w:rsidR="00D635A6">
        <w:rPr>
          <w:bCs/>
          <w:noProof/>
          <w:color w:val="4472C4" w:themeColor="accent5"/>
          <w:sz w:val="24"/>
          <w:szCs w:val="24"/>
        </w:rPr>
        <w:t>, h</w:t>
      </w:r>
      <w:r w:rsidR="00107E2B" w:rsidRPr="00D760DB">
        <w:rPr>
          <w:bCs/>
          <w:noProof/>
          <w:color w:val="4472C4" w:themeColor="accent5"/>
          <w:sz w:val="24"/>
          <w:szCs w:val="24"/>
        </w:rPr>
        <w:t>owever,</w:t>
      </w:r>
      <w:r w:rsidR="0014604D">
        <w:rPr>
          <w:bCs/>
          <w:noProof/>
          <w:color w:val="4472C4" w:themeColor="accent5"/>
          <w:sz w:val="24"/>
          <w:szCs w:val="24"/>
        </w:rPr>
        <w:t xml:space="preserve"> such regulations</w:t>
      </w:r>
      <w:r w:rsidR="00107E2B" w:rsidRPr="00D760DB">
        <w:rPr>
          <w:bCs/>
          <w:noProof/>
          <w:color w:val="4472C4" w:themeColor="accent5"/>
          <w:sz w:val="24"/>
          <w:szCs w:val="24"/>
        </w:rPr>
        <w:t xml:space="preserve"> </w:t>
      </w:r>
      <w:r w:rsidR="00D635A6">
        <w:rPr>
          <w:bCs/>
          <w:noProof/>
          <w:color w:val="4472C4" w:themeColor="accent5"/>
          <w:sz w:val="24"/>
          <w:szCs w:val="24"/>
        </w:rPr>
        <w:t xml:space="preserve">have not been created. First Nations have challenged </w:t>
      </w:r>
      <w:r w:rsidR="00107E2B" w:rsidRPr="00D760DB">
        <w:rPr>
          <w:bCs/>
          <w:noProof/>
          <w:color w:val="4472C4" w:themeColor="accent5"/>
          <w:sz w:val="24"/>
          <w:szCs w:val="24"/>
        </w:rPr>
        <w:t xml:space="preserve">this legislation </w:t>
      </w:r>
      <w:r w:rsidR="00D635A6">
        <w:rPr>
          <w:bCs/>
          <w:noProof/>
          <w:color w:val="4472C4" w:themeColor="accent5"/>
          <w:sz w:val="24"/>
          <w:szCs w:val="24"/>
        </w:rPr>
        <w:t>and</w:t>
      </w:r>
      <w:r w:rsidR="00107E2B" w:rsidRPr="00D760DB">
        <w:rPr>
          <w:bCs/>
          <w:noProof/>
          <w:color w:val="4472C4" w:themeColor="accent5"/>
          <w:sz w:val="24"/>
          <w:szCs w:val="24"/>
        </w:rPr>
        <w:t xml:space="preserve"> work on the regulatory </w:t>
      </w:r>
      <w:r w:rsidR="00D635A6">
        <w:rPr>
          <w:bCs/>
          <w:noProof/>
          <w:color w:val="4472C4" w:themeColor="accent5"/>
          <w:sz w:val="24"/>
          <w:szCs w:val="24"/>
        </w:rPr>
        <w:t xml:space="preserve">framework </w:t>
      </w:r>
      <w:r w:rsidR="00107E2B" w:rsidRPr="00D760DB">
        <w:rPr>
          <w:bCs/>
          <w:noProof/>
          <w:color w:val="4472C4" w:themeColor="accent5"/>
          <w:sz w:val="24"/>
          <w:szCs w:val="24"/>
        </w:rPr>
        <w:t>has stop</w:t>
      </w:r>
      <w:r>
        <w:rPr>
          <w:bCs/>
          <w:noProof/>
          <w:color w:val="4472C4" w:themeColor="accent5"/>
          <w:sz w:val="24"/>
          <w:szCs w:val="24"/>
        </w:rPr>
        <w:t>ped</w:t>
      </w:r>
      <w:r w:rsidR="00D635A6">
        <w:rPr>
          <w:bCs/>
          <w:noProof/>
          <w:color w:val="4472C4" w:themeColor="accent5"/>
          <w:sz w:val="24"/>
          <w:szCs w:val="24"/>
        </w:rPr>
        <w:t xml:space="preserve"> while </w:t>
      </w:r>
      <w:r>
        <w:rPr>
          <w:bCs/>
          <w:noProof/>
          <w:color w:val="4472C4" w:themeColor="accent5"/>
          <w:sz w:val="24"/>
          <w:szCs w:val="24"/>
        </w:rPr>
        <w:t xml:space="preserve">First Nations seek repeal and replacement of the Act. </w:t>
      </w:r>
    </w:p>
    <w:p w:rsidR="00107E2B" w:rsidRPr="00D760DB" w:rsidRDefault="00107E2B" w:rsidP="00D635A6">
      <w:pPr>
        <w:spacing w:after="120"/>
        <w:rPr>
          <w:rStyle w:val="Hyperlink"/>
          <w:bCs/>
          <w:noProof/>
          <w:color w:val="4472C4" w:themeColor="accent5"/>
          <w:sz w:val="24"/>
          <w:szCs w:val="24"/>
          <w:u w:val="none"/>
        </w:rPr>
      </w:pPr>
      <w:r w:rsidRPr="00D760DB">
        <w:rPr>
          <w:bCs/>
          <w:noProof/>
          <w:color w:val="4472C4" w:themeColor="accent5"/>
          <w:sz w:val="24"/>
          <w:szCs w:val="24"/>
        </w:rPr>
        <w:t>As a common standard, Fi</w:t>
      </w:r>
      <w:r w:rsidR="003E46D2">
        <w:rPr>
          <w:bCs/>
          <w:noProof/>
          <w:color w:val="4472C4" w:themeColor="accent5"/>
          <w:sz w:val="24"/>
          <w:szCs w:val="24"/>
        </w:rPr>
        <w:t>r</w:t>
      </w:r>
      <w:r w:rsidRPr="00D760DB">
        <w:rPr>
          <w:bCs/>
          <w:noProof/>
          <w:color w:val="4472C4" w:themeColor="accent5"/>
          <w:sz w:val="24"/>
          <w:szCs w:val="24"/>
        </w:rPr>
        <w:t>st Nations work to the levels of the Canadian Drinkin</w:t>
      </w:r>
      <w:r w:rsidR="003E46D2">
        <w:rPr>
          <w:bCs/>
          <w:noProof/>
          <w:color w:val="4472C4" w:themeColor="accent5"/>
          <w:sz w:val="24"/>
          <w:szCs w:val="24"/>
        </w:rPr>
        <w:t>g</w:t>
      </w:r>
      <w:r w:rsidRPr="00D760DB">
        <w:rPr>
          <w:bCs/>
          <w:noProof/>
          <w:color w:val="4472C4" w:themeColor="accent5"/>
          <w:sz w:val="24"/>
          <w:szCs w:val="24"/>
        </w:rPr>
        <w:t xml:space="preserve"> Water Guidelines. A link to those guidelines can be found here: </w:t>
      </w:r>
      <w:hyperlink r:id="rId11" w:history="1">
        <w:r w:rsidRPr="00D760DB">
          <w:rPr>
            <w:rStyle w:val="Hyperlink"/>
            <w:color w:val="4472C4" w:themeColor="accent5"/>
            <w:sz w:val="24"/>
            <w:szCs w:val="24"/>
          </w:rPr>
          <w:t>https://www.canada.ca/en/health-canada/services/environmental-workplace-health/water-quality/drinking-water/canadian-drinking-water-guidelines.html</w:t>
        </w:r>
      </w:hyperlink>
    </w:p>
    <w:p w:rsidR="00D760DB" w:rsidRPr="00D760DB" w:rsidRDefault="00D760DB" w:rsidP="00D635A6">
      <w:pPr>
        <w:spacing w:after="120"/>
        <w:rPr>
          <w:rStyle w:val="Hyperlink"/>
          <w:bCs/>
          <w:noProof/>
          <w:color w:val="4472C4" w:themeColor="accent5"/>
          <w:sz w:val="24"/>
          <w:szCs w:val="24"/>
          <w:u w:val="none"/>
        </w:rPr>
      </w:pPr>
      <w:r>
        <w:rPr>
          <w:rStyle w:val="Hyperlink"/>
          <w:color w:val="4472C4" w:themeColor="accent5"/>
          <w:sz w:val="24"/>
          <w:szCs w:val="24"/>
          <w:u w:val="none"/>
        </w:rPr>
        <w:t>Other instruments which guide the work in water and environment include:</w:t>
      </w:r>
    </w:p>
    <w:p w:rsidR="00733DF4" w:rsidRDefault="00733DF4" w:rsidP="00733DF4">
      <w:pPr>
        <w:numPr>
          <w:ilvl w:val="1"/>
          <w:numId w:val="1"/>
        </w:numPr>
        <w:spacing w:after="120"/>
        <w:rPr>
          <w:bCs/>
          <w:noProof/>
          <w:color w:val="4472C4" w:themeColor="accent5"/>
          <w:sz w:val="24"/>
          <w:szCs w:val="24"/>
        </w:rPr>
      </w:pPr>
      <w:r>
        <w:rPr>
          <w:bCs/>
          <w:noProof/>
          <w:color w:val="4472C4" w:themeColor="accent5"/>
          <w:sz w:val="24"/>
          <w:szCs w:val="24"/>
        </w:rPr>
        <w:t>United Nations Declaration on the Rights of Indigenous Peoples (UNDRIP);</w:t>
      </w:r>
    </w:p>
    <w:p w:rsidR="00D635A6"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Convention on Biological Diversity (CBD)</w:t>
      </w:r>
      <w:r w:rsidR="00D635A6">
        <w:rPr>
          <w:bCs/>
          <w:noProof/>
          <w:color w:val="4472C4" w:themeColor="accent5"/>
          <w:sz w:val="24"/>
          <w:szCs w:val="24"/>
        </w:rPr>
        <w:t>;</w:t>
      </w:r>
    </w:p>
    <w:p w:rsidR="00D635A6" w:rsidRDefault="00D635A6" w:rsidP="00733DF4">
      <w:pPr>
        <w:numPr>
          <w:ilvl w:val="1"/>
          <w:numId w:val="1"/>
        </w:numPr>
        <w:spacing w:after="120"/>
        <w:rPr>
          <w:bCs/>
          <w:noProof/>
          <w:color w:val="4472C4" w:themeColor="accent5"/>
          <w:sz w:val="24"/>
          <w:szCs w:val="24"/>
        </w:rPr>
      </w:pPr>
      <w:r>
        <w:rPr>
          <w:bCs/>
          <w:noProof/>
          <w:color w:val="4472C4" w:themeColor="accent5"/>
          <w:sz w:val="24"/>
          <w:szCs w:val="24"/>
        </w:rPr>
        <w:t>United Nations</w:t>
      </w:r>
      <w:r w:rsidR="003E46D2" w:rsidRPr="00D635A6">
        <w:rPr>
          <w:bCs/>
          <w:noProof/>
          <w:color w:val="4472C4" w:themeColor="accent5"/>
          <w:sz w:val="24"/>
          <w:szCs w:val="24"/>
        </w:rPr>
        <w:t xml:space="preserve"> Sustainable Develop</w:t>
      </w:r>
      <w:r>
        <w:rPr>
          <w:bCs/>
          <w:noProof/>
          <w:color w:val="4472C4" w:themeColor="accent5"/>
          <w:sz w:val="24"/>
          <w:szCs w:val="24"/>
        </w:rPr>
        <w:t>m</w:t>
      </w:r>
      <w:r w:rsidR="003E46D2" w:rsidRPr="00D635A6">
        <w:rPr>
          <w:bCs/>
          <w:noProof/>
          <w:color w:val="4472C4" w:themeColor="accent5"/>
          <w:sz w:val="24"/>
          <w:szCs w:val="24"/>
        </w:rPr>
        <w:t>ent Goals</w:t>
      </w:r>
      <w:r>
        <w:rPr>
          <w:bCs/>
          <w:noProof/>
          <w:color w:val="4472C4" w:themeColor="accent5"/>
          <w:sz w:val="24"/>
          <w:szCs w:val="24"/>
        </w:rPr>
        <w:t xml:space="preserve"> (SDGs);</w:t>
      </w:r>
    </w:p>
    <w:p w:rsidR="00494776" w:rsidRPr="00D635A6" w:rsidRDefault="00494776" w:rsidP="00733DF4">
      <w:pPr>
        <w:numPr>
          <w:ilvl w:val="1"/>
          <w:numId w:val="1"/>
        </w:numPr>
        <w:spacing w:after="120"/>
        <w:rPr>
          <w:bCs/>
          <w:noProof/>
          <w:color w:val="4472C4" w:themeColor="accent5"/>
          <w:sz w:val="24"/>
          <w:szCs w:val="24"/>
        </w:rPr>
      </w:pPr>
      <w:r w:rsidRPr="00D635A6">
        <w:rPr>
          <w:bCs/>
          <w:noProof/>
          <w:color w:val="4472C4" w:themeColor="accent5"/>
          <w:sz w:val="24"/>
          <w:szCs w:val="24"/>
        </w:rPr>
        <w:t>United Nations Framework Convention on Climate Change (UNFCCC)</w:t>
      </w:r>
      <w:r w:rsidR="00D635A6">
        <w:rPr>
          <w:bCs/>
          <w:noProof/>
          <w:color w:val="4472C4" w:themeColor="accent5"/>
          <w:sz w:val="24"/>
          <w:szCs w:val="24"/>
        </w:rPr>
        <w:t>;</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International Covenant on Economic, Social and Cultural Rights (ICESCR);</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Convention on the Elimination of All Forms of Discrimination against Women (CEDAW);</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Convention on the Rights of the Child (CRC);</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Convention on the Rights of Persons with Disabilities (CRPD);</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 xml:space="preserve">International Convenant on Civil and Political Rights (ICCPR); </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Section</w:t>
      </w:r>
      <w:r w:rsidR="00D635A6">
        <w:rPr>
          <w:bCs/>
          <w:noProof/>
          <w:color w:val="4472C4" w:themeColor="accent5"/>
          <w:sz w:val="24"/>
          <w:szCs w:val="24"/>
        </w:rPr>
        <w:t>s</w:t>
      </w:r>
      <w:r w:rsidRPr="00D760DB">
        <w:rPr>
          <w:bCs/>
          <w:noProof/>
          <w:color w:val="4472C4" w:themeColor="accent5"/>
          <w:sz w:val="24"/>
          <w:szCs w:val="24"/>
        </w:rPr>
        <w:t xml:space="preserve"> 7, 15, 25, and 35 </w:t>
      </w:r>
      <w:r w:rsidR="00733DF4">
        <w:rPr>
          <w:bCs/>
          <w:noProof/>
          <w:color w:val="4472C4" w:themeColor="accent5"/>
          <w:sz w:val="24"/>
          <w:szCs w:val="24"/>
        </w:rPr>
        <w:t>of Canada’s</w:t>
      </w:r>
      <w:r w:rsidRPr="00D760DB">
        <w:rPr>
          <w:bCs/>
          <w:noProof/>
          <w:color w:val="4472C4" w:themeColor="accent5"/>
          <w:sz w:val="24"/>
          <w:szCs w:val="24"/>
        </w:rPr>
        <w:t xml:space="preserve"> </w:t>
      </w:r>
      <w:r w:rsidRPr="00733DF4">
        <w:rPr>
          <w:bCs/>
          <w:i/>
          <w:iCs/>
          <w:noProof/>
          <w:color w:val="4472C4" w:themeColor="accent5"/>
          <w:sz w:val="24"/>
          <w:szCs w:val="24"/>
        </w:rPr>
        <w:t>Constitution Act 1982</w:t>
      </w:r>
      <w:r w:rsidRPr="00D760DB">
        <w:rPr>
          <w:bCs/>
          <w:noProof/>
          <w:color w:val="4472C4" w:themeColor="accent5"/>
          <w:sz w:val="24"/>
          <w:szCs w:val="24"/>
        </w:rPr>
        <w:t>;</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Treat</w:t>
      </w:r>
      <w:r w:rsidR="00733DF4">
        <w:rPr>
          <w:bCs/>
          <w:noProof/>
          <w:color w:val="4472C4" w:themeColor="accent5"/>
          <w:sz w:val="24"/>
          <w:szCs w:val="24"/>
        </w:rPr>
        <w:t>ies</w:t>
      </w:r>
      <w:r w:rsidRPr="00D760DB">
        <w:rPr>
          <w:bCs/>
          <w:noProof/>
          <w:color w:val="4472C4" w:themeColor="accent5"/>
          <w:sz w:val="24"/>
          <w:szCs w:val="24"/>
        </w:rPr>
        <w:t xml:space="preserve"> and other constructive arrangement</w:t>
      </w:r>
      <w:r w:rsidR="00733DF4">
        <w:rPr>
          <w:bCs/>
          <w:noProof/>
          <w:color w:val="4472C4" w:themeColor="accent5"/>
          <w:sz w:val="24"/>
          <w:szCs w:val="24"/>
        </w:rPr>
        <w:t xml:space="preserve">s </w:t>
      </w:r>
      <w:r w:rsidRPr="00D760DB">
        <w:rPr>
          <w:bCs/>
          <w:noProof/>
          <w:color w:val="4472C4" w:themeColor="accent5"/>
          <w:sz w:val="24"/>
          <w:szCs w:val="24"/>
        </w:rPr>
        <w:t>between First Nations and the Crown;</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Canadian Environmental Protection Act (CEPA);</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Impact Assesment Act (IAA);</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Fisheries Act (FA)</w:t>
      </w:r>
      <w:r w:rsidR="00733DF4">
        <w:rPr>
          <w:bCs/>
          <w:noProof/>
          <w:color w:val="4472C4" w:themeColor="accent5"/>
          <w:sz w:val="24"/>
          <w:szCs w:val="24"/>
        </w:rPr>
        <w:t>;</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Species at Risk Act (SARA)</w:t>
      </w:r>
      <w:r w:rsidR="00733DF4">
        <w:rPr>
          <w:bCs/>
          <w:noProof/>
          <w:color w:val="4472C4" w:themeColor="accent5"/>
          <w:sz w:val="24"/>
          <w:szCs w:val="24"/>
        </w:rPr>
        <w:t>;</w:t>
      </w:r>
    </w:p>
    <w:p w:rsidR="00494776" w:rsidRPr="00D760DB" w:rsidRDefault="00494776" w:rsidP="00733DF4">
      <w:pPr>
        <w:numPr>
          <w:ilvl w:val="1"/>
          <w:numId w:val="1"/>
        </w:numPr>
        <w:spacing w:after="120"/>
        <w:rPr>
          <w:bCs/>
          <w:noProof/>
          <w:color w:val="4472C4" w:themeColor="accent5"/>
          <w:sz w:val="24"/>
          <w:szCs w:val="24"/>
        </w:rPr>
      </w:pPr>
      <w:r w:rsidRPr="00D760DB">
        <w:rPr>
          <w:bCs/>
          <w:noProof/>
          <w:color w:val="4472C4" w:themeColor="accent5"/>
          <w:sz w:val="24"/>
          <w:szCs w:val="24"/>
        </w:rPr>
        <w:t>Migratory Birds Convention Act (MBCA)</w:t>
      </w:r>
      <w:r w:rsidR="00733DF4">
        <w:rPr>
          <w:bCs/>
          <w:noProof/>
          <w:color w:val="4472C4" w:themeColor="accent5"/>
          <w:sz w:val="24"/>
          <w:szCs w:val="24"/>
        </w:rPr>
        <w:t>.</w:t>
      </w:r>
      <w:r w:rsidRPr="00D760DB">
        <w:rPr>
          <w:bCs/>
          <w:noProof/>
          <w:color w:val="4472C4" w:themeColor="accent5"/>
          <w:sz w:val="24"/>
          <w:szCs w:val="24"/>
        </w:rPr>
        <w:t xml:space="preserve"> </w:t>
      </w:r>
    </w:p>
    <w:p w:rsidR="00494776" w:rsidRPr="00733DF4" w:rsidRDefault="00D760DB" w:rsidP="00494776">
      <w:pPr>
        <w:spacing w:after="120"/>
        <w:rPr>
          <w:bCs/>
          <w:noProof/>
          <w:color w:val="4472C4" w:themeColor="accent5"/>
          <w:sz w:val="24"/>
          <w:szCs w:val="24"/>
        </w:rPr>
      </w:pPr>
      <w:r>
        <w:rPr>
          <w:bCs/>
          <w:noProof/>
          <w:color w:val="4472C4" w:themeColor="accent5"/>
          <w:sz w:val="24"/>
          <w:szCs w:val="24"/>
        </w:rPr>
        <w:t>Specifically</w:t>
      </w:r>
      <w:r w:rsidR="00733DF4">
        <w:rPr>
          <w:bCs/>
          <w:noProof/>
          <w:color w:val="4472C4" w:themeColor="accent5"/>
          <w:sz w:val="24"/>
          <w:szCs w:val="24"/>
        </w:rPr>
        <w:t>,</w:t>
      </w:r>
      <w:r>
        <w:rPr>
          <w:bCs/>
          <w:noProof/>
          <w:color w:val="4472C4" w:themeColor="accent5"/>
          <w:sz w:val="24"/>
          <w:szCs w:val="24"/>
        </w:rPr>
        <w:t xml:space="preserve"> with emergency preparedness and response, which has implications on water access and security, t</w:t>
      </w:r>
      <w:r w:rsidR="00494776" w:rsidRPr="00D760DB">
        <w:rPr>
          <w:bCs/>
          <w:noProof/>
          <w:color w:val="4472C4" w:themeColor="accent5"/>
          <w:sz w:val="24"/>
          <w:szCs w:val="24"/>
        </w:rPr>
        <w:t>he department of Indigenous Services Canada (ISC) is responsible for the health, safety, and security of First Nations and</w:t>
      </w:r>
      <w:r w:rsidR="00733DF4">
        <w:rPr>
          <w:bCs/>
          <w:noProof/>
          <w:color w:val="4472C4" w:themeColor="accent5"/>
          <w:sz w:val="24"/>
          <w:szCs w:val="24"/>
        </w:rPr>
        <w:t>,</w:t>
      </w:r>
      <w:r w:rsidR="00494776" w:rsidRPr="00D760DB">
        <w:rPr>
          <w:bCs/>
          <w:noProof/>
          <w:color w:val="4472C4" w:themeColor="accent5"/>
          <w:sz w:val="24"/>
          <w:szCs w:val="24"/>
        </w:rPr>
        <w:t xml:space="preserve"> as of April 1, 2014, </w:t>
      </w:r>
      <w:r w:rsidR="003E46D2">
        <w:rPr>
          <w:bCs/>
          <w:noProof/>
          <w:color w:val="4472C4" w:themeColor="accent5"/>
          <w:sz w:val="24"/>
          <w:szCs w:val="24"/>
        </w:rPr>
        <w:t>ISC</w:t>
      </w:r>
      <w:r w:rsidR="00494776" w:rsidRPr="00D760DB">
        <w:rPr>
          <w:bCs/>
          <w:noProof/>
          <w:color w:val="4472C4" w:themeColor="accent5"/>
          <w:sz w:val="24"/>
          <w:szCs w:val="24"/>
        </w:rPr>
        <w:t xml:space="preserve"> assumed responsibility for costs for on-reserve emergen</w:t>
      </w:r>
      <w:r w:rsidR="00733DF4">
        <w:rPr>
          <w:bCs/>
          <w:noProof/>
          <w:color w:val="4472C4" w:themeColor="accent5"/>
          <w:sz w:val="24"/>
          <w:szCs w:val="24"/>
        </w:rPr>
        <w:t>cies. T</w:t>
      </w:r>
      <w:r w:rsidR="00494776" w:rsidRPr="00D760DB">
        <w:rPr>
          <w:bCs/>
          <w:noProof/>
          <w:color w:val="4472C4" w:themeColor="accent5"/>
          <w:sz w:val="24"/>
          <w:szCs w:val="24"/>
        </w:rPr>
        <w:t>his single window provides First Nations, provinces and territories with improved access to emergency funding when needed.</w:t>
      </w:r>
      <w:r w:rsidR="00494776" w:rsidRPr="00D760DB">
        <w:rPr>
          <w:rStyle w:val="FootnoteReference"/>
          <w:bCs/>
          <w:noProof/>
          <w:color w:val="4472C4" w:themeColor="accent5"/>
          <w:sz w:val="24"/>
          <w:szCs w:val="24"/>
        </w:rPr>
        <w:footnoteReference w:id="1"/>
      </w:r>
      <w:r w:rsidR="00494776" w:rsidRPr="00D760DB">
        <w:rPr>
          <w:bCs/>
          <w:noProof/>
          <w:color w:val="4472C4" w:themeColor="accent5"/>
          <w:sz w:val="24"/>
          <w:szCs w:val="24"/>
        </w:rPr>
        <w:t xml:space="preserve"> Under </w:t>
      </w:r>
      <w:r w:rsidR="003E46D2">
        <w:rPr>
          <w:bCs/>
          <w:noProof/>
          <w:color w:val="4472C4" w:themeColor="accent5"/>
          <w:sz w:val="24"/>
          <w:szCs w:val="24"/>
        </w:rPr>
        <w:t>ISC’s</w:t>
      </w:r>
      <w:r w:rsidR="003E46D2" w:rsidRPr="00D760DB">
        <w:rPr>
          <w:bCs/>
          <w:noProof/>
          <w:color w:val="4472C4" w:themeColor="accent5"/>
          <w:sz w:val="24"/>
          <w:szCs w:val="24"/>
        </w:rPr>
        <w:t xml:space="preserve"> </w:t>
      </w:r>
      <w:r w:rsidR="00494776" w:rsidRPr="00D760DB">
        <w:rPr>
          <w:bCs/>
          <w:noProof/>
          <w:color w:val="4472C4" w:themeColor="accent5"/>
          <w:sz w:val="24"/>
          <w:szCs w:val="24"/>
        </w:rPr>
        <w:t>Emergency Management Assistance Program, First Nations governments are responsible for creating and implementing emergency management plans to prepare communities to cope with an emergency.</w:t>
      </w:r>
      <w:r w:rsidR="00494776" w:rsidRPr="00D760DB">
        <w:rPr>
          <w:rStyle w:val="FootnoteReference"/>
          <w:bCs/>
          <w:noProof/>
          <w:color w:val="4472C4" w:themeColor="accent5"/>
          <w:sz w:val="24"/>
          <w:szCs w:val="24"/>
        </w:rPr>
        <w:footnoteReference w:id="2"/>
      </w:r>
      <w:r w:rsidR="00494776" w:rsidRPr="00D760DB">
        <w:rPr>
          <w:bCs/>
          <w:noProof/>
          <w:color w:val="4472C4" w:themeColor="accent5"/>
          <w:sz w:val="24"/>
          <w:szCs w:val="24"/>
        </w:rPr>
        <w:t xml:space="preserve"> ISC’s National Emergency Management Plan states that the Department accepts responsibility for providing emergency management support to First Nations communities.”</w:t>
      </w:r>
      <w:r w:rsidR="00494776" w:rsidRPr="00D760DB">
        <w:rPr>
          <w:rStyle w:val="FootnoteReference"/>
          <w:bCs/>
          <w:noProof/>
          <w:color w:val="4472C4" w:themeColor="accent5"/>
          <w:sz w:val="24"/>
          <w:szCs w:val="24"/>
        </w:rPr>
        <w:footnoteReference w:id="3"/>
      </w: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D760DB" w:rsidRPr="00D760DB" w:rsidRDefault="00D760DB" w:rsidP="00D760DB">
      <w:pPr>
        <w:spacing w:after="120"/>
        <w:rPr>
          <w:bCs/>
          <w:noProof/>
          <w:color w:val="4472C4" w:themeColor="accent5"/>
          <w:sz w:val="24"/>
          <w:szCs w:val="24"/>
        </w:rPr>
      </w:pPr>
      <w:r w:rsidRPr="00D760DB">
        <w:rPr>
          <w:bCs/>
          <w:noProof/>
          <w:color w:val="4472C4" w:themeColor="accent5"/>
          <w:sz w:val="24"/>
          <w:szCs w:val="24"/>
        </w:rPr>
        <w:t>Canada does not explicitly recognize the right to a safe, clean, healthy, and sustainable environment in constitutional instruments. However</w:t>
      </w:r>
      <w:r w:rsidR="003E46D2">
        <w:rPr>
          <w:bCs/>
          <w:noProof/>
          <w:color w:val="4472C4" w:themeColor="accent5"/>
          <w:sz w:val="24"/>
          <w:szCs w:val="24"/>
        </w:rPr>
        <w:t>,</w:t>
      </w:r>
      <w:r w:rsidRPr="00D760DB">
        <w:rPr>
          <w:bCs/>
          <w:noProof/>
          <w:color w:val="4472C4" w:themeColor="accent5"/>
          <w:sz w:val="24"/>
          <w:szCs w:val="24"/>
        </w:rPr>
        <w:t xml:space="preserve"> the </w:t>
      </w:r>
      <w:r w:rsidR="00733DF4">
        <w:rPr>
          <w:bCs/>
          <w:noProof/>
          <w:color w:val="4472C4" w:themeColor="accent5"/>
          <w:sz w:val="24"/>
          <w:szCs w:val="24"/>
        </w:rPr>
        <w:t>P</w:t>
      </w:r>
      <w:r w:rsidRPr="00D760DB">
        <w:rPr>
          <w:bCs/>
          <w:noProof/>
          <w:color w:val="4472C4" w:themeColor="accent5"/>
          <w:sz w:val="24"/>
          <w:szCs w:val="24"/>
        </w:rPr>
        <w:t xml:space="preserve">rovince of Quebec and </w:t>
      </w:r>
      <w:r w:rsidR="00733DF4">
        <w:rPr>
          <w:bCs/>
          <w:noProof/>
          <w:color w:val="4472C4" w:themeColor="accent5"/>
          <w:sz w:val="24"/>
          <w:szCs w:val="24"/>
        </w:rPr>
        <w:t xml:space="preserve">Province of </w:t>
      </w:r>
      <w:r w:rsidRPr="00D760DB">
        <w:rPr>
          <w:bCs/>
          <w:noProof/>
          <w:color w:val="4472C4" w:themeColor="accent5"/>
          <w:sz w:val="24"/>
          <w:szCs w:val="24"/>
        </w:rPr>
        <w:t xml:space="preserve">Ontario have recognised the right to a healthy environment through the Charter of Human Rights and Freedoms and Environmental Bill of Rights, respectively. The Yukon and Northwest Territories each have similar legislation. A constitutional challenge is currently underway to determine if Section 7 of the Canadian Charter of Rights and Freedoms extends “life, liberty, and security of the person” to include a safe environment. </w:t>
      </w:r>
    </w:p>
    <w:p w:rsidR="00494776" w:rsidRPr="00733DF4" w:rsidRDefault="00494776" w:rsidP="00733DF4">
      <w:pPr>
        <w:spacing w:after="120"/>
        <w:rPr>
          <w:bCs/>
          <w:noProof/>
          <w:color w:val="4472C4" w:themeColor="accent5"/>
          <w:sz w:val="24"/>
          <w:szCs w:val="24"/>
        </w:rPr>
      </w:pPr>
      <w:r w:rsidRPr="00D760DB">
        <w:rPr>
          <w:bCs/>
          <w:noProof/>
          <w:color w:val="4472C4" w:themeColor="accent5"/>
          <w:sz w:val="24"/>
          <w:szCs w:val="24"/>
        </w:rPr>
        <w:t>As ISC has accepted the responsibility for on-reserve emergency management, First Nations have the expectation that the federal government of Canada will e</w:t>
      </w:r>
      <w:r w:rsidR="00733DF4">
        <w:rPr>
          <w:bCs/>
          <w:noProof/>
          <w:color w:val="4472C4" w:themeColor="accent5"/>
          <w:sz w:val="24"/>
          <w:szCs w:val="24"/>
        </w:rPr>
        <w:t>xercise</w:t>
      </w:r>
      <w:r w:rsidRPr="00D760DB">
        <w:rPr>
          <w:bCs/>
          <w:noProof/>
          <w:color w:val="4472C4" w:themeColor="accent5"/>
          <w:sz w:val="24"/>
          <w:szCs w:val="24"/>
        </w:rPr>
        <w:t xml:space="preserve"> </w:t>
      </w:r>
      <w:r w:rsidR="00733DF4">
        <w:rPr>
          <w:bCs/>
          <w:noProof/>
          <w:color w:val="4472C4" w:themeColor="accent5"/>
          <w:sz w:val="24"/>
          <w:szCs w:val="24"/>
        </w:rPr>
        <w:t xml:space="preserve">its </w:t>
      </w:r>
      <w:r w:rsidRPr="00D760DB">
        <w:rPr>
          <w:bCs/>
          <w:noProof/>
          <w:color w:val="4472C4" w:themeColor="accent5"/>
          <w:sz w:val="24"/>
          <w:szCs w:val="24"/>
        </w:rPr>
        <w:t>responsibility for the provision of emergency services comparable to non-</w:t>
      </w:r>
      <w:r w:rsidR="00733DF4">
        <w:rPr>
          <w:bCs/>
          <w:noProof/>
          <w:color w:val="4472C4" w:themeColor="accent5"/>
          <w:sz w:val="24"/>
          <w:szCs w:val="24"/>
        </w:rPr>
        <w:t>Indigenous</w:t>
      </w:r>
      <w:r w:rsidRPr="00D760DB">
        <w:rPr>
          <w:bCs/>
          <w:noProof/>
          <w:color w:val="4472C4" w:themeColor="accent5"/>
          <w:sz w:val="24"/>
          <w:szCs w:val="24"/>
        </w:rPr>
        <w:t xml:space="preserve"> </w:t>
      </w:r>
      <w:r w:rsidR="003E46D2">
        <w:rPr>
          <w:bCs/>
          <w:noProof/>
          <w:color w:val="4472C4" w:themeColor="accent5"/>
          <w:sz w:val="24"/>
          <w:szCs w:val="24"/>
        </w:rPr>
        <w:t>municipal</w:t>
      </w:r>
      <w:r w:rsidR="008D6526">
        <w:rPr>
          <w:bCs/>
          <w:noProof/>
          <w:color w:val="4472C4" w:themeColor="accent5"/>
          <w:sz w:val="24"/>
          <w:szCs w:val="24"/>
        </w:rPr>
        <w:t>ities</w:t>
      </w:r>
      <w:r w:rsidRPr="00D760DB">
        <w:rPr>
          <w:bCs/>
          <w:noProof/>
          <w:color w:val="4472C4" w:themeColor="accent5"/>
          <w:sz w:val="24"/>
          <w:szCs w:val="24"/>
        </w:rPr>
        <w:t xml:space="preserve">. One of the mechanisms to achieve this responsibility is through the 2007 </w:t>
      </w:r>
      <w:r w:rsidRPr="00733DF4">
        <w:rPr>
          <w:bCs/>
          <w:i/>
          <w:iCs/>
          <w:noProof/>
          <w:color w:val="4472C4" w:themeColor="accent5"/>
          <w:sz w:val="24"/>
          <w:szCs w:val="24"/>
        </w:rPr>
        <w:t>Emergency Management Act</w:t>
      </w:r>
      <w:r w:rsidRPr="00D760DB">
        <w:rPr>
          <w:rStyle w:val="FootnoteReference"/>
          <w:bCs/>
          <w:noProof/>
          <w:color w:val="4472C4" w:themeColor="accent5"/>
          <w:sz w:val="24"/>
          <w:szCs w:val="24"/>
        </w:rPr>
        <w:footnoteReference w:id="4"/>
      </w:r>
      <w:r w:rsidRPr="00D760DB">
        <w:rPr>
          <w:bCs/>
          <w:noProof/>
          <w:color w:val="4472C4" w:themeColor="accent5"/>
          <w:sz w:val="24"/>
          <w:szCs w:val="24"/>
        </w:rPr>
        <w:t xml:space="preserve"> which states that “each federal minister is responsible for the identification of risks that are within, or related to their area of responsibility, including those related to critical infrastructure, such as food supply, electricity grids, transportation, communications and public safety systems”</w:t>
      </w:r>
      <w:r w:rsidRPr="00D760DB">
        <w:rPr>
          <w:rStyle w:val="FootnoteReference"/>
          <w:bCs/>
          <w:noProof/>
          <w:color w:val="4472C4" w:themeColor="accent5"/>
          <w:sz w:val="24"/>
          <w:szCs w:val="24"/>
        </w:rPr>
        <w:footnoteReference w:id="5"/>
      </w:r>
      <w:r w:rsidRPr="00D760DB">
        <w:rPr>
          <w:bCs/>
          <w:noProof/>
          <w:color w:val="4472C4" w:themeColor="accent5"/>
          <w:sz w:val="24"/>
          <w:szCs w:val="24"/>
        </w:rPr>
        <w:t>, and through section 91(24) of the Constitution Act</w:t>
      </w:r>
      <w:r w:rsidRPr="00D760DB">
        <w:rPr>
          <w:rStyle w:val="FootnoteReference"/>
          <w:bCs/>
          <w:noProof/>
          <w:color w:val="4472C4" w:themeColor="accent5"/>
          <w:sz w:val="24"/>
          <w:szCs w:val="24"/>
        </w:rPr>
        <w:footnoteReference w:id="6"/>
      </w:r>
      <w:r w:rsidRPr="00D760DB">
        <w:rPr>
          <w:bCs/>
          <w:noProof/>
          <w:color w:val="4472C4" w:themeColor="accent5"/>
          <w:sz w:val="24"/>
          <w:szCs w:val="24"/>
        </w:rPr>
        <w:t xml:space="preserve"> which prescribes the legislative authority of the Government of Canada for ‟Indians, and Lands reserved for the Indiansˮ to the </w:t>
      </w:r>
      <w:r w:rsidR="008D6526">
        <w:rPr>
          <w:bCs/>
          <w:noProof/>
          <w:color w:val="4472C4" w:themeColor="accent5"/>
          <w:sz w:val="24"/>
          <w:szCs w:val="24"/>
        </w:rPr>
        <w:t>Minister</w:t>
      </w:r>
      <w:r w:rsidR="008D6526" w:rsidRPr="00D760DB">
        <w:rPr>
          <w:bCs/>
          <w:noProof/>
          <w:color w:val="4472C4" w:themeColor="accent5"/>
          <w:sz w:val="24"/>
          <w:szCs w:val="24"/>
        </w:rPr>
        <w:t xml:space="preserve"> </w:t>
      </w:r>
      <w:r w:rsidRPr="00D760DB">
        <w:rPr>
          <w:bCs/>
          <w:noProof/>
          <w:color w:val="4472C4" w:themeColor="accent5"/>
          <w:sz w:val="24"/>
          <w:szCs w:val="24"/>
        </w:rPr>
        <w:t>of ISC through the Indian Act</w:t>
      </w:r>
      <w:r w:rsidRPr="00D760DB">
        <w:rPr>
          <w:rStyle w:val="FootnoteReference"/>
          <w:bCs/>
          <w:noProof/>
          <w:color w:val="4472C4" w:themeColor="accent5"/>
          <w:sz w:val="24"/>
          <w:szCs w:val="24"/>
        </w:rPr>
        <w:footnoteReference w:id="7"/>
      </w:r>
      <w:r w:rsidRPr="00D760DB">
        <w:rPr>
          <w:bCs/>
          <w:noProof/>
          <w:color w:val="4472C4" w:themeColor="accent5"/>
          <w:sz w:val="24"/>
          <w:szCs w:val="24"/>
        </w:rPr>
        <w:t xml:space="preserve"> and the Department of Indian </w:t>
      </w:r>
      <w:r w:rsidR="008D6526">
        <w:rPr>
          <w:bCs/>
          <w:noProof/>
          <w:color w:val="4472C4" w:themeColor="accent5"/>
          <w:sz w:val="24"/>
          <w:szCs w:val="24"/>
        </w:rPr>
        <w:t>A</w:t>
      </w:r>
      <w:r w:rsidRPr="00D760DB">
        <w:rPr>
          <w:bCs/>
          <w:noProof/>
          <w:color w:val="4472C4" w:themeColor="accent5"/>
          <w:sz w:val="24"/>
          <w:szCs w:val="24"/>
        </w:rPr>
        <w:t>ffairs and Northern Development Act (R.S.C. 1985 c. I-6, sec. 4)</w:t>
      </w:r>
      <w:r w:rsidRPr="00D760DB">
        <w:rPr>
          <w:rStyle w:val="FootnoteReference"/>
          <w:bCs/>
          <w:noProof/>
          <w:color w:val="4472C4" w:themeColor="accent5"/>
          <w:sz w:val="24"/>
          <w:szCs w:val="24"/>
        </w:rPr>
        <w:footnoteReference w:id="8"/>
      </w:r>
      <w:r w:rsidRPr="00D760DB">
        <w:rPr>
          <w:bCs/>
          <w:noProof/>
          <w:color w:val="4472C4" w:themeColor="accent5"/>
          <w:sz w:val="24"/>
          <w:szCs w:val="24"/>
        </w:rPr>
        <w:t>.</w:t>
      </w:r>
    </w:p>
    <w:p w:rsidR="00107E2B" w:rsidRDefault="00751211" w:rsidP="00107E2B">
      <w:pPr>
        <w:numPr>
          <w:ilvl w:val="0"/>
          <w:numId w:val="1"/>
        </w:numPr>
        <w:spacing w:after="120"/>
        <w:ind w:left="357" w:hanging="357"/>
        <w:rPr>
          <w:bCs/>
          <w:noProof/>
          <w:sz w:val="24"/>
          <w:szCs w:val="24"/>
        </w:rPr>
      </w:pPr>
      <w:r w:rsidRPr="005423F5">
        <w:rPr>
          <w:bCs/>
          <w:noProof/>
          <w:sz w:val="24"/>
          <w:szCs w:val="24"/>
        </w:rPr>
        <w:t>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w:t>
      </w:r>
    </w:p>
    <w:p w:rsidR="00D760DB" w:rsidRDefault="00D760DB" w:rsidP="00D760DB">
      <w:pPr>
        <w:spacing w:after="120"/>
        <w:rPr>
          <w:bCs/>
          <w:noProof/>
          <w:color w:val="4472C4" w:themeColor="accent5"/>
          <w:sz w:val="24"/>
          <w:szCs w:val="24"/>
        </w:rPr>
      </w:pPr>
      <w:r>
        <w:rPr>
          <w:bCs/>
          <w:noProof/>
          <w:color w:val="4472C4" w:themeColor="accent5"/>
          <w:sz w:val="24"/>
          <w:szCs w:val="24"/>
        </w:rPr>
        <w:t>Some examples include:</w:t>
      </w:r>
    </w:p>
    <w:p w:rsidR="00494776" w:rsidRPr="00D760DB" w:rsidRDefault="00494776" w:rsidP="00494776">
      <w:pPr>
        <w:numPr>
          <w:ilvl w:val="1"/>
          <w:numId w:val="1"/>
        </w:numPr>
        <w:spacing w:after="120"/>
        <w:rPr>
          <w:bCs/>
          <w:noProof/>
          <w:color w:val="4472C4" w:themeColor="accent5"/>
          <w:sz w:val="24"/>
          <w:szCs w:val="24"/>
        </w:rPr>
      </w:pPr>
      <w:r w:rsidRPr="00D760DB">
        <w:rPr>
          <w:bCs/>
          <w:noProof/>
          <w:color w:val="4472C4" w:themeColor="accent5"/>
          <w:sz w:val="24"/>
          <w:szCs w:val="24"/>
        </w:rPr>
        <w:t xml:space="preserve">In May 2000, </w:t>
      </w:r>
      <w:r w:rsidR="00733DF4">
        <w:rPr>
          <w:bCs/>
          <w:noProof/>
          <w:color w:val="4472C4" w:themeColor="accent5"/>
          <w:sz w:val="24"/>
          <w:szCs w:val="24"/>
        </w:rPr>
        <w:t xml:space="preserve">in </w:t>
      </w:r>
      <w:r w:rsidRPr="00D760DB">
        <w:rPr>
          <w:bCs/>
          <w:noProof/>
          <w:color w:val="4472C4" w:themeColor="accent5"/>
          <w:sz w:val="24"/>
          <w:szCs w:val="24"/>
        </w:rPr>
        <w:t xml:space="preserve">the town of Walkerton, Ontario, </w:t>
      </w:r>
      <w:r w:rsidR="00733DF4">
        <w:rPr>
          <w:bCs/>
          <w:noProof/>
          <w:color w:val="4472C4" w:themeColor="accent5"/>
          <w:sz w:val="24"/>
          <w:szCs w:val="24"/>
        </w:rPr>
        <w:t xml:space="preserve">the </w:t>
      </w:r>
      <w:r w:rsidRPr="00D760DB">
        <w:rPr>
          <w:bCs/>
          <w:noProof/>
          <w:color w:val="4472C4" w:themeColor="accent5"/>
          <w:sz w:val="24"/>
          <w:szCs w:val="24"/>
        </w:rPr>
        <w:t>drinking water supply became contaminated with E. coli:232</w:t>
      </w:r>
      <w:r w:rsidR="00733DF4">
        <w:rPr>
          <w:bCs/>
          <w:noProof/>
          <w:color w:val="4472C4" w:themeColor="accent5"/>
          <w:sz w:val="24"/>
          <w:szCs w:val="24"/>
        </w:rPr>
        <w:t xml:space="preserve">, </w:t>
      </w:r>
      <w:r w:rsidRPr="00D760DB">
        <w:rPr>
          <w:bCs/>
          <w:noProof/>
          <w:color w:val="4472C4" w:themeColor="accent5"/>
          <w:sz w:val="24"/>
          <w:szCs w:val="24"/>
        </w:rPr>
        <w:t xml:space="preserve">people became ill and some died.  Ontario </w:t>
      </w:r>
      <w:r w:rsidR="008D6526">
        <w:rPr>
          <w:bCs/>
          <w:noProof/>
          <w:color w:val="4472C4" w:themeColor="accent5"/>
          <w:sz w:val="24"/>
          <w:szCs w:val="24"/>
        </w:rPr>
        <w:t>responded by</w:t>
      </w:r>
      <w:r w:rsidR="008D6526" w:rsidRPr="00D760DB">
        <w:rPr>
          <w:bCs/>
          <w:noProof/>
          <w:color w:val="4472C4" w:themeColor="accent5"/>
          <w:sz w:val="24"/>
          <w:szCs w:val="24"/>
        </w:rPr>
        <w:t xml:space="preserve"> establish</w:t>
      </w:r>
      <w:r w:rsidR="008D6526">
        <w:rPr>
          <w:bCs/>
          <w:noProof/>
          <w:color w:val="4472C4" w:themeColor="accent5"/>
          <w:sz w:val="24"/>
          <w:szCs w:val="24"/>
        </w:rPr>
        <w:t>ing</w:t>
      </w:r>
      <w:r w:rsidR="008D6526" w:rsidRPr="00D760DB">
        <w:rPr>
          <w:bCs/>
          <w:noProof/>
          <w:color w:val="4472C4" w:themeColor="accent5"/>
          <w:sz w:val="24"/>
          <w:szCs w:val="24"/>
        </w:rPr>
        <w:t xml:space="preserve"> </w:t>
      </w:r>
      <w:r w:rsidRPr="00D760DB">
        <w:rPr>
          <w:bCs/>
          <w:noProof/>
          <w:color w:val="4472C4" w:themeColor="accent5"/>
          <w:sz w:val="24"/>
          <w:szCs w:val="24"/>
        </w:rPr>
        <w:t xml:space="preserve">an operational service agency to ensure clean and safe drinking water for the entire province, excluding Indian Reserves, which fall under federal jurisdiction. </w:t>
      </w:r>
      <w:r w:rsidR="00733DF4">
        <w:rPr>
          <w:bCs/>
          <w:noProof/>
          <w:color w:val="4472C4" w:themeColor="accent5"/>
          <w:sz w:val="24"/>
          <w:szCs w:val="24"/>
        </w:rPr>
        <w:t>T</w:t>
      </w:r>
      <w:r w:rsidRPr="00D760DB">
        <w:rPr>
          <w:bCs/>
          <w:noProof/>
          <w:color w:val="4472C4" w:themeColor="accent5"/>
          <w:sz w:val="24"/>
          <w:szCs w:val="24"/>
        </w:rPr>
        <w:t xml:space="preserve">he Walkerton Clean Water Centre (WCWC) coordinates and provides education, training, and information to drinking water system owners, operators and operating authorities and the public in order to safeguard </w:t>
      </w:r>
      <w:r w:rsidR="008D6526">
        <w:rPr>
          <w:bCs/>
          <w:noProof/>
          <w:color w:val="4472C4" w:themeColor="accent5"/>
          <w:sz w:val="24"/>
          <w:szCs w:val="24"/>
        </w:rPr>
        <w:t>Ontario’s</w:t>
      </w:r>
      <w:r w:rsidR="008D6526" w:rsidRPr="00D760DB">
        <w:rPr>
          <w:bCs/>
          <w:noProof/>
          <w:color w:val="4472C4" w:themeColor="accent5"/>
          <w:sz w:val="24"/>
          <w:szCs w:val="24"/>
        </w:rPr>
        <w:t xml:space="preserve"> </w:t>
      </w:r>
      <w:r w:rsidRPr="00D760DB">
        <w:rPr>
          <w:bCs/>
          <w:noProof/>
          <w:color w:val="4472C4" w:themeColor="accent5"/>
          <w:sz w:val="24"/>
          <w:szCs w:val="24"/>
        </w:rPr>
        <w:t>drinking water</w:t>
      </w:r>
      <w:r w:rsidR="008D6526">
        <w:rPr>
          <w:bCs/>
          <w:noProof/>
          <w:color w:val="4472C4" w:themeColor="accent5"/>
          <w:sz w:val="24"/>
          <w:szCs w:val="24"/>
        </w:rPr>
        <w:t xml:space="preserve">. </w:t>
      </w:r>
      <w:r w:rsidR="00733DF4">
        <w:rPr>
          <w:bCs/>
          <w:noProof/>
          <w:color w:val="4472C4" w:themeColor="accent5"/>
          <w:sz w:val="24"/>
          <w:szCs w:val="24"/>
        </w:rPr>
        <w:t xml:space="preserve">No </w:t>
      </w:r>
      <w:r w:rsidR="008D6526">
        <w:rPr>
          <w:bCs/>
          <w:noProof/>
          <w:color w:val="4472C4" w:themeColor="accent5"/>
          <w:sz w:val="24"/>
          <w:szCs w:val="24"/>
        </w:rPr>
        <w:t>such similar federal agency exists for First Nations in Canada.</w:t>
      </w:r>
    </w:p>
    <w:p w:rsidR="00494776" w:rsidRPr="00D760DB" w:rsidRDefault="00494776" w:rsidP="00494776">
      <w:pPr>
        <w:numPr>
          <w:ilvl w:val="1"/>
          <w:numId w:val="1"/>
        </w:numPr>
        <w:spacing w:after="120"/>
        <w:rPr>
          <w:bCs/>
          <w:noProof/>
          <w:color w:val="4472C4" w:themeColor="accent5"/>
          <w:sz w:val="24"/>
          <w:szCs w:val="24"/>
        </w:rPr>
      </w:pPr>
      <w:r w:rsidRPr="00D760DB">
        <w:rPr>
          <w:bCs/>
          <w:noProof/>
          <w:color w:val="4472C4" w:themeColor="accent5"/>
          <w:sz w:val="24"/>
          <w:szCs w:val="24"/>
        </w:rPr>
        <w:t>There have been many First Nations projects funded under ISC’s Emergency Management Assistance Program (EMAP) to mitigate against flooding and other disasters, and as noted on the ISC website “In partnership with First Nations communities, provincial and territorial governments and non-government organizations, Indigenous Services Canada's Emergency Management Assistance Program (EMAP) helps communities on</w:t>
      </w:r>
      <w:r w:rsidR="0014604D">
        <w:rPr>
          <w:bCs/>
          <w:noProof/>
          <w:color w:val="4472C4" w:themeColor="accent5"/>
          <w:sz w:val="24"/>
          <w:szCs w:val="24"/>
        </w:rPr>
        <w:t>-</w:t>
      </w:r>
      <w:r w:rsidRPr="00D760DB">
        <w:rPr>
          <w:bCs/>
          <w:noProof/>
          <w:color w:val="4472C4" w:themeColor="accent5"/>
          <w:sz w:val="24"/>
          <w:szCs w:val="24"/>
        </w:rPr>
        <w:t>reserve access emergency assistance services. EMAP provides funding to First Nations communities so they can build resiliency, prepare for natural hazards and respond to them using the 4 pillars of emergency management.”</w:t>
      </w:r>
      <w:r w:rsidRPr="00D760DB">
        <w:rPr>
          <w:rStyle w:val="FootnoteReference"/>
          <w:bCs/>
          <w:noProof/>
          <w:color w:val="4472C4" w:themeColor="accent5"/>
          <w:sz w:val="24"/>
          <w:szCs w:val="24"/>
        </w:rPr>
        <w:footnoteReference w:id="9"/>
      </w:r>
    </w:p>
    <w:p w:rsidR="00494776" w:rsidRPr="00D760DB" w:rsidRDefault="00494776" w:rsidP="00D760DB">
      <w:pPr>
        <w:pStyle w:val="ListParagraph"/>
        <w:numPr>
          <w:ilvl w:val="2"/>
          <w:numId w:val="1"/>
        </w:numPr>
        <w:spacing w:after="120"/>
        <w:contextualSpacing w:val="0"/>
        <w:rPr>
          <w:bCs/>
          <w:noProof/>
          <w:color w:val="4472C4" w:themeColor="accent5"/>
          <w:sz w:val="24"/>
          <w:szCs w:val="24"/>
        </w:rPr>
      </w:pPr>
      <w:r w:rsidRPr="00D760DB">
        <w:rPr>
          <w:bCs/>
          <w:noProof/>
          <w:color w:val="4472C4" w:themeColor="accent5"/>
          <w:sz w:val="24"/>
          <w:szCs w:val="24"/>
        </w:rPr>
        <w:t xml:space="preserve">Kashechewan Far Field Study </w:t>
      </w:r>
      <w:r w:rsidR="0014604D">
        <w:rPr>
          <w:bCs/>
          <w:noProof/>
          <w:color w:val="4472C4" w:themeColor="accent5"/>
          <w:sz w:val="24"/>
          <w:szCs w:val="24"/>
        </w:rPr>
        <w:t>–</w:t>
      </w:r>
      <w:r w:rsidR="00263C0A">
        <w:rPr>
          <w:bCs/>
          <w:noProof/>
          <w:color w:val="4472C4" w:themeColor="accent5"/>
          <w:sz w:val="24"/>
          <w:szCs w:val="24"/>
        </w:rPr>
        <w:t xml:space="preserve"> </w:t>
      </w:r>
      <w:r w:rsidRPr="00D760DB">
        <w:rPr>
          <w:bCs/>
          <w:noProof/>
          <w:color w:val="4472C4" w:themeColor="accent5"/>
          <w:sz w:val="24"/>
          <w:szCs w:val="24"/>
        </w:rPr>
        <w:t>The Far Field Flood Study examines flood mitigation options on the Albany River in order to find the best way to deal with ice-jam flooding during the spring thaw.</w:t>
      </w:r>
      <w:r w:rsidRPr="00D760DB">
        <w:rPr>
          <w:rStyle w:val="FootnoteReference"/>
          <w:bCs/>
          <w:noProof/>
          <w:color w:val="4472C4" w:themeColor="accent5"/>
          <w:sz w:val="24"/>
          <w:szCs w:val="24"/>
        </w:rPr>
        <w:footnoteReference w:id="10"/>
      </w:r>
    </w:p>
    <w:p w:rsidR="00494776" w:rsidRPr="00D760DB" w:rsidRDefault="00494776" w:rsidP="00D760DB">
      <w:pPr>
        <w:pStyle w:val="ListParagraph"/>
        <w:numPr>
          <w:ilvl w:val="2"/>
          <w:numId w:val="1"/>
        </w:numPr>
        <w:spacing w:after="120"/>
        <w:contextualSpacing w:val="0"/>
        <w:rPr>
          <w:bCs/>
          <w:noProof/>
          <w:color w:val="4472C4" w:themeColor="accent5"/>
          <w:sz w:val="24"/>
          <w:szCs w:val="24"/>
        </w:rPr>
      </w:pPr>
      <w:r w:rsidRPr="00D760DB">
        <w:rPr>
          <w:bCs/>
          <w:noProof/>
          <w:color w:val="4472C4" w:themeColor="accent5"/>
          <w:sz w:val="24"/>
          <w:szCs w:val="24"/>
        </w:rPr>
        <w:t xml:space="preserve">James Bay Emergency Management Coordinator </w:t>
      </w:r>
      <w:r w:rsidR="0014604D">
        <w:rPr>
          <w:bCs/>
          <w:noProof/>
          <w:color w:val="4472C4" w:themeColor="accent5"/>
          <w:sz w:val="24"/>
          <w:szCs w:val="24"/>
        </w:rPr>
        <w:t>–</w:t>
      </w:r>
      <w:r w:rsidR="00263C0A">
        <w:rPr>
          <w:bCs/>
          <w:noProof/>
          <w:color w:val="4472C4" w:themeColor="accent5"/>
          <w:sz w:val="24"/>
          <w:szCs w:val="24"/>
        </w:rPr>
        <w:t xml:space="preserve"> </w:t>
      </w:r>
      <w:r w:rsidRPr="00D760DB">
        <w:rPr>
          <w:bCs/>
          <w:noProof/>
          <w:color w:val="4472C4" w:themeColor="accent5"/>
          <w:sz w:val="24"/>
          <w:szCs w:val="24"/>
        </w:rPr>
        <w:t>The Mushkegowuk Council have a dedicated coordinator working directly with the James Bay Coast First Nations of Kashechewan, Moose Cree, Attawapiskat and Albany to ensure the communities are safe and well-prepared in case of spring flooding.</w:t>
      </w:r>
      <w:r w:rsidRPr="00D760DB">
        <w:rPr>
          <w:rStyle w:val="FootnoteReference"/>
          <w:bCs/>
          <w:noProof/>
          <w:color w:val="4472C4" w:themeColor="accent5"/>
          <w:sz w:val="24"/>
          <w:szCs w:val="24"/>
        </w:rPr>
        <w:footnoteReference w:id="11"/>
      </w:r>
    </w:p>
    <w:p w:rsidR="00494776" w:rsidRPr="00D760DB" w:rsidRDefault="00494776" w:rsidP="00D760DB">
      <w:pPr>
        <w:pStyle w:val="ListParagraph"/>
        <w:numPr>
          <w:ilvl w:val="2"/>
          <w:numId w:val="1"/>
        </w:numPr>
        <w:spacing w:after="120"/>
        <w:contextualSpacing w:val="0"/>
        <w:rPr>
          <w:bCs/>
          <w:noProof/>
          <w:color w:val="4472C4" w:themeColor="accent5"/>
          <w:sz w:val="24"/>
          <w:szCs w:val="24"/>
        </w:rPr>
      </w:pPr>
      <w:r w:rsidRPr="00D760DB">
        <w:rPr>
          <w:bCs/>
          <w:noProof/>
          <w:color w:val="4472C4" w:themeColor="accent5"/>
          <w:sz w:val="24"/>
          <w:szCs w:val="24"/>
        </w:rPr>
        <w:t xml:space="preserve">Manitoba Flood Preparedness Forum </w:t>
      </w:r>
      <w:r w:rsidR="00263C0A">
        <w:rPr>
          <w:bCs/>
          <w:noProof/>
          <w:color w:val="4472C4" w:themeColor="accent5"/>
          <w:sz w:val="24"/>
          <w:szCs w:val="24"/>
        </w:rPr>
        <w:t xml:space="preserve">– </w:t>
      </w:r>
      <w:r w:rsidRPr="00D760DB">
        <w:rPr>
          <w:bCs/>
          <w:noProof/>
          <w:color w:val="4472C4" w:themeColor="accent5"/>
          <w:sz w:val="24"/>
          <w:szCs w:val="24"/>
        </w:rPr>
        <w:t>Organized by the Assembly of Manitoba Chiefs, this forum from February 28 to March 1, 2018 brought together all First Nations in Manitoba routinely affected by flooding.</w:t>
      </w:r>
      <w:r w:rsidRPr="00D760DB">
        <w:rPr>
          <w:rStyle w:val="FootnoteReference"/>
          <w:bCs/>
          <w:noProof/>
          <w:color w:val="4472C4" w:themeColor="accent5"/>
          <w:sz w:val="24"/>
          <w:szCs w:val="24"/>
        </w:rPr>
        <w:footnoteReference w:id="12"/>
      </w:r>
    </w:p>
    <w:p w:rsidR="00494776" w:rsidRPr="00107E2B" w:rsidRDefault="00494776" w:rsidP="009F1336">
      <w:pPr>
        <w:pStyle w:val="ListParagraph"/>
        <w:numPr>
          <w:ilvl w:val="2"/>
          <w:numId w:val="1"/>
        </w:numPr>
        <w:spacing w:after="120"/>
        <w:contextualSpacing w:val="0"/>
        <w:rPr>
          <w:bCs/>
          <w:noProof/>
          <w:sz w:val="24"/>
          <w:szCs w:val="24"/>
        </w:rPr>
      </w:pPr>
      <w:r w:rsidRPr="00D760DB">
        <w:rPr>
          <w:bCs/>
          <w:noProof/>
          <w:color w:val="4472C4" w:themeColor="accent5"/>
          <w:sz w:val="24"/>
          <w:szCs w:val="24"/>
        </w:rPr>
        <w:t xml:space="preserve">Acadia First Nation, Nova Scotia developed an emergency management program that provides their </w:t>
      </w:r>
      <w:r w:rsidR="00263C0A">
        <w:rPr>
          <w:bCs/>
          <w:noProof/>
          <w:color w:val="4472C4" w:themeColor="accent5"/>
          <w:sz w:val="24"/>
          <w:szCs w:val="24"/>
        </w:rPr>
        <w:t>five</w:t>
      </w:r>
      <w:r w:rsidRPr="00D760DB">
        <w:rPr>
          <w:bCs/>
          <w:noProof/>
          <w:color w:val="4472C4" w:themeColor="accent5"/>
          <w:sz w:val="24"/>
          <w:szCs w:val="24"/>
        </w:rPr>
        <w:t xml:space="preserve"> reserve communities with emergency management services in mitigation, preparedness, response and recovery. A flood mapping study was also started in fiscal year 2018 to 2019.</w:t>
      </w:r>
      <w:r w:rsidRPr="00D760DB">
        <w:rPr>
          <w:rStyle w:val="FootnoteReference"/>
          <w:bCs/>
          <w:noProof/>
          <w:color w:val="4472C4" w:themeColor="accent5"/>
          <w:sz w:val="24"/>
          <w:szCs w:val="24"/>
        </w:rPr>
        <w:footnoteReference w:id="13"/>
      </w:r>
    </w:p>
    <w:p w:rsidR="00D42B91" w:rsidRPr="00D42B91" w:rsidRDefault="00751211" w:rsidP="00D42B91">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D42B91" w:rsidRPr="00D42B91" w:rsidRDefault="00D42B91" w:rsidP="00D42B91">
      <w:pPr>
        <w:spacing w:after="120"/>
        <w:rPr>
          <w:bCs/>
          <w:noProof/>
          <w:color w:val="4472C4" w:themeColor="accent5"/>
          <w:sz w:val="24"/>
          <w:szCs w:val="24"/>
        </w:rPr>
      </w:pPr>
      <w:r w:rsidRPr="00D42B91">
        <w:rPr>
          <w:bCs/>
          <w:noProof/>
          <w:color w:val="4472C4" w:themeColor="accent5"/>
          <w:sz w:val="24"/>
          <w:szCs w:val="24"/>
        </w:rPr>
        <w:t>Specific to this discussion, the following key points are noted:</w:t>
      </w:r>
    </w:p>
    <w:p w:rsidR="00494776" w:rsidRPr="00D42B91" w:rsidRDefault="00D42B91" w:rsidP="00494776">
      <w:pPr>
        <w:numPr>
          <w:ilvl w:val="1"/>
          <w:numId w:val="1"/>
        </w:numPr>
        <w:spacing w:after="120"/>
        <w:rPr>
          <w:bCs/>
          <w:noProof/>
          <w:color w:val="4472C4" w:themeColor="accent5"/>
          <w:sz w:val="24"/>
          <w:szCs w:val="24"/>
        </w:rPr>
      </w:pPr>
      <w:r>
        <w:rPr>
          <w:bCs/>
          <w:noProof/>
          <w:color w:val="4472C4" w:themeColor="accent5"/>
          <w:sz w:val="24"/>
          <w:szCs w:val="24"/>
        </w:rPr>
        <w:t xml:space="preserve">One of the key </w:t>
      </w:r>
      <w:r w:rsidR="000616FF">
        <w:rPr>
          <w:bCs/>
          <w:noProof/>
          <w:color w:val="4472C4" w:themeColor="accent5"/>
          <w:sz w:val="24"/>
          <w:szCs w:val="24"/>
        </w:rPr>
        <w:t>issue</w:t>
      </w:r>
      <w:r>
        <w:rPr>
          <w:bCs/>
          <w:noProof/>
          <w:color w:val="4472C4" w:themeColor="accent5"/>
          <w:sz w:val="24"/>
          <w:szCs w:val="24"/>
        </w:rPr>
        <w:t>s</w:t>
      </w:r>
      <w:r w:rsidR="00107E2B" w:rsidRPr="00D42B91">
        <w:rPr>
          <w:bCs/>
          <w:noProof/>
          <w:color w:val="4472C4" w:themeColor="accent5"/>
          <w:sz w:val="24"/>
          <w:szCs w:val="24"/>
        </w:rPr>
        <w:t xml:space="preserve"> </w:t>
      </w:r>
      <w:r w:rsidR="000616FF">
        <w:rPr>
          <w:bCs/>
          <w:noProof/>
          <w:color w:val="4472C4" w:themeColor="accent5"/>
          <w:sz w:val="24"/>
          <w:szCs w:val="24"/>
        </w:rPr>
        <w:t xml:space="preserve">for </w:t>
      </w:r>
      <w:r w:rsidR="00107E2B" w:rsidRPr="00D42B91">
        <w:rPr>
          <w:bCs/>
          <w:noProof/>
          <w:color w:val="4472C4" w:themeColor="accent5"/>
          <w:sz w:val="24"/>
          <w:szCs w:val="24"/>
        </w:rPr>
        <w:t>First Nations is the inconsist</w:t>
      </w:r>
      <w:r w:rsidR="009D457B">
        <w:rPr>
          <w:bCs/>
          <w:noProof/>
          <w:color w:val="4472C4" w:themeColor="accent5"/>
          <w:sz w:val="24"/>
          <w:szCs w:val="24"/>
        </w:rPr>
        <w:t>e</w:t>
      </w:r>
      <w:r w:rsidR="00107E2B" w:rsidRPr="00D42B91">
        <w:rPr>
          <w:bCs/>
          <w:noProof/>
          <w:color w:val="4472C4" w:themeColor="accent5"/>
          <w:sz w:val="24"/>
          <w:szCs w:val="24"/>
        </w:rPr>
        <w:t xml:space="preserve">nt </w:t>
      </w:r>
      <w:r w:rsidR="000616FF">
        <w:rPr>
          <w:bCs/>
          <w:noProof/>
          <w:color w:val="4472C4" w:themeColor="accent5"/>
          <w:sz w:val="24"/>
          <w:szCs w:val="24"/>
        </w:rPr>
        <w:t xml:space="preserve">and insufficient </w:t>
      </w:r>
      <w:r w:rsidR="00107E2B" w:rsidRPr="00D42B91">
        <w:rPr>
          <w:bCs/>
          <w:noProof/>
          <w:color w:val="4472C4" w:themeColor="accent5"/>
          <w:sz w:val="24"/>
          <w:szCs w:val="24"/>
        </w:rPr>
        <w:t xml:space="preserve">funding provided by the federal governement. First Nations </w:t>
      </w:r>
      <w:r w:rsidR="000616FF">
        <w:rPr>
          <w:bCs/>
          <w:noProof/>
          <w:color w:val="4472C4" w:themeColor="accent5"/>
          <w:sz w:val="24"/>
          <w:szCs w:val="24"/>
        </w:rPr>
        <w:t xml:space="preserve">are unable </w:t>
      </w:r>
      <w:r w:rsidR="00107E2B" w:rsidRPr="00D42B91">
        <w:rPr>
          <w:bCs/>
          <w:noProof/>
          <w:color w:val="4472C4" w:themeColor="accent5"/>
          <w:sz w:val="24"/>
          <w:szCs w:val="24"/>
        </w:rPr>
        <w:t>to plan long</w:t>
      </w:r>
      <w:r w:rsidR="000616FF">
        <w:rPr>
          <w:bCs/>
          <w:noProof/>
          <w:color w:val="4472C4" w:themeColor="accent5"/>
          <w:sz w:val="24"/>
          <w:szCs w:val="24"/>
        </w:rPr>
        <w:t>-</w:t>
      </w:r>
      <w:r w:rsidR="00107E2B" w:rsidRPr="00D42B91">
        <w:rPr>
          <w:bCs/>
          <w:noProof/>
          <w:color w:val="4472C4" w:themeColor="accent5"/>
          <w:sz w:val="24"/>
          <w:szCs w:val="24"/>
        </w:rPr>
        <w:t xml:space="preserve">term because it is impossible to predict what level of funding will be allocated </w:t>
      </w:r>
      <w:r w:rsidR="000616FF">
        <w:rPr>
          <w:bCs/>
          <w:noProof/>
          <w:color w:val="4472C4" w:themeColor="accent5"/>
          <w:sz w:val="24"/>
          <w:szCs w:val="24"/>
        </w:rPr>
        <w:t>annually</w:t>
      </w:r>
      <w:r w:rsidR="00107E2B" w:rsidRPr="00D42B91">
        <w:rPr>
          <w:bCs/>
          <w:noProof/>
          <w:color w:val="4472C4" w:themeColor="accent5"/>
          <w:sz w:val="24"/>
          <w:szCs w:val="24"/>
        </w:rPr>
        <w:t xml:space="preserve">. </w:t>
      </w:r>
    </w:p>
    <w:p w:rsidR="00D42B91" w:rsidRPr="000616FF" w:rsidRDefault="000616FF" w:rsidP="000616FF">
      <w:pPr>
        <w:numPr>
          <w:ilvl w:val="1"/>
          <w:numId w:val="1"/>
        </w:numPr>
        <w:spacing w:after="120"/>
        <w:rPr>
          <w:bCs/>
          <w:noProof/>
          <w:color w:val="4472C4" w:themeColor="accent5"/>
          <w:sz w:val="24"/>
          <w:szCs w:val="24"/>
        </w:rPr>
      </w:pPr>
      <w:r>
        <w:rPr>
          <w:bCs/>
          <w:noProof/>
          <w:color w:val="4472C4" w:themeColor="accent5"/>
          <w:sz w:val="24"/>
          <w:szCs w:val="24"/>
        </w:rPr>
        <w:t>To date, f</w:t>
      </w:r>
      <w:r w:rsidR="00494776" w:rsidRPr="00D42B91">
        <w:rPr>
          <w:bCs/>
          <w:noProof/>
          <w:color w:val="4472C4" w:themeColor="accent5"/>
          <w:sz w:val="24"/>
          <w:szCs w:val="24"/>
        </w:rPr>
        <w:t xml:space="preserve">ederal, provincial, and territorial </w:t>
      </w:r>
      <w:r>
        <w:rPr>
          <w:bCs/>
          <w:noProof/>
          <w:color w:val="4472C4" w:themeColor="accent5"/>
          <w:sz w:val="24"/>
          <w:szCs w:val="24"/>
        </w:rPr>
        <w:t>governments have failed</w:t>
      </w:r>
      <w:r w:rsidR="00494776" w:rsidRPr="00D42B91">
        <w:rPr>
          <w:bCs/>
          <w:noProof/>
          <w:color w:val="4472C4" w:themeColor="accent5"/>
          <w:sz w:val="24"/>
          <w:szCs w:val="24"/>
        </w:rPr>
        <w:t xml:space="preserve"> </w:t>
      </w:r>
      <w:r>
        <w:rPr>
          <w:bCs/>
          <w:noProof/>
          <w:color w:val="4472C4" w:themeColor="accent5"/>
          <w:sz w:val="24"/>
          <w:szCs w:val="24"/>
        </w:rPr>
        <w:t>to accept the implications of First Nations’ rights</w:t>
      </w:r>
      <w:r w:rsidR="00494776" w:rsidRPr="00D42B91">
        <w:rPr>
          <w:bCs/>
          <w:noProof/>
          <w:color w:val="4472C4" w:themeColor="accent5"/>
          <w:sz w:val="24"/>
          <w:szCs w:val="24"/>
        </w:rPr>
        <w:t xml:space="preserve"> and</w:t>
      </w:r>
      <w:r>
        <w:rPr>
          <w:bCs/>
          <w:noProof/>
          <w:color w:val="4472C4" w:themeColor="accent5"/>
          <w:sz w:val="24"/>
          <w:szCs w:val="24"/>
        </w:rPr>
        <w:t xml:space="preserve"> act in accordance with them. </w:t>
      </w: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494776" w:rsidRPr="000616FF" w:rsidRDefault="00107E2B" w:rsidP="000616FF">
      <w:pPr>
        <w:spacing w:after="120"/>
        <w:rPr>
          <w:bCs/>
          <w:noProof/>
          <w:sz w:val="24"/>
          <w:szCs w:val="24"/>
        </w:rPr>
      </w:pPr>
      <w:r w:rsidRPr="00D42B91">
        <w:rPr>
          <w:bCs/>
          <w:noProof/>
          <w:color w:val="4472C4" w:themeColor="accent5"/>
          <w:sz w:val="24"/>
          <w:szCs w:val="24"/>
        </w:rPr>
        <w:t>First Nations need access to additional human and financial resour</w:t>
      </w:r>
      <w:r w:rsidR="009D0FEC">
        <w:rPr>
          <w:bCs/>
          <w:noProof/>
          <w:color w:val="4472C4" w:themeColor="accent5"/>
          <w:sz w:val="24"/>
          <w:szCs w:val="24"/>
        </w:rPr>
        <w:t>ces</w:t>
      </w:r>
      <w:r w:rsidRPr="00D42B91">
        <w:rPr>
          <w:bCs/>
          <w:noProof/>
          <w:color w:val="4472C4" w:themeColor="accent5"/>
          <w:sz w:val="24"/>
          <w:szCs w:val="24"/>
        </w:rPr>
        <w:t xml:space="preserve">. Funding needs to be </w:t>
      </w:r>
      <w:r w:rsidR="000616FF">
        <w:rPr>
          <w:bCs/>
          <w:noProof/>
          <w:color w:val="4472C4" w:themeColor="accent5"/>
          <w:sz w:val="24"/>
          <w:szCs w:val="24"/>
        </w:rPr>
        <w:t>sufficient, predictable and sustained,</w:t>
      </w:r>
      <w:r w:rsidRPr="00D42B91">
        <w:rPr>
          <w:bCs/>
          <w:noProof/>
          <w:color w:val="4472C4" w:themeColor="accent5"/>
          <w:sz w:val="24"/>
          <w:szCs w:val="24"/>
        </w:rPr>
        <w:t xml:space="preserve"> so that capacity can be built and maintained in First Nation</w:t>
      </w:r>
      <w:r w:rsidR="000616FF">
        <w:rPr>
          <w:bCs/>
          <w:noProof/>
          <w:color w:val="4472C4" w:themeColor="accent5"/>
          <w:sz w:val="24"/>
          <w:szCs w:val="24"/>
        </w:rPr>
        <w:t>s</w:t>
      </w:r>
      <w:r w:rsidRPr="00D42B91">
        <w:rPr>
          <w:bCs/>
          <w:noProof/>
          <w:color w:val="4472C4" w:themeColor="accent5"/>
          <w:sz w:val="24"/>
          <w:szCs w:val="24"/>
        </w:rPr>
        <w:t xml:space="preserve">. For example, there are many highly trained water operators in First Nations communities, but they are often underpaid or recruited out of the communities by </w:t>
      </w:r>
      <w:r w:rsidR="000616FF">
        <w:rPr>
          <w:bCs/>
          <w:noProof/>
          <w:color w:val="4472C4" w:themeColor="accent5"/>
          <w:sz w:val="24"/>
          <w:szCs w:val="24"/>
        </w:rPr>
        <w:t>o</w:t>
      </w:r>
      <w:r w:rsidRPr="00D42B91">
        <w:rPr>
          <w:bCs/>
          <w:noProof/>
          <w:color w:val="4472C4" w:themeColor="accent5"/>
          <w:sz w:val="24"/>
          <w:szCs w:val="24"/>
        </w:rPr>
        <w:t>rganizations that can pay a market wage.</w:t>
      </w:r>
    </w:p>
    <w:p w:rsidR="00494776" w:rsidRPr="00D42B91" w:rsidRDefault="00494776" w:rsidP="000616FF">
      <w:pPr>
        <w:spacing w:after="120"/>
        <w:rPr>
          <w:bCs/>
          <w:noProof/>
          <w:color w:val="4472C4" w:themeColor="accent5"/>
          <w:sz w:val="24"/>
          <w:szCs w:val="24"/>
        </w:rPr>
      </w:pPr>
      <w:r w:rsidRPr="00D42B91">
        <w:rPr>
          <w:bCs/>
          <w:noProof/>
          <w:color w:val="4472C4" w:themeColor="accent5"/>
          <w:sz w:val="24"/>
          <w:szCs w:val="24"/>
        </w:rPr>
        <w:t>Some First Nations have water systems that draw water from organically rich water sources. Their water systems have been designed to disinfect with chlorine and now their drinking water has high levels of disinfection by-products. The water sources and/or disinfection methods must be repaired to eliminate the contamination of the drinking water.</w:t>
      </w:r>
    </w:p>
    <w:p w:rsidR="00494776" w:rsidRPr="000616FF" w:rsidRDefault="00494776" w:rsidP="000616FF">
      <w:pPr>
        <w:spacing w:after="120"/>
        <w:rPr>
          <w:bCs/>
          <w:noProof/>
          <w:color w:val="4472C4" w:themeColor="accent5"/>
          <w:sz w:val="24"/>
          <w:szCs w:val="24"/>
        </w:rPr>
      </w:pPr>
      <w:r w:rsidRPr="00D42B91">
        <w:rPr>
          <w:bCs/>
          <w:noProof/>
          <w:color w:val="4472C4" w:themeColor="accent5"/>
          <w:sz w:val="24"/>
          <w:szCs w:val="24"/>
        </w:rPr>
        <w:t>It is the intent and current practice of First Nations to ensure they are included in all d</w:t>
      </w:r>
      <w:r w:rsidR="000616FF">
        <w:rPr>
          <w:bCs/>
          <w:noProof/>
          <w:color w:val="4472C4" w:themeColor="accent5"/>
          <w:sz w:val="24"/>
          <w:szCs w:val="24"/>
        </w:rPr>
        <w:t>eci</w:t>
      </w:r>
      <w:r w:rsidRPr="00D42B91">
        <w:rPr>
          <w:bCs/>
          <w:noProof/>
          <w:color w:val="4472C4" w:themeColor="accent5"/>
          <w:sz w:val="24"/>
          <w:szCs w:val="24"/>
        </w:rPr>
        <w:t xml:space="preserve">sions </w:t>
      </w:r>
      <w:r w:rsidR="000616FF">
        <w:rPr>
          <w:bCs/>
          <w:noProof/>
          <w:color w:val="4472C4" w:themeColor="accent5"/>
          <w:sz w:val="24"/>
          <w:szCs w:val="24"/>
        </w:rPr>
        <w:t xml:space="preserve">affecting their rights </w:t>
      </w:r>
      <w:r w:rsidRPr="00D42B91">
        <w:rPr>
          <w:bCs/>
          <w:noProof/>
          <w:color w:val="4472C4" w:themeColor="accent5"/>
          <w:sz w:val="24"/>
          <w:szCs w:val="24"/>
        </w:rPr>
        <w:t xml:space="preserve">and that their free, prior, informed consent </w:t>
      </w:r>
      <w:r w:rsidR="000616FF">
        <w:rPr>
          <w:bCs/>
          <w:noProof/>
          <w:color w:val="4472C4" w:themeColor="accent5"/>
          <w:sz w:val="24"/>
          <w:szCs w:val="24"/>
        </w:rPr>
        <w:t>must be</w:t>
      </w:r>
      <w:r w:rsidRPr="00D42B91">
        <w:rPr>
          <w:bCs/>
          <w:noProof/>
          <w:color w:val="4472C4" w:themeColor="accent5"/>
          <w:sz w:val="24"/>
          <w:szCs w:val="24"/>
        </w:rPr>
        <w:t xml:space="preserve"> recognized and affirmed before any d</w:t>
      </w:r>
      <w:r w:rsidR="000616FF">
        <w:rPr>
          <w:bCs/>
          <w:noProof/>
          <w:color w:val="4472C4" w:themeColor="accent5"/>
          <w:sz w:val="24"/>
          <w:szCs w:val="24"/>
        </w:rPr>
        <w:t>ecis</w:t>
      </w:r>
      <w:r w:rsidRPr="00D42B91">
        <w:rPr>
          <w:bCs/>
          <w:noProof/>
          <w:color w:val="4472C4" w:themeColor="accent5"/>
          <w:sz w:val="24"/>
          <w:szCs w:val="24"/>
        </w:rPr>
        <w:t>ion affecting the development of any policies, procedures, or programmes that affect</w:t>
      </w:r>
      <w:r w:rsidR="00DF31AC">
        <w:rPr>
          <w:bCs/>
          <w:noProof/>
          <w:color w:val="4472C4" w:themeColor="accent5"/>
          <w:sz w:val="24"/>
          <w:szCs w:val="24"/>
        </w:rPr>
        <w:t>s</w:t>
      </w:r>
      <w:r w:rsidRPr="00D42B91">
        <w:rPr>
          <w:bCs/>
          <w:noProof/>
          <w:color w:val="4472C4" w:themeColor="accent5"/>
          <w:sz w:val="24"/>
          <w:szCs w:val="24"/>
        </w:rPr>
        <w:t xml:space="preserve"> their rights, lives and livelihoods in any way, shape or form</w:t>
      </w:r>
      <w:r w:rsidR="00DF31AC">
        <w:rPr>
          <w:bCs/>
          <w:noProof/>
          <w:color w:val="4472C4" w:themeColor="accent5"/>
          <w:sz w:val="24"/>
          <w:szCs w:val="24"/>
        </w:rPr>
        <w:t xml:space="preserve"> is made</w:t>
      </w:r>
      <w:r w:rsidRPr="00D42B91">
        <w:rPr>
          <w:bCs/>
          <w:noProof/>
          <w:color w:val="4472C4" w:themeColor="accent5"/>
          <w:sz w:val="24"/>
          <w:szCs w:val="24"/>
        </w:rPr>
        <w:t>.</w:t>
      </w: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9D0FEC" w:rsidRPr="00D42B91" w:rsidRDefault="000616FF" w:rsidP="00D42B91">
      <w:pPr>
        <w:spacing w:after="120"/>
        <w:rPr>
          <w:bCs/>
          <w:noProof/>
          <w:color w:val="4472C4" w:themeColor="accent5"/>
          <w:sz w:val="24"/>
          <w:szCs w:val="24"/>
        </w:rPr>
      </w:pPr>
      <w:r>
        <w:rPr>
          <w:bCs/>
          <w:noProof/>
          <w:color w:val="4472C4" w:themeColor="accent5"/>
          <w:sz w:val="24"/>
          <w:szCs w:val="24"/>
        </w:rPr>
        <w:t>The Assembly of First Nations advocates with the appropriate levels of government in Canada to ensure the protection of the rights to assembly and expression</w:t>
      </w:r>
      <w:r w:rsidR="00146DD5">
        <w:rPr>
          <w:bCs/>
          <w:noProof/>
          <w:color w:val="4472C4" w:themeColor="accent5"/>
          <w:sz w:val="24"/>
          <w:szCs w:val="24"/>
        </w:rPr>
        <w:t>, as well as other legal rights. However, those governments do not consistently respect those rights. For example,</w:t>
      </w:r>
      <w:r w:rsidR="009D0FEC">
        <w:rPr>
          <w:bCs/>
          <w:noProof/>
          <w:color w:val="4472C4" w:themeColor="accent5"/>
          <w:sz w:val="24"/>
          <w:szCs w:val="24"/>
        </w:rPr>
        <w:t xml:space="preserve"> concerns about fracking </w:t>
      </w:r>
      <w:r w:rsidR="00146DD5">
        <w:rPr>
          <w:bCs/>
          <w:noProof/>
          <w:color w:val="4472C4" w:themeColor="accent5"/>
          <w:sz w:val="24"/>
          <w:szCs w:val="24"/>
        </w:rPr>
        <w:t xml:space="preserve">were raised by </w:t>
      </w:r>
      <w:r w:rsidR="009D0FEC">
        <w:rPr>
          <w:bCs/>
          <w:noProof/>
          <w:color w:val="4472C4" w:themeColor="accent5"/>
          <w:sz w:val="24"/>
          <w:szCs w:val="24"/>
        </w:rPr>
        <w:t>Elsipotog First Nation, where the R</w:t>
      </w:r>
      <w:r w:rsidR="00146DD5">
        <w:rPr>
          <w:bCs/>
          <w:noProof/>
          <w:color w:val="4472C4" w:themeColor="accent5"/>
          <w:sz w:val="24"/>
          <w:szCs w:val="24"/>
        </w:rPr>
        <w:t xml:space="preserve">oyal </w:t>
      </w:r>
      <w:r w:rsidR="009D0FEC">
        <w:rPr>
          <w:bCs/>
          <w:noProof/>
          <w:color w:val="4472C4" w:themeColor="accent5"/>
          <w:sz w:val="24"/>
          <w:szCs w:val="24"/>
        </w:rPr>
        <w:t>C</w:t>
      </w:r>
      <w:r w:rsidR="00146DD5">
        <w:rPr>
          <w:bCs/>
          <w:noProof/>
          <w:color w:val="4472C4" w:themeColor="accent5"/>
          <w:sz w:val="24"/>
          <w:szCs w:val="24"/>
        </w:rPr>
        <w:t xml:space="preserve">anadian </w:t>
      </w:r>
      <w:r w:rsidR="009D0FEC">
        <w:rPr>
          <w:bCs/>
          <w:noProof/>
          <w:color w:val="4472C4" w:themeColor="accent5"/>
          <w:sz w:val="24"/>
          <w:szCs w:val="24"/>
        </w:rPr>
        <w:t>M</w:t>
      </w:r>
      <w:r w:rsidR="00146DD5">
        <w:rPr>
          <w:bCs/>
          <w:noProof/>
          <w:color w:val="4472C4" w:themeColor="accent5"/>
          <w:sz w:val="24"/>
          <w:szCs w:val="24"/>
        </w:rPr>
        <w:t xml:space="preserve">ounted </w:t>
      </w:r>
      <w:r w:rsidR="009D0FEC">
        <w:rPr>
          <w:bCs/>
          <w:noProof/>
          <w:color w:val="4472C4" w:themeColor="accent5"/>
          <w:sz w:val="24"/>
          <w:szCs w:val="24"/>
        </w:rPr>
        <w:t>P</w:t>
      </w:r>
      <w:r w:rsidR="00146DD5">
        <w:rPr>
          <w:bCs/>
          <w:noProof/>
          <w:color w:val="4472C4" w:themeColor="accent5"/>
          <w:sz w:val="24"/>
          <w:szCs w:val="24"/>
        </w:rPr>
        <w:t>olice</w:t>
      </w:r>
      <w:r w:rsidR="009D0FEC">
        <w:rPr>
          <w:bCs/>
          <w:noProof/>
          <w:color w:val="4472C4" w:themeColor="accent5"/>
          <w:sz w:val="24"/>
          <w:szCs w:val="24"/>
        </w:rPr>
        <w:t xml:space="preserve"> </w:t>
      </w:r>
      <w:r w:rsidR="00146DD5">
        <w:rPr>
          <w:bCs/>
          <w:noProof/>
          <w:color w:val="4472C4" w:themeColor="accent5"/>
          <w:sz w:val="24"/>
          <w:szCs w:val="24"/>
        </w:rPr>
        <w:t xml:space="preserve">(RCMP) </w:t>
      </w:r>
      <w:r w:rsidR="009D0FEC">
        <w:rPr>
          <w:bCs/>
          <w:noProof/>
          <w:color w:val="4472C4" w:themeColor="accent5"/>
          <w:sz w:val="24"/>
          <w:szCs w:val="24"/>
        </w:rPr>
        <w:t xml:space="preserve">forcibly removed protesters from the site. </w:t>
      </w:r>
      <w:r w:rsidR="00146DD5">
        <w:rPr>
          <w:bCs/>
          <w:noProof/>
          <w:color w:val="4472C4" w:themeColor="accent5"/>
          <w:sz w:val="24"/>
          <w:szCs w:val="24"/>
        </w:rPr>
        <w:t>As a second among many examples, the</w:t>
      </w:r>
      <w:r w:rsidR="009D0FEC">
        <w:rPr>
          <w:bCs/>
          <w:noProof/>
          <w:color w:val="4472C4" w:themeColor="accent5"/>
          <w:sz w:val="24"/>
          <w:szCs w:val="24"/>
        </w:rPr>
        <w:t xml:space="preserve"> c</w:t>
      </w:r>
      <w:r w:rsidR="009D0FEC" w:rsidRPr="009D0FEC">
        <w:rPr>
          <w:bCs/>
          <w:noProof/>
          <w:color w:val="4472C4" w:themeColor="accent5"/>
          <w:sz w:val="24"/>
          <w:szCs w:val="24"/>
        </w:rPr>
        <w:t xml:space="preserve">onfrontation between </w:t>
      </w:r>
      <w:r w:rsidR="00146DD5">
        <w:rPr>
          <w:bCs/>
          <w:noProof/>
          <w:color w:val="4472C4" w:themeColor="accent5"/>
          <w:sz w:val="24"/>
          <w:szCs w:val="24"/>
        </w:rPr>
        <w:t xml:space="preserve">proponents and protesters over </w:t>
      </w:r>
      <w:r w:rsidR="009D0FEC" w:rsidRPr="009D0FEC">
        <w:rPr>
          <w:bCs/>
          <w:noProof/>
          <w:color w:val="4472C4" w:themeColor="accent5"/>
          <w:sz w:val="24"/>
          <w:szCs w:val="24"/>
        </w:rPr>
        <w:t>the Trans Mountain pipeline expansion</w:t>
      </w:r>
      <w:r w:rsidR="00AD1727">
        <w:rPr>
          <w:bCs/>
          <w:noProof/>
          <w:color w:val="4472C4" w:themeColor="accent5"/>
          <w:sz w:val="24"/>
          <w:szCs w:val="24"/>
        </w:rPr>
        <w:t xml:space="preserve"> </w:t>
      </w:r>
      <w:r w:rsidR="009D0FEC">
        <w:rPr>
          <w:bCs/>
          <w:noProof/>
          <w:color w:val="4472C4" w:themeColor="accent5"/>
          <w:sz w:val="24"/>
          <w:szCs w:val="24"/>
        </w:rPr>
        <w:t xml:space="preserve">in British Columbia met with </w:t>
      </w:r>
      <w:r w:rsidR="00AD1727">
        <w:rPr>
          <w:bCs/>
          <w:noProof/>
          <w:color w:val="4472C4" w:themeColor="accent5"/>
          <w:sz w:val="24"/>
          <w:szCs w:val="24"/>
        </w:rPr>
        <w:t>similar response</w:t>
      </w:r>
      <w:r w:rsidR="00146DD5">
        <w:rPr>
          <w:bCs/>
          <w:noProof/>
          <w:color w:val="4472C4" w:themeColor="accent5"/>
          <w:sz w:val="24"/>
          <w:szCs w:val="24"/>
        </w:rPr>
        <w:t xml:space="preserve"> from the RCMP</w:t>
      </w:r>
      <w:r w:rsidR="00AD1727">
        <w:rPr>
          <w:bCs/>
          <w:noProof/>
          <w:color w:val="4472C4" w:themeColor="accent5"/>
          <w:sz w:val="24"/>
          <w:szCs w:val="24"/>
        </w:rPr>
        <w:t>.</w:t>
      </w: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494776" w:rsidRPr="00146DD5" w:rsidRDefault="00146DD5" w:rsidP="00146DD5">
      <w:pPr>
        <w:spacing w:after="120"/>
        <w:rPr>
          <w:bCs/>
          <w:noProof/>
          <w:color w:val="4472C4" w:themeColor="accent5"/>
          <w:sz w:val="24"/>
          <w:szCs w:val="24"/>
        </w:rPr>
      </w:pPr>
      <w:r w:rsidRPr="00146DD5">
        <w:rPr>
          <w:bCs/>
          <w:noProof/>
          <w:color w:val="4472C4" w:themeColor="accent5"/>
          <w:sz w:val="24"/>
          <w:szCs w:val="24"/>
        </w:rPr>
        <w:t>While the interests of low-income States require attention, the interests of First Nations within Canada must also be met</w:t>
      </w:r>
      <w:r w:rsidR="00494776" w:rsidRPr="00146DD5">
        <w:rPr>
          <w:bCs/>
          <w:noProof/>
          <w:color w:val="4472C4" w:themeColor="accent5"/>
          <w:sz w:val="24"/>
          <w:szCs w:val="24"/>
        </w:rPr>
        <w:t>.</w:t>
      </w:r>
      <w:r w:rsidRPr="00146DD5">
        <w:rPr>
          <w:bCs/>
          <w:noProof/>
          <w:color w:val="4472C4" w:themeColor="accent5"/>
          <w:sz w:val="24"/>
          <w:szCs w:val="24"/>
        </w:rPr>
        <w:t xml:space="preserve"> Any international assistance cannot stand in the way of addressing domestic issues.</w:t>
      </w:r>
    </w:p>
    <w:p w:rsidR="00146DD5" w:rsidRDefault="00751211" w:rsidP="00146DD5">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146DD5" w:rsidRDefault="00146DD5" w:rsidP="00146DD5">
      <w:pPr>
        <w:ind w:left="360"/>
        <w:rPr>
          <w:bCs/>
          <w:noProof/>
          <w:sz w:val="24"/>
          <w:szCs w:val="24"/>
        </w:rPr>
      </w:pPr>
    </w:p>
    <w:p w:rsidR="00D42B91" w:rsidRPr="00146DD5" w:rsidRDefault="00D42B91" w:rsidP="00146DD5">
      <w:pPr>
        <w:rPr>
          <w:bCs/>
          <w:noProof/>
          <w:sz w:val="24"/>
          <w:szCs w:val="24"/>
        </w:rPr>
      </w:pPr>
      <w:r w:rsidRPr="00146DD5">
        <w:rPr>
          <w:bCs/>
          <w:noProof/>
          <w:color w:val="4472C4" w:themeColor="accent5"/>
          <w:sz w:val="24"/>
          <w:szCs w:val="24"/>
        </w:rPr>
        <w:t>N</w:t>
      </w:r>
      <w:r w:rsidR="00146DD5" w:rsidRPr="00146DD5">
        <w:rPr>
          <w:bCs/>
          <w:noProof/>
          <w:color w:val="4472C4" w:themeColor="accent5"/>
          <w:sz w:val="24"/>
          <w:szCs w:val="24"/>
        </w:rPr>
        <w:t>ot applicable.</w:t>
      </w:r>
    </w:p>
    <w:p w:rsidR="00751211" w:rsidRPr="005423F5" w:rsidRDefault="00751211" w:rsidP="00751211">
      <w:pPr>
        <w:ind w:left="360"/>
        <w:rPr>
          <w:bCs/>
          <w:noProof/>
          <w:sz w:val="24"/>
          <w:szCs w:val="24"/>
        </w:rPr>
      </w:pPr>
    </w:p>
    <w:p w:rsidR="00751211" w:rsidRPr="005423F5" w:rsidRDefault="00751211" w:rsidP="00751211">
      <w:pPr>
        <w:rPr>
          <w:bCs/>
          <w:noProof/>
          <w:sz w:val="24"/>
          <w:szCs w:val="24"/>
        </w:rPr>
      </w:pPr>
      <w:r w:rsidRPr="005423F5">
        <w:rPr>
          <w:b/>
          <w:bCs/>
          <w:noProof/>
          <w:sz w:val="24"/>
          <w:szCs w:val="24"/>
        </w:rPr>
        <w:t xml:space="preserve">Submission of responses </w:t>
      </w:r>
    </w:p>
    <w:p w:rsidR="00751211"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2"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Special Rapporteur on human rights and the environment</w:t>
      </w:r>
    </w:p>
    <w:p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rsidR="00751211" w:rsidRPr="005423F5" w:rsidRDefault="00751211" w:rsidP="00751211">
      <w:pPr>
        <w:rPr>
          <w:bCs/>
          <w:noProof/>
          <w:sz w:val="24"/>
          <w:szCs w:val="24"/>
          <w:lang w:val="fr-FR"/>
        </w:rPr>
      </w:pPr>
      <w:r w:rsidRPr="005423F5">
        <w:rPr>
          <w:bCs/>
          <w:noProof/>
          <w:sz w:val="24"/>
          <w:szCs w:val="24"/>
          <w:lang w:val="fr-FR"/>
        </w:rPr>
        <w:t>Palais des Nations</w:t>
      </w:r>
    </w:p>
    <w:p w:rsidR="00751211" w:rsidRPr="0047401F" w:rsidRDefault="00751211" w:rsidP="00751211">
      <w:pPr>
        <w:rPr>
          <w:bCs/>
          <w:noProof/>
          <w:sz w:val="24"/>
          <w:szCs w:val="24"/>
          <w:lang w:val="fr-CA"/>
        </w:rPr>
      </w:pPr>
      <w:r w:rsidRPr="0047401F">
        <w:rPr>
          <w:bCs/>
          <w:noProof/>
          <w:sz w:val="24"/>
          <w:szCs w:val="24"/>
          <w:lang w:val="fr-CA"/>
        </w:rPr>
        <w:t>CH-1211 Geneva 10, Switzerland</w:t>
      </w:r>
      <w:r w:rsidRPr="0047401F">
        <w:rPr>
          <w:bCs/>
          <w:noProof/>
          <w:sz w:val="24"/>
          <w:szCs w:val="24"/>
          <w:lang w:val="fr-CA"/>
        </w:rPr>
        <w:cr/>
      </w:r>
    </w:p>
    <w:p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751211" w:rsidRPr="005423F5" w:rsidRDefault="00751211" w:rsidP="00751211">
      <w:pPr>
        <w:rPr>
          <w:bCs/>
          <w:noProof/>
          <w:sz w:val="24"/>
          <w:szCs w:val="24"/>
        </w:rPr>
      </w:pPr>
    </w:p>
    <w:p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rsidR="00751211" w:rsidRPr="008C2C68" w:rsidRDefault="00751211" w:rsidP="00751211">
      <w:pPr>
        <w:rPr>
          <w:bCs/>
          <w:noProof/>
          <w:sz w:val="24"/>
          <w:szCs w:val="24"/>
        </w:rPr>
      </w:pPr>
    </w:p>
    <w:p w:rsidR="00751211" w:rsidRPr="008C2C68" w:rsidRDefault="00751211" w:rsidP="00751211">
      <w:pPr>
        <w:jc w:val="center"/>
        <w:rPr>
          <w:sz w:val="24"/>
          <w:szCs w:val="24"/>
        </w:rPr>
      </w:pPr>
    </w:p>
    <w:p w:rsidR="00751211" w:rsidRPr="00264472" w:rsidRDefault="00751211" w:rsidP="00751211">
      <w:pPr>
        <w:pStyle w:val="Default"/>
        <w:jc w:val="center"/>
        <w:rPr>
          <w:lang w:val="en-GB"/>
        </w:rPr>
      </w:pPr>
      <w:r>
        <w:rPr>
          <w:lang w:val="en-GB"/>
        </w:rPr>
        <w:t>***</w:t>
      </w:r>
    </w:p>
    <w:p w:rsidR="00150315" w:rsidRDefault="00150315"/>
    <w:sectPr w:rsidR="00150315" w:rsidSect="001355CE">
      <w:headerReference w:type="default" r:id="rId13"/>
      <w:headerReference w:type="first" r:id="rId14"/>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B0" w:rsidRDefault="00486CB0" w:rsidP="00751211">
      <w:r>
        <w:separator/>
      </w:r>
    </w:p>
  </w:endnote>
  <w:endnote w:type="continuationSeparator" w:id="0">
    <w:p w:rsidR="00486CB0" w:rsidRDefault="00486CB0"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B0" w:rsidRDefault="00486CB0" w:rsidP="00751211">
      <w:r>
        <w:separator/>
      </w:r>
    </w:p>
  </w:footnote>
  <w:footnote w:type="continuationSeparator" w:id="0">
    <w:p w:rsidR="00486CB0" w:rsidRDefault="00486CB0" w:rsidP="00751211">
      <w:r>
        <w:continuationSeparator/>
      </w:r>
    </w:p>
  </w:footnote>
  <w:footnote w:id="1">
    <w:p w:rsidR="00494776" w:rsidRPr="00BA544C" w:rsidRDefault="00494776" w:rsidP="00494776">
      <w:pPr>
        <w:pStyle w:val="FootnoteText"/>
        <w:rPr>
          <w:lang w:val="en-US"/>
        </w:rPr>
      </w:pPr>
      <w:r>
        <w:rPr>
          <w:rStyle w:val="FootnoteReference"/>
        </w:rPr>
        <w:footnoteRef/>
      </w:r>
      <w:r>
        <w:t xml:space="preserve"> </w:t>
      </w:r>
      <w:bookmarkStart w:id="0" w:name="_Hlk53044372"/>
      <w:r w:rsidRPr="00BA544C">
        <w:rPr>
          <w:sz w:val="16"/>
          <w:szCs w:val="16"/>
        </w:rPr>
        <w:fldChar w:fldCharType="begin"/>
      </w:r>
      <w:r>
        <w:rPr>
          <w:sz w:val="16"/>
          <w:szCs w:val="16"/>
        </w:rPr>
        <w:instrText>HYPERLINK "https://www.sac-isc.gc.ca/eng/1324572607784/1535123607689" \l "chp9"</w:instrText>
      </w:r>
      <w:r w:rsidRPr="00BA544C">
        <w:rPr>
          <w:sz w:val="16"/>
          <w:szCs w:val="16"/>
        </w:rPr>
        <w:fldChar w:fldCharType="separate"/>
      </w:r>
      <w:r>
        <w:rPr>
          <w:rStyle w:val="Hyperlink"/>
          <w:sz w:val="16"/>
          <w:szCs w:val="16"/>
        </w:rPr>
        <w:t>Indigenous and Northern Affairs Canada National On-reserve Emergency Management Plan</w:t>
      </w:r>
      <w:r w:rsidRPr="00BA544C">
        <w:rPr>
          <w:sz w:val="16"/>
          <w:szCs w:val="16"/>
        </w:rPr>
        <w:fldChar w:fldCharType="end"/>
      </w:r>
      <w:r>
        <w:t xml:space="preserve"> </w:t>
      </w:r>
      <w:bookmarkEnd w:id="0"/>
    </w:p>
  </w:footnote>
  <w:footnote w:id="2">
    <w:p w:rsidR="00494776" w:rsidRPr="00BA544C" w:rsidRDefault="00494776" w:rsidP="00494776">
      <w:pPr>
        <w:pStyle w:val="FootnoteText"/>
        <w:rPr>
          <w:lang w:val="en-US"/>
        </w:rPr>
      </w:pPr>
      <w:r>
        <w:rPr>
          <w:rStyle w:val="FootnoteReference"/>
        </w:rPr>
        <w:footnoteRef/>
      </w:r>
      <w:r>
        <w:t xml:space="preserve"> </w:t>
      </w:r>
      <w:hyperlink r:id="rId1" w:anchor="a9" w:history="1">
        <w:r>
          <w:rPr>
            <w:rStyle w:val="Hyperlink"/>
            <w:sz w:val="16"/>
            <w:szCs w:val="16"/>
          </w:rPr>
          <w:t>Library of Parliament Research Papers - Emergency Management on First Nations Reserves Background Paper</w:t>
        </w:r>
      </w:hyperlink>
      <w:r>
        <w:rPr>
          <w:sz w:val="16"/>
          <w:szCs w:val="16"/>
        </w:rPr>
        <w:t xml:space="preserve"> </w:t>
      </w:r>
    </w:p>
  </w:footnote>
  <w:footnote w:id="3">
    <w:p w:rsidR="00494776" w:rsidRPr="00BA544C" w:rsidRDefault="00494776" w:rsidP="00494776">
      <w:pPr>
        <w:pStyle w:val="FootnoteText"/>
        <w:rPr>
          <w:lang w:val="en-US"/>
        </w:rPr>
      </w:pPr>
      <w:r>
        <w:rPr>
          <w:rStyle w:val="FootnoteReference"/>
        </w:rPr>
        <w:footnoteRef/>
      </w:r>
      <w:r>
        <w:t xml:space="preserve"> </w:t>
      </w:r>
      <w:hyperlink r:id="rId2" w:anchor="hd5c" w:history="1">
        <w:r>
          <w:rPr>
            <w:rStyle w:val="Hyperlink"/>
            <w:sz w:val="16"/>
            <w:szCs w:val="16"/>
          </w:rPr>
          <w:t>2013 Fall Report of the Auditor General of Canada</w:t>
        </w:r>
      </w:hyperlink>
      <w:r>
        <w:t xml:space="preserve"> </w:t>
      </w:r>
    </w:p>
  </w:footnote>
  <w:footnote w:id="4">
    <w:p w:rsidR="00494776" w:rsidRPr="00234F63" w:rsidRDefault="00494776" w:rsidP="00494776">
      <w:pPr>
        <w:pStyle w:val="FootnoteText"/>
        <w:rPr>
          <w:lang w:val="en-US"/>
        </w:rPr>
      </w:pPr>
      <w:r>
        <w:rPr>
          <w:rStyle w:val="FootnoteReference"/>
        </w:rPr>
        <w:footnoteRef/>
      </w:r>
      <w:r>
        <w:t xml:space="preserve"> </w:t>
      </w:r>
      <w:hyperlink r:id="rId3" w:history="1">
        <w:r>
          <w:rPr>
            <w:rStyle w:val="Hyperlink"/>
          </w:rPr>
          <w:t>Emergency Management Act 2007</w:t>
        </w:r>
      </w:hyperlink>
      <w:r>
        <w:t xml:space="preserve"> </w:t>
      </w:r>
    </w:p>
  </w:footnote>
  <w:footnote w:id="5">
    <w:p w:rsidR="00494776" w:rsidRPr="00234F63" w:rsidRDefault="00494776" w:rsidP="00494776">
      <w:pPr>
        <w:pStyle w:val="FootnoteText"/>
        <w:rPr>
          <w:lang w:val="en-US"/>
        </w:rPr>
      </w:pPr>
      <w:r>
        <w:rPr>
          <w:rStyle w:val="FootnoteReference"/>
        </w:rPr>
        <w:footnoteRef/>
      </w:r>
      <w:r>
        <w:t xml:space="preserve"> </w:t>
      </w:r>
      <w:hyperlink r:id="rId4" w:anchor="chp9" w:history="1">
        <w:r w:rsidRPr="00234F63">
          <w:rPr>
            <w:rStyle w:val="Hyperlink"/>
          </w:rPr>
          <w:t>Indigenous and Northern Affairs Canada National On-reserve Emergency Management Plan</w:t>
        </w:r>
      </w:hyperlink>
    </w:p>
  </w:footnote>
  <w:footnote w:id="6">
    <w:p w:rsidR="00494776" w:rsidRPr="00234F63" w:rsidRDefault="00494776" w:rsidP="00494776">
      <w:pPr>
        <w:pStyle w:val="FootnoteText"/>
        <w:rPr>
          <w:lang w:val="en-US"/>
        </w:rPr>
      </w:pPr>
      <w:r>
        <w:rPr>
          <w:rStyle w:val="FootnoteReference"/>
        </w:rPr>
        <w:footnoteRef/>
      </w:r>
      <w:r>
        <w:t xml:space="preserve"> </w:t>
      </w:r>
      <w:hyperlink r:id="rId5" w:history="1">
        <w:r>
          <w:rPr>
            <w:rStyle w:val="Hyperlink"/>
          </w:rPr>
          <w:t>Constitution Act 1867</w:t>
        </w:r>
      </w:hyperlink>
      <w:r>
        <w:t xml:space="preserve"> </w:t>
      </w:r>
    </w:p>
  </w:footnote>
  <w:footnote w:id="7">
    <w:p w:rsidR="00494776" w:rsidRPr="00D74A79" w:rsidRDefault="00494776" w:rsidP="00494776">
      <w:pPr>
        <w:pStyle w:val="FootnoteText"/>
        <w:rPr>
          <w:lang w:val="en-US"/>
        </w:rPr>
      </w:pPr>
      <w:r>
        <w:rPr>
          <w:rStyle w:val="FootnoteReference"/>
        </w:rPr>
        <w:footnoteRef/>
      </w:r>
      <w:r>
        <w:t xml:space="preserve"> </w:t>
      </w:r>
      <w:hyperlink r:id="rId6" w:anchor="wb-cont" w:history="1">
        <w:r>
          <w:rPr>
            <w:rStyle w:val="Hyperlink"/>
          </w:rPr>
          <w:t>Indian Act (R.S.S., 1985, c. I-5)</w:t>
        </w:r>
      </w:hyperlink>
      <w:r>
        <w:t xml:space="preserve"> </w:t>
      </w:r>
    </w:p>
  </w:footnote>
  <w:footnote w:id="8">
    <w:p w:rsidR="00494776" w:rsidRPr="00D74A79" w:rsidRDefault="00494776" w:rsidP="00494776">
      <w:pPr>
        <w:pStyle w:val="FootnoteText"/>
        <w:rPr>
          <w:lang w:val="en-US"/>
        </w:rPr>
      </w:pPr>
      <w:r>
        <w:rPr>
          <w:rStyle w:val="FootnoteReference"/>
        </w:rPr>
        <w:footnoteRef/>
      </w:r>
      <w:r>
        <w:t xml:space="preserve"> </w:t>
      </w:r>
      <w:hyperlink r:id="rId7" w:history="1">
        <w:r>
          <w:rPr>
            <w:rStyle w:val="Hyperlink"/>
          </w:rPr>
          <w:t>Department of Indian Affairs and Northern Development Act [Repealed, 2019, c. 29, s. 382]</w:t>
        </w:r>
      </w:hyperlink>
      <w:r>
        <w:t xml:space="preserve"> </w:t>
      </w:r>
    </w:p>
  </w:footnote>
  <w:footnote w:id="9">
    <w:p w:rsidR="00494776" w:rsidRPr="006E37D7" w:rsidRDefault="00494776" w:rsidP="00494776">
      <w:pPr>
        <w:pStyle w:val="FootnoteText"/>
        <w:rPr>
          <w:lang w:val="en-US"/>
        </w:rPr>
      </w:pPr>
      <w:r>
        <w:rPr>
          <w:rStyle w:val="FootnoteReference"/>
        </w:rPr>
        <w:footnoteRef/>
      </w:r>
      <w:r>
        <w:t xml:space="preserve"> </w:t>
      </w:r>
      <w:hyperlink r:id="rId8" w:history="1">
        <w:r w:rsidRPr="006E37D7">
          <w:rPr>
            <w:rStyle w:val="Hyperlink"/>
          </w:rPr>
          <w:t>Emergency Management Assistance Program</w:t>
        </w:r>
      </w:hyperlink>
    </w:p>
  </w:footnote>
  <w:footnote w:id="10">
    <w:p w:rsidR="00494776" w:rsidRPr="006E37D7" w:rsidRDefault="00494776" w:rsidP="00494776">
      <w:pPr>
        <w:pStyle w:val="FootnoteText"/>
        <w:rPr>
          <w:lang w:val="en-US"/>
        </w:rPr>
      </w:pPr>
      <w:r>
        <w:rPr>
          <w:rStyle w:val="FootnoteReference"/>
        </w:rPr>
        <w:footnoteRef/>
      </w:r>
      <w:r>
        <w:t xml:space="preserve"> </w:t>
      </w:r>
      <w:hyperlink r:id="rId9" w:history="1">
        <w:r w:rsidRPr="006E37D7">
          <w:rPr>
            <w:rStyle w:val="Hyperlink"/>
          </w:rPr>
          <w:t>Emergency Management Assistance Program: Funded projects 2015-2016</w:t>
        </w:r>
      </w:hyperlink>
    </w:p>
  </w:footnote>
  <w:footnote w:id="11">
    <w:p w:rsidR="00494776" w:rsidRPr="006E37D7" w:rsidRDefault="00494776" w:rsidP="00494776">
      <w:pPr>
        <w:pStyle w:val="FootnoteText"/>
        <w:rPr>
          <w:lang w:val="en-US"/>
        </w:rPr>
      </w:pPr>
      <w:r>
        <w:rPr>
          <w:rStyle w:val="FootnoteReference"/>
        </w:rPr>
        <w:footnoteRef/>
      </w:r>
      <w:r>
        <w:t xml:space="preserve"> </w:t>
      </w:r>
      <w:hyperlink r:id="rId10" w:history="1">
        <w:r w:rsidRPr="006E37D7">
          <w:rPr>
            <w:rStyle w:val="Hyperlink"/>
          </w:rPr>
          <w:t>Emergency Management Assistance Program: Funded projects 2016-2017</w:t>
        </w:r>
      </w:hyperlink>
    </w:p>
  </w:footnote>
  <w:footnote w:id="12">
    <w:p w:rsidR="00494776" w:rsidRPr="006E37D7" w:rsidRDefault="00494776" w:rsidP="00494776">
      <w:pPr>
        <w:pStyle w:val="FootnoteText"/>
        <w:rPr>
          <w:lang w:val="en-US"/>
        </w:rPr>
      </w:pPr>
      <w:r>
        <w:rPr>
          <w:rStyle w:val="FootnoteReference"/>
        </w:rPr>
        <w:footnoteRef/>
      </w:r>
      <w:r>
        <w:t xml:space="preserve"> </w:t>
      </w:r>
      <w:hyperlink r:id="rId11" w:history="1">
        <w:r w:rsidRPr="006E37D7">
          <w:rPr>
            <w:rStyle w:val="Hyperlink"/>
          </w:rPr>
          <w:t>Emergency Management Assistance Program: Funded projects 2017-2018</w:t>
        </w:r>
      </w:hyperlink>
    </w:p>
  </w:footnote>
  <w:footnote w:id="13">
    <w:p w:rsidR="00494776" w:rsidRPr="00035797" w:rsidRDefault="00494776" w:rsidP="00494776">
      <w:pPr>
        <w:pStyle w:val="FootnoteText"/>
        <w:rPr>
          <w:lang w:val="en-US"/>
        </w:rPr>
      </w:pPr>
      <w:r>
        <w:rPr>
          <w:rStyle w:val="FootnoteReference"/>
        </w:rPr>
        <w:footnoteRef/>
      </w:r>
      <w:hyperlink r:id="rId12" w:history="1">
        <w:r w:rsidRPr="00035797">
          <w:rPr>
            <w:rStyle w:val="Hyperlink"/>
          </w:rPr>
          <w:t>Emergency Management Assistance Program: Funded projects 2018 to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sidR="009253A2">
          <w:rPr>
            <w:noProof/>
          </w:rPr>
          <w:t>7</w:t>
        </w:r>
        <w:r>
          <w:rPr>
            <w:noProof/>
          </w:rPr>
          <w:fldChar w:fldCharType="end"/>
        </w:r>
      </w:p>
    </w:sdtContent>
  </w:sdt>
  <w:p w:rsidR="001E18C9" w:rsidRDefault="00486C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139877B" wp14:editId="570F5B2A">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rsidR="00AF4175" w:rsidRPr="00751211" w:rsidRDefault="00486CB0"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7CFA"/>
    <w:multiLevelType w:val="hybridMultilevel"/>
    <w:tmpl w:val="AA0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0452"/>
    <w:multiLevelType w:val="hybridMultilevel"/>
    <w:tmpl w:val="7834FCFA"/>
    <w:lvl w:ilvl="0" w:tplc="9E18721A">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024BD6"/>
    <w:multiLevelType w:val="hybridMultilevel"/>
    <w:tmpl w:val="2DD0F9E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2DA1206"/>
    <w:multiLevelType w:val="hybridMultilevel"/>
    <w:tmpl w:val="E6A6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42A5F"/>
    <w:multiLevelType w:val="hybridMultilevel"/>
    <w:tmpl w:val="6818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5570CA"/>
    <w:multiLevelType w:val="hybridMultilevel"/>
    <w:tmpl w:val="618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6" w15:restartNumberingAfterBreak="0">
    <w:nsid w:val="71BD3324"/>
    <w:multiLevelType w:val="hybridMultilevel"/>
    <w:tmpl w:val="3280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1F4DEA"/>
    <w:multiLevelType w:val="hybridMultilevel"/>
    <w:tmpl w:val="FAEA9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A5459A"/>
    <w:multiLevelType w:val="hybridMultilevel"/>
    <w:tmpl w:val="A49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A9A"/>
    <w:multiLevelType w:val="hybridMultilevel"/>
    <w:tmpl w:val="D294043C"/>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6"/>
  </w:num>
  <w:num w:numId="5">
    <w:abstractNumId w:val="4"/>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0616FF"/>
    <w:rsid w:val="00107E2B"/>
    <w:rsid w:val="00116C2A"/>
    <w:rsid w:val="0014604D"/>
    <w:rsid w:val="00146DD5"/>
    <w:rsid w:val="00150315"/>
    <w:rsid w:val="001E6094"/>
    <w:rsid w:val="00263C0A"/>
    <w:rsid w:val="002F2E54"/>
    <w:rsid w:val="00370EB4"/>
    <w:rsid w:val="003E46D2"/>
    <w:rsid w:val="0047401F"/>
    <w:rsid w:val="00486CB0"/>
    <w:rsid w:val="00494776"/>
    <w:rsid w:val="00497090"/>
    <w:rsid w:val="00621E39"/>
    <w:rsid w:val="00733DF4"/>
    <w:rsid w:val="00735417"/>
    <w:rsid w:val="00751211"/>
    <w:rsid w:val="008D6526"/>
    <w:rsid w:val="009253A2"/>
    <w:rsid w:val="009D0FEC"/>
    <w:rsid w:val="009D457B"/>
    <w:rsid w:val="009F1336"/>
    <w:rsid w:val="00A40E2B"/>
    <w:rsid w:val="00AD1727"/>
    <w:rsid w:val="00AE4ECF"/>
    <w:rsid w:val="00B24C0E"/>
    <w:rsid w:val="00C347EC"/>
    <w:rsid w:val="00C530DC"/>
    <w:rsid w:val="00CB6AE3"/>
    <w:rsid w:val="00D42B91"/>
    <w:rsid w:val="00D635A6"/>
    <w:rsid w:val="00D760DB"/>
    <w:rsid w:val="00DA7951"/>
    <w:rsid w:val="00DF31AC"/>
    <w:rsid w:val="00E53FF0"/>
    <w:rsid w:val="00E93D8E"/>
    <w:rsid w:val="00ED37C2"/>
    <w:rsid w:val="00F64FF2"/>
    <w:rsid w:val="00F81693"/>
    <w:rsid w:val="00FB006D"/>
    <w:rsid w:val="00FE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F3FEE"/>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B6AE3"/>
    <w:pPr>
      <w:ind w:left="720"/>
      <w:contextualSpacing/>
    </w:pPr>
  </w:style>
  <w:style w:type="paragraph" w:styleId="FootnoteText">
    <w:name w:val="footnote text"/>
    <w:basedOn w:val="Normal"/>
    <w:link w:val="FootnoteTextChar"/>
    <w:uiPriority w:val="99"/>
    <w:semiHidden/>
    <w:unhideWhenUsed/>
    <w:rsid w:val="00494776"/>
  </w:style>
  <w:style w:type="character" w:customStyle="1" w:styleId="FootnoteTextChar">
    <w:name w:val="Footnote Text Char"/>
    <w:basedOn w:val="DefaultParagraphFont"/>
    <w:link w:val="FootnoteText"/>
    <w:uiPriority w:val="99"/>
    <w:semiHidden/>
    <w:rsid w:val="004947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4776"/>
    <w:rPr>
      <w:vertAlign w:val="superscript"/>
    </w:rPr>
  </w:style>
  <w:style w:type="character" w:customStyle="1" w:styleId="UnresolvedMention1">
    <w:name w:val="Unresolved Mention1"/>
    <w:basedOn w:val="DefaultParagraphFont"/>
    <w:uiPriority w:val="99"/>
    <w:semiHidden/>
    <w:unhideWhenUsed/>
    <w:rsid w:val="002F2E54"/>
    <w:rPr>
      <w:color w:val="605E5C"/>
      <w:shd w:val="clear" w:color="auto" w:fill="E1DFDD"/>
    </w:rPr>
  </w:style>
  <w:style w:type="character" w:styleId="FollowedHyperlink">
    <w:name w:val="FollowedHyperlink"/>
    <w:basedOn w:val="DefaultParagraphFont"/>
    <w:uiPriority w:val="99"/>
    <w:semiHidden/>
    <w:unhideWhenUsed/>
    <w:rsid w:val="00497090"/>
    <w:rPr>
      <w:color w:val="954F72" w:themeColor="followedHyperlink"/>
      <w:u w:val="single"/>
    </w:rPr>
  </w:style>
  <w:style w:type="character" w:styleId="CommentReference">
    <w:name w:val="annotation reference"/>
    <w:basedOn w:val="DefaultParagraphFont"/>
    <w:uiPriority w:val="99"/>
    <w:semiHidden/>
    <w:unhideWhenUsed/>
    <w:rsid w:val="00497090"/>
    <w:rPr>
      <w:sz w:val="16"/>
      <w:szCs w:val="16"/>
    </w:rPr>
  </w:style>
  <w:style w:type="paragraph" w:styleId="CommentText">
    <w:name w:val="annotation text"/>
    <w:basedOn w:val="Normal"/>
    <w:link w:val="CommentTextChar"/>
    <w:uiPriority w:val="99"/>
    <w:semiHidden/>
    <w:unhideWhenUsed/>
    <w:rsid w:val="00497090"/>
  </w:style>
  <w:style w:type="character" w:customStyle="1" w:styleId="CommentTextChar">
    <w:name w:val="Comment Text Char"/>
    <w:basedOn w:val="DefaultParagraphFont"/>
    <w:link w:val="CommentText"/>
    <w:uiPriority w:val="99"/>
    <w:semiHidden/>
    <w:rsid w:val="00497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090"/>
    <w:rPr>
      <w:b/>
      <w:bCs/>
    </w:rPr>
  </w:style>
  <w:style w:type="character" w:customStyle="1" w:styleId="CommentSubjectChar">
    <w:name w:val="Comment Subject Char"/>
    <w:basedOn w:val="CommentTextChar"/>
    <w:link w:val="CommentSubject"/>
    <w:uiPriority w:val="99"/>
    <w:semiHidden/>
    <w:rsid w:val="0049709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renvironment@ohchr.org"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health-canada/services/environmental-workplace-health/water-quality/drinking-water/canadian-drinking-water-guidelin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echronicleherald.ca/news/provincial/timeline-a-post-colonial-history-of-boat-harbour-387575/" TargetMode="External"/><Relationship Id="rId4" Type="http://schemas.openxmlformats.org/officeDocument/2006/relationships/styles" Target="styles.xml"/><Relationship Id="rId9" Type="http://schemas.openxmlformats.org/officeDocument/2006/relationships/hyperlink" Target="https://pulitzercenter.org/reporting/my-ears-keep-ringing-all-time-mercury-poisoning-among-grassy-narrows-first-natio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c-isc.gc.ca/eng/1534954090122/1535120506707" TargetMode="External"/><Relationship Id="rId3" Type="http://schemas.openxmlformats.org/officeDocument/2006/relationships/hyperlink" Target="https://laws-lois.justice.gc.ca/eng/acts/e-4.56/" TargetMode="External"/><Relationship Id="rId7" Type="http://schemas.openxmlformats.org/officeDocument/2006/relationships/hyperlink" Target="https://laws-lois.justice.gc.ca/eng/acts/i-6/" TargetMode="External"/><Relationship Id="rId12" Type="http://schemas.openxmlformats.org/officeDocument/2006/relationships/hyperlink" Target="https://www.sac-isc.gc.ca/eng/1557227920685/1557227945452" TargetMode="External"/><Relationship Id="rId2" Type="http://schemas.openxmlformats.org/officeDocument/2006/relationships/hyperlink" Target="https://www.oag-bvg.gc.ca/internet/English/parl_oag_201311_06_e_38800.html" TargetMode="External"/><Relationship Id="rId1" Type="http://schemas.openxmlformats.org/officeDocument/2006/relationships/hyperlink" Target="https://lop.parl.ca/sites/PublicWebsite/default/en_CA/ResearchPublications/201558E" TargetMode="External"/><Relationship Id="rId6" Type="http://schemas.openxmlformats.org/officeDocument/2006/relationships/hyperlink" Target="https://laws-lois.justice.gc.ca/eng/acts/i-5/section-4-20141216.html" TargetMode="External"/><Relationship Id="rId11" Type="http://schemas.openxmlformats.org/officeDocument/2006/relationships/hyperlink" Target="https://www.sac-isc.gc.ca/eng/1525696570726/1535121057697" TargetMode="External"/><Relationship Id="rId5" Type="http://schemas.openxmlformats.org/officeDocument/2006/relationships/hyperlink" Target="https://laws-lois.justice.gc.ca/eng/const/" TargetMode="External"/><Relationship Id="rId10" Type="http://schemas.openxmlformats.org/officeDocument/2006/relationships/hyperlink" Target="https://www.sac-isc.gc.ca/eng/1488801706500/1535120713767" TargetMode="External"/><Relationship Id="rId4" Type="http://schemas.openxmlformats.org/officeDocument/2006/relationships/hyperlink" Target="https://www.sac-isc.gc.ca/eng/1324572607784/1535123607689" TargetMode="External"/><Relationship Id="rId9" Type="http://schemas.openxmlformats.org/officeDocument/2006/relationships/hyperlink" Target="https://www.sac-isc.gc.ca/eng/1457986011414/15351208342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2.xml><?xml version="1.0" encoding="utf-8"?>
<ds:datastoreItem xmlns:ds="http://schemas.openxmlformats.org/officeDocument/2006/customXml" ds:itemID="{3261AD11-011E-40D8-8643-439BB854282D}"/>
</file>

<file path=customXml/itemProps3.xml><?xml version="1.0" encoding="utf-8"?>
<ds:datastoreItem xmlns:ds="http://schemas.openxmlformats.org/officeDocument/2006/customXml" ds:itemID="{533EC62D-65BB-467E-9FC3-8096DEE43FD8}"/>
</file>

<file path=docProps/app.xml><?xml version="1.0" encoding="utf-8"?>
<Properties xmlns="http://schemas.openxmlformats.org/officeDocument/2006/extended-properties" xmlns:vt="http://schemas.openxmlformats.org/officeDocument/2006/docPropsVTypes">
  <Template>Normal.dotm</Template>
  <TotalTime>0</TotalTime>
  <Pages>1</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2020-11-20T12:44:00Z</dcterms:created>
  <dcterms:modified xsi:type="dcterms:W3CDTF">2020-11-20T12:44:00Z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ublishingExpirationDate">
    <vt:lpwstr/>
  </property>
  <property fmtid="{D5CDD505-2E9C-101B-9397-08002B2CF9AE}" pid="4" name="PublishingStartDate">
    <vt:lpwstr/>
  </property>
</Properties>
</file>