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DE7" w:rsidRDefault="00217DE7" w:rsidP="00217DE7">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4B39FABD" wp14:editId="0A54F9A2">
            <wp:extent cx="2838450" cy="1228725"/>
            <wp:effectExtent l="0" t="0" r="0" b="0"/>
            <wp:docPr id="3" name="Picture 3" descr="SP Logo blue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ue - fre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rsidR="00217DE7" w:rsidRPr="00DF021A" w:rsidRDefault="00217DE7" w:rsidP="00217DE7">
      <w:pPr>
        <w:pStyle w:val="Header"/>
        <w:tabs>
          <w:tab w:val="clear" w:pos="4153"/>
          <w:tab w:val="right" w:pos="3686"/>
          <w:tab w:val="left" w:pos="5812"/>
        </w:tabs>
        <w:jc w:val="center"/>
        <w:rPr>
          <w:color w:val="0070C0"/>
          <w:sz w:val="14"/>
          <w:szCs w:val="14"/>
          <w:lang w:val="fr-CH"/>
        </w:rPr>
      </w:pPr>
      <w:r w:rsidRPr="00DF021A">
        <w:rPr>
          <w:color w:val="0070C0"/>
          <w:sz w:val="14"/>
          <w:szCs w:val="14"/>
          <w:lang w:val="fr-CH"/>
        </w:rPr>
        <w:t>PALAIS DES NATIONS • 1211 GENEVA 10, SWITZERLAND</w:t>
      </w:r>
    </w:p>
    <w:p w:rsidR="00217DE7" w:rsidRDefault="00217DE7" w:rsidP="00217DE7">
      <w:pPr>
        <w:pStyle w:val="Header"/>
        <w:tabs>
          <w:tab w:val="clear" w:pos="4153"/>
          <w:tab w:val="clear" w:pos="8306"/>
          <w:tab w:val="right" w:pos="3686"/>
          <w:tab w:val="left" w:pos="5812"/>
        </w:tabs>
        <w:spacing w:before="80" w:after="120"/>
        <w:jc w:val="center"/>
        <w:rPr>
          <w:color w:val="0070C0"/>
          <w:sz w:val="14"/>
          <w:szCs w:val="14"/>
          <w:lang w:val="fr-CH"/>
        </w:rPr>
      </w:pPr>
      <w:r w:rsidRPr="00DF021A">
        <w:rPr>
          <w:color w:val="0070C0"/>
          <w:sz w:val="14"/>
          <w:szCs w:val="14"/>
          <w:lang w:val="fr-CH"/>
        </w:rPr>
        <w:t xml:space="preserve">www.ohchr.org • TEL: +41 22 917 9000 • FAX: +41 22 917 9008 • E-MAIL: </w:t>
      </w:r>
      <w:hyperlink r:id="rId12" w:history="1">
        <w:r w:rsidR="00D7676F" w:rsidRPr="008559E9">
          <w:rPr>
            <w:rStyle w:val="Hyperlink"/>
            <w:sz w:val="14"/>
            <w:szCs w:val="14"/>
            <w:lang w:val="fr-CH"/>
          </w:rPr>
          <w:t>registry@ohchr.org</w:t>
        </w:r>
      </w:hyperlink>
    </w:p>
    <w:p w:rsidR="00D7676F" w:rsidRDefault="00D7676F" w:rsidP="00217DE7">
      <w:pPr>
        <w:pStyle w:val="Header"/>
        <w:tabs>
          <w:tab w:val="clear" w:pos="4153"/>
          <w:tab w:val="clear" w:pos="8306"/>
          <w:tab w:val="right" w:pos="3686"/>
          <w:tab w:val="left" w:pos="5812"/>
        </w:tabs>
        <w:spacing w:before="80" w:after="120"/>
        <w:jc w:val="center"/>
        <w:rPr>
          <w:color w:val="0070C0"/>
          <w:sz w:val="14"/>
          <w:szCs w:val="14"/>
          <w:lang w:val="fr-CH"/>
        </w:rPr>
      </w:pPr>
    </w:p>
    <w:p w:rsidR="00D7676F" w:rsidRPr="00141F09" w:rsidRDefault="00D7676F" w:rsidP="00D7676F">
      <w:pPr>
        <w:spacing w:after="120"/>
        <w:jc w:val="center"/>
        <w:rPr>
          <w:b/>
          <w:lang w:val="fr-FR"/>
        </w:rPr>
      </w:pPr>
      <w:r w:rsidRPr="00141F09">
        <w:rPr>
          <w:b/>
          <w:lang w:val="fr-FR"/>
        </w:rPr>
        <w:t xml:space="preserve">Mandat du </w:t>
      </w:r>
      <w:r w:rsidRPr="00F5591E">
        <w:rPr>
          <w:b/>
          <w:bCs/>
          <w:lang w:val="fr-FR"/>
        </w:rPr>
        <w:t>Rapporteur spécial sur la question des obligations relatives aux droits de l’homme se rapportant aux moyens de bénéficier d’un environnement sûr, propre, sain et durable</w:t>
      </w:r>
    </w:p>
    <w:p w:rsidR="00217DE7" w:rsidRDefault="00217DE7" w:rsidP="008C7275">
      <w:pPr>
        <w:jc w:val="center"/>
        <w:rPr>
          <w:b/>
          <w:bCs/>
          <w:sz w:val="28"/>
          <w:szCs w:val="28"/>
          <w:lang w:val="fr-FR"/>
        </w:rPr>
      </w:pPr>
    </w:p>
    <w:p w:rsidR="008C7275" w:rsidRDefault="008C7275" w:rsidP="008C7275">
      <w:pPr>
        <w:jc w:val="center"/>
        <w:rPr>
          <w:b/>
          <w:bCs/>
          <w:sz w:val="28"/>
          <w:szCs w:val="28"/>
          <w:lang w:val="fr-FR"/>
        </w:rPr>
      </w:pPr>
      <w:r w:rsidRPr="008C7275">
        <w:rPr>
          <w:b/>
          <w:bCs/>
          <w:sz w:val="28"/>
          <w:szCs w:val="28"/>
          <w:lang w:val="fr-FR"/>
        </w:rPr>
        <w:t>Appel à contribution</w:t>
      </w:r>
    </w:p>
    <w:p w:rsidR="008C7275" w:rsidRPr="008C7275" w:rsidRDefault="008C7275" w:rsidP="008C7275">
      <w:pPr>
        <w:jc w:val="center"/>
        <w:rPr>
          <w:b/>
          <w:bCs/>
          <w:sz w:val="28"/>
          <w:szCs w:val="28"/>
          <w:lang w:val="fr-FR"/>
        </w:rPr>
      </w:pPr>
    </w:p>
    <w:p w:rsidR="00953D99" w:rsidRDefault="008C7275" w:rsidP="008C7275">
      <w:pPr>
        <w:jc w:val="center"/>
        <w:rPr>
          <w:b/>
          <w:sz w:val="24"/>
          <w:szCs w:val="24"/>
          <w:lang w:val="fr-FR"/>
        </w:rPr>
      </w:pPr>
      <w:r w:rsidRPr="008C7275">
        <w:rPr>
          <w:b/>
          <w:sz w:val="24"/>
          <w:szCs w:val="24"/>
          <w:lang w:val="fr-FR"/>
        </w:rPr>
        <w:t xml:space="preserve">Trop sale, trop peu, </w:t>
      </w:r>
      <w:r w:rsidR="00852D2E">
        <w:rPr>
          <w:b/>
          <w:sz w:val="24"/>
          <w:szCs w:val="24"/>
          <w:lang w:val="fr-FR"/>
        </w:rPr>
        <w:t>simplement</w:t>
      </w:r>
      <w:r w:rsidRPr="008C7275">
        <w:rPr>
          <w:b/>
          <w:sz w:val="24"/>
          <w:szCs w:val="24"/>
          <w:lang w:val="fr-FR"/>
        </w:rPr>
        <w:t xml:space="preserve"> trop: </w:t>
      </w:r>
    </w:p>
    <w:p w:rsidR="008C7275" w:rsidRPr="008C7275" w:rsidRDefault="008C7275" w:rsidP="008C7275">
      <w:pPr>
        <w:jc w:val="center"/>
        <w:rPr>
          <w:b/>
          <w:sz w:val="24"/>
          <w:szCs w:val="24"/>
          <w:lang w:val="fr-FR"/>
        </w:rPr>
      </w:pPr>
      <w:r w:rsidRPr="008C7275">
        <w:rPr>
          <w:b/>
          <w:sz w:val="24"/>
          <w:szCs w:val="24"/>
          <w:lang w:val="fr-FR"/>
        </w:rPr>
        <w:t>La crise mondiale de l'eau et les droits de l'homme</w:t>
      </w:r>
    </w:p>
    <w:p w:rsidR="008C7275" w:rsidRPr="008C7275" w:rsidRDefault="008C7275" w:rsidP="008C7275">
      <w:pPr>
        <w:jc w:val="center"/>
        <w:rPr>
          <w:b/>
          <w:sz w:val="24"/>
          <w:szCs w:val="24"/>
          <w:lang w:val="fr-FR"/>
        </w:rPr>
      </w:pPr>
    </w:p>
    <w:p w:rsidR="008C7275" w:rsidRPr="008C7275" w:rsidRDefault="008C7275" w:rsidP="008C7275">
      <w:pPr>
        <w:rPr>
          <w:b/>
          <w:sz w:val="24"/>
          <w:szCs w:val="24"/>
          <w:lang w:val="fr-FR"/>
        </w:rPr>
      </w:pPr>
    </w:p>
    <w:p w:rsidR="008C7275" w:rsidRDefault="008C7275" w:rsidP="00BC6F50">
      <w:pPr>
        <w:jc w:val="both"/>
        <w:rPr>
          <w:sz w:val="24"/>
          <w:szCs w:val="24"/>
          <w:lang w:val="fr-FR"/>
        </w:rPr>
      </w:pPr>
    </w:p>
    <w:p w:rsidR="00F20A09" w:rsidRDefault="00F20A09" w:rsidP="00BC6F50">
      <w:pPr>
        <w:jc w:val="both"/>
        <w:rPr>
          <w:sz w:val="24"/>
          <w:szCs w:val="24"/>
          <w:lang w:val="fr-FR"/>
        </w:rPr>
      </w:pPr>
      <w:r>
        <w:rPr>
          <w:sz w:val="24"/>
          <w:szCs w:val="24"/>
          <w:lang w:val="fr-FR"/>
        </w:rPr>
        <w:t xml:space="preserve">Le </w:t>
      </w:r>
      <w:r w:rsidR="002F573C">
        <w:rPr>
          <w:sz w:val="24"/>
          <w:szCs w:val="24"/>
          <w:lang w:val="fr-FR"/>
        </w:rPr>
        <w:t>gouvernement</w:t>
      </w:r>
      <w:r>
        <w:rPr>
          <w:sz w:val="24"/>
          <w:szCs w:val="24"/>
          <w:lang w:val="fr-FR"/>
        </w:rPr>
        <w:t xml:space="preserve"> d’</w:t>
      </w:r>
      <w:r w:rsidR="002F573C">
        <w:rPr>
          <w:sz w:val="24"/>
          <w:szCs w:val="24"/>
          <w:lang w:val="fr-FR"/>
        </w:rPr>
        <w:t>Haïti</w:t>
      </w:r>
      <w:r>
        <w:rPr>
          <w:sz w:val="24"/>
          <w:szCs w:val="24"/>
          <w:lang w:val="fr-FR"/>
        </w:rPr>
        <w:t xml:space="preserve"> remercie et </w:t>
      </w:r>
      <w:r w:rsidR="002F573C">
        <w:rPr>
          <w:sz w:val="24"/>
          <w:szCs w:val="24"/>
          <w:lang w:val="fr-FR"/>
        </w:rPr>
        <w:t>félicite</w:t>
      </w:r>
      <w:r>
        <w:rPr>
          <w:sz w:val="24"/>
          <w:szCs w:val="24"/>
          <w:lang w:val="fr-FR"/>
        </w:rPr>
        <w:t xml:space="preserve"> le haut-commissariat de N</w:t>
      </w:r>
      <w:r w:rsidR="00754199">
        <w:rPr>
          <w:sz w:val="24"/>
          <w:szCs w:val="24"/>
          <w:lang w:val="fr-FR"/>
        </w:rPr>
        <w:t xml:space="preserve">ations </w:t>
      </w:r>
      <w:r>
        <w:rPr>
          <w:sz w:val="24"/>
          <w:szCs w:val="24"/>
          <w:lang w:val="fr-FR"/>
        </w:rPr>
        <w:t>U</w:t>
      </w:r>
      <w:r w:rsidR="00754199">
        <w:rPr>
          <w:sz w:val="24"/>
          <w:szCs w:val="24"/>
          <w:lang w:val="fr-FR"/>
        </w:rPr>
        <w:t>nies</w:t>
      </w:r>
      <w:r>
        <w:rPr>
          <w:sz w:val="24"/>
          <w:szCs w:val="24"/>
          <w:lang w:val="fr-FR"/>
        </w:rPr>
        <w:t xml:space="preserve"> pour cette </w:t>
      </w:r>
      <w:r w:rsidR="002F573C">
        <w:rPr>
          <w:sz w:val="24"/>
          <w:szCs w:val="24"/>
          <w:lang w:val="fr-FR"/>
        </w:rPr>
        <w:t>démarche</w:t>
      </w:r>
      <w:r>
        <w:rPr>
          <w:sz w:val="24"/>
          <w:szCs w:val="24"/>
          <w:lang w:val="fr-FR"/>
        </w:rPr>
        <w:t xml:space="preserve"> </w:t>
      </w:r>
      <w:r w:rsidR="002B077D">
        <w:rPr>
          <w:sz w:val="24"/>
          <w:szCs w:val="24"/>
          <w:lang w:val="fr-FR"/>
        </w:rPr>
        <w:t xml:space="preserve">et croit l’exercice aurait été plus pratique si des dispositions avaient été prises plus tôt. </w:t>
      </w:r>
      <w:r w:rsidR="00754199">
        <w:rPr>
          <w:sz w:val="24"/>
          <w:szCs w:val="24"/>
          <w:lang w:val="fr-FR"/>
        </w:rPr>
        <w:t>D’autres institutions de l’Etat comme le Ministère de l’agriculture et d’autres intervenants du secteur privé seraient alors en mesure de communiquer les informations susceptibles de corroborer la plupart des réponses avancées.</w:t>
      </w:r>
    </w:p>
    <w:p w:rsidR="00754199" w:rsidRPr="00702CCF" w:rsidRDefault="00702CCF" w:rsidP="00BC6F50">
      <w:pPr>
        <w:jc w:val="both"/>
        <w:rPr>
          <w:sz w:val="24"/>
          <w:szCs w:val="24"/>
          <w:lang w:val="fr-FR"/>
        </w:rPr>
      </w:pPr>
      <w:r w:rsidRPr="00702CCF">
        <w:rPr>
          <w:sz w:val="24"/>
          <w:szCs w:val="24"/>
          <w:lang w:val="fr-FR"/>
        </w:rPr>
        <w:t xml:space="preserve">Il sera donc recommandé de mettre sur pied un groupe de travail </w:t>
      </w:r>
      <w:r>
        <w:rPr>
          <w:sz w:val="24"/>
          <w:szCs w:val="24"/>
          <w:lang w:val="fr-FR"/>
        </w:rPr>
        <w:t>dont la mission sera de s’occuper de la collecte et de l’analyse des données relatives à la pollution et la rareté de l’eau ainsi qu’aux cas d’inondation afin de prouver dans quelle mesure elles affectent les droits humains. Ce groupe de travail constitué des cadres des ministères sectoriels sera coordonné par le bureau du Ministre chargé des droits de l’Homme en Haïti.</w:t>
      </w:r>
    </w:p>
    <w:p w:rsidR="00754199" w:rsidRPr="008C7275" w:rsidRDefault="00754199" w:rsidP="00BC6F50">
      <w:pPr>
        <w:jc w:val="both"/>
        <w:rPr>
          <w:sz w:val="24"/>
          <w:szCs w:val="24"/>
          <w:lang w:val="fr-FR"/>
        </w:rPr>
      </w:pPr>
    </w:p>
    <w:p w:rsidR="00FD539B" w:rsidRDefault="00FD539B" w:rsidP="00BC6F50">
      <w:pPr>
        <w:jc w:val="both"/>
        <w:rPr>
          <w:b/>
          <w:bCs/>
          <w:sz w:val="24"/>
          <w:szCs w:val="24"/>
          <w:lang w:val="fr-FR"/>
        </w:rPr>
      </w:pPr>
    </w:p>
    <w:p w:rsidR="008C7275" w:rsidRPr="008C7275" w:rsidRDefault="00D41B49" w:rsidP="00BC6F50">
      <w:pPr>
        <w:jc w:val="center"/>
        <w:rPr>
          <w:b/>
          <w:bCs/>
          <w:sz w:val="24"/>
          <w:szCs w:val="24"/>
          <w:lang w:val="fr-FR"/>
        </w:rPr>
      </w:pPr>
      <w:r>
        <w:rPr>
          <w:b/>
          <w:bCs/>
          <w:sz w:val="24"/>
          <w:szCs w:val="24"/>
          <w:lang w:val="fr-FR"/>
        </w:rPr>
        <w:t>Réponses</w:t>
      </w:r>
    </w:p>
    <w:p w:rsidR="008C7275" w:rsidRPr="008C7275" w:rsidRDefault="008C7275" w:rsidP="00BC6F50">
      <w:pPr>
        <w:jc w:val="both"/>
        <w:rPr>
          <w:sz w:val="24"/>
          <w:szCs w:val="24"/>
          <w:lang w:val="fr-FR"/>
        </w:rPr>
      </w:pPr>
    </w:p>
    <w:p w:rsidR="008C7275" w:rsidRPr="00DE22CB" w:rsidRDefault="00DE22CB" w:rsidP="001E2E3A">
      <w:pPr>
        <w:pStyle w:val="ListParagraph"/>
        <w:numPr>
          <w:ilvl w:val="0"/>
          <w:numId w:val="28"/>
        </w:numPr>
        <w:spacing w:after="120"/>
        <w:jc w:val="both"/>
        <w:rPr>
          <w:b/>
          <w:bCs/>
          <w:sz w:val="24"/>
          <w:szCs w:val="24"/>
          <w:lang w:val="fr-FR"/>
        </w:rPr>
      </w:pPr>
      <w:r w:rsidRPr="00DE22CB">
        <w:rPr>
          <w:b/>
          <w:bCs/>
          <w:sz w:val="24"/>
          <w:szCs w:val="24"/>
          <w:lang w:val="fr-FR"/>
        </w:rPr>
        <w:t>Réponse</w:t>
      </w:r>
      <w:r w:rsidR="008C7275" w:rsidRPr="00DE22CB">
        <w:rPr>
          <w:b/>
          <w:bCs/>
          <w:sz w:val="24"/>
          <w:szCs w:val="24"/>
          <w:lang w:val="fr-FR"/>
        </w:rPr>
        <w:t xml:space="preserve">  </w:t>
      </w:r>
    </w:p>
    <w:p w:rsidR="001E2E3A" w:rsidRPr="00A936C8" w:rsidRDefault="001E2E3A" w:rsidP="001E2E3A">
      <w:pPr>
        <w:spacing w:after="120"/>
        <w:jc w:val="both"/>
        <w:rPr>
          <w:b/>
          <w:sz w:val="24"/>
          <w:szCs w:val="24"/>
          <w:lang w:val="fr-FR"/>
        </w:rPr>
      </w:pPr>
      <w:r w:rsidRPr="00A936C8">
        <w:rPr>
          <w:b/>
          <w:sz w:val="24"/>
          <w:szCs w:val="24"/>
          <w:lang w:val="fr-FR"/>
        </w:rPr>
        <w:t>Pollution de l’Eau :</w:t>
      </w:r>
    </w:p>
    <w:p w:rsidR="001E2E3A" w:rsidRDefault="001E2E3A" w:rsidP="001E2E3A">
      <w:pPr>
        <w:spacing w:after="120"/>
        <w:jc w:val="both"/>
        <w:rPr>
          <w:sz w:val="24"/>
          <w:szCs w:val="24"/>
          <w:lang w:val="fr-FR"/>
        </w:rPr>
      </w:pPr>
      <w:r>
        <w:rPr>
          <w:sz w:val="24"/>
          <w:szCs w:val="24"/>
          <w:lang w:val="fr-FR"/>
        </w:rPr>
        <w:t>Dans beaucoup de cas les conduits d’eau sont perforés. Cela facilite l’introduction de corps étrangers de nature à polluer l’eau destinée à la consommation humaine. Il s’agit souvent d’actions anthropiques de l’homme. Cette situation est particulièrement exacerbée en saisons pluvieuses ou les eaux boueuses envahissent tous les circuits de distribution de l’eau.</w:t>
      </w:r>
      <w:r w:rsidR="00A936C8">
        <w:rPr>
          <w:sz w:val="24"/>
          <w:szCs w:val="24"/>
          <w:lang w:val="fr-FR"/>
        </w:rPr>
        <w:t xml:space="preserve"> </w:t>
      </w:r>
    </w:p>
    <w:p w:rsidR="004B5DA3" w:rsidRDefault="004B5DA3" w:rsidP="001E2E3A">
      <w:pPr>
        <w:spacing w:after="120"/>
        <w:jc w:val="both"/>
        <w:rPr>
          <w:sz w:val="24"/>
          <w:szCs w:val="24"/>
          <w:lang w:val="fr-FR"/>
        </w:rPr>
      </w:pPr>
      <w:r>
        <w:rPr>
          <w:sz w:val="24"/>
          <w:szCs w:val="24"/>
          <w:lang w:val="fr-FR"/>
        </w:rPr>
        <w:t xml:space="preserve">Absence de sites d’enfouissement des déchets : les résidus ainsi </w:t>
      </w:r>
      <w:r w:rsidR="00F171E1">
        <w:rPr>
          <w:sz w:val="24"/>
          <w:szCs w:val="24"/>
          <w:lang w:val="fr-FR"/>
        </w:rPr>
        <w:t>déversés sur le sol se détériorent et s’infiltrent dans le sol polluant ainsi la nappe d’eau souterraine</w:t>
      </w:r>
      <w:r>
        <w:rPr>
          <w:sz w:val="24"/>
          <w:szCs w:val="24"/>
          <w:lang w:val="fr-FR"/>
        </w:rPr>
        <w:t xml:space="preserve"> </w:t>
      </w:r>
    </w:p>
    <w:p w:rsidR="004B5DA3" w:rsidRDefault="00F171E1" w:rsidP="001E2E3A">
      <w:pPr>
        <w:spacing w:after="120"/>
        <w:jc w:val="both"/>
        <w:rPr>
          <w:sz w:val="24"/>
          <w:szCs w:val="24"/>
          <w:lang w:val="fr-FR"/>
        </w:rPr>
      </w:pPr>
      <w:r>
        <w:rPr>
          <w:sz w:val="24"/>
          <w:szCs w:val="24"/>
          <w:lang w:val="fr-FR"/>
        </w:rPr>
        <w:t>Déversements</w:t>
      </w:r>
      <w:r w:rsidR="004B5DA3">
        <w:rPr>
          <w:sz w:val="24"/>
          <w:szCs w:val="24"/>
          <w:lang w:val="fr-FR"/>
        </w:rPr>
        <w:t xml:space="preserve"> des eaux </w:t>
      </w:r>
      <w:proofErr w:type="spellStart"/>
      <w:r w:rsidR="004B5DA3">
        <w:rPr>
          <w:sz w:val="24"/>
          <w:szCs w:val="24"/>
          <w:lang w:val="fr-FR"/>
        </w:rPr>
        <w:t>usees</w:t>
      </w:r>
      <w:proofErr w:type="spellEnd"/>
      <w:r w:rsidR="004B5DA3">
        <w:rPr>
          <w:sz w:val="24"/>
          <w:szCs w:val="24"/>
          <w:lang w:val="fr-FR"/>
        </w:rPr>
        <w:t xml:space="preserve"> sans </w:t>
      </w:r>
      <w:proofErr w:type="spellStart"/>
      <w:r w:rsidR="004B5DA3">
        <w:rPr>
          <w:sz w:val="24"/>
          <w:szCs w:val="24"/>
          <w:lang w:val="fr-FR"/>
        </w:rPr>
        <w:t>systemes</w:t>
      </w:r>
      <w:proofErr w:type="spellEnd"/>
      <w:r w:rsidR="004B5DA3">
        <w:rPr>
          <w:sz w:val="24"/>
          <w:szCs w:val="24"/>
          <w:lang w:val="fr-FR"/>
        </w:rPr>
        <w:t xml:space="preserve"> de drainage et de collecte, les eaux sont </w:t>
      </w:r>
      <w:proofErr w:type="spellStart"/>
      <w:r w:rsidR="004B5DA3">
        <w:rPr>
          <w:sz w:val="24"/>
          <w:szCs w:val="24"/>
          <w:lang w:val="fr-FR"/>
        </w:rPr>
        <w:t>deversees</w:t>
      </w:r>
      <w:proofErr w:type="spellEnd"/>
      <w:r w:rsidR="004B5DA3">
        <w:rPr>
          <w:sz w:val="24"/>
          <w:szCs w:val="24"/>
          <w:lang w:val="fr-FR"/>
        </w:rPr>
        <w:t xml:space="preserve"> et s’infiltrent dans le sol</w:t>
      </w:r>
    </w:p>
    <w:p w:rsidR="000B0C5F" w:rsidRDefault="000B0C5F" w:rsidP="001E2E3A">
      <w:pPr>
        <w:spacing w:after="120"/>
        <w:jc w:val="both"/>
        <w:rPr>
          <w:sz w:val="24"/>
          <w:szCs w:val="24"/>
          <w:lang w:val="fr-FR"/>
        </w:rPr>
      </w:pPr>
      <w:r>
        <w:rPr>
          <w:sz w:val="24"/>
          <w:szCs w:val="24"/>
          <w:lang w:val="fr-FR"/>
        </w:rPr>
        <w:t xml:space="preserve">Permis de construire attribuée sans contrôle, le manque de blocs sanitaires et la population qui pratique une </w:t>
      </w:r>
      <w:r w:rsidR="002F573C">
        <w:rPr>
          <w:sz w:val="24"/>
          <w:szCs w:val="24"/>
          <w:lang w:val="fr-FR"/>
        </w:rPr>
        <w:t>défécation a</w:t>
      </w:r>
      <w:r>
        <w:rPr>
          <w:sz w:val="24"/>
          <w:szCs w:val="24"/>
          <w:lang w:val="fr-FR"/>
        </w:rPr>
        <w:t xml:space="preserve"> l’air libre</w:t>
      </w:r>
      <w:r w:rsidR="002F573C">
        <w:rPr>
          <w:sz w:val="24"/>
          <w:szCs w:val="24"/>
          <w:lang w:val="fr-FR"/>
        </w:rPr>
        <w:t>.</w:t>
      </w:r>
    </w:p>
    <w:p w:rsidR="00A936C8" w:rsidRDefault="00A936C8" w:rsidP="001E2E3A">
      <w:pPr>
        <w:spacing w:after="120"/>
        <w:jc w:val="both"/>
        <w:rPr>
          <w:sz w:val="24"/>
          <w:szCs w:val="24"/>
          <w:lang w:val="fr-FR"/>
        </w:rPr>
      </w:pPr>
      <w:r>
        <w:rPr>
          <w:sz w:val="24"/>
          <w:szCs w:val="24"/>
          <w:lang w:val="fr-FR"/>
        </w:rPr>
        <w:t xml:space="preserve">La potabilité de l’eau assurée par l’Etat ne peut être garantie en un aucun point du territoire (DINEPA, 2008) </w:t>
      </w:r>
    </w:p>
    <w:p w:rsidR="00A936C8" w:rsidRDefault="00A936C8" w:rsidP="001E2E3A">
      <w:pPr>
        <w:spacing w:after="120"/>
        <w:jc w:val="both"/>
        <w:rPr>
          <w:sz w:val="24"/>
          <w:szCs w:val="24"/>
          <w:lang w:val="fr-FR"/>
        </w:rPr>
      </w:pPr>
      <w:r>
        <w:rPr>
          <w:sz w:val="24"/>
          <w:szCs w:val="24"/>
          <w:lang w:val="fr-FR"/>
        </w:rPr>
        <w:t xml:space="preserve">Constitue une atteinte aux droits </w:t>
      </w:r>
      <w:r w:rsidR="000B0C5F">
        <w:rPr>
          <w:sz w:val="24"/>
          <w:szCs w:val="24"/>
          <w:lang w:val="fr-FR"/>
        </w:rPr>
        <w:t>à</w:t>
      </w:r>
      <w:r>
        <w:rPr>
          <w:sz w:val="24"/>
          <w:szCs w:val="24"/>
          <w:lang w:val="fr-FR"/>
        </w:rPr>
        <w:t xml:space="preserve"> la sante et au bien être</w:t>
      </w:r>
    </w:p>
    <w:p w:rsidR="001E2E3A" w:rsidRPr="00A936C8" w:rsidRDefault="001E2E3A" w:rsidP="001E2E3A">
      <w:pPr>
        <w:spacing w:after="120"/>
        <w:jc w:val="both"/>
        <w:rPr>
          <w:b/>
          <w:sz w:val="24"/>
          <w:szCs w:val="24"/>
          <w:lang w:val="fr-FR"/>
        </w:rPr>
      </w:pPr>
      <w:r w:rsidRPr="00A936C8">
        <w:rPr>
          <w:b/>
          <w:sz w:val="24"/>
          <w:szCs w:val="24"/>
          <w:lang w:val="fr-FR"/>
        </w:rPr>
        <w:t>Rareté de l’eau</w:t>
      </w:r>
    </w:p>
    <w:p w:rsidR="001E2E3A" w:rsidRDefault="001E2E3A" w:rsidP="002B077D">
      <w:pPr>
        <w:jc w:val="both"/>
        <w:rPr>
          <w:sz w:val="24"/>
          <w:szCs w:val="24"/>
          <w:lang w:val="fr-FR"/>
        </w:rPr>
      </w:pPr>
      <w:r>
        <w:rPr>
          <w:sz w:val="24"/>
          <w:szCs w:val="24"/>
          <w:lang w:val="fr-FR"/>
        </w:rPr>
        <w:t>En situation normale déjà toutes les communautés ne sont approvisionnées en eau de boisson. Les situations de sécheresse ne font qu’</w:t>
      </w:r>
      <w:r w:rsidR="00F20A09">
        <w:rPr>
          <w:sz w:val="24"/>
          <w:szCs w:val="24"/>
          <w:lang w:val="fr-FR"/>
        </w:rPr>
        <w:t>aggraver</w:t>
      </w:r>
      <w:r>
        <w:rPr>
          <w:sz w:val="24"/>
          <w:szCs w:val="24"/>
          <w:lang w:val="fr-FR"/>
        </w:rPr>
        <w:t xml:space="preserve"> ce problème particulièrement pour les </w:t>
      </w:r>
      <w:r w:rsidR="00F20A09">
        <w:rPr>
          <w:sz w:val="24"/>
          <w:szCs w:val="24"/>
          <w:lang w:val="fr-FR"/>
        </w:rPr>
        <w:t>communautés</w:t>
      </w:r>
      <w:r>
        <w:rPr>
          <w:sz w:val="24"/>
          <w:szCs w:val="24"/>
          <w:lang w:val="fr-FR"/>
        </w:rPr>
        <w:t xml:space="preserve"> rurales </w:t>
      </w:r>
      <w:r w:rsidR="00F20A09">
        <w:rPr>
          <w:sz w:val="24"/>
          <w:szCs w:val="24"/>
          <w:lang w:val="fr-FR"/>
        </w:rPr>
        <w:t>obligées</w:t>
      </w:r>
      <w:r>
        <w:rPr>
          <w:sz w:val="24"/>
          <w:szCs w:val="24"/>
          <w:lang w:val="fr-FR"/>
        </w:rPr>
        <w:t xml:space="preserve"> d’aller chercher de l’eau sur de grandes distances car avec le tarissement de certaines sources la </w:t>
      </w:r>
      <w:r w:rsidR="00F20A09">
        <w:rPr>
          <w:sz w:val="24"/>
          <w:szCs w:val="24"/>
          <w:lang w:val="fr-FR"/>
        </w:rPr>
        <w:t>rareté</w:t>
      </w:r>
      <w:r>
        <w:rPr>
          <w:sz w:val="24"/>
          <w:szCs w:val="24"/>
          <w:lang w:val="fr-FR"/>
        </w:rPr>
        <w:t xml:space="preserve"> devient plus cuisante.</w:t>
      </w:r>
    </w:p>
    <w:p w:rsidR="000238B0" w:rsidRDefault="000238B0" w:rsidP="002B077D">
      <w:pPr>
        <w:jc w:val="both"/>
        <w:rPr>
          <w:sz w:val="24"/>
          <w:szCs w:val="24"/>
          <w:lang w:val="fr-FR"/>
        </w:rPr>
      </w:pPr>
      <w:r>
        <w:rPr>
          <w:sz w:val="24"/>
          <w:szCs w:val="24"/>
          <w:lang w:val="fr-FR"/>
        </w:rPr>
        <w:t>La rareté d’eau maintien l’insalubrité, empêche la lutte contre les épidémies (Cholera, COVID-19 etc…)</w:t>
      </w:r>
      <w:r w:rsidR="009E7927">
        <w:rPr>
          <w:sz w:val="24"/>
          <w:szCs w:val="24"/>
          <w:lang w:val="fr-FR"/>
        </w:rPr>
        <w:t> ;</w:t>
      </w:r>
    </w:p>
    <w:p w:rsidR="000238B0" w:rsidRDefault="000238B0" w:rsidP="002B077D">
      <w:pPr>
        <w:jc w:val="both"/>
        <w:rPr>
          <w:sz w:val="24"/>
          <w:szCs w:val="24"/>
          <w:lang w:val="fr-FR"/>
        </w:rPr>
      </w:pPr>
      <w:r>
        <w:rPr>
          <w:sz w:val="24"/>
          <w:szCs w:val="24"/>
          <w:lang w:val="fr-FR"/>
        </w:rPr>
        <w:t xml:space="preserve">Insuffisance d’eau pour la consommation et cela affecte la </w:t>
      </w:r>
      <w:r w:rsidR="009E7927">
        <w:rPr>
          <w:sz w:val="24"/>
          <w:szCs w:val="24"/>
          <w:lang w:val="fr-FR"/>
        </w:rPr>
        <w:t>santé ;</w:t>
      </w:r>
    </w:p>
    <w:p w:rsidR="00A936C8" w:rsidRDefault="00A936C8" w:rsidP="002B077D">
      <w:pPr>
        <w:jc w:val="both"/>
        <w:rPr>
          <w:sz w:val="24"/>
          <w:szCs w:val="24"/>
          <w:lang w:val="fr-FR"/>
        </w:rPr>
      </w:pPr>
      <w:r>
        <w:rPr>
          <w:sz w:val="24"/>
          <w:szCs w:val="24"/>
          <w:lang w:val="fr-FR"/>
        </w:rPr>
        <w:t xml:space="preserve">Atteinte à l’accessibilité et </w:t>
      </w:r>
      <w:r w:rsidR="000238B0">
        <w:rPr>
          <w:sz w:val="24"/>
          <w:szCs w:val="24"/>
          <w:lang w:val="fr-FR"/>
        </w:rPr>
        <w:t>aux services</w:t>
      </w:r>
      <w:r>
        <w:rPr>
          <w:sz w:val="24"/>
          <w:szCs w:val="24"/>
          <w:lang w:val="fr-FR"/>
        </w:rPr>
        <w:t xml:space="preserve"> de base</w:t>
      </w:r>
      <w:r w:rsidR="009E7927">
        <w:rPr>
          <w:sz w:val="24"/>
          <w:szCs w:val="24"/>
          <w:lang w:val="fr-FR"/>
        </w:rPr>
        <w:t> ;</w:t>
      </w:r>
    </w:p>
    <w:p w:rsidR="000238B0" w:rsidRPr="001E2E3A" w:rsidRDefault="000238B0" w:rsidP="002B077D">
      <w:pPr>
        <w:jc w:val="both"/>
        <w:rPr>
          <w:sz w:val="24"/>
          <w:szCs w:val="24"/>
          <w:lang w:val="fr-FR"/>
        </w:rPr>
      </w:pPr>
      <w:r>
        <w:rPr>
          <w:sz w:val="24"/>
          <w:szCs w:val="24"/>
          <w:lang w:val="fr-FR"/>
        </w:rPr>
        <w:t>Des situations de tension et de conflits sont générées par manque d’eau</w:t>
      </w:r>
      <w:r w:rsidR="009E7927">
        <w:rPr>
          <w:sz w:val="24"/>
          <w:szCs w:val="24"/>
          <w:lang w:val="fr-FR"/>
        </w:rPr>
        <w:t> ;</w:t>
      </w:r>
    </w:p>
    <w:p w:rsidR="000238B0" w:rsidRDefault="000B0C5F" w:rsidP="002B077D">
      <w:pPr>
        <w:jc w:val="both"/>
        <w:rPr>
          <w:sz w:val="24"/>
          <w:szCs w:val="24"/>
          <w:lang w:val="fr-FR"/>
        </w:rPr>
      </w:pPr>
      <w:r>
        <w:rPr>
          <w:sz w:val="24"/>
          <w:szCs w:val="24"/>
          <w:lang w:val="fr-FR"/>
        </w:rPr>
        <w:t>Mode de vie (, précarité et carence d’infrastructures adéquats et la mauvaise gestion affectent la qualité et la disponibilité de l’eau.</w:t>
      </w:r>
    </w:p>
    <w:p w:rsidR="000B0C5F" w:rsidRDefault="000B0C5F" w:rsidP="002B077D">
      <w:pPr>
        <w:jc w:val="both"/>
        <w:rPr>
          <w:sz w:val="24"/>
          <w:szCs w:val="24"/>
          <w:lang w:val="fr-FR"/>
        </w:rPr>
      </w:pPr>
      <w:r>
        <w:rPr>
          <w:sz w:val="24"/>
          <w:szCs w:val="24"/>
          <w:lang w:val="fr-FR"/>
        </w:rPr>
        <w:t>La gestion environnementale de l’eau : déboisement, ru</w:t>
      </w:r>
      <w:r w:rsidR="009E7927">
        <w:rPr>
          <w:sz w:val="24"/>
          <w:szCs w:val="24"/>
          <w:lang w:val="fr-FR"/>
        </w:rPr>
        <w:t>issellement, manque de recharge.</w:t>
      </w:r>
    </w:p>
    <w:p w:rsidR="00F171E1" w:rsidRDefault="00F171E1" w:rsidP="002B077D">
      <w:pPr>
        <w:jc w:val="both"/>
        <w:rPr>
          <w:sz w:val="24"/>
          <w:szCs w:val="24"/>
          <w:lang w:val="fr-FR"/>
        </w:rPr>
      </w:pPr>
      <w:r>
        <w:rPr>
          <w:sz w:val="24"/>
          <w:szCs w:val="24"/>
          <w:lang w:val="fr-FR"/>
        </w:rPr>
        <w:t>Le manque de technologies appropriées devant faciliter la mise en valeur des eaux souterraines contribuent à la rareté de l’eau. Cela empêche aussi des transferts d’eau d’un bassin hydrographique à un autre</w:t>
      </w:r>
      <w:r w:rsidR="009E7927">
        <w:rPr>
          <w:sz w:val="24"/>
          <w:szCs w:val="24"/>
          <w:lang w:val="fr-FR"/>
        </w:rPr>
        <w:t>.</w:t>
      </w:r>
    </w:p>
    <w:p w:rsidR="00F171E1" w:rsidRDefault="00F171E1" w:rsidP="002B077D">
      <w:pPr>
        <w:jc w:val="both"/>
        <w:rPr>
          <w:sz w:val="24"/>
          <w:szCs w:val="24"/>
          <w:lang w:val="fr-FR"/>
        </w:rPr>
      </w:pPr>
    </w:p>
    <w:p w:rsidR="000B0C5F" w:rsidRPr="009E7927" w:rsidRDefault="000B0C5F" w:rsidP="002B077D">
      <w:pPr>
        <w:jc w:val="both"/>
        <w:rPr>
          <w:b/>
          <w:sz w:val="24"/>
          <w:szCs w:val="24"/>
          <w:lang w:val="fr-FR"/>
        </w:rPr>
      </w:pPr>
      <w:r w:rsidRPr="009E7927">
        <w:rPr>
          <w:b/>
          <w:sz w:val="24"/>
          <w:szCs w:val="24"/>
          <w:lang w:val="fr-FR"/>
        </w:rPr>
        <w:t>Par rapport aux inondation</w:t>
      </w:r>
      <w:r w:rsidR="00E41DBB" w:rsidRPr="009E7927">
        <w:rPr>
          <w:b/>
          <w:sz w:val="24"/>
          <w:szCs w:val="24"/>
          <w:lang w:val="fr-FR"/>
        </w:rPr>
        <w:t>s</w:t>
      </w:r>
      <w:r w:rsidRPr="009E7927">
        <w:rPr>
          <w:b/>
          <w:sz w:val="24"/>
          <w:szCs w:val="24"/>
          <w:lang w:val="fr-FR"/>
        </w:rPr>
        <w:t> :</w:t>
      </w:r>
    </w:p>
    <w:p w:rsidR="000B0C5F" w:rsidRDefault="000B0C5F" w:rsidP="002B077D">
      <w:pPr>
        <w:jc w:val="both"/>
        <w:rPr>
          <w:sz w:val="24"/>
          <w:szCs w:val="24"/>
          <w:lang w:val="fr-FR"/>
        </w:rPr>
      </w:pPr>
      <w:r>
        <w:rPr>
          <w:sz w:val="24"/>
          <w:szCs w:val="24"/>
          <w:lang w:val="fr-FR"/>
        </w:rPr>
        <w:t xml:space="preserve">Atteinte </w:t>
      </w:r>
      <w:r w:rsidR="00E41DBB">
        <w:rPr>
          <w:sz w:val="24"/>
          <w:szCs w:val="24"/>
          <w:lang w:val="fr-FR"/>
        </w:rPr>
        <w:t>à</w:t>
      </w:r>
      <w:r>
        <w:rPr>
          <w:sz w:val="24"/>
          <w:szCs w:val="24"/>
          <w:lang w:val="fr-FR"/>
        </w:rPr>
        <w:t xml:space="preserve"> la sécurité</w:t>
      </w:r>
      <w:r w:rsidR="00E41DBB">
        <w:rPr>
          <w:sz w:val="24"/>
          <w:szCs w:val="24"/>
          <w:lang w:val="fr-FR"/>
        </w:rPr>
        <w:t xml:space="preserve"> d</w:t>
      </w:r>
      <w:r>
        <w:rPr>
          <w:sz w:val="24"/>
          <w:szCs w:val="24"/>
          <w:lang w:val="fr-FR"/>
        </w:rPr>
        <w:t xml:space="preserve">es vies et des biens, </w:t>
      </w:r>
      <w:r w:rsidR="00E41DBB">
        <w:rPr>
          <w:sz w:val="24"/>
          <w:szCs w:val="24"/>
          <w:lang w:val="fr-FR"/>
        </w:rPr>
        <w:t>sécurité</w:t>
      </w:r>
      <w:r>
        <w:rPr>
          <w:sz w:val="24"/>
          <w:szCs w:val="24"/>
          <w:lang w:val="fr-FR"/>
        </w:rPr>
        <w:t xml:space="preserve"> de la personne dans les abris provisoires (viols et </w:t>
      </w:r>
      <w:r w:rsidR="00E41DBB">
        <w:rPr>
          <w:sz w:val="24"/>
          <w:szCs w:val="24"/>
          <w:lang w:val="fr-FR"/>
        </w:rPr>
        <w:t>harcèlement</w:t>
      </w:r>
      <w:r>
        <w:rPr>
          <w:sz w:val="24"/>
          <w:szCs w:val="24"/>
          <w:lang w:val="fr-FR"/>
        </w:rPr>
        <w:t>), di</w:t>
      </w:r>
      <w:r w:rsidR="00E41DBB">
        <w:rPr>
          <w:sz w:val="24"/>
          <w:szCs w:val="24"/>
          <w:lang w:val="fr-FR"/>
        </w:rPr>
        <w:t>scrimination (enfants, femme en</w:t>
      </w:r>
      <w:r>
        <w:rPr>
          <w:sz w:val="24"/>
          <w:szCs w:val="24"/>
          <w:lang w:val="fr-FR"/>
        </w:rPr>
        <w:t>ce</w:t>
      </w:r>
      <w:r w:rsidR="00E41DBB">
        <w:rPr>
          <w:sz w:val="24"/>
          <w:szCs w:val="24"/>
          <w:lang w:val="fr-FR"/>
        </w:rPr>
        <w:t>i</w:t>
      </w:r>
      <w:r>
        <w:rPr>
          <w:sz w:val="24"/>
          <w:szCs w:val="24"/>
          <w:lang w:val="fr-FR"/>
        </w:rPr>
        <w:t xml:space="preserve">ntes, personnes a </w:t>
      </w:r>
      <w:r w:rsidR="00E41DBB">
        <w:rPr>
          <w:sz w:val="24"/>
          <w:szCs w:val="24"/>
          <w:lang w:val="fr-FR"/>
        </w:rPr>
        <w:t>mobilité</w:t>
      </w:r>
      <w:r>
        <w:rPr>
          <w:sz w:val="24"/>
          <w:szCs w:val="24"/>
          <w:lang w:val="fr-FR"/>
        </w:rPr>
        <w:t xml:space="preserve"> </w:t>
      </w:r>
      <w:r w:rsidR="00E41DBB">
        <w:rPr>
          <w:sz w:val="24"/>
          <w:szCs w:val="24"/>
          <w:lang w:val="fr-FR"/>
        </w:rPr>
        <w:t>réduite</w:t>
      </w:r>
      <w:r>
        <w:rPr>
          <w:sz w:val="24"/>
          <w:szCs w:val="24"/>
          <w:lang w:val="fr-FR"/>
        </w:rPr>
        <w:t xml:space="preserve">, personne </w:t>
      </w:r>
      <w:r w:rsidR="00E41DBB">
        <w:rPr>
          <w:sz w:val="24"/>
          <w:szCs w:val="24"/>
          <w:lang w:val="fr-FR"/>
        </w:rPr>
        <w:t>âgées</w:t>
      </w:r>
      <w:r>
        <w:rPr>
          <w:sz w:val="24"/>
          <w:szCs w:val="24"/>
          <w:lang w:val="fr-FR"/>
        </w:rPr>
        <w:t>)</w:t>
      </w:r>
      <w:r w:rsidR="009E7927">
        <w:rPr>
          <w:sz w:val="24"/>
          <w:szCs w:val="24"/>
          <w:lang w:val="fr-FR"/>
        </w:rPr>
        <w:t> ;</w:t>
      </w:r>
    </w:p>
    <w:p w:rsidR="00F017B7" w:rsidRDefault="00F017B7" w:rsidP="002B077D">
      <w:pPr>
        <w:jc w:val="both"/>
        <w:rPr>
          <w:sz w:val="24"/>
          <w:szCs w:val="24"/>
          <w:lang w:val="fr-FR"/>
        </w:rPr>
      </w:pPr>
      <w:r>
        <w:rPr>
          <w:sz w:val="24"/>
          <w:szCs w:val="24"/>
          <w:lang w:val="fr-FR"/>
        </w:rPr>
        <w:t>La faiblesse des politiques publiques (eau, gestion de déchets, exploitation des nappes …) impacte négativement la disponibilité de l’eau en quantité et en qualité.</w:t>
      </w:r>
    </w:p>
    <w:p w:rsidR="002B077D" w:rsidRDefault="002B077D" w:rsidP="002B077D">
      <w:pPr>
        <w:jc w:val="both"/>
        <w:rPr>
          <w:sz w:val="24"/>
          <w:szCs w:val="24"/>
          <w:lang w:val="fr-FR"/>
        </w:rPr>
      </w:pPr>
    </w:p>
    <w:p w:rsidR="008C7275" w:rsidRPr="000238B0" w:rsidRDefault="008C7275" w:rsidP="00BC6F50">
      <w:pPr>
        <w:spacing w:after="120"/>
        <w:jc w:val="both"/>
        <w:rPr>
          <w:b/>
          <w:sz w:val="22"/>
          <w:szCs w:val="22"/>
          <w:lang w:val="fr-FR"/>
        </w:rPr>
      </w:pPr>
      <w:r w:rsidRPr="000238B0">
        <w:rPr>
          <w:b/>
          <w:sz w:val="22"/>
          <w:szCs w:val="22"/>
          <w:lang w:val="fr-FR"/>
        </w:rPr>
        <w:t>2.</w:t>
      </w:r>
      <w:r w:rsidRPr="000238B0">
        <w:rPr>
          <w:b/>
          <w:sz w:val="22"/>
          <w:szCs w:val="22"/>
          <w:lang w:val="fr-FR"/>
        </w:rPr>
        <w:tab/>
      </w:r>
      <w:r w:rsidR="00DE22CB">
        <w:rPr>
          <w:b/>
          <w:sz w:val="22"/>
          <w:szCs w:val="22"/>
          <w:lang w:val="fr-FR"/>
        </w:rPr>
        <w:t>Réponse</w:t>
      </w:r>
    </w:p>
    <w:p w:rsidR="008B5F41" w:rsidRPr="002B077D" w:rsidRDefault="008B5F41" w:rsidP="008B5F41">
      <w:pPr>
        <w:spacing w:after="120"/>
        <w:jc w:val="both"/>
        <w:rPr>
          <w:sz w:val="24"/>
          <w:szCs w:val="24"/>
          <w:lang w:val="fr-FR"/>
        </w:rPr>
      </w:pPr>
      <w:r w:rsidRPr="002B077D">
        <w:rPr>
          <w:sz w:val="24"/>
          <w:szCs w:val="24"/>
          <w:lang w:val="fr-FR"/>
        </w:rPr>
        <w:t xml:space="preserve">De manière générale, le changement climatique a un impact majeur sur le secteur agricole, notamment en ce qui concerne la qualité et la quantité de l’eau. L’agriculture haïtienne est une agriculture pluviale. Or, les changements climatiques créent une sorte d’instabilité au niveau du régime pluviométrique.  Les agriculteurs et éleveurs sont </w:t>
      </w:r>
      <w:r w:rsidR="002B077D" w:rsidRPr="002B077D">
        <w:rPr>
          <w:sz w:val="24"/>
          <w:szCs w:val="24"/>
          <w:lang w:val="fr-FR"/>
        </w:rPr>
        <w:t>exposés aux effets de longues sécheresses</w:t>
      </w:r>
      <w:r w:rsidRPr="002B077D">
        <w:rPr>
          <w:sz w:val="24"/>
          <w:szCs w:val="24"/>
          <w:lang w:val="fr-FR"/>
        </w:rPr>
        <w:t xml:space="preserve"> et doivent parfois faire face à des pluies abondantes et intenses de courte durée (hors-saison).</w:t>
      </w:r>
      <w:r w:rsidR="00F171E1">
        <w:rPr>
          <w:sz w:val="24"/>
          <w:szCs w:val="24"/>
          <w:lang w:val="fr-FR"/>
        </w:rPr>
        <w:t xml:space="preserve"> Les pluies acides deviennent plus fréquentes avec le changement climatique et ces pluies affectent la qualité de l’eau de la nappe. L’instabilité dans la quantité d’eau disponible d’un point </w:t>
      </w:r>
      <w:r w:rsidR="009E7927">
        <w:rPr>
          <w:sz w:val="24"/>
          <w:szCs w:val="24"/>
          <w:lang w:val="fr-FR"/>
        </w:rPr>
        <w:t>à</w:t>
      </w:r>
      <w:r w:rsidR="00F171E1">
        <w:rPr>
          <w:sz w:val="24"/>
          <w:szCs w:val="24"/>
          <w:lang w:val="fr-FR"/>
        </w:rPr>
        <w:t xml:space="preserve"> un autre du territoire suite au Changement climatique.</w:t>
      </w:r>
    </w:p>
    <w:p w:rsidR="008B5F41" w:rsidRPr="002B077D" w:rsidRDefault="008B5F41" w:rsidP="00BC6F50">
      <w:pPr>
        <w:spacing w:after="120"/>
        <w:jc w:val="both"/>
        <w:rPr>
          <w:sz w:val="24"/>
          <w:szCs w:val="24"/>
          <w:lang w:val="fr-FR"/>
        </w:rPr>
      </w:pPr>
      <w:r w:rsidRPr="002B077D">
        <w:rPr>
          <w:sz w:val="24"/>
          <w:szCs w:val="24"/>
          <w:lang w:val="fr-FR"/>
        </w:rPr>
        <w:t xml:space="preserve">Le PANA (2006) mentionne </w:t>
      </w:r>
      <w:r w:rsidR="002F573C" w:rsidRPr="002B077D">
        <w:rPr>
          <w:sz w:val="24"/>
          <w:szCs w:val="24"/>
          <w:lang w:val="fr-FR"/>
        </w:rPr>
        <w:t>également</w:t>
      </w:r>
      <w:r w:rsidR="002B077D" w:rsidRPr="002B077D">
        <w:rPr>
          <w:sz w:val="24"/>
          <w:szCs w:val="24"/>
          <w:lang w:val="fr-FR"/>
        </w:rPr>
        <w:t xml:space="preserve"> que le changement climatique</w:t>
      </w:r>
      <w:r w:rsidRPr="002B077D">
        <w:rPr>
          <w:sz w:val="24"/>
          <w:szCs w:val="24"/>
          <w:lang w:val="fr-FR"/>
        </w:rPr>
        <w:t xml:space="preserve"> en agissant sur les ressources en eau influencen</w:t>
      </w:r>
      <w:r w:rsidR="009E7927">
        <w:rPr>
          <w:sz w:val="24"/>
          <w:szCs w:val="24"/>
          <w:lang w:val="fr-FR"/>
        </w:rPr>
        <w:t>t aussi la production agricole :</w:t>
      </w:r>
    </w:p>
    <w:p w:rsidR="00EE26DB" w:rsidRPr="002B077D" w:rsidRDefault="000E008B" w:rsidP="000E008B">
      <w:pPr>
        <w:pStyle w:val="ListParagraph"/>
        <w:numPr>
          <w:ilvl w:val="0"/>
          <w:numId w:val="29"/>
        </w:numPr>
        <w:spacing w:after="120"/>
        <w:jc w:val="both"/>
        <w:rPr>
          <w:sz w:val="24"/>
          <w:szCs w:val="24"/>
          <w:lang w:val="fr-FR"/>
        </w:rPr>
      </w:pPr>
      <w:r w:rsidRPr="002B077D">
        <w:rPr>
          <w:sz w:val="24"/>
          <w:szCs w:val="24"/>
          <w:lang w:val="fr-FR"/>
        </w:rPr>
        <w:t xml:space="preserve">Des saisons pluvieuses de plus en plus courtes et </w:t>
      </w:r>
      <w:r w:rsidR="00EE26DB" w:rsidRPr="002B077D">
        <w:rPr>
          <w:sz w:val="24"/>
          <w:szCs w:val="24"/>
          <w:lang w:val="fr-FR"/>
        </w:rPr>
        <w:t>des saisons</w:t>
      </w:r>
      <w:r w:rsidRPr="002B077D">
        <w:rPr>
          <w:sz w:val="24"/>
          <w:szCs w:val="24"/>
          <w:lang w:val="fr-FR"/>
        </w:rPr>
        <w:t xml:space="preserve"> de </w:t>
      </w:r>
      <w:r w:rsidR="002B077D" w:rsidRPr="002B077D">
        <w:rPr>
          <w:sz w:val="24"/>
          <w:szCs w:val="24"/>
          <w:lang w:val="fr-FR"/>
        </w:rPr>
        <w:t>sécheresse</w:t>
      </w:r>
      <w:r w:rsidR="00EE26DB" w:rsidRPr="002B077D">
        <w:rPr>
          <w:sz w:val="24"/>
          <w:szCs w:val="24"/>
          <w:lang w:val="fr-FR"/>
        </w:rPr>
        <w:t xml:space="preserve"> très longues conduisant au tarissement des sources</w:t>
      </w:r>
      <w:r w:rsidR="009E7927">
        <w:rPr>
          <w:sz w:val="24"/>
          <w:szCs w:val="24"/>
          <w:lang w:val="fr-FR"/>
        </w:rPr>
        <w:t> ;</w:t>
      </w:r>
    </w:p>
    <w:p w:rsidR="00EE26DB" w:rsidRPr="002B077D" w:rsidRDefault="00EE26DB" w:rsidP="000E008B">
      <w:pPr>
        <w:pStyle w:val="ListParagraph"/>
        <w:numPr>
          <w:ilvl w:val="0"/>
          <w:numId w:val="29"/>
        </w:numPr>
        <w:spacing w:after="120"/>
        <w:jc w:val="both"/>
        <w:rPr>
          <w:sz w:val="24"/>
          <w:szCs w:val="24"/>
          <w:lang w:val="fr-FR"/>
        </w:rPr>
      </w:pPr>
      <w:r w:rsidRPr="002B077D">
        <w:rPr>
          <w:sz w:val="24"/>
          <w:szCs w:val="24"/>
          <w:lang w:val="fr-FR"/>
        </w:rPr>
        <w:t>Salinisation temporaire de la nappe phréatique dans les zones côtières</w:t>
      </w:r>
      <w:r w:rsidR="009E7927">
        <w:rPr>
          <w:sz w:val="24"/>
          <w:szCs w:val="24"/>
          <w:lang w:val="fr-FR"/>
        </w:rPr>
        <w:t> ;</w:t>
      </w:r>
    </w:p>
    <w:p w:rsidR="000E008B" w:rsidRPr="002B077D" w:rsidRDefault="00737A62" w:rsidP="000E008B">
      <w:pPr>
        <w:pStyle w:val="ListParagraph"/>
        <w:numPr>
          <w:ilvl w:val="0"/>
          <w:numId w:val="29"/>
        </w:numPr>
        <w:spacing w:after="120"/>
        <w:jc w:val="both"/>
        <w:rPr>
          <w:sz w:val="24"/>
          <w:szCs w:val="24"/>
          <w:lang w:val="fr-FR"/>
        </w:rPr>
      </w:pPr>
      <w:r w:rsidRPr="002B077D">
        <w:rPr>
          <w:sz w:val="24"/>
          <w:szCs w:val="24"/>
          <w:lang w:val="fr-FR"/>
        </w:rPr>
        <w:t>Destruction ou dégradation des infrastruct</w:t>
      </w:r>
      <w:r w:rsidR="002B077D" w:rsidRPr="002B077D">
        <w:rPr>
          <w:sz w:val="24"/>
          <w:szCs w:val="24"/>
          <w:lang w:val="fr-FR"/>
        </w:rPr>
        <w:t>ures suite aux inondations</w:t>
      </w:r>
      <w:r w:rsidR="009E7927">
        <w:rPr>
          <w:sz w:val="24"/>
          <w:szCs w:val="24"/>
          <w:lang w:val="fr-FR"/>
        </w:rPr>
        <w:t>.</w:t>
      </w:r>
    </w:p>
    <w:p w:rsidR="00F017B7" w:rsidRDefault="00F017B7" w:rsidP="00BC6F50">
      <w:pPr>
        <w:spacing w:after="120"/>
        <w:jc w:val="both"/>
        <w:rPr>
          <w:sz w:val="22"/>
          <w:szCs w:val="22"/>
          <w:lang w:val="fr-FR"/>
        </w:rPr>
      </w:pPr>
    </w:p>
    <w:p w:rsidR="008C7275" w:rsidRDefault="008C7275" w:rsidP="00BC6F50">
      <w:pPr>
        <w:spacing w:after="120"/>
        <w:jc w:val="both"/>
        <w:rPr>
          <w:sz w:val="22"/>
          <w:szCs w:val="22"/>
          <w:lang w:val="fr-FR"/>
        </w:rPr>
      </w:pPr>
      <w:r w:rsidRPr="000B0C5F">
        <w:rPr>
          <w:sz w:val="22"/>
          <w:szCs w:val="22"/>
          <w:lang w:val="fr-FR"/>
        </w:rPr>
        <w:t>3.</w:t>
      </w:r>
      <w:r w:rsidRPr="000B0C5F">
        <w:rPr>
          <w:sz w:val="22"/>
          <w:szCs w:val="22"/>
          <w:lang w:val="fr-FR"/>
        </w:rPr>
        <w:tab/>
      </w:r>
      <w:r w:rsidR="00DE22CB" w:rsidRPr="00DE22CB">
        <w:rPr>
          <w:b/>
          <w:bCs/>
          <w:sz w:val="22"/>
          <w:szCs w:val="22"/>
          <w:lang w:val="fr-FR"/>
        </w:rPr>
        <w:t>Réponse</w:t>
      </w:r>
    </w:p>
    <w:p w:rsidR="008B5F41" w:rsidRDefault="008B5F41" w:rsidP="008B5F41">
      <w:pPr>
        <w:spacing w:after="120"/>
        <w:jc w:val="both"/>
        <w:rPr>
          <w:sz w:val="24"/>
          <w:szCs w:val="24"/>
          <w:lang w:val="fr-FR"/>
        </w:rPr>
      </w:pPr>
      <w:r w:rsidRPr="002B077D">
        <w:rPr>
          <w:sz w:val="24"/>
          <w:szCs w:val="24"/>
          <w:lang w:val="fr-FR"/>
        </w:rPr>
        <w:t>Le renforcement de capacité des institutions s’avère nécessaire en vue d’intégrer la viabilité environnementale et l’adaptation au changement climatique dans les politiques, stratégies, plans et programmes de développement d’Haïti. Cela requiert un modèle de gouvernance appropriée.</w:t>
      </w:r>
      <w:r w:rsidR="00F171E1">
        <w:rPr>
          <w:sz w:val="24"/>
          <w:szCs w:val="24"/>
          <w:lang w:val="fr-FR"/>
        </w:rPr>
        <w:t xml:space="preserve"> GIRE prend en considération les différentes couches de la </w:t>
      </w:r>
      <w:r w:rsidR="009E7927">
        <w:rPr>
          <w:sz w:val="24"/>
          <w:szCs w:val="24"/>
          <w:lang w:val="fr-FR"/>
        </w:rPr>
        <w:t>société</w:t>
      </w:r>
      <w:r w:rsidR="00F171E1">
        <w:rPr>
          <w:sz w:val="24"/>
          <w:szCs w:val="24"/>
          <w:lang w:val="fr-FR"/>
        </w:rPr>
        <w:t xml:space="preserve"> (groupes </w:t>
      </w:r>
      <w:r w:rsidR="009E7927">
        <w:rPr>
          <w:sz w:val="24"/>
          <w:szCs w:val="24"/>
          <w:lang w:val="fr-FR"/>
        </w:rPr>
        <w:t>marginalisées</w:t>
      </w:r>
      <w:r w:rsidR="00F171E1">
        <w:rPr>
          <w:sz w:val="24"/>
          <w:szCs w:val="24"/>
          <w:lang w:val="fr-FR"/>
        </w:rPr>
        <w:t xml:space="preserve"> et vulnérable, femmes, comite de gestion de l’eau et des bassins hydrographiques)</w:t>
      </w:r>
      <w:r w:rsidR="009E7927">
        <w:rPr>
          <w:sz w:val="24"/>
          <w:szCs w:val="24"/>
          <w:lang w:val="fr-FR"/>
        </w:rPr>
        <w:t>.</w:t>
      </w:r>
    </w:p>
    <w:p w:rsidR="00A758A4" w:rsidRPr="002B077D" w:rsidRDefault="00A758A4" w:rsidP="008B5F41">
      <w:pPr>
        <w:spacing w:after="120"/>
        <w:jc w:val="both"/>
        <w:rPr>
          <w:sz w:val="24"/>
          <w:szCs w:val="24"/>
          <w:lang w:val="fr-FR"/>
        </w:rPr>
      </w:pPr>
      <w:r>
        <w:rPr>
          <w:sz w:val="24"/>
          <w:szCs w:val="24"/>
          <w:lang w:val="fr-FR"/>
        </w:rPr>
        <w:t xml:space="preserve">Renforcement du cadre légal </w:t>
      </w:r>
      <w:r w:rsidR="009E7927">
        <w:rPr>
          <w:sz w:val="24"/>
          <w:szCs w:val="24"/>
          <w:lang w:val="fr-FR"/>
        </w:rPr>
        <w:t>réglementaire.</w:t>
      </w:r>
    </w:p>
    <w:p w:rsidR="00E41479" w:rsidRDefault="00E41479" w:rsidP="00BC6F50">
      <w:pPr>
        <w:spacing w:after="120"/>
        <w:jc w:val="both"/>
        <w:rPr>
          <w:sz w:val="22"/>
          <w:szCs w:val="22"/>
          <w:lang w:val="fr-FR"/>
        </w:rPr>
      </w:pPr>
      <w:r>
        <w:rPr>
          <w:sz w:val="22"/>
          <w:szCs w:val="22"/>
          <w:lang w:val="fr-FR"/>
        </w:rPr>
        <w:t>En termes de dispositions constitutionnelles et légales on peut mentionner :</w:t>
      </w:r>
    </w:p>
    <w:p w:rsidR="009D188E" w:rsidRDefault="009D188E" w:rsidP="00BC6F50">
      <w:pPr>
        <w:spacing w:after="120"/>
        <w:jc w:val="both"/>
        <w:rPr>
          <w:sz w:val="22"/>
          <w:szCs w:val="22"/>
          <w:lang w:val="fr-FR"/>
        </w:rPr>
      </w:pPr>
      <w:r>
        <w:rPr>
          <w:sz w:val="22"/>
          <w:szCs w:val="22"/>
          <w:lang w:val="fr-FR"/>
        </w:rPr>
        <w:t>Constitution 1987, article 253</w:t>
      </w:r>
      <w:r w:rsidR="009E7927">
        <w:rPr>
          <w:sz w:val="22"/>
          <w:szCs w:val="22"/>
          <w:lang w:val="fr-FR"/>
        </w:rPr>
        <w:t> ;</w:t>
      </w:r>
    </w:p>
    <w:p w:rsidR="009D188E" w:rsidRDefault="009D188E" w:rsidP="00BC6F50">
      <w:pPr>
        <w:spacing w:after="120"/>
        <w:jc w:val="both"/>
        <w:rPr>
          <w:sz w:val="22"/>
          <w:szCs w:val="22"/>
          <w:lang w:val="fr-FR"/>
        </w:rPr>
      </w:pPr>
      <w:r>
        <w:rPr>
          <w:sz w:val="22"/>
          <w:szCs w:val="22"/>
          <w:lang w:val="fr-FR"/>
        </w:rPr>
        <w:t>Code rural 1962 : loi établissant le régime des eaux de l’irrigation et du drainage (1962)</w:t>
      </w:r>
      <w:r w:rsidR="009E7927">
        <w:rPr>
          <w:sz w:val="22"/>
          <w:szCs w:val="22"/>
          <w:lang w:val="fr-FR"/>
        </w:rPr>
        <w:t> ;</w:t>
      </w:r>
    </w:p>
    <w:p w:rsidR="009D188E" w:rsidRDefault="00A91C39" w:rsidP="00BC6F50">
      <w:pPr>
        <w:spacing w:after="120"/>
        <w:jc w:val="both"/>
        <w:rPr>
          <w:sz w:val="22"/>
          <w:szCs w:val="22"/>
          <w:lang w:val="fr-FR"/>
        </w:rPr>
      </w:pPr>
      <w:r>
        <w:rPr>
          <w:sz w:val="22"/>
          <w:szCs w:val="22"/>
          <w:lang w:val="fr-FR"/>
        </w:rPr>
        <w:t>Décret</w:t>
      </w:r>
      <w:r w:rsidR="009D188E">
        <w:rPr>
          <w:sz w:val="22"/>
          <w:szCs w:val="22"/>
          <w:lang w:val="fr-FR"/>
        </w:rPr>
        <w:t xml:space="preserve"> du 12 juin 1972 </w:t>
      </w:r>
      <w:r>
        <w:rPr>
          <w:sz w:val="22"/>
          <w:szCs w:val="22"/>
          <w:lang w:val="fr-FR"/>
        </w:rPr>
        <w:t>réglementant</w:t>
      </w:r>
      <w:r w:rsidR="009D188E">
        <w:rPr>
          <w:sz w:val="22"/>
          <w:szCs w:val="22"/>
          <w:lang w:val="fr-FR"/>
        </w:rPr>
        <w:t xml:space="preserve"> l’usage des eaux souterraines</w:t>
      </w:r>
      <w:r w:rsidR="009E7927">
        <w:rPr>
          <w:sz w:val="22"/>
          <w:szCs w:val="22"/>
          <w:lang w:val="fr-FR"/>
        </w:rPr>
        <w:t> ;</w:t>
      </w:r>
    </w:p>
    <w:p w:rsidR="00A91C39" w:rsidRDefault="00A91C39" w:rsidP="00BC6F50">
      <w:pPr>
        <w:spacing w:after="120"/>
        <w:jc w:val="both"/>
        <w:rPr>
          <w:sz w:val="22"/>
          <w:szCs w:val="22"/>
          <w:lang w:val="fr-FR"/>
        </w:rPr>
      </w:pPr>
      <w:r>
        <w:rPr>
          <w:sz w:val="22"/>
          <w:szCs w:val="22"/>
          <w:lang w:val="fr-FR"/>
        </w:rPr>
        <w:t>Décret du 3 mars 1981 régissant l’élimination des déchets</w:t>
      </w:r>
      <w:r w:rsidR="009E7927">
        <w:rPr>
          <w:sz w:val="22"/>
          <w:szCs w:val="22"/>
          <w:lang w:val="fr-FR"/>
        </w:rPr>
        <w:t> ;</w:t>
      </w:r>
    </w:p>
    <w:p w:rsidR="00A91C39" w:rsidRDefault="00A91C39" w:rsidP="00BC6F50">
      <w:pPr>
        <w:spacing w:after="120"/>
        <w:jc w:val="both"/>
        <w:rPr>
          <w:sz w:val="22"/>
          <w:szCs w:val="22"/>
          <w:lang w:val="fr-FR"/>
        </w:rPr>
      </w:pPr>
      <w:r>
        <w:rPr>
          <w:sz w:val="22"/>
          <w:szCs w:val="22"/>
          <w:lang w:val="fr-FR"/>
        </w:rPr>
        <w:t>Loi du 29 mai 1963 sur l’urbanisme</w:t>
      </w:r>
      <w:r w:rsidR="009E7927">
        <w:rPr>
          <w:sz w:val="22"/>
          <w:szCs w:val="22"/>
          <w:lang w:val="fr-FR"/>
        </w:rPr>
        <w:t> ;</w:t>
      </w:r>
    </w:p>
    <w:p w:rsidR="00A91C39" w:rsidRDefault="00A91C39" w:rsidP="00BC6F50">
      <w:pPr>
        <w:spacing w:after="120"/>
        <w:jc w:val="both"/>
        <w:rPr>
          <w:sz w:val="22"/>
          <w:szCs w:val="22"/>
          <w:lang w:val="fr-FR"/>
        </w:rPr>
      </w:pPr>
      <w:r>
        <w:rPr>
          <w:sz w:val="22"/>
          <w:szCs w:val="22"/>
          <w:lang w:val="fr-FR"/>
        </w:rPr>
        <w:t>Décret du 12 novembre 1987 sur la gestion des RE et des BV (MARNDR)</w:t>
      </w:r>
      <w:r w:rsidR="009E7927">
        <w:rPr>
          <w:sz w:val="22"/>
          <w:szCs w:val="22"/>
          <w:lang w:val="fr-FR"/>
        </w:rPr>
        <w:t> ;</w:t>
      </w:r>
    </w:p>
    <w:p w:rsidR="00A91C39" w:rsidRDefault="00A91C39" w:rsidP="00BC6F50">
      <w:pPr>
        <w:spacing w:after="120"/>
        <w:jc w:val="both"/>
        <w:rPr>
          <w:sz w:val="22"/>
          <w:szCs w:val="22"/>
          <w:lang w:val="fr-FR"/>
        </w:rPr>
      </w:pPr>
      <w:r>
        <w:rPr>
          <w:sz w:val="22"/>
          <w:szCs w:val="22"/>
          <w:lang w:val="fr-FR"/>
        </w:rPr>
        <w:t>Loi organique du MSPP (17/11/2005) charge de l’hygiène, définition respect des normes sur l’eau potabl</w:t>
      </w:r>
      <w:r w:rsidR="009E7927">
        <w:rPr>
          <w:sz w:val="22"/>
          <w:szCs w:val="22"/>
          <w:lang w:val="fr-FR"/>
        </w:rPr>
        <w:t>e, évacuation des excrétas etc. ;</w:t>
      </w:r>
    </w:p>
    <w:p w:rsidR="00A91C39" w:rsidRDefault="00A91C39" w:rsidP="00BC6F50">
      <w:pPr>
        <w:spacing w:after="120"/>
        <w:jc w:val="both"/>
        <w:rPr>
          <w:sz w:val="22"/>
          <w:szCs w:val="22"/>
          <w:lang w:val="fr-FR"/>
        </w:rPr>
      </w:pPr>
      <w:r>
        <w:rPr>
          <w:sz w:val="22"/>
          <w:szCs w:val="22"/>
          <w:lang w:val="fr-FR"/>
        </w:rPr>
        <w:t>Décret-cadre de l’Environnement de 2006</w:t>
      </w:r>
      <w:r w:rsidR="009E7927">
        <w:rPr>
          <w:sz w:val="22"/>
          <w:szCs w:val="22"/>
          <w:lang w:val="fr-FR"/>
        </w:rPr>
        <w:t> ;</w:t>
      </w:r>
    </w:p>
    <w:p w:rsidR="00A91C39" w:rsidRDefault="00A91C39" w:rsidP="00BC6F50">
      <w:pPr>
        <w:spacing w:after="120"/>
        <w:jc w:val="both"/>
        <w:rPr>
          <w:sz w:val="22"/>
          <w:szCs w:val="22"/>
          <w:lang w:val="fr-FR"/>
        </w:rPr>
      </w:pPr>
      <w:r>
        <w:rPr>
          <w:sz w:val="22"/>
          <w:szCs w:val="22"/>
          <w:lang w:val="fr-FR"/>
        </w:rPr>
        <w:t>Loi cadre de la DINEPA du 20/01/2009</w:t>
      </w:r>
      <w:r w:rsidR="009E7927">
        <w:rPr>
          <w:sz w:val="22"/>
          <w:szCs w:val="22"/>
          <w:lang w:val="fr-FR"/>
        </w:rPr>
        <w:t> ;</w:t>
      </w:r>
    </w:p>
    <w:p w:rsidR="00A91C39" w:rsidRDefault="00A91C39" w:rsidP="00BC6F50">
      <w:pPr>
        <w:spacing w:after="120"/>
        <w:jc w:val="both"/>
        <w:rPr>
          <w:sz w:val="22"/>
          <w:szCs w:val="22"/>
          <w:lang w:val="fr-FR"/>
        </w:rPr>
      </w:pPr>
      <w:r>
        <w:rPr>
          <w:sz w:val="22"/>
          <w:szCs w:val="22"/>
          <w:lang w:val="fr-FR"/>
        </w:rPr>
        <w:t>Loi cadre du SNGRS du 11/09/2017</w:t>
      </w:r>
      <w:r w:rsidR="009E7927">
        <w:rPr>
          <w:sz w:val="22"/>
          <w:szCs w:val="22"/>
          <w:lang w:val="fr-FR"/>
        </w:rPr>
        <w:t> ;</w:t>
      </w:r>
    </w:p>
    <w:p w:rsidR="00A91C39" w:rsidRDefault="00A91C39" w:rsidP="00BC6F50">
      <w:pPr>
        <w:spacing w:after="120"/>
        <w:jc w:val="both"/>
        <w:rPr>
          <w:sz w:val="22"/>
          <w:szCs w:val="22"/>
          <w:lang w:val="fr-FR"/>
        </w:rPr>
      </w:pPr>
      <w:r>
        <w:rPr>
          <w:sz w:val="22"/>
          <w:szCs w:val="22"/>
          <w:lang w:val="fr-FR"/>
        </w:rPr>
        <w:t>Décret-cadre de la décentralisation de février 2006</w:t>
      </w:r>
      <w:r w:rsidR="009E7927">
        <w:rPr>
          <w:sz w:val="22"/>
          <w:szCs w:val="22"/>
          <w:lang w:val="fr-FR"/>
        </w:rPr>
        <w:t> ;</w:t>
      </w:r>
    </w:p>
    <w:p w:rsidR="00A91C39" w:rsidRDefault="00A91C39" w:rsidP="00BC6F50">
      <w:pPr>
        <w:spacing w:after="120"/>
        <w:jc w:val="both"/>
        <w:rPr>
          <w:sz w:val="22"/>
          <w:szCs w:val="22"/>
          <w:lang w:val="fr-FR"/>
        </w:rPr>
      </w:pPr>
      <w:r>
        <w:rPr>
          <w:sz w:val="22"/>
          <w:szCs w:val="22"/>
          <w:lang w:val="fr-FR"/>
        </w:rPr>
        <w:t xml:space="preserve">Décret organisant le </w:t>
      </w:r>
      <w:proofErr w:type="spellStart"/>
      <w:r>
        <w:rPr>
          <w:sz w:val="22"/>
          <w:szCs w:val="22"/>
          <w:lang w:val="fr-FR"/>
        </w:rPr>
        <w:t>MdE</w:t>
      </w:r>
      <w:proofErr w:type="spellEnd"/>
      <w:r w:rsidR="00702CCF">
        <w:rPr>
          <w:sz w:val="22"/>
          <w:szCs w:val="22"/>
          <w:lang w:val="fr-FR"/>
        </w:rPr>
        <w:t>,  05</w:t>
      </w:r>
      <w:r>
        <w:rPr>
          <w:sz w:val="22"/>
          <w:szCs w:val="22"/>
          <w:lang w:val="fr-FR"/>
        </w:rPr>
        <w:t>/08/2020</w:t>
      </w:r>
      <w:r w:rsidR="009E7927">
        <w:rPr>
          <w:sz w:val="22"/>
          <w:szCs w:val="22"/>
          <w:lang w:val="fr-FR"/>
        </w:rPr>
        <w:t> ;</w:t>
      </w:r>
    </w:p>
    <w:p w:rsidR="00B43869" w:rsidRDefault="00B43869" w:rsidP="00BC6F50">
      <w:pPr>
        <w:spacing w:after="120"/>
        <w:jc w:val="both"/>
        <w:rPr>
          <w:sz w:val="22"/>
          <w:szCs w:val="22"/>
          <w:lang w:val="fr-FR"/>
        </w:rPr>
      </w:pPr>
      <w:r>
        <w:rPr>
          <w:sz w:val="22"/>
          <w:szCs w:val="22"/>
          <w:lang w:val="fr-FR"/>
        </w:rPr>
        <w:t>Plan stratégique du secteur de l’eau potable et de l’assainissement (Gvt haïtien et BID, avril 2008)</w:t>
      </w:r>
      <w:r w:rsidR="009E7927">
        <w:rPr>
          <w:sz w:val="22"/>
          <w:szCs w:val="22"/>
          <w:lang w:val="fr-FR"/>
        </w:rPr>
        <w:t> ;</w:t>
      </w:r>
    </w:p>
    <w:p w:rsidR="00A91C39" w:rsidRDefault="00A91C39" w:rsidP="00BC6F50">
      <w:pPr>
        <w:spacing w:after="120"/>
        <w:jc w:val="both"/>
        <w:rPr>
          <w:sz w:val="22"/>
          <w:szCs w:val="22"/>
          <w:lang w:val="fr-FR"/>
        </w:rPr>
      </w:pPr>
      <w:r>
        <w:rPr>
          <w:sz w:val="22"/>
          <w:szCs w:val="22"/>
          <w:lang w:val="fr-FR"/>
        </w:rPr>
        <w:t>Plan hydraulique et assainissement national (PHAN) du 14 aout 2018</w:t>
      </w:r>
      <w:r w:rsidR="009E7927">
        <w:rPr>
          <w:sz w:val="22"/>
          <w:szCs w:val="22"/>
          <w:lang w:val="fr-FR"/>
        </w:rPr>
        <w:t>.</w:t>
      </w:r>
    </w:p>
    <w:p w:rsidR="00DE22CB" w:rsidRDefault="00DE22CB" w:rsidP="00BC6F50">
      <w:pPr>
        <w:spacing w:after="120"/>
        <w:jc w:val="both"/>
        <w:rPr>
          <w:sz w:val="22"/>
          <w:szCs w:val="22"/>
          <w:lang w:val="fr-FR"/>
        </w:rPr>
      </w:pPr>
    </w:p>
    <w:p w:rsidR="002B077D" w:rsidRDefault="002B077D" w:rsidP="00BC6F50">
      <w:pPr>
        <w:spacing w:after="120"/>
        <w:jc w:val="both"/>
        <w:rPr>
          <w:sz w:val="22"/>
          <w:szCs w:val="22"/>
          <w:lang w:val="fr-FR"/>
        </w:rPr>
      </w:pPr>
    </w:p>
    <w:p w:rsidR="008C7275" w:rsidRDefault="008C7275" w:rsidP="00BC6F50">
      <w:pPr>
        <w:spacing w:after="120"/>
        <w:jc w:val="both"/>
        <w:rPr>
          <w:sz w:val="22"/>
          <w:szCs w:val="22"/>
          <w:lang w:val="fr-FR"/>
        </w:rPr>
      </w:pPr>
      <w:r w:rsidRPr="000B0C5F">
        <w:rPr>
          <w:sz w:val="22"/>
          <w:szCs w:val="22"/>
          <w:lang w:val="fr-FR"/>
        </w:rPr>
        <w:t>4.</w:t>
      </w:r>
      <w:r w:rsidRPr="000B0C5F">
        <w:rPr>
          <w:sz w:val="22"/>
          <w:szCs w:val="22"/>
          <w:lang w:val="fr-FR"/>
        </w:rPr>
        <w:tab/>
      </w:r>
      <w:r w:rsidR="00DE22CB" w:rsidRPr="00DE22CB">
        <w:rPr>
          <w:b/>
          <w:bCs/>
          <w:sz w:val="22"/>
          <w:szCs w:val="22"/>
          <w:lang w:val="fr-FR"/>
        </w:rPr>
        <w:t>Réponse</w:t>
      </w:r>
    </w:p>
    <w:p w:rsidR="00B43869" w:rsidRDefault="00B43869" w:rsidP="00BC6F50">
      <w:pPr>
        <w:spacing w:after="120"/>
        <w:jc w:val="both"/>
        <w:rPr>
          <w:sz w:val="22"/>
          <w:szCs w:val="22"/>
          <w:lang w:val="fr-FR"/>
        </w:rPr>
      </w:pPr>
      <w:r>
        <w:rPr>
          <w:sz w:val="22"/>
          <w:szCs w:val="22"/>
          <w:lang w:val="fr-FR"/>
        </w:rPr>
        <w:t xml:space="preserve">Non. L’Etat est dans un processus de création d’institutions et de mise en place de politiques et de programmes devant contribuer </w:t>
      </w:r>
      <w:r w:rsidR="00DE22CB">
        <w:rPr>
          <w:sz w:val="22"/>
          <w:szCs w:val="22"/>
          <w:lang w:val="fr-FR"/>
        </w:rPr>
        <w:t>à</w:t>
      </w:r>
      <w:r>
        <w:rPr>
          <w:sz w:val="22"/>
          <w:szCs w:val="22"/>
          <w:lang w:val="fr-FR"/>
        </w:rPr>
        <w:t xml:space="preserve"> la prévention, la réduction et l’élimination à la fois de la pollution, de la pénurie et des inondations</w:t>
      </w:r>
      <w:r w:rsidR="00DE22CB">
        <w:rPr>
          <w:sz w:val="22"/>
          <w:szCs w:val="22"/>
          <w:lang w:val="fr-FR"/>
        </w:rPr>
        <w:t xml:space="preserve"> et</w:t>
      </w:r>
      <w:r>
        <w:rPr>
          <w:sz w:val="22"/>
          <w:szCs w:val="22"/>
          <w:lang w:val="fr-FR"/>
        </w:rPr>
        <w:t xml:space="preserve"> d’infrastructure</w:t>
      </w:r>
      <w:r w:rsidR="009E7927">
        <w:rPr>
          <w:sz w:val="22"/>
          <w:szCs w:val="22"/>
          <w:lang w:val="fr-FR"/>
        </w:rPr>
        <w:t>s.</w:t>
      </w:r>
    </w:p>
    <w:p w:rsidR="00B43869" w:rsidRDefault="00B43869" w:rsidP="00BC6F50">
      <w:pPr>
        <w:spacing w:after="120"/>
        <w:jc w:val="both"/>
        <w:rPr>
          <w:sz w:val="22"/>
          <w:szCs w:val="22"/>
          <w:lang w:val="fr-FR"/>
        </w:rPr>
      </w:pPr>
      <w:r>
        <w:rPr>
          <w:sz w:val="22"/>
          <w:szCs w:val="22"/>
          <w:lang w:val="fr-FR"/>
        </w:rPr>
        <w:t>Institutions : DINEPA (Direction nationale de l’Eau Potable et d’Assainissement), BNEE (Bureau national pour les Evaluations Environnementales) SNGRS (S</w:t>
      </w:r>
      <w:r w:rsidR="00E56D69">
        <w:rPr>
          <w:sz w:val="22"/>
          <w:szCs w:val="22"/>
          <w:lang w:val="fr-FR"/>
        </w:rPr>
        <w:t>e</w:t>
      </w:r>
      <w:r>
        <w:rPr>
          <w:sz w:val="22"/>
          <w:szCs w:val="22"/>
          <w:lang w:val="fr-FR"/>
        </w:rPr>
        <w:t xml:space="preserve">rvice National de Gestion des </w:t>
      </w:r>
      <w:r w:rsidR="00E56D69">
        <w:rPr>
          <w:sz w:val="22"/>
          <w:szCs w:val="22"/>
          <w:lang w:val="fr-FR"/>
        </w:rPr>
        <w:t>Résidus</w:t>
      </w:r>
      <w:r>
        <w:rPr>
          <w:sz w:val="22"/>
          <w:szCs w:val="22"/>
          <w:lang w:val="fr-FR"/>
        </w:rPr>
        <w:t xml:space="preserve"> Solides), </w:t>
      </w:r>
      <w:r w:rsidR="00E56D69">
        <w:rPr>
          <w:sz w:val="22"/>
          <w:szCs w:val="22"/>
          <w:lang w:val="fr-FR"/>
        </w:rPr>
        <w:t>DGPC (Direction Générale de la Protection Civile)</w:t>
      </w:r>
      <w:r w:rsidR="009E7927">
        <w:rPr>
          <w:sz w:val="22"/>
          <w:szCs w:val="22"/>
          <w:lang w:val="fr-FR"/>
        </w:rPr>
        <w:t>.</w:t>
      </w:r>
    </w:p>
    <w:p w:rsidR="00B43869" w:rsidRDefault="00B43869" w:rsidP="00BC6F50">
      <w:pPr>
        <w:spacing w:after="120"/>
        <w:jc w:val="both"/>
        <w:rPr>
          <w:sz w:val="22"/>
          <w:szCs w:val="22"/>
          <w:lang w:val="fr-FR"/>
        </w:rPr>
      </w:pPr>
      <w:r>
        <w:rPr>
          <w:sz w:val="22"/>
          <w:szCs w:val="22"/>
          <w:lang w:val="fr-FR"/>
        </w:rPr>
        <w:t xml:space="preserve">Politique et programmes : </w:t>
      </w:r>
      <w:r w:rsidR="00E56D69">
        <w:rPr>
          <w:sz w:val="22"/>
          <w:szCs w:val="22"/>
          <w:lang w:val="fr-FR"/>
        </w:rPr>
        <w:t xml:space="preserve">DSNCRP (Document stratégique national pour la croissance et la </w:t>
      </w:r>
      <w:r w:rsidR="003E75A5">
        <w:rPr>
          <w:sz w:val="22"/>
          <w:szCs w:val="22"/>
          <w:lang w:val="fr-FR"/>
        </w:rPr>
        <w:t>réduction</w:t>
      </w:r>
      <w:r w:rsidR="00E56D69">
        <w:rPr>
          <w:sz w:val="22"/>
          <w:szCs w:val="22"/>
          <w:lang w:val="fr-FR"/>
        </w:rPr>
        <w:t xml:space="preserve"> de la </w:t>
      </w:r>
      <w:r w:rsidR="003E75A5">
        <w:rPr>
          <w:sz w:val="22"/>
          <w:szCs w:val="22"/>
          <w:lang w:val="fr-FR"/>
        </w:rPr>
        <w:t>pauvreté</w:t>
      </w:r>
      <w:r w:rsidR="00E56D69">
        <w:rPr>
          <w:sz w:val="22"/>
          <w:szCs w:val="22"/>
          <w:lang w:val="fr-FR"/>
        </w:rPr>
        <w:t>) ; PSDH (Plan stratégiques pour le développement d’Haïti</w:t>
      </w:r>
      <w:r w:rsidR="00335D16">
        <w:rPr>
          <w:sz w:val="22"/>
          <w:szCs w:val="22"/>
          <w:lang w:val="fr-FR"/>
        </w:rPr>
        <w:t>, mai 2012</w:t>
      </w:r>
      <w:r w:rsidR="00E56D69">
        <w:rPr>
          <w:sz w:val="22"/>
          <w:szCs w:val="22"/>
          <w:lang w:val="fr-FR"/>
        </w:rPr>
        <w:t xml:space="preserve">) </w:t>
      </w:r>
      <w:r>
        <w:rPr>
          <w:sz w:val="22"/>
          <w:szCs w:val="22"/>
          <w:lang w:val="fr-FR"/>
        </w:rPr>
        <w:t>PHAN</w:t>
      </w:r>
      <w:r w:rsidR="00E56D69">
        <w:rPr>
          <w:sz w:val="22"/>
          <w:szCs w:val="22"/>
          <w:lang w:val="fr-FR"/>
        </w:rPr>
        <w:t>, Plan National de Gestion des Risques et des Désastres (PNGRD, février</w:t>
      </w:r>
      <w:r w:rsidR="003E75A5">
        <w:rPr>
          <w:sz w:val="22"/>
          <w:szCs w:val="22"/>
          <w:lang w:val="fr-FR"/>
        </w:rPr>
        <w:t xml:space="preserve"> 2019</w:t>
      </w:r>
      <w:r w:rsidR="00E56D69">
        <w:rPr>
          <w:sz w:val="22"/>
          <w:szCs w:val="22"/>
          <w:lang w:val="fr-FR"/>
        </w:rPr>
        <w:t>), PNCC (Politique nationale sur le changement climatique, 2019) CDN (Contribution déterminée au niveau national, 2015)</w:t>
      </w:r>
      <w:r w:rsidR="009E7927">
        <w:rPr>
          <w:sz w:val="22"/>
          <w:szCs w:val="22"/>
          <w:lang w:val="fr-FR"/>
        </w:rPr>
        <w:t>.</w:t>
      </w:r>
    </w:p>
    <w:p w:rsidR="003E75A5" w:rsidRDefault="003E75A5" w:rsidP="00BC6F50">
      <w:pPr>
        <w:spacing w:after="120"/>
        <w:jc w:val="both"/>
        <w:rPr>
          <w:sz w:val="22"/>
          <w:szCs w:val="22"/>
          <w:lang w:val="fr-FR"/>
        </w:rPr>
      </w:pPr>
      <w:r>
        <w:rPr>
          <w:sz w:val="22"/>
          <w:szCs w:val="22"/>
          <w:lang w:val="fr-FR"/>
        </w:rPr>
        <w:t>Projet de développement municipal et de résilience urbaine (Projet MDUR) (MICT-MTPTC, février 2019)</w:t>
      </w:r>
      <w:r w:rsidR="009E7927">
        <w:rPr>
          <w:sz w:val="22"/>
          <w:szCs w:val="22"/>
          <w:lang w:val="fr-FR"/>
        </w:rPr>
        <w:t>.</w:t>
      </w:r>
    </w:p>
    <w:p w:rsidR="008B5F41" w:rsidRPr="000B0C5F" w:rsidRDefault="00234EF6" w:rsidP="00BC6F50">
      <w:pPr>
        <w:spacing w:after="120"/>
        <w:jc w:val="both"/>
        <w:rPr>
          <w:sz w:val="22"/>
          <w:szCs w:val="22"/>
          <w:lang w:val="fr-FR"/>
        </w:rPr>
      </w:pPr>
      <w:r>
        <w:rPr>
          <w:color w:val="C00000"/>
          <w:sz w:val="24"/>
          <w:szCs w:val="24"/>
          <w:lang w:val="fr-FR"/>
        </w:rPr>
        <w:t xml:space="preserve"> </w:t>
      </w:r>
    </w:p>
    <w:p w:rsidR="008C7275" w:rsidRDefault="008C7275" w:rsidP="00BC6F50">
      <w:pPr>
        <w:spacing w:after="120"/>
        <w:jc w:val="both"/>
        <w:rPr>
          <w:sz w:val="22"/>
          <w:szCs w:val="22"/>
          <w:lang w:val="fr-FR"/>
        </w:rPr>
      </w:pPr>
      <w:r w:rsidRPr="000B0C5F">
        <w:rPr>
          <w:sz w:val="22"/>
          <w:szCs w:val="22"/>
          <w:lang w:val="fr-FR"/>
        </w:rPr>
        <w:t>5.</w:t>
      </w:r>
      <w:r w:rsidRPr="000B0C5F">
        <w:rPr>
          <w:sz w:val="22"/>
          <w:szCs w:val="22"/>
          <w:lang w:val="fr-FR"/>
        </w:rPr>
        <w:tab/>
      </w:r>
      <w:r w:rsidR="003A0E1F" w:rsidRPr="003A0E1F">
        <w:rPr>
          <w:b/>
          <w:bCs/>
          <w:sz w:val="22"/>
          <w:szCs w:val="22"/>
          <w:lang w:val="fr-FR"/>
        </w:rPr>
        <w:t xml:space="preserve">Réponse </w:t>
      </w:r>
    </w:p>
    <w:p w:rsidR="003E75A5" w:rsidRDefault="00234EF6" w:rsidP="00BC6F50">
      <w:pPr>
        <w:spacing w:after="120"/>
        <w:jc w:val="both"/>
        <w:rPr>
          <w:sz w:val="22"/>
          <w:szCs w:val="22"/>
          <w:lang w:val="fr-FR"/>
        </w:rPr>
      </w:pPr>
      <w:r>
        <w:rPr>
          <w:sz w:val="22"/>
          <w:szCs w:val="22"/>
          <w:lang w:val="fr-FR"/>
        </w:rPr>
        <w:t>Des exemples de bonnes pratiques sont décelables à travers différents p</w:t>
      </w:r>
      <w:r w:rsidR="003E75A5">
        <w:rPr>
          <w:sz w:val="22"/>
          <w:szCs w:val="22"/>
          <w:lang w:val="fr-FR"/>
        </w:rPr>
        <w:t>rojets pilotes</w:t>
      </w:r>
      <w:r>
        <w:rPr>
          <w:sz w:val="22"/>
          <w:szCs w:val="22"/>
          <w:lang w:val="fr-FR"/>
        </w:rPr>
        <w:t xml:space="preserve"> </w:t>
      </w:r>
      <w:r w:rsidR="00A758A4">
        <w:rPr>
          <w:sz w:val="22"/>
          <w:szCs w:val="22"/>
          <w:lang w:val="fr-FR"/>
        </w:rPr>
        <w:t>à</w:t>
      </w:r>
      <w:r>
        <w:rPr>
          <w:sz w:val="22"/>
          <w:szCs w:val="22"/>
          <w:lang w:val="fr-FR"/>
        </w:rPr>
        <w:t xml:space="preserve"> savoir</w:t>
      </w:r>
      <w:r w:rsidR="003E75A5">
        <w:rPr>
          <w:sz w:val="22"/>
          <w:szCs w:val="22"/>
          <w:lang w:val="fr-FR"/>
        </w:rPr>
        <w:t> :</w:t>
      </w:r>
    </w:p>
    <w:p w:rsidR="00A758A4" w:rsidRDefault="00A758A4" w:rsidP="00BC6F50">
      <w:pPr>
        <w:spacing w:after="120"/>
        <w:jc w:val="both"/>
        <w:rPr>
          <w:sz w:val="22"/>
          <w:szCs w:val="22"/>
          <w:lang w:val="fr-FR"/>
        </w:rPr>
      </w:pPr>
      <w:r>
        <w:rPr>
          <w:sz w:val="22"/>
          <w:szCs w:val="22"/>
          <w:lang w:val="fr-FR"/>
        </w:rPr>
        <w:t>MDE implémente vaste programme national de reboisement qui continue sur une base de renforcement des bassins hydrographique à travers la mise des plantules et des travaux de conservation de sol</w:t>
      </w:r>
      <w:r w:rsidR="009E7927">
        <w:rPr>
          <w:sz w:val="22"/>
          <w:szCs w:val="22"/>
          <w:lang w:val="fr-FR"/>
        </w:rPr>
        <w:t> ;</w:t>
      </w:r>
    </w:p>
    <w:p w:rsidR="003E75A5" w:rsidRDefault="005E0952" w:rsidP="00BC6F50">
      <w:pPr>
        <w:spacing w:after="120"/>
        <w:jc w:val="both"/>
        <w:rPr>
          <w:sz w:val="22"/>
          <w:szCs w:val="22"/>
          <w:lang w:val="fr-FR"/>
        </w:rPr>
      </w:pPr>
      <w:r>
        <w:rPr>
          <w:sz w:val="22"/>
          <w:szCs w:val="22"/>
          <w:lang w:val="fr-FR"/>
        </w:rPr>
        <w:t>Aménagement</w:t>
      </w:r>
      <w:r w:rsidR="003E75A5">
        <w:rPr>
          <w:sz w:val="22"/>
          <w:szCs w:val="22"/>
          <w:lang w:val="fr-FR"/>
        </w:rPr>
        <w:t xml:space="preserve"> </w:t>
      </w:r>
      <w:r>
        <w:rPr>
          <w:sz w:val="22"/>
          <w:szCs w:val="22"/>
          <w:lang w:val="fr-FR"/>
        </w:rPr>
        <w:t>périmètres</w:t>
      </w:r>
      <w:r w:rsidR="003E75A5">
        <w:rPr>
          <w:sz w:val="22"/>
          <w:szCs w:val="22"/>
          <w:lang w:val="fr-FR"/>
        </w:rPr>
        <w:t xml:space="preserve"> de protection </w:t>
      </w:r>
      <w:r>
        <w:rPr>
          <w:sz w:val="22"/>
          <w:szCs w:val="22"/>
          <w:lang w:val="fr-FR"/>
        </w:rPr>
        <w:t>immédiats</w:t>
      </w:r>
      <w:r w:rsidR="003E75A5">
        <w:rPr>
          <w:sz w:val="22"/>
          <w:szCs w:val="22"/>
          <w:lang w:val="fr-FR"/>
        </w:rPr>
        <w:t xml:space="preserve"> des points d’eau</w:t>
      </w:r>
      <w:r w:rsidR="009E7927">
        <w:rPr>
          <w:sz w:val="22"/>
          <w:szCs w:val="22"/>
          <w:lang w:val="fr-FR"/>
        </w:rPr>
        <w:t> ;</w:t>
      </w:r>
      <w:r w:rsidR="00234EF6">
        <w:rPr>
          <w:sz w:val="22"/>
          <w:szCs w:val="22"/>
          <w:lang w:val="fr-FR"/>
        </w:rPr>
        <w:t xml:space="preserve"> </w:t>
      </w:r>
    </w:p>
    <w:p w:rsidR="003E75A5" w:rsidRDefault="00234EF6" w:rsidP="00BC6F50">
      <w:pPr>
        <w:spacing w:after="120"/>
        <w:jc w:val="both"/>
        <w:rPr>
          <w:sz w:val="22"/>
          <w:szCs w:val="22"/>
          <w:lang w:val="fr-FR"/>
        </w:rPr>
      </w:pPr>
      <w:r>
        <w:rPr>
          <w:sz w:val="22"/>
          <w:szCs w:val="22"/>
          <w:lang w:val="fr-FR"/>
        </w:rPr>
        <w:t>Programme WAKA : Pr</w:t>
      </w:r>
      <w:r w:rsidR="003E75A5">
        <w:rPr>
          <w:sz w:val="22"/>
          <w:szCs w:val="22"/>
          <w:lang w:val="fr-FR"/>
        </w:rPr>
        <w:t xml:space="preserve">ogramme de lutte contre la </w:t>
      </w:r>
      <w:r w:rsidR="000E008B">
        <w:rPr>
          <w:sz w:val="22"/>
          <w:szCs w:val="22"/>
          <w:lang w:val="fr-FR"/>
        </w:rPr>
        <w:t>défécation</w:t>
      </w:r>
      <w:r>
        <w:rPr>
          <w:sz w:val="22"/>
          <w:szCs w:val="22"/>
          <w:lang w:val="fr-FR"/>
        </w:rPr>
        <w:t xml:space="preserve"> a l’air libre</w:t>
      </w:r>
      <w:r w:rsidR="009E7927">
        <w:rPr>
          <w:sz w:val="22"/>
          <w:szCs w:val="22"/>
          <w:lang w:val="fr-FR"/>
        </w:rPr>
        <w:t> ;</w:t>
      </w:r>
    </w:p>
    <w:p w:rsidR="009D5C17" w:rsidRDefault="009D5C17" w:rsidP="00BC6F50">
      <w:pPr>
        <w:spacing w:after="120"/>
        <w:jc w:val="both"/>
        <w:rPr>
          <w:sz w:val="22"/>
          <w:szCs w:val="22"/>
          <w:lang w:val="fr-FR"/>
        </w:rPr>
      </w:pPr>
      <w:r>
        <w:rPr>
          <w:sz w:val="22"/>
          <w:szCs w:val="22"/>
          <w:lang w:val="fr-FR"/>
        </w:rPr>
        <w:t xml:space="preserve">Mise en place </w:t>
      </w:r>
      <w:r w:rsidR="009E7927">
        <w:rPr>
          <w:sz w:val="22"/>
          <w:szCs w:val="22"/>
          <w:lang w:val="fr-FR"/>
        </w:rPr>
        <w:t>des maisons de l’assainissement ;</w:t>
      </w:r>
    </w:p>
    <w:p w:rsidR="009D5C17" w:rsidRDefault="005E0952" w:rsidP="00BC6F50">
      <w:pPr>
        <w:spacing w:after="120"/>
        <w:jc w:val="both"/>
        <w:rPr>
          <w:sz w:val="22"/>
          <w:szCs w:val="22"/>
          <w:lang w:val="fr-FR"/>
        </w:rPr>
      </w:pPr>
      <w:r>
        <w:rPr>
          <w:sz w:val="22"/>
          <w:szCs w:val="22"/>
          <w:lang w:val="fr-FR"/>
        </w:rPr>
        <w:t xml:space="preserve">Mise en place </w:t>
      </w:r>
      <w:r w:rsidR="009D5C17">
        <w:rPr>
          <w:sz w:val="22"/>
          <w:szCs w:val="22"/>
          <w:lang w:val="fr-FR"/>
        </w:rPr>
        <w:t>Station de traitement des boues de vidanges et excrétas</w:t>
      </w:r>
      <w:r w:rsidR="009E7927">
        <w:rPr>
          <w:sz w:val="22"/>
          <w:szCs w:val="22"/>
          <w:lang w:val="fr-FR"/>
        </w:rPr>
        <w:t> ;</w:t>
      </w:r>
    </w:p>
    <w:p w:rsidR="009D5C17" w:rsidRDefault="009D5C17" w:rsidP="00BC6F50">
      <w:pPr>
        <w:spacing w:after="120"/>
        <w:jc w:val="both"/>
        <w:rPr>
          <w:sz w:val="22"/>
          <w:szCs w:val="22"/>
          <w:lang w:val="fr-FR"/>
        </w:rPr>
      </w:pPr>
      <w:r>
        <w:rPr>
          <w:sz w:val="22"/>
          <w:szCs w:val="22"/>
          <w:lang w:val="fr-FR"/>
        </w:rPr>
        <w:t xml:space="preserve">Programme SYSCHLORE pour surveillance </w:t>
      </w:r>
      <w:r w:rsidR="00A758A4">
        <w:rPr>
          <w:sz w:val="22"/>
          <w:szCs w:val="22"/>
          <w:lang w:val="fr-FR"/>
        </w:rPr>
        <w:t xml:space="preserve">de la </w:t>
      </w:r>
      <w:r w:rsidR="002F573C">
        <w:rPr>
          <w:sz w:val="22"/>
          <w:szCs w:val="22"/>
          <w:lang w:val="fr-FR"/>
        </w:rPr>
        <w:t>qualité</w:t>
      </w:r>
      <w:r>
        <w:rPr>
          <w:sz w:val="22"/>
          <w:szCs w:val="22"/>
          <w:lang w:val="fr-FR"/>
        </w:rPr>
        <w:t xml:space="preserve"> de l’Eau</w:t>
      </w:r>
      <w:r w:rsidR="003D51DA">
        <w:rPr>
          <w:sz w:val="22"/>
          <w:szCs w:val="22"/>
          <w:lang w:val="fr-FR"/>
        </w:rPr>
        <w:t> ;</w:t>
      </w:r>
    </w:p>
    <w:p w:rsidR="00A758A4" w:rsidRDefault="00376014" w:rsidP="00BC6F50">
      <w:pPr>
        <w:spacing w:after="120"/>
        <w:jc w:val="both"/>
        <w:rPr>
          <w:sz w:val="22"/>
          <w:szCs w:val="22"/>
          <w:lang w:val="fr-FR"/>
        </w:rPr>
      </w:pPr>
      <w:r>
        <w:rPr>
          <w:sz w:val="22"/>
          <w:szCs w:val="22"/>
          <w:lang w:val="fr-FR"/>
        </w:rPr>
        <w:t>Plateforme</w:t>
      </w:r>
      <w:r w:rsidR="00A758A4">
        <w:rPr>
          <w:sz w:val="22"/>
          <w:szCs w:val="22"/>
          <w:lang w:val="fr-FR"/>
        </w:rPr>
        <w:t xml:space="preserve"> </w:t>
      </w:r>
      <w:r>
        <w:rPr>
          <w:sz w:val="22"/>
          <w:szCs w:val="22"/>
          <w:lang w:val="fr-FR"/>
        </w:rPr>
        <w:t>intersectorielle sur l’eau l’assainissement et le cadre de vie</w:t>
      </w:r>
      <w:r w:rsidR="00A758A4">
        <w:rPr>
          <w:sz w:val="22"/>
          <w:szCs w:val="22"/>
          <w:lang w:val="fr-FR"/>
        </w:rPr>
        <w:t> : MDE, MSPP, DINEPA, MCI, MARNDR, MTPTC</w:t>
      </w:r>
      <w:r w:rsidR="009E7927">
        <w:rPr>
          <w:sz w:val="22"/>
          <w:szCs w:val="22"/>
          <w:lang w:val="fr-FR"/>
        </w:rPr>
        <w:t> ;</w:t>
      </w:r>
    </w:p>
    <w:p w:rsidR="009D5C17" w:rsidRDefault="009D5C17" w:rsidP="00BC6F50">
      <w:pPr>
        <w:spacing w:after="120"/>
        <w:jc w:val="both"/>
        <w:rPr>
          <w:sz w:val="22"/>
          <w:szCs w:val="22"/>
          <w:lang w:val="fr-FR"/>
        </w:rPr>
      </w:pPr>
      <w:r>
        <w:rPr>
          <w:sz w:val="22"/>
          <w:szCs w:val="22"/>
          <w:lang w:val="fr-FR"/>
        </w:rPr>
        <w:t>Mise en place de KAEPA (Komite d’approvisionnement en eau potable et assainissement) : approche de gestion communale impliquant la population</w:t>
      </w:r>
      <w:r w:rsidR="009E7927">
        <w:rPr>
          <w:sz w:val="22"/>
          <w:szCs w:val="22"/>
          <w:lang w:val="fr-FR"/>
        </w:rPr>
        <w:t> ;</w:t>
      </w:r>
    </w:p>
    <w:p w:rsidR="009D5C17" w:rsidRDefault="009D5C17" w:rsidP="00BC6F50">
      <w:pPr>
        <w:spacing w:after="120"/>
        <w:jc w:val="both"/>
        <w:rPr>
          <w:sz w:val="22"/>
          <w:szCs w:val="22"/>
          <w:lang w:val="fr-FR"/>
        </w:rPr>
      </w:pPr>
      <w:r>
        <w:rPr>
          <w:sz w:val="22"/>
          <w:szCs w:val="22"/>
          <w:lang w:val="fr-FR"/>
        </w:rPr>
        <w:t>Conseil d’orientation locale : structure impliquant l’Etat central et déconcentré, les autorités locales et la population des usagers du service</w:t>
      </w:r>
      <w:r w:rsidR="009E7927">
        <w:rPr>
          <w:sz w:val="22"/>
          <w:szCs w:val="22"/>
          <w:lang w:val="fr-FR"/>
        </w:rPr>
        <w:t> ;</w:t>
      </w:r>
    </w:p>
    <w:p w:rsidR="009D5C17" w:rsidRDefault="009D5C17" w:rsidP="00BC6F50">
      <w:pPr>
        <w:spacing w:after="120"/>
        <w:jc w:val="both"/>
        <w:rPr>
          <w:sz w:val="22"/>
          <w:szCs w:val="22"/>
          <w:lang w:val="fr-FR"/>
        </w:rPr>
      </w:pPr>
      <w:r>
        <w:rPr>
          <w:sz w:val="22"/>
          <w:szCs w:val="22"/>
          <w:lang w:val="fr-FR"/>
        </w:rPr>
        <w:t>Développement de partenariat public privé (PPP) : implication du secteur privé dans la gestion du service public de l’eau potable</w:t>
      </w:r>
      <w:r w:rsidR="009E7927">
        <w:rPr>
          <w:sz w:val="22"/>
          <w:szCs w:val="22"/>
          <w:lang w:val="fr-FR"/>
        </w:rPr>
        <w:t> ;</w:t>
      </w:r>
    </w:p>
    <w:p w:rsidR="009D5C17" w:rsidRDefault="009D5C17" w:rsidP="00BC6F50">
      <w:pPr>
        <w:spacing w:after="120"/>
        <w:jc w:val="both"/>
        <w:rPr>
          <w:sz w:val="22"/>
          <w:szCs w:val="22"/>
          <w:lang w:val="fr-FR"/>
        </w:rPr>
      </w:pPr>
      <w:r>
        <w:rPr>
          <w:sz w:val="22"/>
          <w:szCs w:val="22"/>
          <w:lang w:val="fr-FR"/>
        </w:rPr>
        <w:t>Création d’association d’irriguant impliquant les usagers et les autorités locales</w:t>
      </w:r>
      <w:r w:rsidR="009E7927">
        <w:rPr>
          <w:sz w:val="22"/>
          <w:szCs w:val="22"/>
          <w:lang w:val="fr-FR"/>
        </w:rPr>
        <w:t> ;</w:t>
      </w:r>
    </w:p>
    <w:p w:rsidR="009D5C17" w:rsidRDefault="005E0952" w:rsidP="00BC6F50">
      <w:pPr>
        <w:spacing w:after="120"/>
        <w:jc w:val="both"/>
        <w:rPr>
          <w:sz w:val="22"/>
          <w:szCs w:val="22"/>
          <w:lang w:val="fr-FR"/>
        </w:rPr>
      </w:pPr>
      <w:r>
        <w:rPr>
          <w:sz w:val="22"/>
          <w:szCs w:val="22"/>
          <w:lang w:val="fr-FR"/>
        </w:rPr>
        <w:t xml:space="preserve">MDE. MTPTC, </w:t>
      </w:r>
      <w:r w:rsidR="009D5C17">
        <w:rPr>
          <w:sz w:val="22"/>
          <w:szCs w:val="22"/>
          <w:lang w:val="fr-FR"/>
        </w:rPr>
        <w:t xml:space="preserve">MICT (DGPC et DEPS) : </w:t>
      </w:r>
      <w:r>
        <w:rPr>
          <w:sz w:val="22"/>
          <w:szCs w:val="22"/>
          <w:lang w:val="fr-FR"/>
        </w:rPr>
        <w:t>activités</w:t>
      </w:r>
      <w:r w:rsidR="009D5C17">
        <w:rPr>
          <w:sz w:val="22"/>
          <w:szCs w:val="22"/>
          <w:lang w:val="fr-FR"/>
        </w:rPr>
        <w:t xml:space="preserve"> </w:t>
      </w:r>
      <w:r>
        <w:rPr>
          <w:sz w:val="22"/>
          <w:szCs w:val="22"/>
          <w:lang w:val="fr-FR"/>
        </w:rPr>
        <w:t>préparatoires</w:t>
      </w:r>
      <w:r w:rsidR="009D5C17">
        <w:rPr>
          <w:sz w:val="22"/>
          <w:szCs w:val="22"/>
          <w:lang w:val="fr-FR"/>
        </w:rPr>
        <w:t xml:space="preserve"> aux saisons c</w:t>
      </w:r>
      <w:r>
        <w:rPr>
          <w:sz w:val="22"/>
          <w:szCs w:val="22"/>
          <w:lang w:val="fr-FR"/>
        </w:rPr>
        <w:t>y</w:t>
      </w:r>
      <w:r w:rsidR="009D5C17">
        <w:rPr>
          <w:sz w:val="22"/>
          <w:szCs w:val="22"/>
          <w:lang w:val="fr-FR"/>
        </w:rPr>
        <w:t>cloniques (</w:t>
      </w:r>
      <w:r>
        <w:rPr>
          <w:sz w:val="22"/>
          <w:szCs w:val="22"/>
          <w:lang w:val="fr-FR"/>
        </w:rPr>
        <w:t>curage de ca</w:t>
      </w:r>
      <w:r w:rsidR="009D5C17">
        <w:rPr>
          <w:sz w:val="22"/>
          <w:szCs w:val="22"/>
          <w:lang w:val="fr-FR"/>
        </w:rPr>
        <w:t>naux,</w:t>
      </w:r>
      <w:r>
        <w:rPr>
          <w:sz w:val="22"/>
          <w:szCs w:val="22"/>
          <w:lang w:val="fr-FR"/>
        </w:rPr>
        <w:t xml:space="preserve"> berge et ouvrages de mitigation de risques)</w:t>
      </w:r>
      <w:r w:rsidR="009E7927">
        <w:rPr>
          <w:sz w:val="22"/>
          <w:szCs w:val="22"/>
          <w:lang w:val="fr-FR"/>
        </w:rPr>
        <w:t> ; activités de sensibilisation ;</w:t>
      </w:r>
      <w:r>
        <w:rPr>
          <w:sz w:val="22"/>
          <w:szCs w:val="22"/>
          <w:lang w:val="fr-FR"/>
        </w:rPr>
        <w:t xml:space="preserve"> </w:t>
      </w:r>
    </w:p>
    <w:p w:rsidR="005E0952" w:rsidRDefault="00376014" w:rsidP="00BC6F50">
      <w:pPr>
        <w:spacing w:after="120"/>
        <w:jc w:val="both"/>
        <w:rPr>
          <w:sz w:val="22"/>
          <w:szCs w:val="22"/>
          <w:lang w:val="fr-FR"/>
        </w:rPr>
      </w:pPr>
      <w:r>
        <w:rPr>
          <w:sz w:val="22"/>
          <w:szCs w:val="22"/>
          <w:lang w:val="fr-FR"/>
        </w:rPr>
        <w:t>Mécanismes intersectoriel</w:t>
      </w:r>
      <w:r w:rsidR="005E0952">
        <w:rPr>
          <w:sz w:val="22"/>
          <w:szCs w:val="22"/>
          <w:lang w:val="fr-FR"/>
        </w:rPr>
        <w:t xml:space="preserve"> coordonnées par CIAT pour la création d’aires protégées</w:t>
      </w:r>
      <w:r w:rsidR="009E7927">
        <w:rPr>
          <w:sz w:val="22"/>
          <w:szCs w:val="22"/>
          <w:lang w:val="fr-FR"/>
        </w:rPr>
        <w:t>.</w:t>
      </w:r>
    </w:p>
    <w:p w:rsidR="009D5C17" w:rsidRPr="000B0C5F" w:rsidRDefault="009D5C17" w:rsidP="00BC6F50">
      <w:pPr>
        <w:spacing w:after="120"/>
        <w:jc w:val="both"/>
        <w:rPr>
          <w:sz w:val="22"/>
          <w:szCs w:val="22"/>
          <w:lang w:val="fr-FR"/>
        </w:rPr>
      </w:pPr>
    </w:p>
    <w:p w:rsidR="008C7275" w:rsidRDefault="008C7275" w:rsidP="00BC6F50">
      <w:pPr>
        <w:spacing w:after="120"/>
        <w:jc w:val="both"/>
        <w:rPr>
          <w:sz w:val="22"/>
          <w:szCs w:val="22"/>
          <w:lang w:val="fr-FR"/>
        </w:rPr>
      </w:pPr>
      <w:r w:rsidRPr="000B0C5F">
        <w:rPr>
          <w:sz w:val="22"/>
          <w:szCs w:val="22"/>
          <w:lang w:val="fr-FR"/>
        </w:rPr>
        <w:t>6.</w:t>
      </w:r>
      <w:r w:rsidRPr="000B0C5F">
        <w:rPr>
          <w:sz w:val="22"/>
          <w:szCs w:val="22"/>
          <w:lang w:val="fr-FR"/>
        </w:rPr>
        <w:tab/>
      </w:r>
      <w:r w:rsidR="003A0E1F" w:rsidRPr="003A0E1F">
        <w:rPr>
          <w:b/>
          <w:bCs/>
          <w:sz w:val="22"/>
          <w:szCs w:val="22"/>
          <w:lang w:val="fr-FR"/>
        </w:rPr>
        <w:t>Réponse</w:t>
      </w:r>
    </w:p>
    <w:p w:rsidR="005E0952" w:rsidRPr="000B0C5F" w:rsidRDefault="005E0952" w:rsidP="00BC6F50">
      <w:pPr>
        <w:spacing w:after="120"/>
        <w:jc w:val="both"/>
        <w:rPr>
          <w:sz w:val="22"/>
          <w:szCs w:val="22"/>
          <w:lang w:val="fr-FR"/>
        </w:rPr>
      </w:pPr>
      <w:r>
        <w:rPr>
          <w:sz w:val="22"/>
          <w:szCs w:val="22"/>
          <w:lang w:val="fr-FR"/>
        </w:rPr>
        <w:t xml:space="preserve">Une telle approche n’existe pas encore en Haïti. </w:t>
      </w:r>
      <w:r w:rsidR="00376014">
        <w:rPr>
          <w:sz w:val="22"/>
          <w:szCs w:val="22"/>
          <w:lang w:val="fr-FR"/>
        </w:rPr>
        <w:t xml:space="preserve">Toutefois une actualisation du  cadre </w:t>
      </w:r>
      <w:r w:rsidR="003D51DA">
        <w:rPr>
          <w:sz w:val="22"/>
          <w:szCs w:val="22"/>
          <w:lang w:val="fr-FR"/>
        </w:rPr>
        <w:t>légal</w:t>
      </w:r>
      <w:r w:rsidR="00376014">
        <w:rPr>
          <w:sz w:val="22"/>
          <w:szCs w:val="22"/>
          <w:lang w:val="fr-FR"/>
        </w:rPr>
        <w:t xml:space="preserve"> et règlementaire en </w:t>
      </w:r>
      <w:r w:rsidR="003D51DA">
        <w:rPr>
          <w:sz w:val="22"/>
          <w:szCs w:val="22"/>
          <w:lang w:val="fr-FR"/>
        </w:rPr>
        <w:t>matière</w:t>
      </w:r>
      <w:r w:rsidR="00376014">
        <w:rPr>
          <w:sz w:val="22"/>
          <w:szCs w:val="22"/>
          <w:lang w:val="fr-FR"/>
        </w:rPr>
        <w:t xml:space="preserve"> de gestion des risques </w:t>
      </w:r>
      <w:r w:rsidR="003D51DA">
        <w:rPr>
          <w:sz w:val="22"/>
          <w:szCs w:val="22"/>
          <w:lang w:val="fr-FR"/>
        </w:rPr>
        <w:t>liés</w:t>
      </w:r>
      <w:r w:rsidR="00376014">
        <w:rPr>
          <w:sz w:val="22"/>
          <w:szCs w:val="22"/>
          <w:lang w:val="fr-FR"/>
        </w:rPr>
        <w:t xml:space="preserve"> aux inondations serait </w:t>
      </w:r>
      <w:r w:rsidR="003D51DA">
        <w:rPr>
          <w:sz w:val="22"/>
          <w:szCs w:val="22"/>
          <w:lang w:val="fr-FR"/>
        </w:rPr>
        <w:t>nécessaire</w:t>
      </w:r>
      <w:r w:rsidR="00376014">
        <w:rPr>
          <w:sz w:val="22"/>
          <w:szCs w:val="22"/>
          <w:lang w:val="fr-FR"/>
        </w:rPr>
        <w:t xml:space="preserve"> pour adresser cette problématique. Aussi </w:t>
      </w:r>
      <w:r w:rsidR="00335D16">
        <w:rPr>
          <w:sz w:val="22"/>
          <w:szCs w:val="22"/>
          <w:lang w:val="fr-FR"/>
        </w:rPr>
        <w:t>envisageons</w:t>
      </w:r>
      <w:r w:rsidR="00376014">
        <w:rPr>
          <w:sz w:val="22"/>
          <w:szCs w:val="22"/>
          <w:lang w:val="fr-FR"/>
        </w:rPr>
        <w:t>-nous</w:t>
      </w:r>
      <w:r w:rsidR="00335D16">
        <w:rPr>
          <w:sz w:val="22"/>
          <w:szCs w:val="22"/>
          <w:lang w:val="fr-FR"/>
        </w:rPr>
        <w:t xml:space="preserve"> de mettre en place une structure interinstitutionnelle devant travailler sous le leadership de la Primature et du Ministère des Droits de l’Homme.</w:t>
      </w:r>
    </w:p>
    <w:p w:rsidR="008C7275" w:rsidRDefault="008C7275" w:rsidP="00BC6F50">
      <w:pPr>
        <w:spacing w:after="120"/>
        <w:jc w:val="both"/>
        <w:rPr>
          <w:sz w:val="22"/>
          <w:szCs w:val="22"/>
          <w:lang w:val="fr-FR"/>
        </w:rPr>
      </w:pPr>
      <w:r w:rsidRPr="000B0C5F">
        <w:rPr>
          <w:sz w:val="22"/>
          <w:szCs w:val="22"/>
          <w:lang w:val="fr-FR"/>
        </w:rPr>
        <w:t>7.</w:t>
      </w:r>
      <w:r w:rsidRPr="000B0C5F">
        <w:rPr>
          <w:sz w:val="22"/>
          <w:szCs w:val="22"/>
          <w:lang w:val="fr-FR"/>
        </w:rPr>
        <w:tab/>
      </w:r>
      <w:r w:rsidR="003A0E1F" w:rsidRPr="003A0E1F">
        <w:rPr>
          <w:b/>
          <w:bCs/>
          <w:sz w:val="22"/>
          <w:szCs w:val="22"/>
          <w:lang w:val="fr-FR"/>
        </w:rPr>
        <w:t>Réponse</w:t>
      </w:r>
    </w:p>
    <w:p w:rsidR="00335D16" w:rsidRDefault="00376014" w:rsidP="00BC6F50">
      <w:pPr>
        <w:spacing w:after="120"/>
        <w:jc w:val="both"/>
        <w:rPr>
          <w:sz w:val="22"/>
          <w:szCs w:val="22"/>
          <w:lang w:val="fr-FR"/>
        </w:rPr>
      </w:pPr>
      <w:r>
        <w:rPr>
          <w:sz w:val="22"/>
          <w:szCs w:val="22"/>
          <w:lang w:val="fr-FR"/>
        </w:rPr>
        <w:t xml:space="preserve">Le </w:t>
      </w:r>
      <w:r w:rsidR="003D51DA">
        <w:rPr>
          <w:sz w:val="22"/>
          <w:szCs w:val="22"/>
          <w:lang w:val="fr-FR"/>
        </w:rPr>
        <w:t xml:space="preserve">Ministère de l’Intérieur et des Collectivités </w:t>
      </w:r>
      <w:r w:rsidR="00335D16">
        <w:rPr>
          <w:sz w:val="22"/>
          <w:szCs w:val="22"/>
          <w:lang w:val="fr-FR"/>
        </w:rPr>
        <w:t>T</w:t>
      </w:r>
      <w:r w:rsidR="003D51DA">
        <w:rPr>
          <w:sz w:val="22"/>
          <w:szCs w:val="22"/>
          <w:lang w:val="fr-FR"/>
        </w:rPr>
        <w:t>erritoriales (MICT)</w:t>
      </w:r>
      <w:r w:rsidR="00335D16">
        <w:rPr>
          <w:sz w:val="22"/>
          <w:szCs w:val="22"/>
          <w:lang w:val="fr-FR"/>
        </w:rPr>
        <w:t xml:space="preserve"> a une approche sectorielle (les collectivités ont une responsabilité dans la gestion de l’Eau potable)</w:t>
      </w:r>
      <w:r w:rsidR="009E7927">
        <w:rPr>
          <w:sz w:val="22"/>
          <w:szCs w:val="22"/>
          <w:lang w:val="fr-FR"/>
        </w:rPr>
        <w:t> ;</w:t>
      </w:r>
    </w:p>
    <w:p w:rsidR="00FE225E" w:rsidRPr="000B0C5F" w:rsidRDefault="00FE225E" w:rsidP="00BC6F50">
      <w:pPr>
        <w:spacing w:after="120"/>
        <w:jc w:val="both"/>
        <w:rPr>
          <w:sz w:val="22"/>
          <w:szCs w:val="22"/>
          <w:lang w:val="fr-FR"/>
        </w:rPr>
      </w:pPr>
      <w:r>
        <w:rPr>
          <w:sz w:val="22"/>
          <w:szCs w:val="22"/>
          <w:lang w:val="fr-FR"/>
        </w:rPr>
        <w:t>L’implication des collectivités territoriales et de la société civile dans la gestion de l’eau et de l’assainissement est faible. Il faudrait renforcer les capacités des collectivités, accroitre l’implication de la société civile et renforcer le P</w:t>
      </w:r>
      <w:r w:rsidR="00376014">
        <w:rPr>
          <w:sz w:val="22"/>
          <w:szCs w:val="22"/>
          <w:lang w:val="fr-FR"/>
        </w:rPr>
        <w:t xml:space="preserve">artenariat </w:t>
      </w:r>
      <w:r>
        <w:rPr>
          <w:sz w:val="22"/>
          <w:szCs w:val="22"/>
          <w:lang w:val="fr-FR"/>
        </w:rPr>
        <w:t>P</w:t>
      </w:r>
      <w:r w:rsidR="00376014">
        <w:rPr>
          <w:sz w:val="22"/>
          <w:szCs w:val="22"/>
          <w:lang w:val="fr-FR"/>
        </w:rPr>
        <w:t xml:space="preserve">ublic </w:t>
      </w:r>
      <w:r w:rsidR="009E7927">
        <w:rPr>
          <w:sz w:val="22"/>
          <w:szCs w:val="22"/>
          <w:lang w:val="fr-FR"/>
        </w:rPr>
        <w:t>Privé</w:t>
      </w:r>
      <w:r>
        <w:rPr>
          <w:sz w:val="22"/>
          <w:szCs w:val="22"/>
          <w:lang w:val="fr-FR"/>
        </w:rPr>
        <w:t xml:space="preserve"> dans la gestion de l’Eau en même temps qu’il faut accélér</w:t>
      </w:r>
      <w:r w:rsidR="00376014">
        <w:rPr>
          <w:sz w:val="22"/>
          <w:szCs w:val="22"/>
          <w:lang w:val="fr-FR"/>
        </w:rPr>
        <w:t>er le processus d’actualisation du cadre légal qui prend en considération une assurance vie en matière de protection contre les inondations</w:t>
      </w:r>
      <w:r>
        <w:rPr>
          <w:sz w:val="22"/>
          <w:szCs w:val="22"/>
          <w:lang w:val="fr-FR"/>
        </w:rPr>
        <w:t>.</w:t>
      </w:r>
    </w:p>
    <w:p w:rsidR="008C7275" w:rsidRDefault="008C7275" w:rsidP="00BC6F50">
      <w:pPr>
        <w:spacing w:after="120"/>
        <w:jc w:val="both"/>
        <w:rPr>
          <w:sz w:val="22"/>
          <w:szCs w:val="22"/>
          <w:lang w:val="fr-FR"/>
        </w:rPr>
      </w:pPr>
      <w:r w:rsidRPr="000B0C5F">
        <w:rPr>
          <w:sz w:val="22"/>
          <w:szCs w:val="22"/>
          <w:lang w:val="fr-FR"/>
        </w:rPr>
        <w:t>8.</w:t>
      </w:r>
      <w:r w:rsidRPr="000B0C5F">
        <w:rPr>
          <w:sz w:val="22"/>
          <w:szCs w:val="22"/>
          <w:lang w:val="fr-FR"/>
        </w:rPr>
        <w:tab/>
      </w:r>
      <w:r w:rsidR="003A0E1F" w:rsidRPr="003A0E1F">
        <w:rPr>
          <w:b/>
          <w:bCs/>
          <w:sz w:val="22"/>
          <w:szCs w:val="22"/>
          <w:lang w:val="fr-FR"/>
        </w:rPr>
        <w:t>Réponse</w:t>
      </w:r>
    </w:p>
    <w:p w:rsidR="005E0952" w:rsidRDefault="005E0952" w:rsidP="00BC6F50">
      <w:pPr>
        <w:spacing w:after="120"/>
        <w:jc w:val="both"/>
        <w:rPr>
          <w:sz w:val="22"/>
          <w:szCs w:val="22"/>
          <w:lang w:val="fr-FR"/>
        </w:rPr>
      </w:pPr>
      <w:r>
        <w:rPr>
          <w:sz w:val="22"/>
          <w:szCs w:val="22"/>
          <w:lang w:val="fr-FR"/>
        </w:rPr>
        <w:t xml:space="preserve">Non applicable pour </w:t>
      </w:r>
      <w:r w:rsidR="00335D16">
        <w:rPr>
          <w:sz w:val="22"/>
          <w:szCs w:val="22"/>
          <w:lang w:val="fr-FR"/>
        </w:rPr>
        <w:t>Haïti</w:t>
      </w:r>
      <w:r>
        <w:rPr>
          <w:sz w:val="22"/>
          <w:szCs w:val="22"/>
          <w:lang w:val="fr-FR"/>
        </w:rPr>
        <w:t>. Les organisation</w:t>
      </w:r>
      <w:r w:rsidR="00335D16">
        <w:rPr>
          <w:sz w:val="22"/>
          <w:szCs w:val="22"/>
          <w:lang w:val="fr-FR"/>
        </w:rPr>
        <w:t>s</w:t>
      </w:r>
      <w:r>
        <w:rPr>
          <w:sz w:val="22"/>
          <w:szCs w:val="22"/>
          <w:lang w:val="fr-FR"/>
        </w:rPr>
        <w:t xml:space="preserve"> </w:t>
      </w:r>
      <w:r w:rsidR="00335D16">
        <w:rPr>
          <w:sz w:val="22"/>
          <w:szCs w:val="22"/>
          <w:lang w:val="fr-FR"/>
        </w:rPr>
        <w:t>écologiques</w:t>
      </w:r>
      <w:r>
        <w:rPr>
          <w:sz w:val="22"/>
          <w:szCs w:val="22"/>
          <w:lang w:val="fr-FR"/>
        </w:rPr>
        <w:t xml:space="preserve"> en </w:t>
      </w:r>
      <w:r w:rsidR="00335D16">
        <w:rPr>
          <w:sz w:val="22"/>
          <w:szCs w:val="22"/>
          <w:lang w:val="fr-FR"/>
        </w:rPr>
        <w:t>Haïti</w:t>
      </w:r>
      <w:r>
        <w:rPr>
          <w:sz w:val="22"/>
          <w:szCs w:val="22"/>
          <w:lang w:val="fr-FR"/>
        </w:rPr>
        <w:t xml:space="preserve"> s’adonnent aux </w:t>
      </w:r>
      <w:r w:rsidR="00335D16">
        <w:rPr>
          <w:sz w:val="22"/>
          <w:szCs w:val="22"/>
          <w:lang w:val="fr-FR"/>
        </w:rPr>
        <w:t>activités</w:t>
      </w:r>
      <w:r>
        <w:rPr>
          <w:sz w:val="22"/>
          <w:szCs w:val="22"/>
          <w:lang w:val="fr-FR"/>
        </w:rPr>
        <w:t xml:space="preserve"> </w:t>
      </w:r>
      <w:r w:rsidR="00335D16">
        <w:rPr>
          <w:sz w:val="22"/>
          <w:szCs w:val="22"/>
          <w:lang w:val="fr-FR"/>
        </w:rPr>
        <w:t xml:space="preserve">de reboisement et de protection </w:t>
      </w:r>
      <w:r w:rsidR="008B5F41">
        <w:rPr>
          <w:sz w:val="22"/>
          <w:szCs w:val="22"/>
          <w:lang w:val="fr-FR"/>
        </w:rPr>
        <w:t xml:space="preserve">de la biodiversité, </w:t>
      </w:r>
      <w:r w:rsidR="00335D16">
        <w:rPr>
          <w:sz w:val="22"/>
          <w:szCs w:val="22"/>
          <w:lang w:val="fr-FR"/>
        </w:rPr>
        <w:t>de la Flore et de la Faune.</w:t>
      </w:r>
    </w:p>
    <w:p w:rsidR="00335D16" w:rsidRPr="000B0C5F" w:rsidRDefault="00335D16" w:rsidP="00BC6F50">
      <w:pPr>
        <w:spacing w:after="120"/>
        <w:jc w:val="both"/>
        <w:rPr>
          <w:sz w:val="22"/>
          <w:szCs w:val="22"/>
          <w:lang w:val="fr-FR"/>
        </w:rPr>
      </w:pPr>
      <w:r>
        <w:rPr>
          <w:sz w:val="22"/>
          <w:szCs w:val="22"/>
          <w:lang w:val="fr-FR"/>
        </w:rPr>
        <w:t>L’Etat doit prendre des mesures pour encourager la création de telles associations.</w:t>
      </w:r>
      <w:r w:rsidR="008B5F41">
        <w:rPr>
          <w:sz w:val="22"/>
          <w:szCs w:val="22"/>
          <w:lang w:val="fr-FR"/>
        </w:rPr>
        <w:t xml:space="preserve"> Toutefois le cadre légal existant prévoit la protection de toutes les associations écologiques.</w:t>
      </w:r>
    </w:p>
    <w:p w:rsidR="00234EF6" w:rsidRPr="00234EF6" w:rsidRDefault="008B5F41" w:rsidP="00234EF6">
      <w:pPr>
        <w:spacing w:after="240"/>
        <w:jc w:val="both"/>
        <w:rPr>
          <w:b/>
          <w:sz w:val="22"/>
          <w:szCs w:val="22"/>
          <w:lang w:val="fr-FR"/>
        </w:rPr>
      </w:pPr>
      <w:r>
        <w:rPr>
          <w:sz w:val="22"/>
          <w:szCs w:val="22"/>
          <w:lang w:val="fr-FR"/>
        </w:rPr>
        <w:t>9.</w:t>
      </w:r>
      <w:r>
        <w:rPr>
          <w:sz w:val="22"/>
          <w:szCs w:val="22"/>
          <w:lang w:val="fr-FR"/>
        </w:rPr>
        <w:tab/>
      </w:r>
      <w:r w:rsidR="00234EF6" w:rsidRPr="00234EF6">
        <w:rPr>
          <w:b/>
          <w:sz w:val="22"/>
          <w:szCs w:val="22"/>
          <w:lang w:val="fr-FR"/>
        </w:rPr>
        <w:t>Réponse</w:t>
      </w:r>
    </w:p>
    <w:p w:rsidR="00234EF6" w:rsidRDefault="00234EF6" w:rsidP="00234EF6">
      <w:pPr>
        <w:jc w:val="both"/>
        <w:rPr>
          <w:sz w:val="22"/>
          <w:szCs w:val="22"/>
          <w:lang w:val="fr-FR"/>
        </w:rPr>
      </w:pPr>
      <w:r>
        <w:rPr>
          <w:sz w:val="22"/>
          <w:szCs w:val="22"/>
          <w:lang w:val="fr-FR"/>
        </w:rPr>
        <w:t>En les aidant à mettre en place des infrastructures de collecte, de traitement et de distribution de l’eau potable</w:t>
      </w:r>
      <w:r w:rsidR="009E7927">
        <w:rPr>
          <w:sz w:val="22"/>
          <w:szCs w:val="22"/>
          <w:lang w:val="fr-FR"/>
        </w:rPr>
        <w:t> ;</w:t>
      </w:r>
    </w:p>
    <w:p w:rsidR="00234EF6" w:rsidRDefault="00234EF6" w:rsidP="00234EF6">
      <w:pPr>
        <w:jc w:val="both"/>
        <w:rPr>
          <w:sz w:val="22"/>
          <w:szCs w:val="22"/>
          <w:lang w:val="fr-FR"/>
        </w:rPr>
      </w:pPr>
      <w:r>
        <w:rPr>
          <w:sz w:val="22"/>
          <w:szCs w:val="22"/>
          <w:lang w:val="fr-FR"/>
        </w:rPr>
        <w:t>En renforçant les capacités techniques des institutions impliquées dans la régulation et la gestion des ressources hydriques</w:t>
      </w:r>
      <w:r w:rsidR="009E7927">
        <w:rPr>
          <w:sz w:val="22"/>
          <w:szCs w:val="22"/>
          <w:lang w:val="fr-FR"/>
        </w:rPr>
        <w:t>.</w:t>
      </w:r>
    </w:p>
    <w:p w:rsidR="00234EF6" w:rsidRDefault="009E7927" w:rsidP="00234EF6">
      <w:pPr>
        <w:jc w:val="both"/>
        <w:rPr>
          <w:sz w:val="22"/>
          <w:szCs w:val="22"/>
          <w:lang w:val="fr-FR"/>
        </w:rPr>
      </w:pPr>
      <w:r>
        <w:rPr>
          <w:sz w:val="22"/>
          <w:szCs w:val="22"/>
          <w:lang w:val="fr-FR"/>
        </w:rPr>
        <w:t xml:space="preserve"> </w:t>
      </w:r>
    </w:p>
    <w:p w:rsidR="009F6888" w:rsidRDefault="009F6888" w:rsidP="00234EF6">
      <w:pPr>
        <w:jc w:val="both"/>
        <w:rPr>
          <w:sz w:val="22"/>
          <w:szCs w:val="22"/>
          <w:lang w:val="fr-FR"/>
        </w:rPr>
      </w:pPr>
    </w:p>
    <w:p w:rsidR="008C7275" w:rsidRDefault="008C7275" w:rsidP="00BC6F50">
      <w:pPr>
        <w:spacing w:after="240"/>
        <w:jc w:val="both"/>
        <w:rPr>
          <w:sz w:val="22"/>
          <w:szCs w:val="22"/>
          <w:lang w:val="fr-FR"/>
        </w:rPr>
      </w:pPr>
      <w:r w:rsidRPr="000B0C5F">
        <w:rPr>
          <w:sz w:val="22"/>
          <w:szCs w:val="22"/>
          <w:lang w:val="fr-FR"/>
        </w:rPr>
        <w:t>10.</w:t>
      </w:r>
      <w:r w:rsidRPr="000B0C5F">
        <w:rPr>
          <w:sz w:val="22"/>
          <w:szCs w:val="22"/>
          <w:lang w:val="fr-FR"/>
        </w:rPr>
        <w:tab/>
      </w:r>
      <w:r w:rsidR="00F85DD1" w:rsidRPr="00F85DD1">
        <w:rPr>
          <w:b/>
          <w:bCs/>
          <w:sz w:val="22"/>
          <w:szCs w:val="22"/>
          <w:lang w:val="fr-FR"/>
        </w:rPr>
        <w:t>Réponse</w:t>
      </w:r>
    </w:p>
    <w:p w:rsidR="003A0E1F" w:rsidRPr="00234EF6" w:rsidRDefault="003A0E1F" w:rsidP="00234EF6">
      <w:pPr>
        <w:jc w:val="both"/>
        <w:rPr>
          <w:sz w:val="22"/>
          <w:szCs w:val="22"/>
          <w:lang w:val="fr-FR"/>
        </w:rPr>
      </w:pPr>
      <w:r w:rsidRPr="00234EF6">
        <w:rPr>
          <w:sz w:val="22"/>
          <w:szCs w:val="22"/>
          <w:lang w:val="fr-FR"/>
        </w:rPr>
        <w:t>Le B</w:t>
      </w:r>
      <w:r w:rsidR="003D51DA">
        <w:rPr>
          <w:sz w:val="22"/>
          <w:szCs w:val="22"/>
          <w:lang w:val="fr-FR"/>
        </w:rPr>
        <w:t xml:space="preserve">ureau </w:t>
      </w:r>
      <w:r w:rsidRPr="00234EF6">
        <w:rPr>
          <w:sz w:val="22"/>
          <w:szCs w:val="22"/>
          <w:lang w:val="fr-FR"/>
        </w:rPr>
        <w:t>N</w:t>
      </w:r>
      <w:r w:rsidR="003D51DA">
        <w:rPr>
          <w:sz w:val="22"/>
          <w:szCs w:val="22"/>
          <w:lang w:val="fr-FR"/>
        </w:rPr>
        <w:t xml:space="preserve">ationale pour les </w:t>
      </w:r>
      <w:r w:rsidRPr="00234EF6">
        <w:rPr>
          <w:sz w:val="22"/>
          <w:szCs w:val="22"/>
          <w:lang w:val="fr-FR"/>
        </w:rPr>
        <w:t>E</w:t>
      </w:r>
      <w:r w:rsidR="003D51DA">
        <w:rPr>
          <w:sz w:val="22"/>
          <w:szCs w:val="22"/>
          <w:lang w:val="fr-FR"/>
        </w:rPr>
        <w:t xml:space="preserve">valuation </w:t>
      </w:r>
      <w:r w:rsidRPr="00234EF6">
        <w:rPr>
          <w:sz w:val="22"/>
          <w:szCs w:val="22"/>
          <w:lang w:val="fr-FR"/>
        </w:rPr>
        <w:t>E</w:t>
      </w:r>
      <w:r w:rsidR="003D51DA">
        <w:rPr>
          <w:sz w:val="22"/>
          <w:szCs w:val="22"/>
          <w:lang w:val="fr-FR"/>
        </w:rPr>
        <w:t>nvironnementale</w:t>
      </w:r>
      <w:r w:rsidRPr="00234EF6">
        <w:rPr>
          <w:sz w:val="22"/>
          <w:szCs w:val="22"/>
          <w:lang w:val="fr-FR"/>
        </w:rPr>
        <w:t xml:space="preserve"> a un cadre </w:t>
      </w:r>
      <w:r w:rsidR="00DB14D6" w:rsidRPr="00234EF6">
        <w:rPr>
          <w:sz w:val="22"/>
          <w:szCs w:val="22"/>
          <w:lang w:val="fr-FR"/>
        </w:rPr>
        <w:t>légal</w:t>
      </w:r>
      <w:r w:rsidR="00234EF6" w:rsidRPr="00234EF6">
        <w:rPr>
          <w:sz w:val="22"/>
          <w:szCs w:val="22"/>
          <w:lang w:val="fr-FR"/>
        </w:rPr>
        <w:t xml:space="preserve"> mis en place pour conduire des</w:t>
      </w:r>
      <w:r w:rsidRPr="00234EF6">
        <w:rPr>
          <w:sz w:val="22"/>
          <w:szCs w:val="22"/>
          <w:lang w:val="fr-FR"/>
        </w:rPr>
        <w:t xml:space="preserve"> </w:t>
      </w:r>
      <w:r w:rsidR="00DB14D6" w:rsidRPr="00234EF6">
        <w:rPr>
          <w:sz w:val="22"/>
          <w:szCs w:val="22"/>
          <w:lang w:val="fr-FR"/>
        </w:rPr>
        <w:t>étude</w:t>
      </w:r>
      <w:r w:rsidR="00234EF6" w:rsidRPr="00234EF6">
        <w:rPr>
          <w:sz w:val="22"/>
          <w:szCs w:val="22"/>
          <w:lang w:val="fr-FR"/>
        </w:rPr>
        <w:t>s</w:t>
      </w:r>
      <w:r w:rsidRPr="00234EF6">
        <w:rPr>
          <w:sz w:val="22"/>
          <w:szCs w:val="22"/>
          <w:lang w:val="fr-FR"/>
        </w:rPr>
        <w:t xml:space="preserve"> d</w:t>
      </w:r>
      <w:r w:rsidR="00DB14D6" w:rsidRPr="00234EF6">
        <w:rPr>
          <w:sz w:val="22"/>
          <w:szCs w:val="22"/>
          <w:lang w:val="fr-FR"/>
        </w:rPr>
        <w:t>’évaluation environnementale</w:t>
      </w:r>
      <w:r w:rsidR="00234EF6" w:rsidRPr="00234EF6">
        <w:rPr>
          <w:sz w:val="22"/>
          <w:szCs w:val="22"/>
          <w:lang w:val="fr-FR"/>
        </w:rPr>
        <w:t xml:space="preserve"> </w:t>
      </w:r>
      <w:r w:rsidR="009F6888">
        <w:rPr>
          <w:sz w:val="22"/>
          <w:szCs w:val="22"/>
          <w:lang w:val="fr-FR"/>
        </w:rPr>
        <w:t xml:space="preserve"> et sociale</w:t>
      </w:r>
      <w:r w:rsidR="00DB14D6" w:rsidRPr="00234EF6">
        <w:rPr>
          <w:sz w:val="22"/>
          <w:szCs w:val="22"/>
          <w:lang w:val="fr-FR"/>
        </w:rPr>
        <w:t xml:space="preserve"> </w:t>
      </w:r>
    </w:p>
    <w:p w:rsidR="00DB14D6" w:rsidRPr="00234EF6" w:rsidRDefault="00DB14D6" w:rsidP="00234EF6">
      <w:pPr>
        <w:jc w:val="both"/>
        <w:rPr>
          <w:sz w:val="22"/>
          <w:szCs w:val="22"/>
          <w:lang w:val="fr-FR"/>
        </w:rPr>
      </w:pPr>
      <w:r w:rsidRPr="00234EF6">
        <w:rPr>
          <w:sz w:val="22"/>
          <w:szCs w:val="22"/>
          <w:lang w:val="fr-FR"/>
        </w:rPr>
        <w:t>Décret sur l’environnement, janvier 2006 (art 56).</w:t>
      </w:r>
    </w:p>
    <w:p w:rsidR="00DB14D6" w:rsidRPr="00234EF6" w:rsidRDefault="00DB14D6" w:rsidP="00234EF6">
      <w:pPr>
        <w:jc w:val="both"/>
        <w:rPr>
          <w:sz w:val="22"/>
          <w:szCs w:val="22"/>
          <w:lang w:val="fr-FR"/>
        </w:rPr>
      </w:pPr>
      <w:r w:rsidRPr="00234EF6">
        <w:rPr>
          <w:sz w:val="22"/>
          <w:szCs w:val="22"/>
          <w:lang w:val="fr-FR"/>
        </w:rPr>
        <w:t>En matière de qualité de l’eau, en Haïti, on utilise les directives de l’OMS.</w:t>
      </w:r>
    </w:p>
    <w:p w:rsidR="00DB14D6" w:rsidRPr="00234EF6" w:rsidRDefault="009078D4" w:rsidP="00234EF6">
      <w:pPr>
        <w:jc w:val="both"/>
        <w:rPr>
          <w:sz w:val="22"/>
          <w:szCs w:val="22"/>
          <w:lang w:val="fr-FR"/>
        </w:rPr>
      </w:pPr>
      <w:r w:rsidRPr="00234EF6">
        <w:rPr>
          <w:sz w:val="22"/>
          <w:szCs w:val="22"/>
          <w:lang w:val="fr-FR"/>
        </w:rPr>
        <w:t xml:space="preserve">Le contrôle officiel de l’eau est soumis à un cadre intersectoriel comprenant les </w:t>
      </w:r>
      <w:r w:rsidR="00F85DD1" w:rsidRPr="00234EF6">
        <w:rPr>
          <w:sz w:val="22"/>
          <w:szCs w:val="22"/>
          <w:lang w:val="fr-FR"/>
        </w:rPr>
        <w:t xml:space="preserve">MTPTC, MSPP, MCI, </w:t>
      </w:r>
      <w:proofErr w:type="spellStart"/>
      <w:r w:rsidR="00F85DD1" w:rsidRPr="00234EF6">
        <w:rPr>
          <w:sz w:val="22"/>
          <w:szCs w:val="22"/>
          <w:lang w:val="fr-FR"/>
        </w:rPr>
        <w:t>MdE</w:t>
      </w:r>
      <w:proofErr w:type="spellEnd"/>
      <w:r w:rsidRPr="00234EF6">
        <w:rPr>
          <w:sz w:val="22"/>
          <w:szCs w:val="22"/>
          <w:lang w:val="fr-FR"/>
        </w:rPr>
        <w:t xml:space="preserve"> et le </w:t>
      </w:r>
      <w:r w:rsidR="00F85DD1" w:rsidRPr="00234EF6">
        <w:rPr>
          <w:sz w:val="22"/>
          <w:szCs w:val="22"/>
          <w:lang w:val="fr-FR"/>
        </w:rPr>
        <w:t>CONATE.</w:t>
      </w:r>
      <w:r w:rsidRPr="00234EF6">
        <w:rPr>
          <w:sz w:val="22"/>
          <w:szCs w:val="22"/>
          <w:lang w:val="fr-FR"/>
        </w:rPr>
        <w:t xml:space="preserve"> </w:t>
      </w:r>
      <w:r w:rsidR="00CB14CD" w:rsidRPr="00234EF6">
        <w:rPr>
          <w:sz w:val="22"/>
          <w:szCs w:val="22"/>
          <w:lang w:val="fr-FR"/>
        </w:rPr>
        <w:t>(Loi Cadre DINEPA, art 27)</w:t>
      </w:r>
      <w:r w:rsidR="00F85DD1" w:rsidRPr="00234EF6">
        <w:rPr>
          <w:sz w:val="22"/>
          <w:szCs w:val="22"/>
          <w:lang w:val="fr-FR"/>
        </w:rPr>
        <w:t>, (Décret 4 nov. 1983 du MSPP)</w:t>
      </w:r>
    </w:p>
    <w:p w:rsidR="00932131" w:rsidRPr="00234EF6" w:rsidRDefault="00932131" w:rsidP="00234EF6">
      <w:pPr>
        <w:jc w:val="both"/>
        <w:rPr>
          <w:sz w:val="22"/>
          <w:szCs w:val="22"/>
          <w:lang w:val="fr-FR"/>
        </w:rPr>
      </w:pPr>
      <w:r w:rsidRPr="00234EF6">
        <w:rPr>
          <w:sz w:val="22"/>
          <w:szCs w:val="22"/>
          <w:lang w:val="fr-FR"/>
        </w:rPr>
        <w:t>Les institutions de production et distribution d’eau potable sont soumises à un système d’autosurveillance.</w:t>
      </w:r>
    </w:p>
    <w:p w:rsidR="00932131" w:rsidRDefault="00932131" w:rsidP="00BC6F50">
      <w:pPr>
        <w:spacing w:after="240"/>
        <w:jc w:val="both"/>
        <w:rPr>
          <w:color w:val="FF0000"/>
          <w:sz w:val="22"/>
          <w:szCs w:val="22"/>
          <w:lang w:val="fr-FR"/>
        </w:rPr>
      </w:pPr>
    </w:p>
    <w:p w:rsidR="00234EF6" w:rsidRDefault="00234EF6" w:rsidP="00BC6F50">
      <w:pPr>
        <w:jc w:val="both"/>
        <w:rPr>
          <w:b/>
          <w:sz w:val="24"/>
          <w:szCs w:val="24"/>
          <w:lang w:val="fr-FR"/>
        </w:rPr>
      </w:pPr>
    </w:p>
    <w:p w:rsidR="00F017B7" w:rsidRDefault="003D51DA" w:rsidP="00BC6F50">
      <w:pPr>
        <w:jc w:val="both"/>
        <w:rPr>
          <w:b/>
          <w:sz w:val="24"/>
          <w:szCs w:val="24"/>
          <w:lang w:val="fr-FR"/>
        </w:rPr>
      </w:pPr>
      <w:r>
        <w:rPr>
          <w:b/>
          <w:sz w:val="24"/>
          <w:szCs w:val="24"/>
          <w:lang w:val="fr-FR"/>
        </w:rPr>
        <w:t>Référence</w:t>
      </w:r>
    </w:p>
    <w:p w:rsidR="00BE0583" w:rsidRPr="00F017B7" w:rsidRDefault="00F017B7" w:rsidP="00BC6F50">
      <w:pPr>
        <w:jc w:val="both"/>
        <w:rPr>
          <w:sz w:val="24"/>
          <w:szCs w:val="24"/>
          <w:lang w:val="fr-FR"/>
        </w:rPr>
      </w:pPr>
      <w:r w:rsidRPr="00F017B7">
        <w:rPr>
          <w:sz w:val="24"/>
          <w:szCs w:val="24"/>
          <w:lang w:val="fr-FR"/>
        </w:rPr>
        <w:t>Code rural, 1964 par François Duvalier</w:t>
      </w:r>
    </w:p>
    <w:p w:rsidR="00F017B7" w:rsidRPr="00F017B7" w:rsidRDefault="00F017B7" w:rsidP="00BC6F50">
      <w:pPr>
        <w:jc w:val="both"/>
        <w:rPr>
          <w:sz w:val="24"/>
          <w:szCs w:val="24"/>
          <w:lang w:val="fr-FR"/>
        </w:rPr>
      </w:pPr>
      <w:r w:rsidRPr="00F017B7">
        <w:rPr>
          <w:sz w:val="24"/>
          <w:szCs w:val="24"/>
          <w:lang w:val="fr-FR"/>
        </w:rPr>
        <w:t>Constitu</w:t>
      </w:r>
      <w:r>
        <w:rPr>
          <w:sz w:val="24"/>
          <w:szCs w:val="24"/>
          <w:lang w:val="fr-FR"/>
        </w:rPr>
        <w:t>t</w:t>
      </w:r>
      <w:r w:rsidRPr="00F017B7">
        <w:rPr>
          <w:sz w:val="24"/>
          <w:szCs w:val="24"/>
          <w:lang w:val="fr-FR"/>
        </w:rPr>
        <w:t>ion de 1987,</w:t>
      </w:r>
    </w:p>
    <w:p w:rsidR="003D51DA" w:rsidRDefault="00F017B7" w:rsidP="00BC6F50">
      <w:pPr>
        <w:jc w:val="both"/>
        <w:rPr>
          <w:sz w:val="24"/>
          <w:szCs w:val="24"/>
          <w:lang w:val="fr-FR"/>
        </w:rPr>
      </w:pPr>
      <w:r w:rsidRPr="00F017B7">
        <w:rPr>
          <w:sz w:val="24"/>
          <w:szCs w:val="24"/>
          <w:lang w:val="fr-FR"/>
        </w:rPr>
        <w:t>Décret créant la DINEPA</w:t>
      </w:r>
    </w:p>
    <w:p w:rsidR="00F017B7" w:rsidRPr="00F017B7" w:rsidRDefault="003D51DA" w:rsidP="00BC6F50">
      <w:pPr>
        <w:jc w:val="both"/>
        <w:rPr>
          <w:sz w:val="24"/>
          <w:szCs w:val="24"/>
          <w:lang w:val="fr-FR"/>
        </w:rPr>
      </w:pPr>
      <w:r>
        <w:rPr>
          <w:sz w:val="24"/>
          <w:szCs w:val="24"/>
          <w:lang w:val="fr-FR"/>
        </w:rPr>
        <w:t>Décret organisant le Ministère de l’Environnement, 2009</w:t>
      </w:r>
    </w:p>
    <w:p w:rsidR="00F017B7" w:rsidRDefault="00F017B7" w:rsidP="00BC6F50">
      <w:pPr>
        <w:jc w:val="both"/>
        <w:rPr>
          <w:b/>
          <w:sz w:val="24"/>
          <w:szCs w:val="24"/>
          <w:lang w:val="fr-FR"/>
        </w:rPr>
      </w:pPr>
    </w:p>
    <w:sectPr w:rsidR="00F017B7" w:rsidSect="00796E8B">
      <w:headerReference w:type="default" r:id="rId13"/>
      <w:headerReference w:type="first" r:id="rId14"/>
      <w:footerReference w:type="first" r:id="rId15"/>
      <w:pgSz w:w="11906" w:h="16838" w:code="9"/>
      <w:pgMar w:top="1134" w:right="1701" w:bottom="426"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CFD" w:rsidRDefault="00802CFD">
      <w:r>
        <w:separator/>
      </w:r>
    </w:p>
  </w:endnote>
  <w:endnote w:type="continuationSeparator" w:id="0">
    <w:p w:rsidR="00802CFD" w:rsidRDefault="0080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F5" w:rsidRPr="00E4605C" w:rsidRDefault="008168F5" w:rsidP="00E46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CFD" w:rsidRDefault="00802CFD">
      <w:r>
        <w:separator/>
      </w:r>
    </w:p>
  </w:footnote>
  <w:footnote w:type="continuationSeparator" w:id="0">
    <w:p w:rsidR="00802CFD" w:rsidRDefault="0080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F5" w:rsidRPr="00AD4CA9" w:rsidRDefault="008168F5" w:rsidP="00F80A14">
    <w:pPr>
      <w:pStyle w:val="Header"/>
      <w:tabs>
        <w:tab w:val="clear" w:pos="4153"/>
        <w:tab w:val="clear" w:pos="8306"/>
        <w:tab w:val="right" w:pos="9214"/>
      </w:tabs>
      <w:spacing w:before="360" w:after="840"/>
      <w:rPr>
        <w:sz w:val="14"/>
        <w:szCs w:val="14"/>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75" w:rsidRDefault="008C7275">
    <w:pPr>
      <w:pStyle w:val="Header"/>
    </w:pPr>
  </w:p>
  <w:p w:rsidR="008168F5" w:rsidRPr="00DF5D20" w:rsidRDefault="008168F5"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0721CCB"/>
    <w:multiLevelType w:val="hybridMultilevel"/>
    <w:tmpl w:val="8C844EFA"/>
    <w:lvl w:ilvl="0" w:tplc="144E52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98A6B9E"/>
    <w:multiLevelType w:val="hybridMultilevel"/>
    <w:tmpl w:val="CB30992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55D1E"/>
    <w:multiLevelType w:val="hybridMultilevel"/>
    <w:tmpl w:val="FE42B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FBF6329"/>
    <w:multiLevelType w:val="hybridMultilevel"/>
    <w:tmpl w:val="07C67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BA311F4"/>
    <w:multiLevelType w:val="hybridMultilevel"/>
    <w:tmpl w:val="1408F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1E3BA5"/>
    <w:multiLevelType w:val="hybridMultilevel"/>
    <w:tmpl w:val="46FC8A00"/>
    <w:lvl w:ilvl="0" w:tplc="FD4629D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19"/>
  </w:num>
  <w:num w:numId="4">
    <w:abstractNumId w:val="9"/>
  </w:num>
  <w:num w:numId="5">
    <w:abstractNumId w:val="20"/>
  </w:num>
  <w:num w:numId="6">
    <w:abstractNumId w:val="11"/>
  </w:num>
  <w:num w:numId="7">
    <w:abstractNumId w:val="2"/>
  </w:num>
  <w:num w:numId="8">
    <w:abstractNumId w:val="12"/>
  </w:num>
  <w:num w:numId="9">
    <w:abstractNumId w:val="3"/>
  </w:num>
  <w:num w:numId="10">
    <w:abstractNumId w:val="1"/>
  </w:num>
  <w:num w:numId="11">
    <w:abstractNumId w:val="10"/>
  </w:num>
  <w:num w:numId="12">
    <w:abstractNumId w:val="24"/>
  </w:num>
  <w:num w:numId="13">
    <w:abstractNumId w:val="26"/>
  </w:num>
  <w:num w:numId="14">
    <w:abstractNumId w:val="16"/>
  </w:num>
  <w:num w:numId="15">
    <w:abstractNumId w:val="6"/>
  </w:num>
  <w:num w:numId="16">
    <w:abstractNumId w:val="0"/>
  </w:num>
  <w:num w:numId="17">
    <w:abstractNumId w:val="22"/>
  </w:num>
  <w:num w:numId="18">
    <w:abstractNumId w:val="8"/>
  </w:num>
  <w:num w:numId="19">
    <w:abstractNumId w:val="15"/>
  </w:num>
  <w:num w:numId="20">
    <w:abstractNumId w:val="5"/>
  </w:num>
  <w:num w:numId="21">
    <w:abstractNumId w:val="21"/>
  </w:num>
  <w:num w:numId="22">
    <w:abstractNumId w:val="18"/>
  </w:num>
  <w:num w:numId="23">
    <w:abstractNumId w:val="13"/>
  </w:num>
  <w:num w:numId="24">
    <w:abstractNumId w:val="7"/>
  </w:num>
  <w:num w:numId="25">
    <w:abstractNumId w:val="25"/>
  </w:num>
  <w:num w:numId="26">
    <w:abstractNumId w:val="4"/>
  </w:num>
  <w:num w:numId="27">
    <w:abstractNumId w:val="23"/>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AU" w:vendorID="64" w:dllVersion="6" w:nlCheck="1" w:checkStyle="1"/>
  <w:activeWritingStyle w:appName="MSWord" w:lang="fr-FR" w:vendorID="64" w:dllVersion="4096" w:nlCheck="1" w:checkStyle="0"/>
  <w:activeWritingStyle w:appName="MSWord" w:lang="fr-CH" w:vendorID="64" w:dllVersion="4096" w:nlCheck="1" w:checkStyle="0"/>
  <w:activeWritingStyle w:appName="MSWord" w:lang="fr-CH"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38B0"/>
    <w:rsid w:val="00026D1F"/>
    <w:rsid w:val="00026D52"/>
    <w:rsid w:val="0003674D"/>
    <w:rsid w:val="00036A3A"/>
    <w:rsid w:val="0005390B"/>
    <w:rsid w:val="0005507C"/>
    <w:rsid w:val="00063BFD"/>
    <w:rsid w:val="000730E3"/>
    <w:rsid w:val="00077294"/>
    <w:rsid w:val="000875C6"/>
    <w:rsid w:val="00091BF0"/>
    <w:rsid w:val="000958E6"/>
    <w:rsid w:val="000A10F3"/>
    <w:rsid w:val="000A2B89"/>
    <w:rsid w:val="000A68F1"/>
    <w:rsid w:val="000A6F03"/>
    <w:rsid w:val="000B0C5F"/>
    <w:rsid w:val="000B38AF"/>
    <w:rsid w:val="000B669E"/>
    <w:rsid w:val="000D210E"/>
    <w:rsid w:val="000D34F2"/>
    <w:rsid w:val="000E008B"/>
    <w:rsid w:val="000E42EE"/>
    <w:rsid w:val="000F183C"/>
    <w:rsid w:val="00106F64"/>
    <w:rsid w:val="00115798"/>
    <w:rsid w:val="001205D6"/>
    <w:rsid w:val="001227C6"/>
    <w:rsid w:val="00141F09"/>
    <w:rsid w:val="001456CB"/>
    <w:rsid w:val="001537CC"/>
    <w:rsid w:val="0015615C"/>
    <w:rsid w:val="001676BA"/>
    <w:rsid w:val="00172A7B"/>
    <w:rsid w:val="00194332"/>
    <w:rsid w:val="001A5478"/>
    <w:rsid w:val="001B7B09"/>
    <w:rsid w:val="001C4360"/>
    <w:rsid w:val="001D3313"/>
    <w:rsid w:val="001D7E55"/>
    <w:rsid w:val="001E2E3A"/>
    <w:rsid w:val="001E3384"/>
    <w:rsid w:val="001E5478"/>
    <w:rsid w:val="001E5BA7"/>
    <w:rsid w:val="001E6318"/>
    <w:rsid w:val="002028A9"/>
    <w:rsid w:val="0021296A"/>
    <w:rsid w:val="002129D5"/>
    <w:rsid w:val="00217DE7"/>
    <w:rsid w:val="00221893"/>
    <w:rsid w:val="00224386"/>
    <w:rsid w:val="00227E2F"/>
    <w:rsid w:val="00230775"/>
    <w:rsid w:val="00234EF6"/>
    <w:rsid w:val="00235A1A"/>
    <w:rsid w:val="002431DB"/>
    <w:rsid w:val="00244860"/>
    <w:rsid w:val="0024583B"/>
    <w:rsid w:val="0025174E"/>
    <w:rsid w:val="00252C92"/>
    <w:rsid w:val="002571C7"/>
    <w:rsid w:val="00264D14"/>
    <w:rsid w:val="00266D70"/>
    <w:rsid w:val="00274028"/>
    <w:rsid w:val="00282E14"/>
    <w:rsid w:val="0028624E"/>
    <w:rsid w:val="002863A2"/>
    <w:rsid w:val="00293243"/>
    <w:rsid w:val="002969BF"/>
    <w:rsid w:val="002A6FBA"/>
    <w:rsid w:val="002B077D"/>
    <w:rsid w:val="002B3B66"/>
    <w:rsid w:val="002C2C0E"/>
    <w:rsid w:val="002E65F4"/>
    <w:rsid w:val="002F238B"/>
    <w:rsid w:val="002F3570"/>
    <w:rsid w:val="002F573C"/>
    <w:rsid w:val="00305B08"/>
    <w:rsid w:val="00333BB4"/>
    <w:rsid w:val="00335D16"/>
    <w:rsid w:val="00335FB9"/>
    <w:rsid w:val="00336D5A"/>
    <w:rsid w:val="00356299"/>
    <w:rsid w:val="003577DB"/>
    <w:rsid w:val="00376014"/>
    <w:rsid w:val="00380489"/>
    <w:rsid w:val="00386CED"/>
    <w:rsid w:val="003876B5"/>
    <w:rsid w:val="00396E4C"/>
    <w:rsid w:val="003A0E1F"/>
    <w:rsid w:val="003A3957"/>
    <w:rsid w:val="003C1EE2"/>
    <w:rsid w:val="003C37C3"/>
    <w:rsid w:val="003D0C10"/>
    <w:rsid w:val="003D3D66"/>
    <w:rsid w:val="003D51DA"/>
    <w:rsid w:val="003E552B"/>
    <w:rsid w:val="003E75A5"/>
    <w:rsid w:val="00401FD2"/>
    <w:rsid w:val="00410560"/>
    <w:rsid w:val="004153DE"/>
    <w:rsid w:val="00415EFC"/>
    <w:rsid w:val="00421A76"/>
    <w:rsid w:val="00422AC3"/>
    <w:rsid w:val="00433548"/>
    <w:rsid w:val="00440385"/>
    <w:rsid w:val="00440E30"/>
    <w:rsid w:val="00440ED0"/>
    <w:rsid w:val="00443DF5"/>
    <w:rsid w:val="00447412"/>
    <w:rsid w:val="00455C6D"/>
    <w:rsid w:val="00456419"/>
    <w:rsid w:val="004570DD"/>
    <w:rsid w:val="00460258"/>
    <w:rsid w:val="00466ACC"/>
    <w:rsid w:val="004715DD"/>
    <w:rsid w:val="004976A0"/>
    <w:rsid w:val="004B4CAC"/>
    <w:rsid w:val="004B5DA3"/>
    <w:rsid w:val="004C044F"/>
    <w:rsid w:val="004D21C9"/>
    <w:rsid w:val="004D5D19"/>
    <w:rsid w:val="004E0AB6"/>
    <w:rsid w:val="004E49EC"/>
    <w:rsid w:val="004E4D86"/>
    <w:rsid w:val="004F0577"/>
    <w:rsid w:val="004F4DB0"/>
    <w:rsid w:val="00520886"/>
    <w:rsid w:val="00520DCB"/>
    <w:rsid w:val="00530EF5"/>
    <w:rsid w:val="00536AB6"/>
    <w:rsid w:val="005417E4"/>
    <w:rsid w:val="005455F8"/>
    <w:rsid w:val="0055573E"/>
    <w:rsid w:val="00562D63"/>
    <w:rsid w:val="00570A1B"/>
    <w:rsid w:val="00570E41"/>
    <w:rsid w:val="005710CE"/>
    <w:rsid w:val="00576638"/>
    <w:rsid w:val="00584342"/>
    <w:rsid w:val="005849E6"/>
    <w:rsid w:val="00585606"/>
    <w:rsid w:val="00585F8E"/>
    <w:rsid w:val="005871D9"/>
    <w:rsid w:val="005957ED"/>
    <w:rsid w:val="005E0952"/>
    <w:rsid w:val="005E7C37"/>
    <w:rsid w:val="005F283E"/>
    <w:rsid w:val="0060068B"/>
    <w:rsid w:val="0060785C"/>
    <w:rsid w:val="00614FFD"/>
    <w:rsid w:val="00622943"/>
    <w:rsid w:val="00627A52"/>
    <w:rsid w:val="0063240F"/>
    <w:rsid w:val="00635102"/>
    <w:rsid w:val="00636BD7"/>
    <w:rsid w:val="006375A5"/>
    <w:rsid w:val="006412EA"/>
    <w:rsid w:val="00645695"/>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5A71"/>
    <w:rsid w:val="006D47A7"/>
    <w:rsid w:val="006E6CC3"/>
    <w:rsid w:val="006F790C"/>
    <w:rsid w:val="00702199"/>
    <w:rsid w:val="00702CCF"/>
    <w:rsid w:val="00712363"/>
    <w:rsid w:val="00712EFD"/>
    <w:rsid w:val="00716D30"/>
    <w:rsid w:val="007210F6"/>
    <w:rsid w:val="00723438"/>
    <w:rsid w:val="00733660"/>
    <w:rsid w:val="0073480D"/>
    <w:rsid w:val="00737A62"/>
    <w:rsid w:val="00741EBC"/>
    <w:rsid w:val="007432E5"/>
    <w:rsid w:val="007450E8"/>
    <w:rsid w:val="007535CD"/>
    <w:rsid w:val="00754199"/>
    <w:rsid w:val="007625BA"/>
    <w:rsid w:val="00767226"/>
    <w:rsid w:val="00776BDB"/>
    <w:rsid w:val="007775FF"/>
    <w:rsid w:val="00790C76"/>
    <w:rsid w:val="00790CBE"/>
    <w:rsid w:val="0079503A"/>
    <w:rsid w:val="00795469"/>
    <w:rsid w:val="00796729"/>
    <w:rsid w:val="00796E8B"/>
    <w:rsid w:val="00797214"/>
    <w:rsid w:val="007A375D"/>
    <w:rsid w:val="007B01A6"/>
    <w:rsid w:val="007B5929"/>
    <w:rsid w:val="007C4483"/>
    <w:rsid w:val="007C4A8E"/>
    <w:rsid w:val="007C5369"/>
    <w:rsid w:val="007D1657"/>
    <w:rsid w:val="007D47FE"/>
    <w:rsid w:val="007E39E1"/>
    <w:rsid w:val="007F4648"/>
    <w:rsid w:val="007F7DA3"/>
    <w:rsid w:val="0080005C"/>
    <w:rsid w:val="00802CFD"/>
    <w:rsid w:val="008168F5"/>
    <w:rsid w:val="0081788D"/>
    <w:rsid w:val="00826B5A"/>
    <w:rsid w:val="00827A7A"/>
    <w:rsid w:val="00827A9A"/>
    <w:rsid w:val="00831BA8"/>
    <w:rsid w:val="00833FF3"/>
    <w:rsid w:val="00836F36"/>
    <w:rsid w:val="00842120"/>
    <w:rsid w:val="00842220"/>
    <w:rsid w:val="008427AA"/>
    <w:rsid w:val="00846B4A"/>
    <w:rsid w:val="00852D2E"/>
    <w:rsid w:val="008553DE"/>
    <w:rsid w:val="008568EA"/>
    <w:rsid w:val="008656FA"/>
    <w:rsid w:val="00874280"/>
    <w:rsid w:val="008774E3"/>
    <w:rsid w:val="00894966"/>
    <w:rsid w:val="008A2957"/>
    <w:rsid w:val="008A5301"/>
    <w:rsid w:val="008B33E8"/>
    <w:rsid w:val="008B4DD7"/>
    <w:rsid w:val="008B4F3E"/>
    <w:rsid w:val="008B5F41"/>
    <w:rsid w:val="008C2924"/>
    <w:rsid w:val="008C60C0"/>
    <w:rsid w:val="008C7275"/>
    <w:rsid w:val="008D1A3C"/>
    <w:rsid w:val="008D273A"/>
    <w:rsid w:val="008D3B8A"/>
    <w:rsid w:val="008E0067"/>
    <w:rsid w:val="008E46C1"/>
    <w:rsid w:val="008E6A13"/>
    <w:rsid w:val="008E7A18"/>
    <w:rsid w:val="009078D4"/>
    <w:rsid w:val="009130C9"/>
    <w:rsid w:val="009240B2"/>
    <w:rsid w:val="00925A9D"/>
    <w:rsid w:val="00932131"/>
    <w:rsid w:val="009337F5"/>
    <w:rsid w:val="009358CD"/>
    <w:rsid w:val="00944040"/>
    <w:rsid w:val="00944E25"/>
    <w:rsid w:val="00945265"/>
    <w:rsid w:val="009469B5"/>
    <w:rsid w:val="00946F59"/>
    <w:rsid w:val="00951601"/>
    <w:rsid w:val="00953D99"/>
    <w:rsid w:val="00977C96"/>
    <w:rsid w:val="00982FCF"/>
    <w:rsid w:val="00984CF9"/>
    <w:rsid w:val="0098565E"/>
    <w:rsid w:val="00986237"/>
    <w:rsid w:val="00997618"/>
    <w:rsid w:val="009A2849"/>
    <w:rsid w:val="009B459A"/>
    <w:rsid w:val="009D188E"/>
    <w:rsid w:val="009D5C17"/>
    <w:rsid w:val="009D76A9"/>
    <w:rsid w:val="009E0073"/>
    <w:rsid w:val="009E7927"/>
    <w:rsid w:val="009F18EC"/>
    <w:rsid w:val="009F2043"/>
    <w:rsid w:val="009F6888"/>
    <w:rsid w:val="00A01741"/>
    <w:rsid w:val="00A153DB"/>
    <w:rsid w:val="00A21EF1"/>
    <w:rsid w:val="00A23512"/>
    <w:rsid w:val="00A309DB"/>
    <w:rsid w:val="00A34DA7"/>
    <w:rsid w:val="00A364CF"/>
    <w:rsid w:val="00A3761B"/>
    <w:rsid w:val="00A40490"/>
    <w:rsid w:val="00A40F34"/>
    <w:rsid w:val="00A439B9"/>
    <w:rsid w:val="00A54482"/>
    <w:rsid w:val="00A555E4"/>
    <w:rsid w:val="00A564C7"/>
    <w:rsid w:val="00A60C3A"/>
    <w:rsid w:val="00A619C0"/>
    <w:rsid w:val="00A61E26"/>
    <w:rsid w:val="00A63977"/>
    <w:rsid w:val="00A758A4"/>
    <w:rsid w:val="00A86B19"/>
    <w:rsid w:val="00A86E08"/>
    <w:rsid w:val="00A9048E"/>
    <w:rsid w:val="00A91C39"/>
    <w:rsid w:val="00A93635"/>
    <w:rsid w:val="00A936C8"/>
    <w:rsid w:val="00A96C30"/>
    <w:rsid w:val="00AA3895"/>
    <w:rsid w:val="00AA4FF8"/>
    <w:rsid w:val="00AC50E4"/>
    <w:rsid w:val="00AD1796"/>
    <w:rsid w:val="00AD4CA9"/>
    <w:rsid w:val="00AE2231"/>
    <w:rsid w:val="00AE24DB"/>
    <w:rsid w:val="00AE69A2"/>
    <w:rsid w:val="00AE796C"/>
    <w:rsid w:val="00AF291B"/>
    <w:rsid w:val="00B04529"/>
    <w:rsid w:val="00B13589"/>
    <w:rsid w:val="00B14752"/>
    <w:rsid w:val="00B23572"/>
    <w:rsid w:val="00B23A5B"/>
    <w:rsid w:val="00B246B4"/>
    <w:rsid w:val="00B31236"/>
    <w:rsid w:val="00B42B30"/>
    <w:rsid w:val="00B43869"/>
    <w:rsid w:val="00B43D96"/>
    <w:rsid w:val="00B458F6"/>
    <w:rsid w:val="00B54DD5"/>
    <w:rsid w:val="00B5767B"/>
    <w:rsid w:val="00B61545"/>
    <w:rsid w:val="00B7425B"/>
    <w:rsid w:val="00B84F46"/>
    <w:rsid w:val="00BC6F50"/>
    <w:rsid w:val="00BD2C78"/>
    <w:rsid w:val="00BD6119"/>
    <w:rsid w:val="00BE0583"/>
    <w:rsid w:val="00BF37C4"/>
    <w:rsid w:val="00BF69D2"/>
    <w:rsid w:val="00C07B5F"/>
    <w:rsid w:val="00C12BED"/>
    <w:rsid w:val="00C234D8"/>
    <w:rsid w:val="00C23DDD"/>
    <w:rsid w:val="00C25B41"/>
    <w:rsid w:val="00C35851"/>
    <w:rsid w:val="00C6141D"/>
    <w:rsid w:val="00C64254"/>
    <w:rsid w:val="00C73CD7"/>
    <w:rsid w:val="00C74811"/>
    <w:rsid w:val="00C772EF"/>
    <w:rsid w:val="00C82CCE"/>
    <w:rsid w:val="00C840A9"/>
    <w:rsid w:val="00C87995"/>
    <w:rsid w:val="00C905C5"/>
    <w:rsid w:val="00C91E7E"/>
    <w:rsid w:val="00CA65D2"/>
    <w:rsid w:val="00CB14CD"/>
    <w:rsid w:val="00CB1C6E"/>
    <w:rsid w:val="00CB2709"/>
    <w:rsid w:val="00CB4C9C"/>
    <w:rsid w:val="00CC5BEF"/>
    <w:rsid w:val="00CC699B"/>
    <w:rsid w:val="00CE6A0E"/>
    <w:rsid w:val="00D00DDC"/>
    <w:rsid w:val="00D02F61"/>
    <w:rsid w:val="00D1125E"/>
    <w:rsid w:val="00D115F7"/>
    <w:rsid w:val="00D230B7"/>
    <w:rsid w:val="00D32E5B"/>
    <w:rsid w:val="00D35B0E"/>
    <w:rsid w:val="00D3608E"/>
    <w:rsid w:val="00D36635"/>
    <w:rsid w:val="00D40471"/>
    <w:rsid w:val="00D41B49"/>
    <w:rsid w:val="00D5082F"/>
    <w:rsid w:val="00D52CA1"/>
    <w:rsid w:val="00D67524"/>
    <w:rsid w:val="00D70178"/>
    <w:rsid w:val="00D7676F"/>
    <w:rsid w:val="00D84C7E"/>
    <w:rsid w:val="00D94E49"/>
    <w:rsid w:val="00D968C8"/>
    <w:rsid w:val="00DA5FC2"/>
    <w:rsid w:val="00DB14D6"/>
    <w:rsid w:val="00DB5055"/>
    <w:rsid w:val="00DB5616"/>
    <w:rsid w:val="00DC0CA6"/>
    <w:rsid w:val="00DC3191"/>
    <w:rsid w:val="00DC6253"/>
    <w:rsid w:val="00DD4909"/>
    <w:rsid w:val="00DD57A7"/>
    <w:rsid w:val="00DE02FF"/>
    <w:rsid w:val="00DE22CB"/>
    <w:rsid w:val="00DF2741"/>
    <w:rsid w:val="00DF5D20"/>
    <w:rsid w:val="00E15347"/>
    <w:rsid w:val="00E22392"/>
    <w:rsid w:val="00E27C9F"/>
    <w:rsid w:val="00E30296"/>
    <w:rsid w:val="00E36F0A"/>
    <w:rsid w:val="00E41479"/>
    <w:rsid w:val="00E41DBB"/>
    <w:rsid w:val="00E4367D"/>
    <w:rsid w:val="00E4605C"/>
    <w:rsid w:val="00E530A1"/>
    <w:rsid w:val="00E53A68"/>
    <w:rsid w:val="00E56D69"/>
    <w:rsid w:val="00E60057"/>
    <w:rsid w:val="00E679E8"/>
    <w:rsid w:val="00E84288"/>
    <w:rsid w:val="00E937B1"/>
    <w:rsid w:val="00EA6B3E"/>
    <w:rsid w:val="00EB3937"/>
    <w:rsid w:val="00EC123F"/>
    <w:rsid w:val="00EC3E83"/>
    <w:rsid w:val="00EC3EF6"/>
    <w:rsid w:val="00EC5952"/>
    <w:rsid w:val="00EE0A7C"/>
    <w:rsid w:val="00EE26DB"/>
    <w:rsid w:val="00EE5BA8"/>
    <w:rsid w:val="00EE6765"/>
    <w:rsid w:val="00EF0B0D"/>
    <w:rsid w:val="00F006B5"/>
    <w:rsid w:val="00F017B7"/>
    <w:rsid w:val="00F04FFA"/>
    <w:rsid w:val="00F171E1"/>
    <w:rsid w:val="00F20A09"/>
    <w:rsid w:val="00F37CF1"/>
    <w:rsid w:val="00F47B64"/>
    <w:rsid w:val="00F5591E"/>
    <w:rsid w:val="00F611C6"/>
    <w:rsid w:val="00F62027"/>
    <w:rsid w:val="00F62F16"/>
    <w:rsid w:val="00F65DF0"/>
    <w:rsid w:val="00F742DD"/>
    <w:rsid w:val="00F80A14"/>
    <w:rsid w:val="00F80D28"/>
    <w:rsid w:val="00F811C6"/>
    <w:rsid w:val="00F85DD1"/>
    <w:rsid w:val="00FA196B"/>
    <w:rsid w:val="00FA38EE"/>
    <w:rsid w:val="00FA61F7"/>
    <w:rsid w:val="00FB1650"/>
    <w:rsid w:val="00FB365F"/>
    <w:rsid w:val="00FB41B6"/>
    <w:rsid w:val="00FC0B84"/>
    <w:rsid w:val="00FC1DDB"/>
    <w:rsid w:val="00FC399C"/>
    <w:rsid w:val="00FD41D3"/>
    <w:rsid w:val="00FD539B"/>
    <w:rsid w:val="00FD659F"/>
    <w:rsid w:val="00FE225E"/>
    <w:rsid w:val="00FE6E4C"/>
    <w:rsid w:val="00FF30B8"/>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1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character" w:styleId="FollowedHyperlink">
    <w:name w:val="FollowedHyperlink"/>
    <w:basedOn w:val="DefaultParagraphFont"/>
    <w:rsid w:val="00E937B1"/>
    <w:rPr>
      <w:color w:val="800080" w:themeColor="followedHyperlink"/>
      <w:u w:val="single"/>
    </w:rPr>
  </w:style>
  <w:style w:type="paragraph" w:customStyle="1" w:styleId="Default">
    <w:name w:val="Default"/>
    <w:rsid w:val="00141F09"/>
    <w:pPr>
      <w:widowControl w:val="0"/>
      <w:autoSpaceDE w:val="0"/>
      <w:autoSpaceDN w:val="0"/>
      <w:adjustRightInd w:val="0"/>
    </w:pPr>
    <w:rPr>
      <w:rFonts w:eastAsiaTheme="minorEastAsia"/>
      <w:color w:val="000000"/>
      <w:sz w:val="24"/>
      <w:szCs w:val="24"/>
      <w:lang w:val="en-US" w:eastAsia="en-US"/>
    </w:rPr>
  </w:style>
  <w:style w:type="paragraph" w:styleId="FootnoteText">
    <w:name w:val="footnote text"/>
    <w:basedOn w:val="Normal"/>
    <w:link w:val="FootnoteTextChar"/>
    <w:uiPriority w:val="99"/>
    <w:semiHidden/>
    <w:unhideWhenUsed/>
    <w:rsid w:val="0073480D"/>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73480D"/>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5346">
      <w:bodyDiv w:val="1"/>
      <w:marLeft w:val="0"/>
      <w:marRight w:val="0"/>
      <w:marTop w:val="0"/>
      <w:marBottom w:val="0"/>
      <w:divBdr>
        <w:top w:val="none" w:sz="0" w:space="0" w:color="auto"/>
        <w:left w:val="none" w:sz="0" w:space="0" w:color="auto"/>
        <w:bottom w:val="none" w:sz="0" w:space="0" w:color="auto"/>
        <w:right w:val="none" w:sz="0" w:space="0" w:color="auto"/>
      </w:divBdr>
      <w:divsChild>
        <w:div w:id="616987524">
          <w:marLeft w:val="0"/>
          <w:marRight w:val="0"/>
          <w:marTop w:val="0"/>
          <w:marBottom w:val="0"/>
          <w:divBdr>
            <w:top w:val="none" w:sz="0" w:space="0" w:color="auto"/>
            <w:left w:val="none" w:sz="0" w:space="0" w:color="auto"/>
            <w:bottom w:val="none" w:sz="0" w:space="0" w:color="auto"/>
            <w:right w:val="none" w:sz="0" w:space="0" w:color="auto"/>
          </w:divBdr>
          <w:divsChild>
            <w:div w:id="1809126993">
              <w:marLeft w:val="0"/>
              <w:marRight w:val="0"/>
              <w:marTop w:val="0"/>
              <w:marBottom w:val="0"/>
              <w:divBdr>
                <w:top w:val="none" w:sz="0" w:space="0" w:color="auto"/>
                <w:left w:val="none" w:sz="0" w:space="0" w:color="auto"/>
                <w:bottom w:val="none" w:sz="0" w:space="0" w:color="auto"/>
                <w:right w:val="none" w:sz="0" w:space="0" w:color="auto"/>
              </w:divBdr>
              <w:divsChild>
                <w:div w:id="1656453825">
                  <w:marLeft w:val="0"/>
                  <w:marRight w:val="0"/>
                  <w:marTop w:val="0"/>
                  <w:marBottom w:val="0"/>
                  <w:divBdr>
                    <w:top w:val="none" w:sz="0" w:space="0" w:color="auto"/>
                    <w:left w:val="none" w:sz="0" w:space="0" w:color="auto"/>
                    <w:bottom w:val="none" w:sz="0" w:space="0" w:color="auto"/>
                    <w:right w:val="none" w:sz="0" w:space="0" w:color="auto"/>
                  </w:divBdr>
                  <w:divsChild>
                    <w:div w:id="153567439">
                      <w:marLeft w:val="0"/>
                      <w:marRight w:val="0"/>
                      <w:marTop w:val="0"/>
                      <w:marBottom w:val="0"/>
                      <w:divBdr>
                        <w:top w:val="none" w:sz="0" w:space="0" w:color="auto"/>
                        <w:left w:val="none" w:sz="0" w:space="0" w:color="auto"/>
                        <w:bottom w:val="none" w:sz="0" w:space="0" w:color="auto"/>
                        <w:right w:val="none" w:sz="0" w:space="0" w:color="auto"/>
                      </w:divBdr>
                      <w:divsChild>
                        <w:div w:id="915670020">
                          <w:marLeft w:val="0"/>
                          <w:marRight w:val="0"/>
                          <w:marTop w:val="0"/>
                          <w:marBottom w:val="0"/>
                          <w:divBdr>
                            <w:top w:val="none" w:sz="0" w:space="0" w:color="auto"/>
                            <w:left w:val="none" w:sz="0" w:space="0" w:color="auto"/>
                            <w:bottom w:val="none" w:sz="0" w:space="0" w:color="auto"/>
                            <w:right w:val="none" w:sz="0" w:space="0" w:color="auto"/>
                          </w:divBdr>
                          <w:divsChild>
                            <w:div w:id="36898594">
                              <w:marLeft w:val="0"/>
                              <w:marRight w:val="0"/>
                              <w:marTop w:val="0"/>
                              <w:marBottom w:val="0"/>
                              <w:divBdr>
                                <w:top w:val="none" w:sz="0" w:space="0" w:color="auto"/>
                                <w:left w:val="none" w:sz="0" w:space="0" w:color="auto"/>
                                <w:bottom w:val="none" w:sz="0" w:space="0" w:color="auto"/>
                                <w:right w:val="none" w:sz="0" w:space="0" w:color="auto"/>
                              </w:divBdr>
                              <w:divsChild>
                                <w:div w:id="508443652">
                                  <w:marLeft w:val="0"/>
                                  <w:marRight w:val="0"/>
                                  <w:marTop w:val="0"/>
                                  <w:marBottom w:val="0"/>
                                  <w:divBdr>
                                    <w:top w:val="none" w:sz="0" w:space="0" w:color="auto"/>
                                    <w:left w:val="none" w:sz="0" w:space="0" w:color="auto"/>
                                    <w:bottom w:val="none" w:sz="0" w:space="0" w:color="auto"/>
                                    <w:right w:val="none" w:sz="0" w:space="0" w:color="auto"/>
                                  </w:divBdr>
                                  <w:divsChild>
                                    <w:div w:id="1453475989">
                                      <w:marLeft w:val="60"/>
                                      <w:marRight w:val="0"/>
                                      <w:marTop w:val="0"/>
                                      <w:marBottom w:val="0"/>
                                      <w:divBdr>
                                        <w:top w:val="none" w:sz="0" w:space="0" w:color="auto"/>
                                        <w:left w:val="none" w:sz="0" w:space="0" w:color="auto"/>
                                        <w:bottom w:val="none" w:sz="0" w:space="0" w:color="auto"/>
                                        <w:right w:val="none" w:sz="0" w:space="0" w:color="auto"/>
                                      </w:divBdr>
                                      <w:divsChild>
                                        <w:div w:id="1352296197">
                                          <w:marLeft w:val="0"/>
                                          <w:marRight w:val="0"/>
                                          <w:marTop w:val="0"/>
                                          <w:marBottom w:val="0"/>
                                          <w:divBdr>
                                            <w:top w:val="none" w:sz="0" w:space="0" w:color="auto"/>
                                            <w:left w:val="none" w:sz="0" w:space="0" w:color="auto"/>
                                            <w:bottom w:val="none" w:sz="0" w:space="0" w:color="auto"/>
                                            <w:right w:val="none" w:sz="0" w:space="0" w:color="auto"/>
                                          </w:divBdr>
                                          <w:divsChild>
                                            <w:div w:id="160780796">
                                              <w:marLeft w:val="0"/>
                                              <w:marRight w:val="0"/>
                                              <w:marTop w:val="0"/>
                                              <w:marBottom w:val="120"/>
                                              <w:divBdr>
                                                <w:top w:val="single" w:sz="6" w:space="0" w:color="F5F5F5"/>
                                                <w:left w:val="single" w:sz="6" w:space="0" w:color="F5F5F5"/>
                                                <w:bottom w:val="single" w:sz="6" w:space="0" w:color="F5F5F5"/>
                                                <w:right w:val="single" w:sz="6" w:space="0" w:color="F5F5F5"/>
                                              </w:divBdr>
                                              <w:divsChild>
                                                <w:div w:id="1327905843">
                                                  <w:marLeft w:val="0"/>
                                                  <w:marRight w:val="0"/>
                                                  <w:marTop w:val="0"/>
                                                  <w:marBottom w:val="0"/>
                                                  <w:divBdr>
                                                    <w:top w:val="none" w:sz="0" w:space="0" w:color="auto"/>
                                                    <w:left w:val="none" w:sz="0" w:space="0" w:color="auto"/>
                                                    <w:bottom w:val="none" w:sz="0" w:space="0" w:color="auto"/>
                                                    <w:right w:val="none" w:sz="0" w:space="0" w:color="auto"/>
                                                  </w:divBdr>
                                                  <w:divsChild>
                                                    <w:div w:id="14802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0907-80D5-4D7C-B3E5-1D92B1DB245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F9441C6-7FB7-4283-A35F-D0499BC4A6FF}"/>
</file>

<file path=customXml/itemProps3.xml><?xml version="1.0" encoding="utf-8"?>
<ds:datastoreItem xmlns:ds="http://schemas.openxmlformats.org/officeDocument/2006/customXml" ds:itemID="{DE77BA29-18AF-4412-ACF4-022B148C8E16}">
  <ds:schemaRefs>
    <ds:schemaRef ds:uri="http://schemas.microsoft.com/sharepoint/v3/contenttype/forms"/>
  </ds:schemaRefs>
</ds:datastoreItem>
</file>

<file path=customXml/itemProps4.xml><?xml version="1.0" encoding="utf-8"?>
<ds:datastoreItem xmlns:ds="http://schemas.openxmlformats.org/officeDocument/2006/customXml" ds:itemID="{E195B19F-35C9-4E48-94F6-2B2CEE12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1699</Words>
  <Characters>9685</Characters>
  <Application>Microsoft Office Word</Application>
  <DocSecurity>0</DocSecurity>
  <Lines>80</Lines>
  <Paragraphs>22</Paragraphs>
  <ScaleCrop>false</ScaleCrop>
  <HeadingPairs>
    <vt:vector size="6" baseType="variant">
      <vt:variant>
        <vt:lpstr>Title</vt:lpstr>
      </vt:variant>
      <vt:variant>
        <vt:i4>1</vt:i4>
      </vt:variant>
      <vt:variant>
        <vt:lpstr>Titre</vt:lpstr>
      </vt:variant>
      <vt:variant>
        <vt:i4>1</vt:i4>
      </vt:variant>
      <vt:variant>
        <vt:lpstr>Mission permanente du Royaume du Maroc auprès de l'Office des Nations Unies et des autres organisations internationales à Genève</vt:lpstr>
      </vt:variant>
      <vt:variant>
        <vt:i4>1</vt:i4>
      </vt:variant>
    </vt:vector>
  </HeadingPairs>
  <TitlesOfParts>
    <vt:vector size="3" baseType="lpstr">
      <vt:lpstr>SR Environment NV and questionnaire French</vt:lpstr>
      <vt:lpstr>SR Environment NV and questionnaire French</vt:lpstr>
      <vt:lpstr/>
    </vt:vector>
  </TitlesOfParts>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Environment NV and questionnaire French</dc:title>
  <dc:creator>ABERG Viktoria</dc:creator>
  <cp:lastModifiedBy/>
  <cp:revision>1</cp:revision>
  <dcterms:created xsi:type="dcterms:W3CDTF">2020-11-20T11:52:00Z</dcterms:created>
  <dcterms:modified xsi:type="dcterms:W3CDTF">2020-11-20T11:52:00Z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