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860" w:rsidRDefault="00F560D9">
      <w:pPr>
        <w:spacing w:line="240" w:lineRule="auto"/>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noProof/>
          <w:sz w:val="24"/>
          <w:szCs w:val="24"/>
          <w:lang w:val="en-GB"/>
        </w:rPr>
        <w:drawing>
          <wp:inline distT="114300" distB="114300" distL="114300" distR="114300">
            <wp:extent cx="2264111" cy="1195388"/>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2264111" cy="1195388"/>
                    </a:xfrm>
                    <a:prstGeom prst="rect">
                      <a:avLst/>
                    </a:prstGeom>
                    <a:ln/>
                  </pic:spPr>
                </pic:pic>
              </a:graphicData>
            </a:graphic>
          </wp:inline>
        </w:drawing>
      </w:r>
    </w:p>
    <w:p w:rsidR="00F72860" w:rsidRDefault="00F560D9">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Input from the Center for International Environmental Law (CIEL)</w:t>
      </w:r>
    </w:p>
    <w:p w:rsidR="00F72860" w:rsidRDefault="00F560D9">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the upcoming report on the lifecycle of plastics and human rights</w:t>
      </w:r>
    </w:p>
    <w:p w:rsidR="00F72860" w:rsidRDefault="00F560D9">
      <w:pPr>
        <w:spacing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by the U.N. Special Rapporteur on toxics and human rights</w:t>
      </w:r>
    </w:p>
    <w:p w:rsidR="00F72860" w:rsidRDefault="00F560D9">
      <w:pPr>
        <w:spacing w:before="240" w:after="24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Submitted on April 30, 2021</w:t>
      </w:r>
    </w:p>
    <w:p w:rsidR="00F72860" w:rsidRDefault="00F560D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 1989, the Center for International Environmental Law (CIEL) has used the power of law to protect the environment, promote human rights, and bring about a just and sustainable society. In the sections that follow, we provide responses to the Rapporteu</w:t>
      </w:r>
      <w:r>
        <w:rPr>
          <w:rFonts w:ascii="Times New Roman" w:eastAsia="Times New Roman" w:hAnsi="Times New Roman" w:cs="Times New Roman"/>
          <w:sz w:val="24"/>
          <w:szCs w:val="24"/>
        </w:rPr>
        <w:t xml:space="preserve">r's call for inputs that draw from CIEL's various areas of expertise and experience. </w:t>
      </w:r>
    </w:p>
    <w:p w:rsidR="00F72860" w:rsidRDefault="00F72860">
      <w:pPr>
        <w:spacing w:line="240" w:lineRule="auto"/>
        <w:rPr>
          <w:rFonts w:ascii="Times New Roman" w:eastAsia="Times New Roman" w:hAnsi="Times New Roman" w:cs="Times New Roman"/>
          <w:sz w:val="24"/>
          <w:szCs w:val="24"/>
        </w:rPr>
      </w:pPr>
    </w:p>
    <w:p w:rsidR="00F72860" w:rsidRDefault="00F560D9">
      <w:pPr>
        <w:widowControl w:val="0"/>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The life cycle of plastics</w:t>
      </w:r>
    </w:p>
    <w:p w:rsidR="00F72860" w:rsidRDefault="00F72860">
      <w:pPr>
        <w:widowControl w:val="0"/>
        <w:shd w:val="clear" w:color="auto" w:fill="FFFFFF"/>
        <w:spacing w:line="240" w:lineRule="auto"/>
        <w:rPr>
          <w:rFonts w:ascii="Times New Roman" w:eastAsia="Times New Roman" w:hAnsi="Times New Roman" w:cs="Times New Roman"/>
          <w:sz w:val="24"/>
          <w:szCs w:val="24"/>
          <w:u w:val="single"/>
        </w:rPr>
      </w:pPr>
    </w:p>
    <w:p w:rsidR="00F72860" w:rsidRDefault="00F560D9">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The majority of human beings worldwide are exposed on a daily basis to plastics at multiple stages of its life cycle. </w:t>
      </w:r>
      <w:r>
        <w:rPr>
          <w:rFonts w:ascii="Times New Roman" w:eastAsia="Times New Roman" w:hAnsi="Times New Roman" w:cs="Times New Roman"/>
          <w:sz w:val="24"/>
          <w:szCs w:val="24"/>
        </w:rPr>
        <w:t xml:space="preserve">Plastics are synthetic </w:t>
      </w:r>
      <w:r>
        <w:rPr>
          <w:rFonts w:ascii="Times New Roman" w:eastAsia="Times New Roman" w:hAnsi="Times New Roman" w:cs="Times New Roman"/>
          <w:sz w:val="24"/>
          <w:szCs w:val="24"/>
        </w:rPr>
        <w:t>organic polymers, which are giant synthetic molecules composed of long chains of shorter molecules.</w:t>
      </w:r>
      <w:r>
        <w:rPr>
          <w:rFonts w:ascii="Times New Roman" w:eastAsia="Times New Roman" w:hAnsi="Times New Roman" w:cs="Times New Roman"/>
          <w:sz w:val="24"/>
          <w:szCs w:val="24"/>
          <w:vertAlign w:val="superscript"/>
        </w:rPr>
        <w:footnoteReference w:id="1"/>
      </w:r>
      <w:r>
        <w:rPr>
          <w:rFonts w:ascii="Times New Roman" w:eastAsia="Times New Roman" w:hAnsi="Times New Roman" w:cs="Times New Roman"/>
          <w:sz w:val="24"/>
          <w:szCs w:val="24"/>
        </w:rPr>
        <w:t xml:space="preserve"> 99% of plastics are produced from petrochemicals that are sourced from fossil fuels.</w:t>
      </w:r>
      <w:r>
        <w:rPr>
          <w:rFonts w:ascii="Times New Roman" w:eastAsia="Times New Roman" w:hAnsi="Times New Roman" w:cs="Times New Roman"/>
          <w:sz w:val="24"/>
          <w:szCs w:val="24"/>
          <w:vertAlign w:val="superscript"/>
        </w:rPr>
        <w:footnoteReference w:id="2"/>
      </w:r>
      <w:r>
        <w:rPr>
          <w:rFonts w:ascii="Times New Roman" w:eastAsia="Times New Roman" w:hAnsi="Times New Roman" w:cs="Times New Roman"/>
          <w:sz w:val="24"/>
          <w:szCs w:val="24"/>
        </w:rPr>
        <w:t xml:space="preserve"> The global production of resins and fibers is estimated to have incre</w:t>
      </w:r>
      <w:r>
        <w:rPr>
          <w:rFonts w:ascii="Times New Roman" w:eastAsia="Times New Roman" w:hAnsi="Times New Roman" w:cs="Times New Roman"/>
          <w:sz w:val="24"/>
          <w:szCs w:val="24"/>
        </w:rPr>
        <w:t>ased from 2 million metric tons (Mt) in 1950 to 380 million Mt in 2015. 8300 million metric tons of virgin plastic were produced through the end of 2015.</w:t>
      </w:r>
      <w:r>
        <w:rPr>
          <w:rFonts w:ascii="Times New Roman" w:eastAsia="Times New Roman" w:hAnsi="Times New Roman" w:cs="Times New Roman"/>
          <w:sz w:val="24"/>
          <w:szCs w:val="24"/>
          <w:vertAlign w:val="superscript"/>
        </w:rPr>
        <w:footnoteReference w:id="3"/>
      </w:r>
      <w:r>
        <w:rPr>
          <w:rFonts w:ascii="Times New Roman" w:eastAsia="Times New Roman" w:hAnsi="Times New Roman" w:cs="Times New Roman"/>
          <w:sz w:val="24"/>
          <w:szCs w:val="24"/>
        </w:rPr>
        <w:t xml:space="preserve"> A 2016 report estimated that </w:t>
      </w:r>
      <w:r>
        <w:rPr>
          <w:rFonts w:ascii="Times New Roman" w:eastAsia="Times New Roman" w:hAnsi="Times New Roman" w:cs="Times New Roman"/>
          <w:i/>
          <w:sz w:val="24"/>
          <w:szCs w:val="24"/>
        </w:rPr>
        <w:t>“if the current strong growth of plastics usage continues as expected, t</w:t>
      </w:r>
      <w:r>
        <w:rPr>
          <w:rFonts w:ascii="Times New Roman" w:eastAsia="Times New Roman" w:hAnsi="Times New Roman" w:cs="Times New Roman"/>
          <w:i/>
          <w:sz w:val="24"/>
          <w:szCs w:val="24"/>
        </w:rPr>
        <w:t>he plastics sector will account for 20% of total oil consumption and 15% of the global annual carbon budget by 2050.”</w:t>
      </w:r>
      <w:r>
        <w:rPr>
          <w:rFonts w:ascii="Times New Roman" w:eastAsia="Times New Roman" w:hAnsi="Times New Roman" w:cs="Times New Roman"/>
          <w:sz w:val="24"/>
          <w:szCs w:val="24"/>
          <w:vertAlign w:val="superscript"/>
        </w:rPr>
        <w:footnoteReference w:id="4"/>
      </w:r>
      <w:r>
        <w:rPr>
          <w:rFonts w:ascii="Times New Roman" w:eastAsia="Times New Roman" w:hAnsi="Times New Roman" w:cs="Times New Roman"/>
          <w:sz w:val="24"/>
          <w:szCs w:val="24"/>
        </w:rPr>
        <w:t xml:space="preserve">  </w:t>
      </w:r>
    </w:p>
    <w:p w:rsidR="00F72860" w:rsidRDefault="00F72860">
      <w:pPr>
        <w:widowControl w:val="0"/>
        <w:shd w:val="clear" w:color="auto" w:fill="FFFFFF"/>
        <w:spacing w:line="240" w:lineRule="auto"/>
        <w:rPr>
          <w:rFonts w:ascii="Times New Roman" w:eastAsia="Times New Roman" w:hAnsi="Times New Roman" w:cs="Times New Roman"/>
          <w:sz w:val="24"/>
          <w:szCs w:val="24"/>
        </w:rPr>
      </w:pPr>
    </w:p>
    <w:p w:rsidR="00F72860" w:rsidRDefault="00F560D9">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At the international level, </w:t>
      </w:r>
      <w:r>
        <w:rPr>
          <w:rFonts w:ascii="Times New Roman" w:eastAsia="Times New Roman" w:hAnsi="Times New Roman" w:cs="Times New Roman"/>
          <w:sz w:val="24"/>
          <w:szCs w:val="24"/>
          <w:highlight w:val="white"/>
        </w:rPr>
        <w:t>d</w:t>
      </w:r>
      <w:r>
        <w:rPr>
          <w:rFonts w:ascii="Times New Roman" w:eastAsia="Times New Roman" w:hAnsi="Times New Roman" w:cs="Times New Roman"/>
          <w:sz w:val="24"/>
          <w:szCs w:val="24"/>
          <w:highlight w:val="white"/>
        </w:rPr>
        <w:t>espite the growing recognition that a long-term, comprehensive, and multilateral action is necessary due to plastics adverse effects on human health and the environment, no international agreement yet exists that focuses primarily on the life cycle of plas</w:t>
      </w:r>
      <w:r>
        <w:rPr>
          <w:rFonts w:ascii="Times New Roman" w:eastAsia="Times New Roman" w:hAnsi="Times New Roman" w:cs="Times New Roman"/>
          <w:sz w:val="24"/>
          <w:szCs w:val="24"/>
          <w:highlight w:val="white"/>
        </w:rPr>
        <w:t>tics. The global community urgently needs a dedicated and legally binding instrument with a human rights based approach.</w:t>
      </w:r>
      <w:r>
        <w:rPr>
          <w:rFonts w:ascii="Times New Roman" w:eastAsia="Times New Roman" w:hAnsi="Times New Roman" w:cs="Times New Roman"/>
          <w:sz w:val="24"/>
          <w:szCs w:val="24"/>
          <w:highlight w:val="white"/>
          <w:vertAlign w:val="superscript"/>
        </w:rPr>
        <w:footnoteReference w:id="5"/>
      </w:r>
    </w:p>
    <w:p w:rsidR="00F72860" w:rsidRDefault="00F72860">
      <w:pPr>
        <w:spacing w:line="240" w:lineRule="auto"/>
        <w:rPr>
          <w:rFonts w:ascii="Times New Roman" w:eastAsia="Times New Roman" w:hAnsi="Times New Roman" w:cs="Times New Roman"/>
          <w:sz w:val="24"/>
          <w:szCs w:val="24"/>
          <w:highlight w:val="white"/>
        </w:rPr>
      </w:pPr>
    </w:p>
    <w:p w:rsidR="00F72860" w:rsidRDefault="00F560D9">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According to </w:t>
      </w:r>
      <w:r>
        <w:rPr>
          <w:rFonts w:ascii="Times New Roman" w:eastAsia="Times New Roman" w:hAnsi="Times New Roman" w:cs="Times New Roman"/>
          <w:sz w:val="24"/>
          <w:szCs w:val="24"/>
        </w:rPr>
        <w:t>CIEL’s 2019 report on Plastic &amp; Health “</w:t>
      </w:r>
      <w:r>
        <w:rPr>
          <w:rFonts w:ascii="Times New Roman" w:eastAsia="Times New Roman" w:hAnsi="Times New Roman" w:cs="Times New Roman"/>
          <w:i/>
          <w:sz w:val="24"/>
          <w:szCs w:val="24"/>
        </w:rPr>
        <w:t>roughly two-thirds of all plastic ever produced has already been released into t</w:t>
      </w:r>
      <w:r>
        <w:rPr>
          <w:rFonts w:ascii="Times New Roman" w:eastAsia="Times New Roman" w:hAnsi="Times New Roman" w:cs="Times New Roman"/>
          <w:i/>
          <w:sz w:val="24"/>
          <w:szCs w:val="24"/>
        </w:rPr>
        <w:t xml:space="preserve">he environment and it remains there in different forms, - as debris in the oceans, as micro- or nanoparticles in air and agricultural soils, as </w:t>
      </w:r>
      <w:r>
        <w:rPr>
          <w:rFonts w:ascii="Times New Roman" w:eastAsia="Times New Roman" w:hAnsi="Times New Roman" w:cs="Times New Roman"/>
          <w:i/>
          <w:sz w:val="24"/>
          <w:szCs w:val="24"/>
        </w:rPr>
        <w:lastRenderedPageBreak/>
        <w:t>microfibers in water supplies, or as microparticles in the human body.”</w:t>
      </w:r>
      <w:r>
        <w:rPr>
          <w:rFonts w:ascii="Times New Roman" w:eastAsia="Times New Roman" w:hAnsi="Times New Roman" w:cs="Times New Roman"/>
          <w:sz w:val="24"/>
          <w:szCs w:val="24"/>
          <w:vertAlign w:val="superscript"/>
        </w:rPr>
        <w:footnoteReference w:id="6"/>
      </w:r>
      <w:r>
        <w:rPr>
          <w:rFonts w:ascii="Times New Roman" w:eastAsia="Times New Roman" w:hAnsi="Times New Roman" w:cs="Times New Roman"/>
          <w:sz w:val="24"/>
          <w:szCs w:val="24"/>
        </w:rPr>
        <w:t xml:space="preserve"> Plastic poses significant threats to wa</w:t>
      </w:r>
      <w:r>
        <w:rPr>
          <w:rFonts w:ascii="Times New Roman" w:eastAsia="Times New Roman" w:hAnsi="Times New Roman" w:cs="Times New Roman"/>
          <w:sz w:val="24"/>
          <w:szCs w:val="24"/>
        </w:rPr>
        <w:t>ter, the environment, and human health across its life cycle, from the oil or gas wellhead to the refinery, from store shelves to kitchen tables, and from waste heaps to the environment.</w:t>
      </w:r>
      <w:r>
        <w:rPr>
          <w:rFonts w:ascii="Times New Roman" w:eastAsia="Times New Roman" w:hAnsi="Times New Roman" w:cs="Times New Roman"/>
          <w:sz w:val="24"/>
          <w:szCs w:val="24"/>
          <w:vertAlign w:val="superscript"/>
        </w:rPr>
        <w:footnoteReference w:id="7"/>
      </w:r>
      <w:r>
        <w:rPr>
          <w:rFonts w:ascii="Times New Roman" w:eastAsia="Times New Roman" w:hAnsi="Times New Roman" w:cs="Times New Roman"/>
          <w:sz w:val="24"/>
          <w:szCs w:val="24"/>
        </w:rPr>
        <w:t xml:space="preserve"> In order to understand the full scope of the human rights impacts re</w:t>
      </w:r>
      <w:r>
        <w:rPr>
          <w:rFonts w:ascii="Times New Roman" w:eastAsia="Times New Roman" w:hAnsi="Times New Roman" w:cs="Times New Roman"/>
          <w:sz w:val="24"/>
          <w:szCs w:val="24"/>
        </w:rPr>
        <w:t xml:space="preserve">lated to plastics, it is necessary to understand how  infringements of specific rights happen at each stage of the life cycle of plastic, including the right to equality and the non-discrimination principle. </w:t>
      </w:r>
    </w:p>
    <w:p w:rsidR="00F72860" w:rsidRDefault="00F72860">
      <w:pPr>
        <w:widowControl w:val="0"/>
        <w:spacing w:line="240" w:lineRule="auto"/>
        <w:rPr>
          <w:rFonts w:ascii="Times New Roman" w:eastAsia="Times New Roman" w:hAnsi="Times New Roman" w:cs="Times New Roman"/>
          <w:sz w:val="24"/>
          <w:szCs w:val="24"/>
        </w:rPr>
      </w:pPr>
    </w:p>
    <w:p w:rsidR="00F72860" w:rsidRDefault="00F560D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Extraction, transport and production </w:t>
      </w:r>
    </w:p>
    <w:p w:rsidR="00F72860" w:rsidRDefault="00F72860">
      <w:pPr>
        <w:widowControl w:val="0"/>
        <w:spacing w:line="240" w:lineRule="auto"/>
        <w:rPr>
          <w:rFonts w:ascii="Times New Roman" w:eastAsia="Times New Roman" w:hAnsi="Times New Roman" w:cs="Times New Roman"/>
          <w:b/>
          <w:sz w:val="24"/>
          <w:szCs w:val="24"/>
        </w:rPr>
      </w:pPr>
    </w:p>
    <w:p w:rsidR="00F72860" w:rsidRDefault="00F560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Looking</w:t>
      </w:r>
      <w:r>
        <w:rPr>
          <w:rFonts w:ascii="Times New Roman" w:eastAsia="Times New Roman" w:hAnsi="Times New Roman" w:cs="Times New Roman"/>
          <w:sz w:val="24"/>
          <w:szCs w:val="24"/>
        </w:rPr>
        <w:t xml:space="preserve"> at the extraction phase, there is well documented evidence of  negative impacts of the oil and gas extractive sector activities causing or contributing to human rights infringements. This includes racial discrimination, lack of free prior and informed con</w:t>
      </w:r>
      <w:r>
        <w:rPr>
          <w:rFonts w:ascii="Times New Roman" w:eastAsia="Times New Roman" w:hAnsi="Times New Roman" w:cs="Times New Roman"/>
          <w:sz w:val="24"/>
          <w:szCs w:val="24"/>
        </w:rPr>
        <w:t>sent, land tenure conflicts, inadequate and ineffectives access to remedy and compensation mechanisms, as well as disproportionate consequences for certains persons, groups and peoples in vulnerable situations. For instance, oil and gas extraction operatio</w:t>
      </w:r>
      <w:r>
        <w:rPr>
          <w:rFonts w:ascii="Times New Roman" w:eastAsia="Times New Roman" w:hAnsi="Times New Roman" w:cs="Times New Roman"/>
          <w:sz w:val="24"/>
          <w:szCs w:val="24"/>
        </w:rPr>
        <w:t>ns have caused severe impacts on indigenous peoples who rely on the health of their natural environment.</w:t>
      </w:r>
      <w:r>
        <w:rPr>
          <w:rFonts w:ascii="Times New Roman" w:eastAsia="Times New Roman" w:hAnsi="Times New Roman" w:cs="Times New Roman"/>
          <w:sz w:val="24"/>
          <w:szCs w:val="24"/>
          <w:vertAlign w:val="superscript"/>
        </w:rPr>
        <w:footnoteReference w:id="8"/>
      </w:r>
      <w:r>
        <w:rPr>
          <w:rFonts w:ascii="Times New Roman" w:eastAsia="Times New Roman" w:hAnsi="Times New Roman" w:cs="Times New Roman"/>
          <w:sz w:val="24"/>
          <w:szCs w:val="24"/>
        </w:rPr>
        <w:t xml:space="preserve"> These activities affect indigenous peoples’ individual and collective rights suchs as an adequate standard of living, self-determination, the right to</w:t>
      </w:r>
      <w:r>
        <w:rPr>
          <w:rFonts w:ascii="Times New Roman" w:eastAsia="Times New Roman" w:hAnsi="Times New Roman" w:cs="Times New Roman"/>
          <w:sz w:val="24"/>
          <w:szCs w:val="24"/>
        </w:rPr>
        <w:t xml:space="preserve"> pursue their own priorities for development and in some cases, endanger their very existence as distinct peoples.</w:t>
      </w:r>
      <w:r>
        <w:rPr>
          <w:rFonts w:ascii="Times New Roman" w:eastAsia="Times New Roman" w:hAnsi="Times New Roman" w:cs="Times New Roman"/>
          <w:sz w:val="24"/>
          <w:szCs w:val="24"/>
          <w:vertAlign w:val="superscript"/>
        </w:rPr>
        <w:footnoteReference w:id="9"/>
      </w:r>
    </w:p>
    <w:p w:rsidR="00F72860" w:rsidRDefault="00F72860">
      <w:pPr>
        <w:widowControl w:val="0"/>
        <w:spacing w:line="240" w:lineRule="auto"/>
        <w:rPr>
          <w:rFonts w:ascii="Times New Roman" w:eastAsia="Times New Roman" w:hAnsi="Times New Roman" w:cs="Times New Roman"/>
          <w:sz w:val="24"/>
          <w:szCs w:val="24"/>
        </w:rPr>
      </w:pPr>
    </w:p>
    <w:p w:rsidR="00F72860" w:rsidRDefault="00F560D9">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The plastic industry is one of the major drivers of hydraulic fracturing, or “fracking” extraction techniques. Fracked gas, in particular, </w:t>
      </w:r>
      <w:r>
        <w:rPr>
          <w:rFonts w:ascii="Times New Roman" w:eastAsia="Times New Roman" w:hAnsi="Times New Roman" w:cs="Times New Roman"/>
          <w:sz w:val="24"/>
          <w:szCs w:val="24"/>
        </w:rPr>
        <w:t>supplies petrochemical feedstocks used to make plastic. Fracking affects water supply and safety, and more broadly the human right to water and sanitation, since the process uses  massive quantities of water. According to FracFocus, an industry registry si</w:t>
      </w:r>
      <w:r>
        <w:rPr>
          <w:rFonts w:ascii="Times New Roman" w:eastAsia="Times New Roman" w:hAnsi="Times New Roman" w:cs="Times New Roman"/>
          <w:sz w:val="24"/>
          <w:szCs w:val="24"/>
        </w:rPr>
        <w:t>te in the United States, wells required an average of nearly 5.5 million gallons of water injected per tap in 2015, a figure that increased to over 9.5 million gallons in 2017.</w:t>
      </w:r>
      <w:r>
        <w:rPr>
          <w:rFonts w:ascii="Times New Roman" w:eastAsia="Times New Roman" w:hAnsi="Times New Roman" w:cs="Times New Roman"/>
          <w:sz w:val="24"/>
          <w:szCs w:val="24"/>
          <w:vertAlign w:val="superscript"/>
        </w:rPr>
        <w:footnoteReference w:id="10"/>
      </w:r>
      <w:r>
        <w:rPr>
          <w:rFonts w:ascii="Times New Roman" w:eastAsia="Times New Roman" w:hAnsi="Times New Roman" w:cs="Times New Roman"/>
          <w:sz w:val="24"/>
          <w:szCs w:val="24"/>
        </w:rPr>
        <w:t xml:space="preserve"> It has also been proven that </w:t>
      </w:r>
      <w:r>
        <w:rPr>
          <w:rFonts w:ascii="Times New Roman" w:eastAsia="Times New Roman" w:hAnsi="Times New Roman" w:cs="Times New Roman"/>
          <w:i/>
          <w:sz w:val="24"/>
          <w:szCs w:val="24"/>
        </w:rPr>
        <w:t>“</w:t>
      </w:r>
      <w:r>
        <w:rPr>
          <w:rFonts w:ascii="Times New Roman" w:eastAsia="Times New Roman" w:hAnsi="Times New Roman" w:cs="Times New Roman"/>
          <w:i/>
          <w:sz w:val="24"/>
          <w:szCs w:val="24"/>
          <w:highlight w:val="white"/>
        </w:rPr>
        <w:t>the extraction of oil and gas releases toxic sub</w:t>
      </w:r>
      <w:r>
        <w:rPr>
          <w:rFonts w:ascii="Times New Roman" w:eastAsia="Times New Roman" w:hAnsi="Times New Roman" w:cs="Times New Roman"/>
          <w:i/>
          <w:sz w:val="24"/>
          <w:szCs w:val="24"/>
          <w:highlight w:val="white"/>
        </w:rPr>
        <w:t>stances into the air and water, having direct and documented impacts on skin, eyes, and other sensory organs, the respiratory system, the gastrointestinal system, and the liver, as well as the brain and nervous systems.”</w:t>
      </w:r>
      <w:r>
        <w:rPr>
          <w:rFonts w:ascii="Times New Roman" w:eastAsia="Times New Roman" w:hAnsi="Times New Roman" w:cs="Times New Roman"/>
          <w:sz w:val="24"/>
          <w:szCs w:val="24"/>
          <w:highlight w:val="white"/>
          <w:vertAlign w:val="superscript"/>
        </w:rPr>
        <w:footnoteReference w:id="11"/>
      </w:r>
      <w:r>
        <w:rPr>
          <w:rFonts w:ascii="Times New Roman" w:eastAsia="Times New Roman" w:hAnsi="Times New Roman" w:cs="Times New Roman"/>
          <w:sz w:val="24"/>
          <w:szCs w:val="24"/>
          <w:highlight w:val="white"/>
        </w:rPr>
        <w:t xml:space="preserve"> </w:t>
      </w:r>
    </w:p>
    <w:p w:rsidR="00F72860" w:rsidRDefault="00F72860">
      <w:pPr>
        <w:widowControl w:val="0"/>
        <w:spacing w:line="240" w:lineRule="auto"/>
        <w:rPr>
          <w:rFonts w:ascii="Times New Roman" w:eastAsia="Times New Roman" w:hAnsi="Times New Roman" w:cs="Times New Roman"/>
          <w:sz w:val="24"/>
          <w:szCs w:val="24"/>
        </w:rPr>
      </w:pPr>
    </w:p>
    <w:p w:rsidR="00F72860" w:rsidRDefault="00F560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extracted, petroleum produc</w:t>
      </w:r>
      <w:r>
        <w:rPr>
          <w:rFonts w:ascii="Times New Roman" w:eastAsia="Times New Roman" w:hAnsi="Times New Roman" w:cs="Times New Roman"/>
          <w:sz w:val="24"/>
          <w:szCs w:val="24"/>
        </w:rPr>
        <w:t>ts are transported to refineries and facilities located in and around fenceline communities, which are often already in vulnerable situations.</w:t>
      </w:r>
      <w:r>
        <w:rPr>
          <w:rFonts w:ascii="Times New Roman" w:eastAsia="Times New Roman" w:hAnsi="Times New Roman" w:cs="Times New Roman"/>
          <w:sz w:val="24"/>
          <w:szCs w:val="24"/>
          <w:vertAlign w:val="superscript"/>
        </w:rPr>
        <w:footnoteReference w:id="12"/>
      </w:r>
      <w:r>
        <w:rPr>
          <w:rFonts w:ascii="Times New Roman" w:eastAsia="Times New Roman" w:hAnsi="Times New Roman" w:cs="Times New Roman"/>
          <w:sz w:val="24"/>
          <w:szCs w:val="24"/>
        </w:rPr>
        <w:t xml:space="preserve"> Early this year the UN human rights experts have conveyed how further industrialisation of the so-called ‘Cancer</w:t>
      </w:r>
      <w:r>
        <w:rPr>
          <w:rFonts w:ascii="Times New Roman" w:eastAsia="Times New Roman" w:hAnsi="Times New Roman" w:cs="Times New Roman"/>
          <w:sz w:val="24"/>
          <w:szCs w:val="24"/>
        </w:rPr>
        <w:t xml:space="preserve"> Alley’ in the southern US state of Louisiana, a development of petrochemical </w:t>
      </w:r>
      <w:r>
        <w:rPr>
          <w:rFonts w:ascii="Times New Roman" w:eastAsia="Times New Roman" w:hAnsi="Times New Roman" w:cs="Times New Roman"/>
          <w:sz w:val="24"/>
          <w:szCs w:val="24"/>
        </w:rPr>
        <w:lastRenderedPageBreak/>
        <w:t>complexes (such as the Formosa Plastics’ project), is a form of environmental racism as regulations have failed to protect the mostly African American individuals residing in thi</w:t>
      </w:r>
      <w:r>
        <w:rPr>
          <w:rFonts w:ascii="Times New Roman" w:eastAsia="Times New Roman" w:hAnsi="Times New Roman" w:cs="Times New Roman"/>
          <w:sz w:val="24"/>
          <w:szCs w:val="24"/>
        </w:rPr>
        <w:t>s area.</w:t>
      </w:r>
      <w:r>
        <w:rPr>
          <w:rFonts w:ascii="Times New Roman" w:eastAsia="Times New Roman" w:hAnsi="Times New Roman" w:cs="Times New Roman"/>
          <w:sz w:val="24"/>
          <w:szCs w:val="24"/>
          <w:vertAlign w:val="superscript"/>
        </w:rPr>
        <w:footnoteReference w:id="13"/>
      </w:r>
      <w:r>
        <w:rPr>
          <w:rFonts w:ascii="Times New Roman" w:eastAsia="Times New Roman" w:hAnsi="Times New Roman" w:cs="Times New Roman"/>
          <w:sz w:val="24"/>
          <w:szCs w:val="24"/>
        </w:rPr>
        <w:t xml:space="preserve"> Further, in the South Asia subregion, a megaport in Chennai (India) aims to increase plastic production and trade by the petrochemical industry.</w:t>
      </w:r>
      <w:r>
        <w:rPr>
          <w:rFonts w:ascii="Times New Roman" w:eastAsia="Times New Roman" w:hAnsi="Times New Roman" w:cs="Times New Roman"/>
          <w:sz w:val="24"/>
          <w:szCs w:val="24"/>
          <w:vertAlign w:val="superscript"/>
        </w:rPr>
        <w:footnoteReference w:id="14"/>
      </w:r>
      <w:r>
        <w:rPr>
          <w:rFonts w:ascii="Times New Roman" w:eastAsia="Times New Roman" w:hAnsi="Times New Roman" w:cs="Times New Roman"/>
          <w:sz w:val="24"/>
          <w:szCs w:val="24"/>
        </w:rPr>
        <w:t xml:space="preserve"> Ports play a critical role in the manufacturing and distribution of plastic, making their surroundings prone to human rights infringements.</w:t>
      </w:r>
      <w:r>
        <w:rPr>
          <w:rFonts w:ascii="Times New Roman" w:eastAsia="Times New Roman" w:hAnsi="Times New Roman" w:cs="Times New Roman"/>
          <w:sz w:val="24"/>
          <w:szCs w:val="24"/>
          <w:vertAlign w:val="superscript"/>
        </w:rPr>
        <w:footnoteReference w:id="15"/>
      </w:r>
    </w:p>
    <w:p w:rsidR="00F72860" w:rsidRDefault="00F72860">
      <w:pPr>
        <w:widowControl w:val="0"/>
        <w:spacing w:line="240" w:lineRule="auto"/>
        <w:rPr>
          <w:rFonts w:ascii="Times New Roman" w:eastAsia="Times New Roman" w:hAnsi="Times New Roman" w:cs="Times New Roman"/>
          <w:sz w:val="24"/>
          <w:szCs w:val="24"/>
        </w:rPr>
      </w:pPr>
    </w:p>
    <w:p w:rsidR="00F72860" w:rsidRDefault="00F560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Once plastic is produced, potentially harmful chemicals are used, either as building blocks of the plastic materi</w:t>
      </w:r>
      <w:r>
        <w:rPr>
          <w:rFonts w:ascii="Times New Roman" w:eastAsia="Times New Roman" w:hAnsi="Times New Roman" w:cs="Times New Roman"/>
          <w:sz w:val="24"/>
          <w:szCs w:val="24"/>
        </w:rPr>
        <w:t>al itself or as additives to provide certain properties such as color or flexibility.</w:t>
      </w:r>
      <w:r>
        <w:rPr>
          <w:rFonts w:ascii="Times New Roman" w:eastAsia="Times New Roman" w:hAnsi="Times New Roman" w:cs="Times New Roman"/>
          <w:i/>
          <w:sz w:val="24"/>
          <w:szCs w:val="24"/>
        </w:rPr>
        <w:t>“</w:t>
      </w:r>
      <w:r>
        <w:rPr>
          <w:rFonts w:ascii="Times New Roman" w:eastAsia="Times New Roman" w:hAnsi="Times New Roman" w:cs="Times New Roman"/>
          <w:i/>
          <w:sz w:val="24"/>
          <w:szCs w:val="24"/>
          <w:highlight w:val="white"/>
        </w:rPr>
        <w:t>Transformation of fossil fuel into plastic resins and additives releases carcinogenic and other highly toxic substances that can impair the nervous system, create reprodu</w:t>
      </w:r>
      <w:r>
        <w:rPr>
          <w:rFonts w:ascii="Times New Roman" w:eastAsia="Times New Roman" w:hAnsi="Times New Roman" w:cs="Times New Roman"/>
          <w:i/>
          <w:sz w:val="24"/>
          <w:szCs w:val="24"/>
          <w:highlight w:val="white"/>
        </w:rPr>
        <w:t>ctive and developmental problems, cancer, and genetic impacts leading to record levels of low birth weight, cancers, and leukemia.”</w:t>
      </w:r>
      <w:r>
        <w:rPr>
          <w:rFonts w:ascii="Times New Roman" w:eastAsia="Times New Roman" w:hAnsi="Times New Roman" w:cs="Times New Roman"/>
          <w:sz w:val="24"/>
          <w:szCs w:val="24"/>
          <w:highlight w:val="white"/>
          <w:vertAlign w:val="superscript"/>
        </w:rPr>
        <w:footnoteReference w:id="16"/>
      </w:r>
      <w:r>
        <w:rPr>
          <w:rFonts w:ascii="Times New Roman" w:eastAsia="Times New Roman" w:hAnsi="Times New Roman" w:cs="Times New Roman"/>
          <w:sz w:val="24"/>
          <w:szCs w:val="24"/>
          <w:highlight w:val="white"/>
        </w:rPr>
        <w:t xml:space="preserve"> </w:t>
      </w:r>
    </w:p>
    <w:p w:rsidR="00F72860" w:rsidRDefault="00F72860">
      <w:pPr>
        <w:widowControl w:val="0"/>
        <w:shd w:val="clear" w:color="auto" w:fill="FFFFFF"/>
        <w:spacing w:line="240" w:lineRule="auto"/>
        <w:rPr>
          <w:rFonts w:ascii="Times New Roman" w:eastAsia="Times New Roman" w:hAnsi="Times New Roman" w:cs="Times New Roman"/>
          <w:sz w:val="24"/>
          <w:szCs w:val="24"/>
        </w:rPr>
      </w:pPr>
    </w:p>
    <w:p w:rsidR="00F72860" w:rsidRDefault="00F560D9">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Occupational health measures and safety standards like personal protective equipment aim to prevent and minimize unsafe exposure to hazardous substances. Unfortunately those measures are almost never extended to fenceline communities who are exposed, as we</w:t>
      </w:r>
      <w:r>
        <w:rPr>
          <w:rFonts w:ascii="Times New Roman" w:eastAsia="Times New Roman" w:hAnsi="Times New Roman" w:cs="Times New Roman"/>
          <w:sz w:val="24"/>
          <w:szCs w:val="24"/>
        </w:rPr>
        <w:t>ll as workers, to hazardous substances and contaminated areas. This is an infringement of the right of enjoyment of the highest attainable standard of physical and mental health, among others.</w:t>
      </w:r>
    </w:p>
    <w:p w:rsidR="00F72860" w:rsidRDefault="00F72860">
      <w:pPr>
        <w:widowControl w:val="0"/>
        <w:shd w:val="clear" w:color="auto" w:fill="FFFFFF"/>
        <w:spacing w:line="240" w:lineRule="auto"/>
        <w:rPr>
          <w:rFonts w:ascii="Times New Roman" w:eastAsia="Times New Roman" w:hAnsi="Times New Roman" w:cs="Times New Roman"/>
          <w:sz w:val="24"/>
          <w:szCs w:val="24"/>
        </w:rPr>
      </w:pPr>
    </w:p>
    <w:p w:rsidR="00F72860" w:rsidRDefault="00F560D9">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Some UN Committees have already identified  infringements of f</w:t>
      </w:r>
      <w:r>
        <w:rPr>
          <w:rFonts w:ascii="Times New Roman" w:eastAsia="Times New Roman" w:hAnsi="Times New Roman" w:cs="Times New Roman"/>
          <w:sz w:val="24"/>
          <w:szCs w:val="24"/>
        </w:rPr>
        <w:t>undamental labour rights, including migrant workers suffering abusive practices and conditions</w:t>
      </w:r>
      <w:r>
        <w:rPr>
          <w:rFonts w:ascii="Times New Roman" w:eastAsia="Times New Roman" w:hAnsi="Times New Roman" w:cs="Times New Roman"/>
          <w:sz w:val="24"/>
          <w:szCs w:val="24"/>
          <w:vertAlign w:val="superscript"/>
        </w:rPr>
        <w:footnoteReference w:id="17"/>
      </w:r>
      <w:r>
        <w:rPr>
          <w:rFonts w:ascii="Times New Roman" w:eastAsia="Times New Roman" w:hAnsi="Times New Roman" w:cs="Times New Roman"/>
          <w:sz w:val="24"/>
          <w:szCs w:val="24"/>
        </w:rPr>
        <w:t>, allowances or pay rates based on gender-sex</w:t>
      </w:r>
      <w:r>
        <w:rPr>
          <w:rFonts w:ascii="Times New Roman" w:eastAsia="Times New Roman" w:hAnsi="Times New Roman" w:cs="Times New Roman"/>
          <w:sz w:val="24"/>
          <w:szCs w:val="24"/>
          <w:vertAlign w:val="superscript"/>
        </w:rPr>
        <w:footnoteReference w:id="18"/>
      </w:r>
      <w:r>
        <w:rPr>
          <w:rFonts w:ascii="Times New Roman" w:eastAsia="Times New Roman" w:hAnsi="Times New Roman" w:cs="Times New Roman"/>
          <w:sz w:val="24"/>
          <w:szCs w:val="24"/>
        </w:rPr>
        <w:t>, and worst forms of child labour.</w:t>
      </w:r>
      <w:r>
        <w:rPr>
          <w:rFonts w:ascii="Times New Roman" w:eastAsia="Times New Roman" w:hAnsi="Times New Roman" w:cs="Times New Roman"/>
          <w:sz w:val="24"/>
          <w:szCs w:val="24"/>
          <w:vertAlign w:val="superscript"/>
        </w:rPr>
        <w:footnoteReference w:id="19"/>
      </w:r>
      <w:r>
        <w:rPr>
          <w:rFonts w:ascii="Times New Roman" w:eastAsia="Times New Roman" w:hAnsi="Times New Roman" w:cs="Times New Roman"/>
          <w:sz w:val="24"/>
          <w:szCs w:val="24"/>
        </w:rPr>
        <w:t xml:space="preserve"> The International Labour Organisation supervising bodies have also raised conce</w:t>
      </w:r>
      <w:r>
        <w:rPr>
          <w:rFonts w:ascii="Times New Roman" w:eastAsia="Times New Roman" w:hAnsi="Times New Roman" w:cs="Times New Roman"/>
          <w:sz w:val="24"/>
          <w:szCs w:val="24"/>
        </w:rPr>
        <w:t>rns on a breach of labour Conventions, including outbreaks of occupational illnesses due to chemicals that are often unsafely used in producing resin, all forms of plastics.</w:t>
      </w:r>
      <w:r>
        <w:rPr>
          <w:rFonts w:ascii="Times New Roman" w:eastAsia="Times New Roman" w:hAnsi="Times New Roman" w:cs="Times New Roman"/>
          <w:sz w:val="24"/>
          <w:szCs w:val="24"/>
          <w:vertAlign w:val="superscript"/>
        </w:rPr>
        <w:footnoteReference w:id="20"/>
      </w:r>
    </w:p>
    <w:p w:rsidR="00F72860" w:rsidRDefault="00F72860">
      <w:pPr>
        <w:widowControl w:val="0"/>
        <w:shd w:val="clear" w:color="auto" w:fill="FFFFFF"/>
        <w:spacing w:line="240" w:lineRule="auto"/>
        <w:rPr>
          <w:rFonts w:ascii="Times New Roman" w:eastAsia="Times New Roman" w:hAnsi="Times New Roman" w:cs="Times New Roman"/>
          <w:sz w:val="24"/>
          <w:szCs w:val="24"/>
        </w:rPr>
      </w:pPr>
    </w:p>
    <w:p w:rsidR="00F72860" w:rsidRDefault="00F72860">
      <w:pPr>
        <w:widowControl w:val="0"/>
        <w:shd w:val="clear" w:color="auto" w:fill="FFFFFF"/>
        <w:spacing w:line="240" w:lineRule="auto"/>
        <w:rPr>
          <w:rFonts w:ascii="Times New Roman" w:eastAsia="Times New Roman" w:hAnsi="Times New Roman" w:cs="Times New Roman"/>
          <w:sz w:val="24"/>
          <w:szCs w:val="24"/>
        </w:rPr>
      </w:pPr>
    </w:p>
    <w:p w:rsidR="00F72860" w:rsidRDefault="00F72860">
      <w:pPr>
        <w:widowControl w:val="0"/>
        <w:shd w:val="clear" w:color="auto" w:fill="FFFFFF"/>
        <w:spacing w:line="240" w:lineRule="auto"/>
        <w:rPr>
          <w:rFonts w:ascii="Times New Roman" w:eastAsia="Times New Roman" w:hAnsi="Times New Roman" w:cs="Times New Roman"/>
          <w:sz w:val="24"/>
          <w:szCs w:val="24"/>
        </w:rPr>
      </w:pPr>
    </w:p>
    <w:p w:rsidR="00F72860" w:rsidRDefault="00F560D9">
      <w:pPr>
        <w:widowControl w:val="0"/>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Consumer use and health impacts caused by chemicals in plastic</w:t>
      </w:r>
    </w:p>
    <w:p w:rsidR="00F72860" w:rsidRDefault="00F72860">
      <w:pPr>
        <w:widowControl w:val="0"/>
        <w:spacing w:line="240" w:lineRule="auto"/>
        <w:rPr>
          <w:rFonts w:ascii="Times New Roman" w:eastAsia="Times New Roman" w:hAnsi="Times New Roman" w:cs="Times New Roman"/>
          <w:sz w:val="24"/>
          <w:szCs w:val="24"/>
        </w:rPr>
      </w:pPr>
    </w:p>
    <w:p w:rsidR="00F72860" w:rsidRDefault="00F560D9">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Plastic packag</w:t>
      </w:r>
      <w:r>
        <w:rPr>
          <w:rFonts w:ascii="Times New Roman" w:eastAsia="Times New Roman" w:hAnsi="Times New Roman" w:cs="Times New Roman"/>
          <w:sz w:val="24"/>
          <w:szCs w:val="24"/>
          <w:highlight w:val="white"/>
        </w:rPr>
        <w:t>ing represents 42% of all nonfiber plastic produced.</w:t>
      </w:r>
      <w:r>
        <w:rPr>
          <w:rFonts w:ascii="Times New Roman" w:eastAsia="Times New Roman" w:hAnsi="Times New Roman" w:cs="Times New Roman"/>
          <w:sz w:val="24"/>
          <w:szCs w:val="24"/>
          <w:highlight w:val="white"/>
          <w:vertAlign w:val="superscript"/>
        </w:rPr>
        <w:footnoteReference w:id="21"/>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i/>
          <w:sz w:val="24"/>
          <w:szCs w:val="24"/>
          <w:highlight w:val="white"/>
        </w:rPr>
        <w:t xml:space="preserve">“Plastic food packaging and drinking water are significant sources of food contamination, through both microplastics and associated toxic chemicals. However, contamination extends beyond packaged food, </w:t>
      </w:r>
      <w:r>
        <w:rPr>
          <w:rFonts w:ascii="Times New Roman" w:eastAsia="Times New Roman" w:hAnsi="Times New Roman" w:cs="Times New Roman"/>
          <w:i/>
          <w:sz w:val="24"/>
          <w:szCs w:val="24"/>
          <w:highlight w:val="white"/>
        </w:rPr>
        <w:t>and natural food chains are also a source of human contamination.”</w:t>
      </w:r>
      <w:r>
        <w:rPr>
          <w:rFonts w:ascii="Times New Roman" w:eastAsia="Times New Roman" w:hAnsi="Times New Roman" w:cs="Times New Roman"/>
          <w:sz w:val="24"/>
          <w:szCs w:val="24"/>
          <w:highlight w:val="white"/>
          <w:vertAlign w:val="superscript"/>
        </w:rPr>
        <w:footnoteReference w:id="22"/>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rPr>
        <w:t>Usage of plastic materials disproportionately impacts women due to higher exposure to plastics in the household as well as in feminine care products.</w:t>
      </w:r>
      <w:r>
        <w:rPr>
          <w:rFonts w:ascii="Times New Roman" w:eastAsia="Times New Roman" w:hAnsi="Times New Roman" w:cs="Times New Roman"/>
          <w:sz w:val="24"/>
          <w:szCs w:val="24"/>
          <w:vertAlign w:val="superscript"/>
        </w:rPr>
        <w:footnoteReference w:id="23"/>
      </w:r>
    </w:p>
    <w:p w:rsidR="00F72860" w:rsidRDefault="00F72860">
      <w:pPr>
        <w:widowControl w:val="0"/>
        <w:shd w:val="clear" w:color="auto" w:fill="FFFFFF"/>
        <w:spacing w:line="240" w:lineRule="auto"/>
        <w:rPr>
          <w:rFonts w:ascii="Times New Roman" w:eastAsia="Times New Roman" w:hAnsi="Times New Roman" w:cs="Times New Roman"/>
          <w:i/>
          <w:sz w:val="24"/>
          <w:szCs w:val="24"/>
        </w:rPr>
      </w:pPr>
    </w:p>
    <w:p w:rsidR="00F72860" w:rsidRDefault="00F560D9">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Plastic products can contain hundred</w:t>
      </w:r>
      <w:r>
        <w:rPr>
          <w:rFonts w:ascii="Times New Roman" w:eastAsia="Times New Roman" w:hAnsi="Times New Roman" w:cs="Times New Roman"/>
          <w:sz w:val="24"/>
          <w:szCs w:val="24"/>
        </w:rPr>
        <w:t>s of hazardous chemicals, including endocrine-disrupting chemicals (EDCs) that can mimic human hormones and impair the endocrine system. Exposure to EDCs can cause negative health impacts, ranging from diabetes to cancers.</w:t>
      </w:r>
      <w:r>
        <w:rPr>
          <w:rFonts w:ascii="Times New Roman" w:eastAsia="Times New Roman" w:hAnsi="Times New Roman" w:cs="Times New Roman"/>
          <w:sz w:val="24"/>
          <w:szCs w:val="24"/>
          <w:vertAlign w:val="superscript"/>
        </w:rPr>
        <w:footnoteReference w:id="24"/>
      </w:r>
      <w:r>
        <w:rPr>
          <w:rFonts w:ascii="Times New Roman" w:eastAsia="Times New Roman" w:hAnsi="Times New Roman" w:cs="Times New Roman"/>
          <w:sz w:val="24"/>
          <w:szCs w:val="24"/>
        </w:rPr>
        <w:t xml:space="preserve"> Reproductive health disorders caused by EDCs can have long term ripple effects on health of men and women in general.</w:t>
      </w:r>
      <w:r>
        <w:rPr>
          <w:rFonts w:ascii="Times New Roman" w:eastAsia="Times New Roman" w:hAnsi="Times New Roman" w:cs="Times New Roman"/>
          <w:sz w:val="24"/>
          <w:szCs w:val="24"/>
          <w:vertAlign w:val="superscript"/>
        </w:rPr>
        <w:footnoteReference w:id="25"/>
      </w:r>
      <w:r>
        <w:rPr>
          <w:rFonts w:ascii="Times New Roman" w:eastAsia="Times New Roman" w:hAnsi="Times New Roman" w:cs="Times New Roman"/>
          <w:sz w:val="24"/>
          <w:szCs w:val="24"/>
        </w:rPr>
        <w:t xml:space="preserve"> Women, children and especially developing fetuses are uniquely vulnerable to EDCs.</w:t>
      </w:r>
      <w:r>
        <w:rPr>
          <w:rFonts w:ascii="Times New Roman" w:eastAsia="Times New Roman" w:hAnsi="Times New Roman" w:cs="Times New Roman"/>
          <w:sz w:val="24"/>
          <w:szCs w:val="24"/>
          <w:vertAlign w:val="superscript"/>
        </w:rPr>
        <w:footnoteReference w:id="26"/>
      </w:r>
      <w:r>
        <w:rPr>
          <w:rFonts w:ascii="Times New Roman" w:eastAsia="Times New Roman" w:hAnsi="Times New Roman" w:cs="Times New Roman"/>
          <w:sz w:val="24"/>
          <w:szCs w:val="24"/>
        </w:rPr>
        <w:t xml:space="preserve"> For example, </w:t>
      </w:r>
      <w:r>
        <w:rPr>
          <w:rFonts w:ascii="Times New Roman" w:eastAsia="Times New Roman" w:hAnsi="Times New Roman" w:cs="Times New Roman"/>
          <w:sz w:val="24"/>
          <w:szCs w:val="24"/>
          <w:highlight w:val="white"/>
        </w:rPr>
        <w:t xml:space="preserve">a </w:t>
      </w:r>
      <w:hyperlink r:id="rId8">
        <w:r>
          <w:rPr>
            <w:rFonts w:ascii="Times New Roman" w:eastAsia="Times New Roman" w:hAnsi="Times New Roman" w:cs="Times New Roman"/>
            <w:sz w:val="24"/>
            <w:szCs w:val="24"/>
            <w:highlight w:val="white"/>
            <w:u w:val="single"/>
          </w:rPr>
          <w:t>study</w:t>
        </w:r>
      </w:hyperlink>
      <w:r>
        <w:rPr>
          <w:rFonts w:ascii="Times New Roman" w:eastAsia="Times New Roman" w:hAnsi="Times New Roman" w:cs="Times New Roman"/>
          <w:sz w:val="24"/>
          <w:szCs w:val="24"/>
          <w:highlight w:val="white"/>
        </w:rPr>
        <w:t xml:space="preserve"> found that 92% of urine samples from children (6 years and older) and adults contained bisphenol A (BPA), a known EDC that can affect brain development</w:t>
      </w:r>
      <w:r>
        <w:rPr>
          <w:rFonts w:ascii="Times New Roman" w:eastAsia="Times New Roman" w:hAnsi="Times New Roman" w:cs="Times New Roman"/>
          <w:sz w:val="24"/>
          <w:szCs w:val="24"/>
          <w:highlight w:val="white"/>
          <w:vertAlign w:val="superscript"/>
        </w:rPr>
        <w:footnoteReference w:id="27"/>
      </w:r>
      <w:r>
        <w:rPr>
          <w:rFonts w:ascii="Times New Roman" w:eastAsia="Times New Roman" w:hAnsi="Times New Roman" w:cs="Times New Roman"/>
          <w:sz w:val="24"/>
          <w:szCs w:val="24"/>
          <w:highlight w:val="white"/>
        </w:rPr>
        <w:t>, and is used in plastic.</w:t>
      </w:r>
      <w:r>
        <w:rPr>
          <w:rFonts w:ascii="Times New Roman" w:eastAsia="Times New Roman" w:hAnsi="Times New Roman" w:cs="Times New Roman"/>
          <w:sz w:val="24"/>
          <w:szCs w:val="24"/>
          <w:highlight w:val="white"/>
          <w:vertAlign w:val="superscript"/>
        </w:rPr>
        <w:footnoteReference w:id="28"/>
      </w:r>
      <w:r>
        <w:rPr>
          <w:rFonts w:ascii="Times New Roman" w:eastAsia="Times New Roman" w:hAnsi="Times New Roman" w:cs="Times New Roman"/>
          <w:sz w:val="24"/>
          <w:szCs w:val="24"/>
        </w:rPr>
        <w:t xml:space="preserve"> Moreover, the negative health impac</w:t>
      </w:r>
      <w:r>
        <w:rPr>
          <w:rFonts w:ascii="Times New Roman" w:eastAsia="Times New Roman" w:hAnsi="Times New Roman" w:cs="Times New Roman"/>
          <w:sz w:val="24"/>
          <w:szCs w:val="24"/>
        </w:rPr>
        <w:t>ts do not stop with the exposed mother or child.</w:t>
      </w:r>
      <w:r>
        <w:rPr>
          <w:rFonts w:ascii="Times New Roman" w:eastAsia="Times New Roman" w:hAnsi="Times New Roman" w:cs="Times New Roman"/>
          <w:sz w:val="24"/>
          <w:szCs w:val="24"/>
          <w:vertAlign w:val="superscript"/>
        </w:rPr>
        <w:footnoteReference w:id="29"/>
      </w:r>
      <w:r>
        <w:rPr>
          <w:rFonts w:ascii="Times New Roman" w:eastAsia="Times New Roman" w:hAnsi="Times New Roman" w:cs="Times New Roman"/>
          <w:sz w:val="24"/>
          <w:szCs w:val="24"/>
        </w:rPr>
        <w:t xml:space="preserve"> There is growing scientific evidence that EDCs’ adverse health effects are heritable to future generations, thereby harming the rights of individuals across several generations.</w:t>
      </w:r>
      <w:r>
        <w:rPr>
          <w:rFonts w:ascii="Times New Roman" w:eastAsia="Times New Roman" w:hAnsi="Times New Roman" w:cs="Times New Roman"/>
          <w:sz w:val="24"/>
          <w:szCs w:val="24"/>
          <w:vertAlign w:val="superscript"/>
        </w:rPr>
        <w:footnoteReference w:id="30"/>
      </w:r>
      <w:r>
        <w:rPr>
          <w:rFonts w:ascii="Times New Roman" w:eastAsia="Times New Roman" w:hAnsi="Times New Roman" w:cs="Times New Roman"/>
          <w:sz w:val="24"/>
          <w:szCs w:val="24"/>
        </w:rPr>
        <w:t xml:space="preserve"> Polybrominated diphenyl eth</w:t>
      </w:r>
      <w:r>
        <w:rPr>
          <w:rFonts w:ascii="Times New Roman" w:eastAsia="Times New Roman" w:hAnsi="Times New Roman" w:cs="Times New Roman"/>
          <w:sz w:val="24"/>
          <w:szCs w:val="24"/>
        </w:rPr>
        <w:t>ers (PBDEs) are another example of chemicals with severe adverse health impacts. DecaBDE, for instance is an EDC and a persistent organic pollutant used as a flame retardant in several plastic products (e.g. housing electronic and electrical equipment, con</w:t>
      </w:r>
      <w:r>
        <w:rPr>
          <w:rFonts w:ascii="Times New Roman" w:eastAsia="Times New Roman" w:hAnsi="Times New Roman" w:cs="Times New Roman"/>
          <w:sz w:val="24"/>
          <w:szCs w:val="24"/>
        </w:rPr>
        <w:t>struction and building materials).</w:t>
      </w:r>
      <w:r>
        <w:rPr>
          <w:rFonts w:ascii="Times New Roman" w:eastAsia="Times New Roman" w:hAnsi="Times New Roman" w:cs="Times New Roman"/>
          <w:sz w:val="24"/>
          <w:szCs w:val="24"/>
          <w:vertAlign w:val="superscript"/>
        </w:rPr>
        <w:footnoteReference w:id="31"/>
      </w:r>
      <w:r>
        <w:rPr>
          <w:rFonts w:ascii="Times New Roman" w:eastAsia="Times New Roman" w:hAnsi="Times New Roman" w:cs="Times New Roman"/>
          <w:sz w:val="24"/>
          <w:szCs w:val="24"/>
        </w:rPr>
        <w:t xml:space="preserve"> DecaBDE can interfere with the nervous system (on learning, memory and abnormal aging).</w:t>
      </w:r>
      <w:r>
        <w:rPr>
          <w:rFonts w:ascii="Times New Roman" w:eastAsia="Times New Roman" w:hAnsi="Times New Roman" w:cs="Times New Roman"/>
          <w:sz w:val="24"/>
          <w:szCs w:val="24"/>
          <w:vertAlign w:val="superscript"/>
        </w:rPr>
        <w:footnoteReference w:id="32"/>
      </w:r>
      <w:r>
        <w:rPr>
          <w:rFonts w:ascii="Times New Roman" w:eastAsia="Times New Roman" w:hAnsi="Times New Roman" w:cs="Times New Roman"/>
          <w:sz w:val="24"/>
          <w:szCs w:val="24"/>
        </w:rPr>
        <w:t xml:space="preserve"> Despite DecaBDE being listed under the Stockholm Convention for its global elimination from production and use, member states negot</w:t>
      </w:r>
      <w:r>
        <w:rPr>
          <w:rFonts w:ascii="Times New Roman" w:eastAsia="Times New Roman" w:hAnsi="Times New Roman" w:cs="Times New Roman"/>
          <w:sz w:val="24"/>
          <w:szCs w:val="24"/>
        </w:rPr>
        <w:t>iated exemptions to continue its use, and DecaBDE has been found even in toys made of recycled plastic.</w:t>
      </w:r>
      <w:r>
        <w:rPr>
          <w:rFonts w:ascii="Times New Roman" w:eastAsia="Times New Roman" w:hAnsi="Times New Roman" w:cs="Times New Roman"/>
          <w:sz w:val="24"/>
          <w:szCs w:val="24"/>
          <w:vertAlign w:val="superscript"/>
        </w:rPr>
        <w:footnoteReference w:id="33"/>
      </w:r>
      <w:r>
        <w:rPr>
          <w:rFonts w:ascii="Times New Roman" w:eastAsia="Times New Roman" w:hAnsi="Times New Roman" w:cs="Times New Roman"/>
          <w:sz w:val="24"/>
          <w:szCs w:val="24"/>
        </w:rPr>
        <w:t xml:space="preserve"> </w:t>
      </w:r>
    </w:p>
    <w:p w:rsidR="00F72860" w:rsidRDefault="00F72860">
      <w:pPr>
        <w:widowControl w:val="0"/>
        <w:spacing w:line="240" w:lineRule="auto"/>
        <w:rPr>
          <w:rFonts w:ascii="Times New Roman" w:eastAsia="Times New Roman" w:hAnsi="Times New Roman" w:cs="Times New Roman"/>
          <w:b/>
          <w:sz w:val="24"/>
          <w:szCs w:val="24"/>
        </w:rPr>
      </w:pPr>
    </w:p>
    <w:p w:rsidR="00F72860" w:rsidRDefault="00F560D9">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Plastic pollution</w:t>
      </w:r>
    </w:p>
    <w:p w:rsidR="00F72860" w:rsidRDefault="00F72860">
      <w:pPr>
        <w:widowControl w:val="0"/>
        <w:spacing w:line="240" w:lineRule="auto"/>
        <w:rPr>
          <w:rFonts w:ascii="Times New Roman" w:eastAsia="Times New Roman" w:hAnsi="Times New Roman" w:cs="Times New Roman"/>
          <w:sz w:val="24"/>
          <w:szCs w:val="24"/>
        </w:rPr>
      </w:pPr>
    </w:p>
    <w:p w:rsidR="00F72860" w:rsidRDefault="00F560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plastic pollution issue contributes to the triple planetary crisis, namely climate, nature and pollution.</w:t>
      </w:r>
      <w:r>
        <w:rPr>
          <w:rFonts w:ascii="Times New Roman" w:eastAsia="Times New Roman" w:hAnsi="Times New Roman" w:cs="Times New Roman"/>
          <w:sz w:val="24"/>
          <w:szCs w:val="24"/>
          <w:vertAlign w:val="superscript"/>
        </w:rPr>
        <w:footnoteReference w:id="34"/>
      </w:r>
      <w:r>
        <w:rPr>
          <w:rFonts w:ascii="Times New Roman" w:eastAsia="Times New Roman" w:hAnsi="Times New Roman" w:cs="Times New Roman"/>
          <w:sz w:val="24"/>
          <w:szCs w:val="24"/>
        </w:rPr>
        <w:t xml:space="preserve"> Research by the Wor</w:t>
      </w:r>
      <w:r>
        <w:rPr>
          <w:rFonts w:ascii="Times New Roman" w:eastAsia="Times New Roman" w:hAnsi="Times New Roman" w:cs="Times New Roman"/>
          <w:sz w:val="24"/>
          <w:szCs w:val="24"/>
        </w:rPr>
        <w:t xml:space="preserve">ld Health Organization and the Global Burden of Disease has found that </w:t>
      </w:r>
      <w:r>
        <w:rPr>
          <w:rFonts w:ascii="Times New Roman" w:eastAsia="Times New Roman" w:hAnsi="Times New Roman" w:cs="Times New Roman"/>
          <w:i/>
          <w:sz w:val="24"/>
          <w:szCs w:val="24"/>
        </w:rPr>
        <w:t>“pollution is a major cause of disease, disability, and premature death.”</w:t>
      </w:r>
      <w:r>
        <w:rPr>
          <w:rFonts w:ascii="Times New Roman" w:eastAsia="Times New Roman" w:hAnsi="Times New Roman" w:cs="Times New Roman"/>
          <w:sz w:val="24"/>
          <w:szCs w:val="24"/>
          <w:vertAlign w:val="superscript"/>
        </w:rPr>
        <w:footnoteReference w:id="35"/>
      </w:r>
      <w:r>
        <w:rPr>
          <w:rFonts w:ascii="Times New Roman" w:eastAsia="Times New Roman" w:hAnsi="Times New Roman" w:cs="Times New Roman"/>
          <w:sz w:val="24"/>
          <w:szCs w:val="24"/>
        </w:rPr>
        <w:t xml:space="preserve"> The  UN Human Rights Committee also affirmed that pollution forms part of one of the greatest threats to the a</w:t>
      </w:r>
      <w:r>
        <w:rPr>
          <w:rFonts w:ascii="Times New Roman" w:eastAsia="Times New Roman" w:hAnsi="Times New Roman" w:cs="Times New Roman"/>
          <w:sz w:val="24"/>
          <w:szCs w:val="24"/>
        </w:rPr>
        <w:t>bility of present and future generations to enjoy the right to life.</w:t>
      </w:r>
      <w:r>
        <w:rPr>
          <w:rFonts w:ascii="Times New Roman" w:eastAsia="Times New Roman" w:hAnsi="Times New Roman" w:cs="Times New Roman"/>
          <w:sz w:val="24"/>
          <w:szCs w:val="24"/>
          <w:vertAlign w:val="superscript"/>
        </w:rPr>
        <w:footnoteReference w:id="36"/>
      </w:r>
    </w:p>
    <w:p w:rsidR="00F72860" w:rsidRDefault="00F72860">
      <w:pPr>
        <w:widowControl w:val="0"/>
        <w:spacing w:line="240" w:lineRule="auto"/>
        <w:rPr>
          <w:rFonts w:ascii="Times New Roman" w:eastAsia="Times New Roman" w:hAnsi="Times New Roman" w:cs="Times New Roman"/>
          <w:sz w:val="24"/>
          <w:szCs w:val="24"/>
        </w:rPr>
      </w:pPr>
    </w:p>
    <w:p w:rsidR="00F72860" w:rsidRDefault="00F560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Plastic fragments are also directly entering food chains, which can affect humans.</w:t>
      </w:r>
      <w:r>
        <w:rPr>
          <w:rFonts w:ascii="Times New Roman" w:eastAsia="Times New Roman" w:hAnsi="Times New Roman" w:cs="Times New Roman"/>
          <w:sz w:val="24"/>
          <w:szCs w:val="24"/>
          <w:vertAlign w:val="superscript"/>
        </w:rPr>
        <w:footnoteReference w:id="37"/>
      </w:r>
      <w:r>
        <w:rPr>
          <w:rFonts w:ascii="Times New Roman" w:eastAsia="Times New Roman" w:hAnsi="Times New Roman" w:cs="Times New Roman"/>
          <w:sz w:val="24"/>
          <w:szCs w:val="24"/>
        </w:rPr>
        <w:t xml:space="preserve"> Some region-specific issues must  be highlighted in this regard. In the Pacific, small islands develo</w:t>
      </w:r>
      <w:r>
        <w:rPr>
          <w:rFonts w:ascii="Times New Roman" w:eastAsia="Times New Roman" w:hAnsi="Times New Roman" w:cs="Times New Roman"/>
          <w:sz w:val="24"/>
          <w:szCs w:val="24"/>
        </w:rPr>
        <w:t>ping states (SIDS) are disproportionately more affected by plastics because the vast majority of people’s diet is composed of seafood, leading to increased ingestion of plastic.</w:t>
      </w:r>
      <w:r>
        <w:rPr>
          <w:rFonts w:ascii="Times New Roman" w:eastAsia="Times New Roman" w:hAnsi="Times New Roman" w:cs="Times New Roman"/>
          <w:sz w:val="24"/>
          <w:szCs w:val="24"/>
          <w:vertAlign w:val="superscript"/>
        </w:rPr>
        <w:footnoteReference w:id="38"/>
      </w:r>
      <w:r>
        <w:rPr>
          <w:rFonts w:ascii="Times New Roman" w:eastAsia="Times New Roman" w:hAnsi="Times New Roman" w:cs="Times New Roman"/>
          <w:sz w:val="24"/>
          <w:szCs w:val="24"/>
        </w:rPr>
        <w:t xml:space="preserve"> In general, coastal indigenous peoples consumption of seafood per capita is 1</w:t>
      </w:r>
      <w:r>
        <w:rPr>
          <w:rFonts w:ascii="Times New Roman" w:eastAsia="Times New Roman" w:hAnsi="Times New Roman" w:cs="Times New Roman"/>
          <w:sz w:val="24"/>
          <w:szCs w:val="24"/>
        </w:rPr>
        <w:t>5 times higher than non-indigenous country populations.</w:t>
      </w:r>
      <w:r>
        <w:rPr>
          <w:rFonts w:ascii="Times New Roman" w:eastAsia="Times New Roman" w:hAnsi="Times New Roman" w:cs="Times New Roman"/>
          <w:sz w:val="24"/>
          <w:szCs w:val="24"/>
          <w:vertAlign w:val="superscript"/>
        </w:rPr>
        <w:footnoteReference w:id="39"/>
      </w:r>
      <w:r>
        <w:rPr>
          <w:rFonts w:ascii="Times New Roman" w:eastAsia="Times New Roman" w:hAnsi="Times New Roman" w:cs="Times New Roman"/>
          <w:sz w:val="24"/>
          <w:szCs w:val="24"/>
        </w:rPr>
        <w:t xml:space="preserve"> They are therefore unequally impacted by plastics within the food chain. In the South-Asian subregion, plastic waste is accumulating in </w:t>
      </w:r>
      <w:r>
        <w:rPr>
          <w:rFonts w:ascii="Times New Roman" w:eastAsia="Times New Roman" w:hAnsi="Times New Roman" w:cs="Times New Roman"/>
          <w:sz w:val="24"/>
          <w:szCs w:val="24"/>
          <w:highlight w:val="white"/>
        </w:rPr>
        <w:t>the Bay of Bengal, growing to alarming proportions, due to the</w:t>
      </w:r>
      <w:r>
        <w:rPr>
          <w:rFonts w:ascii="Times New Roman" w:eastAsia="Times New Roman" w:hAnsi="Times New Roman" w:cs="Times New Roman"/>
          <w:sz w:val="24"/>
          <w:szCs w:val="24"/>
          <w:highlight w:val="white"/>
        </w:rPr>
        <w:t xml:space="preserve"> movement from the southern Indian Ocean northward and continuous drainage from several major eastern Himalayan rivers.</w:t>
      </w:r>
      <w:r>
        <w:rPr>
          <w:rFonts w:ascii="Times New Roman" w:eastAsia="Times New Roman" w:hAnsi="Times New Roman" w:cs="Times New Roman"/>
          <w:sz w:val="24"/>
          <w:szCs w:val="24"/>
          <w:highlight w:val="white"/>
          <w:vertAlign w:val="superscript"/>
        </w:rPr>
        <w:footnoteReference w:id="40"/>
      </w:r>
      <w:r>
        <w:rPr>
          <w:rFonts w:ascii="Times New Roman" w:eastAsia="Times New Roman" w:hAnsi="Times New Roman" w:cs="Times New Roman"/>
          <w:sz w:val="24"/>
          <w:szCs w:val="24"/>
          <w:highlight w:val="white"/>
        </w:rPr>
        <w:t xml:space="preserve"> As a majority of the people living along the coastlines are either partially or wholly dependent on the bay’s fisheries</w:t>
      </w:r>
      <w:r>
        <w:rPr>
          <w:rFonts w:ascii="Times New Roman" w:eastAsia="Times New Roman" w:hAnsi="Times New Roman" w:cs="Times New Roman"/>
          <w:sz w:val="24"/>
          <w:szCs w:val="24"/>
          <w:highlight w:val="white"/>
          <w:vertAlign w:val="superscript"/>
        </w:rPr>
        <w:footnoteReference w:id="41"/>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rPr>
        <w:t>the livelihoo</w:t>
      </w:r>
      <w:r>
        <w:rPr>
          <w:rFonts w:ascii="Times New Roman" w:eastAsia="Times New Roman" w:hAnsi="Times New Roman" w:cs="Times New Roman"/>
          <w:sz w:val="24"/>
          <w:szCs w:val="24"/>
        </w:rPr>
        <w:t>ds of these individuals are disproportionately impacted.</w:t>
      </w:r>
    </w:p>
    <w:p w:rsidR="00F72860" w:rsidRDefault="00F72860">
      <w:pPr>
        <w:widowControl w:val="0"/>
        <w:spacing w:line="240" w:lineRule="auto"/>
        <w:rPr>
          <w:rFonts w:ascii="Times New Roman" w:eastAsia="Times New Roman" w:hAnsi="Times New Roman" w:cs="Times New Roman"/>
          <w:b/>
          <w:sz w:val="24"/>
          <w:szCs w:val="24"/>
        </w:rPr>
      </w:pPr>
    </w:p>
    <w:p w:rsidR="00F72860" w:rsidRDefault="00F560D9">
      <w:pPr>
        <w:widowControl w:val="0"/>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Plastic Waste Management</w:t>
      </w:r>
    </w:p>
    <w:p w:rsidR="00F72860" w:rsidRDefault="00F72860">
      <w:pPr>
        <w:widowControl w:val="0"/>
        <w:spacing w:line="240" w:lineRule="auto"/>
        <w:rPr>
          <w:rFonts w:ascii="Times New Roman" w:eastAsia="Times New Roman" w:hAnsi="Times New Roman" w:cs="Times New Roman"/>
          <w:b/>
          <w:i/>
          <w:sz w:val="24"/>
          <w:szCs w:val="24"/>
        </w:rPr>
      </w:pPr>
    </w:p>
    <w:p w:rsidR="00F72860" w:rsidRDefault="00F560D9">
      <w:pPr>
        <w:widowControl w:val="0"/>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In the last stage of the plastic life cycle, waste pickers and overall informal waste management workers, are the ones unequally exposed, often experiencing work-related il</w:t>
      </w:r>
      <w:r>
        <w:rPr>
          <w:rFonts w:ascii="Times New Roman" w:eastAsia="Times New Roman" w:hAnsi="Times New Roman" w:cs="Times New Roman"/>
          <w:sz w:val="24"/>
          <w:szCs w:val="24"/>
        </w:rPr>
        <w:t>lnesses.</w:t>
      </w:r>
      <w:r>
        <w:rPr>
          <w:rFonts w:ascii="Times New Roman" w:eastAsia="Times New Roman" w:hAnsi="Times New Roman" w:cs="Times New Roman"/>
          <w:sz w:val="24"/>
          <w:szCs w:val="24"/>
          <w:vertAlign w:val="superscript"/>
        </w:rPr>
        <w:footnoteReference w:id="42"/>
      </w:r>
      <w:r>
        <w:rPr>
          <w:rFonts w:ascii="Times New Roman" w:eastAsia="Times New Roman" w:hAnsi="Times New Roman" w:cs="Times New Roman"/>
          <w:sz w:val="24"/>
          <w:szCs w:val="24"/>
        </w:rPr>
        <w:t xml:space="preserve"> Health impacts </w:t>
      </w:r>
      <w:r>
        <w:rPr>
          <w:rFonts w:ascii="Times New Roman" w:eastAsia="Times New Roman" w:hAnsi="Times New Roman" w:cs="Times New Roman"/>
          <w:sz w:val="24"/>
          <w:szCs w:val="24"/>
          <w:highlight w:val="white"/>
        </w:rPr>
        <w:t xml:space="preserve">resulting from </w:t>
      </w:r>
      <w:r>
        <w:rPr>
          <w:rFonts w:ascii="Times New Roman" w:eastAsia="Times New Roman" w:hAnsi="Times New Roman" w:cs="Times New Roman"/>
          <w:sz w:val="24"/>
          <w:szCs w:val="24"/>
        </w:rPr>
        <w:t xml:space="preserve">the most common toxic chemicals </w:t>
      </w:r>
      <w:r>
        <w:rPr>
          <w:rFonts w:ascii="Times New Roman" w:eastAsia="Times New Roman" w:hAnsi="Times New Roman" w:cs="Times New Roman"/>
          <w:sz w:val="24"/>
          <w:szCs w:val="24"/>
          <w:highlight w:val="white"/>
        </w:rPr>
        <w:t xml:space="preserve">in plastics </w:t>
      </w:r>
      <w:r>
        <w:rPr>
          <w:rFonts w:ascii="Times New Roman" w:eastAsia="Times New Roman" w:hAnsi="Times New Roman" w:cs="Times New Roman"/>
          <w:sz w:val="24"/>
          <w:szCs w:val="24"/>
        </w:rPr>
        <w:t>associated with electronics waste</w:t>
      </w:r>
      <w:r>
        <w:rPr>
          <w:rFonts w:ascii="Times New Roman" w:eastAsia="Times New Roman" w:hAnsi="Times New Roman" w:cs="Times New Roman"/>
          <w:sz w:val="24"/>
          <w:szCs w:val="24"/>
          <w:highlight w:val="white"/>
        </w:rPr>
        <w:t xml:space="preserve"> during its final life cycle stages are also plentiful.</w:t>
      </w:r>
      <w:r>
        <w:rPr>
          <w:rFonts w:ascii="Times New Roman" w:eastAsia="Times New Roman" w:hAnsi="Times New Roman" w:cs="Times New Roman"/>
          <w:sz w:val="24"/>
          <w:szCs w:val="24"/>
          <w:highlight w:val="white"/>
          <w:vertAlign w:val="superscript"/>
        </w:rPr>
        <w:footnoteReference w:id="43"/>
      </w:r>
      <w:r>
        <w:rPr>
          <w:rFonts w:ascii="Times New Roman" w:eastAsia="Times New Roman" w:hAnsi="Times New Roman" w:cs="Times New Roman"/>
          <w:sz w:val="24"/>
          <w:szCs w:val="24"/>
          <w:highlight w:val="white"/>
        </w:rPr>
        <w:t xml:space="preserve"> For example, Polyvinyl chloride (PVC) found in the plastic components of electroni</w:t>
      </w:r>
      <w:r>
        <w:rPr>
          <w:rFonts w:ascii="Times New Roman" w:eastAsia="Times New Roman" w:hAnsi="Times New Roman" w:cs="Times New Roman"/>
          <w:sz w:val="24"/>
          <w:szCs w:val="24"/>
          <w:highlight w:val="white"/>
        </w:rPr>
        <w:t>c equipment, releases harmful dioxins, furans and phthalates (which are known carcinogens and toxicants), when the e-waste is burned. Electronic components contain further cocktails of hazardous materials such as arsenic, barium, beryllium, hexavalent chro</w:t>
      </w:r>
      <w:r>
        <w:rPr>
          <w:rFonts w:ascii="Times New Roman" w:eastAsia="Times New Roman" w:hAnsi="Times New Roman" w:cs="Times New Roman"/>
          <w:sz w:val="24"/>
          <w:szCs w:val="24"/>
          <w:highlight w:val="white"/>
        </w:rPr>
        <w:t xml:space="preserve">mium, phthalate esters, and others, that are known to pose other adverse health impacts. Plastic components of </w:t>
      </w:r>
      <w:r>
        <w:rPr>
          <w:rFonts w:ascii="Times New Roman" w:eastAsia="Times New Roman" w:hAnsi="Times New Roman" w:cs="Times New Roman"/>
          <w:sz w:val="24"/>
          <w:szCs w:val="24"/>
        </w:rPr>
        <w:t>electronic waste pose risk to a variety of rights, because of the presence of potentially hazardous substances that may be released during recycl</w:t>
      </w:r>
      <w:r>
        <w:rPr>
          <w:rFonts w:ascii="Times New Roman" w:eastAsia="Times New Roman" w:hAnsi="Times New Roman" w:cs="Times New Roman"/>
          <w:sz w:val="24"/>
          <w:szCs w:val="24"/>
        </w:rPr>
        <w:t>ing and material recovery.</w:t>
      </w:r>
      <w:r>
        <w:rPr>
          <w:rFonts w:ascii="Times New Roman" w:eastAsia="Times New Roman" w:hAnsi="Times New Roman" w:cs="Times New Roman"/>
          <w:sz w:val="24"/>
          <w:szCs w:val="24"/>
          <w:highlight w:val="white"/>
          <w:vertAlign w:val="superscript"/>
        </w:rPr>
        <w:footnoteReference w:id="44"/>
      </w:r>
      <w:r>
        <w:rPr>
          <w:rFonts w:ascii="Times New Roman" w:eastAsia="Times New Roman" w:hAnsi="Times New Roman" w:cs="Times New Roman"/>
          <w:sz w:val="24"/>
          <w:szCs w:val="24"/>
          <w:highlight w:val="white"/>
        </w:rPr>
        <w:t xml:space="preserve"> Studies on exposure to hazardous substances through cooking with burned plastic in low income areas, also demonstrate increased exposure of women.</w:t>
      </w:r>
      <w:r>
        <w:rPr>
          <w:rFonts w:ascii="Times New Roman" w:eastAsia="Times New Roman" w:hAnsi="Times New Roman" w:cs="Times New Roman"/>
          <w:sz w:val="24"/>
          <w:szCs w:val="24"/>
          <w:highlight w:val="white"/>
          <w:vertAlign w:val="superscript"/>
        </w:rPr>
        <w:footnoteReference w:id="45"/>
      </w:r>
    </w:p>
    <w:p w:rsidR="00F72860" w:rsidRDefault="00F72860">
      <w:pPr>
        <w:widowControl w:val="0"/>
        <w:spacing w:line="240" w:lineRule="auto"/>
        <w:rPr>
          <w:rFonts w:ascii="Times New Roman" w:eastAsia="Times New Roman" w:hAnsi="Times New Roman" w:cs="Times New Roman"/>
          <w:sz w:val="24"/>
          <w:szCs w:val="24"/>
        </w:rPr>
      </w:pPr>
    </w:p>
    <w:p w:rsidR="00F72860" w:rsidRDefault="00F560D9">
      <w:pPr>
        <w:widowControl w:val="0"/>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Scavenging, sorting, recycling and disposal of plastic waste has been identifie</w:t>
      </w:r>
      <w:r>
        <w:rPr>
          <w:rFonts w:ascii="Times New Roman" w:eastAsia="Times New Roman" w:hAnsi="Times New Roman" w:cs="Times New Roman"/>
          <w:sz w:val="24"/>
          <w:szCs w:val="24"/>
        </w:rPr>
        <w:t>d as the worst forms of child labour.</w:t>
      </w:r>
      <w:r>
        <w:rPr>
          <w:rFonts w:ascii="Times New Roman" w:eastAsia="Times New Roman" w:hAnsi="Times New Roman" w:cs="Times New Roman"/>
          <w:sz w:val="24"/>
          <w:szCs w:val="24"/>
          <w:vertAlign w:val="superscript"/>
        </w:rPr>
        <w:footnoteReference w:id="46"/>
      </w:r>
      <w:r>
        <w:rPr>
          <w:rFonts w:ascii="Times New Roman" w:eastAsia="Times New Roman" w:hAnsi="Times New Roman" w:cs="Times New Roman"/>
          <w:sz w:val="24"/>
          <w:szCs w:val="24"/>
        </w:rPr>
        <w:t xml:space="preserve"> In some places there is a high prevalence of child labour in garbage collecting.</w:t>
      </w:r>
      <w:r>
        <w:rPr>
          <w:rFonts w:ascii="Times New Roman" w:eastAsia="Times New Roman" w:hAnsi="Times New Roman" w:cs="Times New Roman"/>
          <w:sz w:val="24"/>
          <w:szCs w:val="24"/>
          <w:vertAlign w:val="superscript"/>
        </w:rPr>
        <w:footnoteReference w:id="47"/>
      </w:r>
      <w:r>
        <w:rPr>
          <w:rFonts w:ascii="Times New Roman" w:eastAsia="Times New Roman" w:hAnsi="Times New Roman" w:cs="Times New Roman"/>
          <w:sz w:val="24"/>
          <w:szCs w:val="24"/>
        </w:rPr>
        <w:t xml:space="preserve"> This affects a variety of rights since the likelihood of children </w:t>
      </w:r>
      <w:r>
        <w:rPr>
          <w:rFonts w:ascii="Times New Roman" w:eastAsia="Times New Roman" w:hAnsi="Times New Roman" w:cs="Times New Roman"/>
          <w:i/>
          <w:sz w:val="24"/>
          <w:szCs w:val="24"/>
        </w:rPr>
        <w:t xml:space="preserve">“falling ill is very high since they operate in unhygienic, polluted </w:t>
      </w:r>
      <w:r>
        <w:rPr>
          <w:rFonts w:ascii="Times New Roman" w:eastAsia="Times New Roman" w:hAnsi="Times New Roman" w:cs="Times New Roman"/>
          <w:i/>
          <w:sz w:val="24"/>
          <w:szCs w:val="24"/>
        </w:rPr>
        <w:t>areas and consume dirty, unhealthy food and water.”</w:t>
      </w:r>
      <w:r>
        <w:rPr>
          <w:rFonts w:ascii="Times New Roman" w:eastAsia="Times New Roman" w:hAnsi="Times New Roman" w:cs="Times New Roman"/>
          <w:i/>
          <w:sz w:val="24"/>
          <w:szCs w:val="24"/>
          <w:vertAlign w:val="superscript"/>
        </w:rPr>
        <w:footnoteReference w:id="48"/>
      </w:r>
      <w:r>
        <w:rPr>
          <w:rFonts w:ascii="Times New Roman" w:eastAsia="Times New Roman" w:hAnsi="Times New Roman" w:cs="Times New Roman"/>
          <w:i/>
          <w:sz w:val="24"/>
          <w:szCs w:val="24"/>
        </w:rPr>
        <w:t xml:space="preserve"> </w:t>
      </w:r>
    </w:p>
    <w:p w:rsidR="00F72860" w:rsidRDefault="00F72860">
      <w:pPr>
        <w:widowControl w:val="0"/>
        <w:spacing w:line="240" w:lineRule="auto"/>
        <w:rPr>
          <w:rFonts w:ascii="Times New Roman" w:eastAsia="Times New Roman" w:hAnsi="Times New Roman" w:cs="Times New Roman"/>
          <w:b/>
          <w:sz w:val="24"/>
          <w:szCs w:val="24"/>
        </w:rPr>
      </w:pPr>
    </w:p>
    <w:p w:rsidR="00F72860" w:rsidRDefault="00F560D9">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All combustion technologies to eliminate plastic waste create toxic emissions and releases of toxic metals.</w:t>
      </w:r>
      <w:r>
        <w:rPr>
          <w:rFonts w:ascii="Times New Roman" w:eastAsia="Times New Roman" w:hAnsi="Times New Roman" w:cs="Times New Roman"/>
          <w:sz w:val="24"/>
          <w:szCs w:val="24"/>
          <w:highlight w:val="white"/>
          <w:vertAlign w:val="superscript"/>
        </w:rPr>
        <w:footnoteReference w:id="49"/>
      </w:r>
      <w:r>
        <w:rPr>
          <w:rFonts w:ascii="Times New Roman" w:eastAsia="Times New Roman" w:hAnsi="Times New Roman" w:cs="Times New Roman"/>
          <w:sz w:val="24"/>
          <w:szCs w:val="24"/>
          <w:highlight w:val="white"/>
        </w:rPr>
        <w:t xml:space="preserve"> Workers and nearby communities are directly or indirectly exposed to these toxic substances.</w:t>
      </w:r>
      <w:r>
        <w:rPr>
          <w:rFonts w:ascii="Times New Roman" w:eastAsia="Times New Roman" w:hAnsi="Times New Roman" w:cs="Times New Roman"/>
          <w:sz w:val="24"/>
          <w:szCs w:val="24"/>
          <w:highlight w:val="white"/>
          <w:vertAlign w:val="superscript"/>
        </w:rPr>
        <w:footnoteReference w:id="50"/>
      </w:r>
      <w:r>
        <w:rPr>
          <w:rFonts w:ascii="Times New Roman" w:eastAsia="Times New Roman" w:hAnsi="Times New Roman" w:cs="Times New Roman"/>
          <w:sz w:val="24"/>
          <w:szCs w:val="24"/>
          <w:highlight w:val="white"/>
        </w:rPr>
        <w:t xml:space="preserve"> </w:t>
      </w:r>
    </w:p>
    <w:p w:rsidR="00F72860" w:rsidRDefault="00F72860">
      <w:pPr>
        <w:widowControl w:val="0"/>
        <w:shd w:val="clear" w:color="auto" w:fill="FFFFFF"/>
        <w:spacing w:line="240" w:lineRule="auto"/>
        <w:rPr>
          <w:rFonts w:ascii="Times New Roman" w:eastAsia="Times New Roman" w:hAnsi="Times New Roman" w:cs="Times New Roman"/>
          <w:sz w:val="24"/>
          <w:szCs w:val="24"/>
        </w:rPr>
      </w:pPr>
    </w:p>
    <w:p w:rsidR="00F72860" w:rsidRDefault="00F560D9">
      <w:pPr>
        <w:widowControl w:val="0"/>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Patterns of plastic waste trade</w:t>
      </w:r>
    </w:p>
    <w:p w:rsidR="00F72860" w:rsidRDefault="00F72860">
      <w:pPr>
        <w:spacing w:line="240" w:lineRule="auto"/>
        <w:rPr>
          <w:rFonts w:ascii="Times New Roman" w:eastAsia="Times New Roman" w:hAnsi="Times New Roman" w:cs="Times New Roman"/>
          <w:sz w:val="24"/>
          <w:szCs w:val="24"/>
        </w:rPr>
      </w:pPr>
    </w:p>
    <w:p w:rsidR="00F72860" w:rsidRDefault="00F560D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Plastic waste has been historically diverted from North American and European countries to foreign shores, which has amplified the plastic pollution problems in lower-income countries that have become swamped with the plastic waste originating in  wealthie</w:t>
      </w:r>
      <w:r>
        <w:rPr>
          <w:rFonts w:ascii="Times New Roman" w:eastAsia="Times New Roman" w:hAnsi="Times New Roman" w:cs="Times New Roman"/>
          <w:sz w:val="24"/>
          <w:szCs w:val="24"/>
        </w:rPr>
        <w:t>r nations.</w:t>
      </w:r>
      <w:r>
        <w:rPr>
          <w:rFonts w:ascii="Times New Roman" w:eastAsia="Times New Roman" w:hAnsi="Times New Roman" w:cs="Times New Roman"/>
          <w:sz w:val="24"/>
          <w:szCs w:val="24"/>
          <w:vertAlign w:val="superscript"/>
        </w:rPr>
        <w:footnoteReference w:id="51"/>
      </w:r>
      <w:r>
        <w:rPr>
          <w:rFonts w:ascii="Times New Roman" w:eastAsia="Times New Roman" w:hAnsi="Times New Roman" w:cs="Times New Roman"/>
          <w:sz w:val="24"/>
          <w:szCs w:val="24"/>
        </w:rPr>
        <w:t xml:space="preserve"> The impacts from the shift in plastic trade to Southeast Asian countries have been staggering, especially since China’s announcement in 2018 of their ban on waste imports, which “</w:t>
      </w:r>
      <w:r>
        <w:rPr>
          <w:rFonts w:ascii="Times New Roman" w:eastAsia="Times New Roman" w:hAnsi="Times New Roman" w:cs="Times New Roman"/>
          <w:i/>
          <w:sz w:val="24"/>
          <w:szCs w:val="24"/>
        </w:rPr>
        <w:t>threw the global plastic recycling industry into chaos</w:t>
      </w:r>
      <w:r>
        <w:rPr>
          <w:rFonts w:ascii="Times New Roman" w:eastAsia="Times New Roman" w:hAnsi="Times New Roman" w:cs="Times New Roman"/>
          <w:sz w:val="24"/>
          <w:szCs w:val="24"/>
        </w:rPr>
        <w:t>.”</w:t>
      </w:r>
      <w:r>
        <w:rPr>
          <w:rFonts w:ascii="Times New Roman" w:eastAsia="Times New Roman" w:hAnsi="Times New Roman" w:cs="Times New Roman"/>
          <w:sz w:val="24"/>
          <w:szCs w:val="24"/>
          <w:vertAlign w:val="superscript"/>
        </w:rPr>
        <w:footnoteReference w:id="52"/>
      </w:r>
      <w:r>
        <w:rPr>
          <w:rFonts w:ascii="Times New Roman" w:eastAsia="Times New Roman" w:hAnsi="Times New Roman" w:cs="Times New Roman"/>
          <w:sz w:val="24"/>
          <w:szCs w:val="24"/>
        </w:rPr>
        <w:t xml:space="preserve"> This ha</w:t>
      </w:r>
      <w:r>
        <w:rPr>
          <w:rFonts w:ascii="Times New Roman" w:eastAsia="Times New Roman" w:hAnsi="Times New Roman" w:cs="Times New Roman"/>
          <w:sz w:val="24"/>
          <w:szCs w:val="24"/>
        </w:rPr>
        <w:t>s led to the contamination of water supplies, crop deaths, respiratory illness from exposure to burning plastic, and also the rise of crime within the areas that have been most exposed to the flood of the new imports within the Southeast Asian regions.</w:t>
      </w:r>
      <w:r>
        <w:rPr>
          <w:rFonts w:ascii="Times New Roman" w:eastAsia="Times New Roman" w:hAnsi="Times New Roman" w:cs="Times New Roman"/>
          <w:sz w:val="24"/>
          <w:szCs w:val="24"/>
          <w:vertAlign w:val="superscript"/>
        </w:rPr>
        <w:footnoteReference w:id="53"/>
      </w:r>
      <w:r>
        <w:rPr>
          <w:rFonts w:ascii="Times New Roman" w:eastAsia="Times New Roman" w:hAnsi="Times New Roman" w:cs="Times New Roman"/>
          <w:sz w:val="24"/>
          <w:szCs w:val="24"/>
        </w:rPr>
        <w:t xml:space="preserve"> Th</w:t>
      </w:r>
      <w:r>
        <w:rPr>
          <w:rFonts w:ascii="Times New Roman" w:eastAsia="Times New Roman" w:hAnsi="Times New Roman" w:cs="Times New Roman"/>
          <w:sz w:val="24"/>
          <w:szCs w:val="24"/>
        </w:rPr>
        <w:t>ese countries and their people are deeply shouldering the economic, social and environmental costs of that pollution, possibly for generations to come.</w:t>
      </w:r>
      <w:r>
        <w:rPr>
          <w:rFonts w:ascii="Times New Roman" w:eastAsia="Times New Roman" w:hAnsi="Times New Roman" w:cs="Times New Roman"/>
          <w:sz w:val="24"/>
          <w:szCs w:val="24"/>
          <w:vertAlign w:val="superscript"/>
        </w:rPr>
        <w:footnoteReference w:id="54"/>
      </w:r>
      <w:r>
        <w:rPr>
          <w:rFonts w:ascii="Times New Roman" w:eastAsia="Times New Roman" w:hAnsi="Times New Roman" w:cs="Times New Roman"/>
          <w:sz w:val="24"/>
          <w:szCs w:val="24"/>
        </w:rPr>
        <w:t xml:space="preserve"> Allowing transboundary dumping of plastic waste without proper control and regulation is against the St</w:t>
      </w:r>
      <w:r>
        <w:rPr>
          <w:rFonts w:ascii="Times New Roman" w:eastAsia="Times New Roman" w:hAnsi="Times New Roman" w:cs="Times New Roman"/>
          <w:sz w:val="24"/>
          <w:szCs w:val="24"/>
        </w:rPr>
        <w:t>ates extraterritorial obligations to exercise care and do not harm.</w:t>
      </w:r>
    </w:p>
    <w:p w:rsidR="00F72860" w:rsidRDefault="00F72860">
      <w:pPr>
        <w:spacing w:line="240" w:lineRule="auto"/>
        <w:rPr>
          <w:rFonts w:ascii="Times New Roman" w:eastAsia="Times New Roman" w:hAnsi="Times New Roman" w:cs="Times New Roman"/>
          <w:sz w:val="24"/>
          <w:szCs w:val="24"/>
        </w:rPr>
      </w:pPr>
    </w:p>
    <w:p w:rsidR="00F72860" w:rsidRDefault="00F560D9">
      <w:pPr>
        <w:widowControl w:val="0"/>
        <w:shd w:val="clear" w:color="auto" w:fill="FFFFFF"/>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Some Human Rights affected during the life cycle of Plastics</w:t>
      </w:r>
    </w:p>
    <w:p w:rsidR="00F72860" w:rsidRDefault="00F72860">
      <w:pPr>
        <w:widowControl w:val="0"/>
        <w:shd w:val="clear" w:color="auto" w:fill="FFFFFF"/>
        <w:spacing w:line="240" w:lineRule="auto"/>
        <w:rPr>
          <w:rFonts w:ascii="Times New Roman" w:eastAsia="Times New Roman" w:hAnsi="Times New Roman" w:cs="Times New Roman"/>
          <w:b/>
          <w:sz w:val="24"/>
          <w:szCs w:val="24"/>
        </w:rPr>
      </w:pPr>
    </w:p>
    <w:p w:rsidR="00F72860" w:rsidRDefault="00F560D9">
      <w:pPr>
        <w:widowControl w:val="0"/>
        <w:shd w:val="clear" w:color="auto" w:fill="FFFFFF"/>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According to the Special Rapporteur on Human Rights and the Environment </w:t>
      </w:r>
      <w:r>
        <w:rPr>
          <w:rFonts w:ascii="Times New Roman" w:eastAsia="Times New Roman" w:hAnsi="Times New Roman" w:cs="Times New Roman"/>
          <w:i/>
          <w:sz w:val="24"/>
          <w:szCs w:val="24"/>
        </w:rPr>
        <w:t>“information Participation and remedy, is vital to the protection of the environment.”</w:t>
      </w:r>
      <w:r>
        <w:rPr>
          <w:rFonts w:ascii="Times New Roman" w:eastAsia="Times New Roman" w:hAnsi="Times New Roman" w:cs="Times New Roman"/>
          <w:i/>
          <w:sz w:val="24"/>
          <w:szCs w:val="24"/>
          <w:vertAlign w:val="superscript"/>
        </w:rPr>
        <w:footnoteReference w:id="55"/>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The right to a safe, clean, healthy and sustainable environment is for everyone, and necessary to obtain other human rights.</w:t>
      </w:r>
      <w:r>
        <w:rPr>
          <w:rFonts w:ascii="Times New Roman" w:eastAsia="Times New Roman" w:hAnsi="Times New Roman" w:cs="Times New Roman"/>
          <w:sz w:val="24"/>
          <w:szCs w:val="24"/>
          <w:vertAlign w:val="superscript"/>
        </w:rPr>
        <w:footnoteReference w:id="56"/>
      </w:r>
    </w:p>
    <w:p w:rsidR="00F72860" w:rsidRDefault="00F72860">
      <w:pPr>
        <w:widowControl w:val="0"/>
        <w:shd w:val="clear" w:color="auto" w:fill="FFFFFF"/>
        <w:spacing w:line="240" w:lineRule="auto"/>
        <w:rPr>
          <w:rFonts w:ascii="Times New Roman" w:eastAsia="Times New Roman" w:hAnsi="Times New Roman" w:cs="Times New Roman"/>
          <w:i/>
          <w:sz w:val="24"/>
          <w:szCs w:val="24"/>
        </w:rPr>
      </w:pPr>
    </w:p>
    <w:p w:rsidR="00F72860" w:rsidRDefault="00F560D9">
      <w:pPr>
        <w:widowControl w:val="0"/>
        <w:shd w:val="clear" w:color="auto" w:fill="FFFFFF"/>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Right to information and participation</w:t>
      </w:r>
    </w:p>
    <w:p w:rsidR="00F72860" w:rsidRDefault="00F72860">
      <w:pPr>
        <w:widowControl w:val="0"/>
        <w:shd w:val="clear" w:color="auto" w:fill="FFFFFF"/>
        <w:spacing w:line="240" w:lineRule="auto"/>
        <w:rPr>
          <w:rFonts w:ascii="Times New Roman" w:eastAsia="Times New Roman" w:hAnsi="Times New Roman" w:cs="Times New Roman"/>
          <w:i/>
          <w:sz w:val="24"/>
          <w:szCs w:val="24"/>
        </w:rPr>
      </w:pPr>
    </w:p>
    <w:p w:rsidR="00F72860" w:rsidRDefault="00F560D9">
      <w:pPr>
        <w:rPr>
          <w:rFonts w:ascii="Times New Roman" w:eastAsia="Times New Roman" w:hAnsi="Times New Roman" w:cs="Times New Roman"/>
          <w:sz w:val="24"/>
          <w:szCs w:val="24"/>
        </w:rPr>
      </w:pPr>
      <w:r>
        <w:rPr>
          <w:rFonts w:ascii="Times New Roman" w:eastAsia="Times New Roman" w:hAnsi="Times New Roman" w:cs="Times New Roman"/>
          <w:sz w:val="24"/>
          <w:szCs w:val="24"/>
        </w:rPr>
        <w:t>W</w:t>
      </w:r>
      <w:r>
        <w:rPr>
          <w:rFonts w:ascii="Times New Roman" w:eastAsia="Times New Roman" w:hAnsi="Times New Roman" w:cs="Times New Roman"/>
          <w:sz w:val="24"/>
          <w:szCs w:val="24"/>
        </w:rPr>
        <w:t>hen businesses introduce plastic or products involving significant amounts of plastic into the market, how much do consumers know about it?</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International law protects the right to seek, receive, and impart information.</w:t>
      </w:r>
      <w:r>
        <w:rPr>
          <w:rFonts w:ascii="Times New Roman" w:eastAsia="Times New Roman" w:hAnsi="Times New Roman" w:cs="Times New Roman"/>
          <w:sz w:val="24"/>
          <w:szCs w:val="24"/>
          <w:vertAlign w:val="superscript"/>
        </w:rPr>
        <w:footnoteReference w:id="57"/>
      </w:r>
      <w:r>
        <w:rPr>
          <w:rFonts w:ascii="Times New Roman" w:eastAsia="Times New Roman" w:hAnsi="Times New Roman" w:cs="Times New Roman"/>
          <w:sz w:val="24"/>
          <w:szCs w:val="24"/>
        </w:rPr>
        <w:t xml:space="preserve"> There is therefore an obligation by </w:t>
      </w:r>
      <w:r>
        <w:rPr>
          <w:rFonts w:ascii="Times New Roman" w:eastAsia="Times New Roman" w:hAnsi="Times New Roman" w:cs="Times New Roman"/>
          <w:sz w:val="24"/>
          <w:szCs w:val="24"/>
        </w:rPr>
        <w:t>Businesses and States to ensure access to this information, particularly the information on environmental hazards posed by toxic chemicals.</w:t>
      </w:r>
      <w:r>
        <w:rPr>
          <w:rFonts w:ascii="Times New Roman" w:eastAsia="Times New Roman" w:hAnsi="Times New Roman" w:cs="Times New Roman"/>
          <w:sz w:val="24"/>
          <w:szCs w:val="24"/>
          <w:vertAlign w:val="superscript"/>
        </w:rPr>
        <w:footnoteReference w:id="58"/>
      </w:r>
      <w:r>
        <w:rPr>
          <w:rFonts w:ascii="Times New Roman" w:eastAsia="Times New Roman" w:hAnsi="Times New Roman" w:cs="Times New Roman"/>
          <w:sz w:val="24"/>
          <w:szCs w:val="24"/>
        </w:rPr>
        <w:t xml:space="preserve"> This is especially important for chemical additives manufactured for the production process of polymer resins, whic</w:t>
      </w:r>
      <w:r>
        <w:rPr>
          <w:rFonts w:ascii="Times New Roman" w:eastAsia="Times New Roman" w:hAnsi="Times New Roman" w:cs="Times New Roman"/>
          <w:sz w:val="24"/>
          <w:szCs w:val="24"/>
        </w:rPr>
        <w:t>h are known to be carcinogenic, and have demonstrated toxic impacts on people, especially children through the contact of the plastics.</w:t>
      </w:r>
      <w:r>
        <w:rPr>
          <w:rFonts w:ascii="Times New Roman" w:eastAsia="Times New Roman" w:hAnsi="Times New Roman" w:cs="Times New Roman"/>
          <w:sz w:val="24"/>
          <w:szCs w:val="24"/>
          <w:vertAlign w:val="superscript"/>
        </w:rPr>
        <w:footnoteReference w:id="59"/>
      </w:r>
      <w:r>
        <w:rPr>
          <w:rFonts w:ascii="Times New Roman" w:eastAsia="Times New Roman" w:hAnsi="Times New Roman" w:cs="Times New Roman"/>
          <w:sz w:val="24"/>
          <w:szCs w:val="24"/>
        </w:rPr>
        <w:t xml:space="preserve"> The vast majority of actors along the plastic supply chain do not have access to information relating to the products t</w:t>
      </w:r>
      <w:r>
        <w:rPr>
          <w:rFonts w:ascii="Times New Roman" w:eastAsia="Times New Roman" w:hAnsi="Times New Roman" w:cs="Times New Roman"/>
          <w:sz w:val="24"/>
          <w:szCs w:val="24"/>
        </w:rPr>
        <w:t>hey manufacture, manipulate or transform, and consumers have virtually no information at all regarding the makeup of the plastic they buy, use, or are exposed to.</w:t>
      </w:r>
    </w:p>
    <w:p w:rsidR="00F72860" w:rsidRDefault="00F72860">
      <w:pPr>
        <w:widowControl w:val="0"/>
        <w:shd w:val="clear" w:color="auto" w:fill="FFFFFF"/>
        <w:spacing w:line="240" w:lineRule="auto"/>
        <w:rPr>
          <w:rFonts w:ascii="Times New Roman" w:eastAsia="Times New Roman" w:hAnsi="Times New Roman" w:cs="Times New Roman"/>
          <w:i/>
          <w:sz w:val="24"/>
          <w:szCs w:val="24"/>
        </w:rPr>
      </w:pPr>
    </w:p>
    <w:p w:rsidR="00F72860" w:rsidRDefault="00F560D9">
      <w:pPr>
        <w:widowControl w:val="0"/>
        <w:shd w:val="clear" w:color="auto" w:fill="FFFFFF"/>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Taking a human rights based approach therefore means that the persons, groups and people's m</w:t>
      </w:r>
      <w:r>
        <w:rPr>
          <w:rFonts w:ascii="Times New Roman" w:eastAsia="Times New Roman" w:hAnsi="Times New Roman" w:cs="Times New Roman"/>
          <w:sz w:val="24"/>
          <w:szCs w:val="24"/>
        </w:rPr>
        <w:t>ost affected need to get involved, at different degrees, in the decision-making process. How can we involve for instance youth, children and women in international governance and discussions to tackle plastic pollution? A good example is the COP CC “</w:t>
      </w:r>
      <w:r>
        <w:rPr>
          <w:rFonts w:ascii="Times New Roman" w:eastAsia="Times New Roman" w:hAnsi="Times New Roman" w:cs="Times New Roman"/>
          <w:i/>
          <w:sz w:val="24"/>
          <w:szCs w:val="24"/>
        </w:rPr>
        <w:t>Decisi</w:t>
      </w:r>
      <w:r>
        <w:rPr>
          <w:rFonts w:ascii="Times New Roman" w:eastAsia="Times New Roman" w:hAnsi="Times New Roman" w:cs="Times New Roman"/>
          <w:i/>
          <w:sz w:val="24"/>
          <w:szCs w:val="24"/>
        </w:rPr>
        <w:t xml:space="preserve">on 3/CP.25 Enhanced Lima work programme on gender and its gender action plan” </w:t>
      </w:r>
      <w:r>
        <w:rPr>
          <w:rFonts w:ascii="Times New Roman" w:eastAsia="Times New Roman" w:hAnsi="Times New Roman" w:cs="Times New Roman"/>
          <w:sz w:val="24"/>
          <w:szCs w:val="24"/>
        </w:rPr>
        <w:t xml:space="preserve">that mobilizes travel funds to increase women’s participation in the UNFCCC process, including grass-roots local and indigenous peoples’ communities from developing countries. </w:t>
      </w:r>
    </w:p>
    <w:p w:rsidR="00F72860" w:rsidRDefault="00F72860">
      <w:pPr>
        <w:widowControl w:val="0"/>
        <w:shd w:val="clear" w:color="auto" w:fill="FFFFFF"/>
        <w:spacing w:line="240" w:lineRule="auto"/>
        <w:rPr>
          <w:rFonts w:ascii="Times New Roman" w:eastAsia="Times New Roman" w:hAnsi="Times New Roman" w:cs="Times New Roman"/>
          <w:i/>
          <w:sz w:val="24"/>
          <w:szCs w:val="24"/>
        </w:rPr>
      </w:pPr>
    </w:p>
    <w:p w:rsidR="00F72860" w:rsidRDefault="00F560D9">
      <w:pPr>
        <w:widowControl w:val="0"/>
        <w:shd w:val="clear" w:color="auto" w:fill="FFFFFF"/>
        <w:spacing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Accountability and access to effective remedies for human rights abuses related to plastics' pollution and production. </w:t>
      </w:r>
    </w:p>
    <w:p w:rsidR="00F72860" w:rsidRDefault="00F72860">
      <w:pPr>
        <w:widowControl w:val="0"/>
        <w:shd w:val="clear" w:color="auto" w:fill="FFFFFF"/>
        <w:spacing w:line="240" w:lineRule="auto"/>
        <w:rPr>
          <w:rFonts w:ascii="Times New Roman" w:eastAsia="Times New Roman" w:hAnsi="Times New Roman" w:cs="Times New Roman"/>
          <w:i/>
          <w:sz w:val="24"/>
          <w:szCs w:val="24"/>
        </w:rPr>
      </w:pPr>
    </w:p>
    <w:p w:rsidR="00F72860" w:rsidRDefault="00F560D9">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States are required to prevent, reduce, and control the release of pollutants into the marine environment</w:t>
      </w:r>
      <w:r>
        <w:rPr>
          <w:rFonts w:ascii="Times New Roman" w:eastAsia="Times New Roman" w:hAnsi="Times New Roman" w:cs="Times New Roman"/>
          <w:sz w:val="24"/>
          <w:szCs w:val="24"/>
          <w:vertAlign w:val="superscript"/>
        </w:rPr>
        <w:footnoteReference w:id="60"/>
      </w:r>
      <w:r>
        <w:rPr>
          <w:rFonts w:ascii="Times New Roman" w:eastAsia="Times New Roman" w:hAnsi="Times New Roman" w:cs="Times New Roman"/>
          <w:sz w:val="24"/>
          <w:szCs w:val="24"/>
        </w:rPr>
        <w:t>, including plastics.</w:t>
      </w:r>
      <w:r>
        <w:rPr>
          <w:rFonts w:ascii="Times New Roman" w:eastAsia="Times New Roman" w:hAnsi="Times New Roman" w:cs="Times New Roman"/>
          <w:sz w:val="24"/>
          <w:szCs w:val="24"/>
          <w:vertAlign w:val="superscript"/>
        </w:rPr>
        <w:footnoteReference w:id="61"/>
      </w:r>
      <w:r>
        <w:rPr>
          <w:rFonts w:ascii="Times New Roman" w:eastAsia="Times New Roman" w:hAnsi="Times New Roman" w:cs="Times New Roman"/>
          <w:sz w:val="24"/>
          <w:szCs w:val="24"/>
        </w:rPr>
        <w:t xml:space="preserve"> States</w:t>
      </w:r>
      <w:r>
        <w:rPr>
          <w:rFonts w:ascii="Times New Roman" w:eastAsia="Times New Roman" w:hAnsi="Times New Roman" w:cs="Times New Roman"/>
          <w:sz w:val="24"/>
          <w:szCs w:val="24"/>
        </w:rPr>
        <w:t xml:space="preserve"> are responsible for harm resulting specifically from marine plastic pollution, but we need a liability regime that covers all negative impacts related to plastics. Both Private or State-Owned Businesses that produce plastic, those who supply it to users, </w:t>
      </w:r>
      <w:r>
        <w:rPr>
          <w:rFonts w:ascii="Times New Roman" w:eastAsia="Times New Roman" w:hAnsi="Times New Roman" w:cs="Times New Roman"/>
          <w:sz w:val="24"/>
          <w:szCs w:val="24"/>
        </w:rPr>
        <w:t>those who dispose of plastic waste.</w:t>
      </w:r>
      <w:r>
        <w:rPr>
          <w:rFonts w:ascii="Times New Roman" w:eastAsia="Times New Roman" w:hAnsi="Times New Roman" w:cs="Times New Roman"/>
          <w:sz w:val="24"/>
          <w:szCs w:val="24"/>
          <w:vertAlign w:val="superscript"/>
        </w:rPr>
        <w:footnoteReference w:id="62"/>
      </w:r>
      <w:r>
        <w:rPr>
          <w:rFonts w:ascii="Times New Roman" w:eastAsia="Times New Roman" w:hAnsi="Times New Roman" w:cs="Times New Roman"/>
          <w:sz w:val="24"/>
          <w:szCs w:val="24"/>
        </w:rPr>
        <w:t xml:space="preserve"> </w:t>
      </w:r>
    </w:p>
    <w:p w:rsidR="00F72860" w:rsidRDefault="00F72860">
      <w:pPr>
        <w:widowControl w:val="0"/>
        <w:shd w:val="clear" w:color="auto" w:fill="FFFFFF"/>
        <w:spacing w:line="240" w:lineRule="auto"/>
        <w:rPr>
          <w:rFonts w:ascii="Times New Roman" w:eastAsia="Times New Roman" w:hAnsi="Times New Roman" w:cs="Times New Roman"/>
          <w:sz w:val="24"/>
          <w:szCs w:val="24"/>
        </w:rPr>
      </w:pPr>
    </w:p>
    <w:p w:rsidR="00F72860" w:rsidRDefault="00F560D9">
      <w:pPr>
        <w:widowControl w:val="0"/>
        <w:shd w:val="clear" w:color="auto" w:fill="FFFFFF"/>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However, according to UNEP, one of the major gaps and challenges in the international, regional and sub-regional frameworks, includes </w:t>
      </w:r>
      <w:r>
        <w:rPr>
          <w:rFonts w:ascii="Times New Roman" w:eastAsia="Times New Roman" w:hAnsi="Times New Roman" w:cs="Times New Roman"/>
          <w:i/>
          <w:sz w:val="24"/>
          <w:szCs w:val="24"/>
        </w:rPr>
        <w:t>“the lack of a global liability and compensation mechanism for pollution by plastic</w:t>
      </w:r>
      <w:r>
        <w:rPr>
          <w:rFonts w:ascii="Times New Roman" w:eastAsia="Times New Roman" w:hAnsi="Times New Roman" w:cs="Times New Roman"/>
          <w:i/>
          <w:sz w:val="24"/>
          <w:szCs w:val="24"/>
        </w:rPr>
        <w:t>.”</w:t>
      </w:r>
      <w:r>
        <w:rPr>
          <w:rFonts w:ascii="Times New Roman" w:eastAsia="Times New Roman" w:hAnsi="Times New Roman" w:cs="Times New Roman"/>
          <w:i/>
          <w:sz w:val="24"/>
          <w:szCs w:val="24"/>
          <w:vertAlign w:val="superscript"/>
        </w:rPr>
        <w:footnoteReference w:id="63"/>
      </w:r>
    </w:p>
    <w:p w:rsidR="00F72860" w:rsidRDefault="00F72860">
      <w:pPr>
        <w:widowControl w:val="0"/>
        <w:shd w:val="clear" w:color="auto" w:fill="FFFFFF"/>
        <w:spacing w:line="240" w:lineRule="auto"/>
        <w:rPr>
          <w:rFonts w:ascii="Times New Roman" w:eastAsia="Times New Roman" w:hAnsi="Times New Roman" w:cs="Times New Roman"/>
          <w:sz w:val="24"/>
          <w:szCs w:val="24"/>
        </w:rPr>
      </w:pPr>
    </w:p>
    <w:p w:rsidR="00F72860" w:rsidRDefault="00F560D9">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 effective remedy regime cannot be limited to ‘extended producer responsibility’ or more broadly to the ‘polluter pays’ principle, since businesses should not have the option to pay and walk away. A liability regime that is not exclusively focused o</w:t>
      </w:r>
      <w:r>
        <w:rPr>
          <w:rFonts w:ascii="Times New Roman" w:eastAsia="Times New Roman" w:hAnsi="Times New Roman" w:cs="Times New Roman"/>
          <w:sz w:val="24"/>
          <w:szCs w:val="24"/>
        </w:rPr>
        <w:t xml:space="preserve">n compensation but on the internalization of the negative externalities of plastic could be a solution. In limited cases, damage to the environment as well as harm to persons cannot be attributed to one person’s conduct but to the entire plastic industry, </w:t>
      </w:r>
      <w:r>
        <w:rPr>
          <w:rFonts w:ascii="Times New Roman" w:eastAsia="Times New Roman" w:hAnsi="Times New Roman" w:cs="Times New Roman"/>
          <w:sz w:val="24"/>
          <w:szCs w:val="24"/>
        </w:rPr>
        <w:t>a cost should be imposed on polluters, users or states that fail to prevent the release of plastics into the environment. These costs can be collected in an international compensation fund. Another option could be the requirement of knowledge sharing and c</w:t>
      </w:r>
      <w:r>
        <w:rPr>
          <w:rFonts w:ascii="Times New Roman" w:eastAsia="Times New Roman" w:hAnsi="Times New Roman" w:cs="Times New Roman"/>
          <w:sz w:val="24"/>
          <w:szCs w:val="24"/>
        </w:rPr>
        <w:t>oordination, similar to the Warsaw International Mechanism. In that scenario, states under whose jurisdiction most plastic is produced, used or released in the environment have to cooperate in order to alleviate plastic pollution, specifically to the benef</w:t>
      </w:r>
      <w:r>
        <w:rPr>
          <w:rFonts w:ascii="Times New Roman" w:eastAsia="Times New Roman" w:hAnsi="Times New Roman" w:cs="Times New Roman"/>
          <w:sz w:val="24"/>
          <w:szCs w:val="24"/>
        </w:rPr>
        <w:t>it of those states most affected.</w:t>
      </w:r>
      <w:r>
        <w:rPr>
          <w:rFonts w:ascii="Times New Roman" w:eastAsia="Times New Roman" w:hAnsi="Times New Roman" w:cs="Times New Roman"/>
          <w:sz w:val="24"/>
          <w:szCs w:val="24"/>
          <w:vertAlign w:val="superscript"/>
        </w:rPr>
        <w:footnoteReference w:id="64"/>
      </w:r>
    </w:p>
    <w:p w:rsidR="00F72860" w:rsidRDefault="00F72860">
      <w:pPr>
        <w:widowControl w:val="0"/>
        <w:shd w:val="clear" w:color="auto" w:fill="FFFFFF"/>
        <w:spacing w:line="240" w:lineRule="auto"/>
        <w:rPr>
          <w:rFonts w:ascii="Times New Roman" w:eastAsia="Times New Roman" w:hAnsi="Times New Roman" w:cs="Times New Roman"/>
          <w:i/>
          <w:sz w:val="24"/>
          <w:szCs w:val="24"/>
        </w:rPr>
      </w:pPr>
    </w:p>
    <w:p w:rsidR="00F72860" w:rsidRDefault="00F560D9">
      <w:pPr>
        <w:widowControl w:val="0"/>
        <w:shd w:val="clear" w:color="auto" w:fill="FFFFFF"/>
        <w:spacing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Right to a healthy environment.</w:t>
      </w:r>
    </w:p>
    <w:p w:rsidR="00F72860" w:rsidRDefault="00F72860">
      <w:pPr>
        <w:widowControl w:val="0"/>
        <w:spacing w:line="240" w:lineRule="auto"/>
        <w:rPr>
          <w:rFonts w:ascii="Times New Roman" w:eastAsia="Times New Roman" w:hAnsi="Times New Roman" w:cs="Times New Roman"/>
          <w:sz w:val="24"/>
          <w:szCs w:val="24"/>
        </w:rPr>
      </w:pPr>
    </w:p>
    <w:p w:rsidR="00F72860" w:rsidRDefault="00F560D9">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Special Rapporteur on human rights and the environment stated in his country visit report to Fiji, that </w:t>
      </w:r>
      <w:r>
        <w:rPr>
          <w:rFonts w:ascii="Times New Roman" w:eastAsia="Times New Roman" w:hAnsi="Times New Roman" w:cs="Times New Roman"/>
          <w:i/>
          <w:sz w:val="24"/>
          <w:szCs w:val="24"/>
        </w:rPr>
        <w:t>“the right to a clean and healthy environment includes non-toxic environments f</w:t>
      </w:r>
      <w:r>
        <w:rPr>
          <w:rFonts w:ascii="Times New Roman" w:eastAsia="Times New Roman" w:hAnsi="Times New Roman" w:cs="Times New Roman"/>
          <w:i/>
          <w:sz w:val="24"/>
          <w:szCs w:val="24"/>
        </w:rPr>
        <w:t>or living, working, studying and playing.”</w:t>
      </w:r>
      <w:r>
        <w:rPr>
          <w:rFonts w:ascii="Times New Roman" w:eastAsia="Times New Roman" w:hAnsi="Times New Roman" w:cs="Times New Roman"/>
          <w:sz w:val="24"/>
          <w:szCs w:val="24"/>
          <w:vertAlign w:val="superscript"/>
        </w:rPr>
        <w:footnoteReference w:id="65"/>
      </w:r>
      <w:r>
        <w:rPr>
          <w:rFonts w:ascii="Times New Roman" w:eastAsia="Times New Roman" w:hAnsi="Times New Roman" w:cs="Times New Roman"/>
          <w:sz w:val="24"/>
          <w:szCs w:val="24"/>
        </w:rPr>
        <w:t xml:space="preserve"> and dedicated a specific session of his report to highlight the human rights impacts related to Plastics. During their country visits reports, s</w:t>
      </w:r>
      <w:r>
        <w:rPr>
          <w:rFonts w:ascii="Times New Roman" w:eastAsia="Times New Roman" w:hAnsi="Times New Roman" w:cs="Times New Roman"/>
          <w:sz w:val="24"/>
          <w:szCs w:val="24"/>
        </w:rPr>
        <w:t>pecial procedures should systematically dedicate specific attention to impacts occurring across the full life cycle of plastics.</w:t>
      </w:r>
    </w:p>
    <w:p w:rsidR="00F72860" w:rsidRDefault="00F72860">
      <w:pPr>
        <w:widowControl w:val="0"/>
        <w:spacing w:line="240" w:lineRule="auto"/>
        <w:rPr>
          <w:rFonts w:ascii="Times New Roman" w:eastAsia="Times New Roman" w:hAnsi="Times New Roman" w:cs="Times New Roman"/>
          <w:sz w:val="24"/>
          <w:szCs w:val="24"/>
        </w:rPr>
      </w:pPr>
    </w:p>
    <w:p w:rsidR="00F72860" w:rsidRDefault="00F72860">
      <w:pPr>
        <w:widowControl w:val="0"/>
        <w:spacing w:line="240" w:lineRule="auto"/>
        <w:rPr>
          <w:rFonts w:ascii="Times New Roman" w:eastAsia="Times New Roman" w:hAnsi="Times New Roman" w:cs="Times New Roman"/>
          <w:sz w:val="24"/>
          <w:szCs w:val="24"/>
        </w:rPr>
      </w:pPr>
    </w:p>
    <w:p w:rsidR="00F72860" w:rsidRDefault="00F72860">
      <w:pPr>
        <w:widowControl w:val="0"/>
        <w:shd w:val="clear" w:color="auto" w:fill="FFFFFF"/>
        <w:spacing w:line="240" w:lineRule="auto"/>
        <w:rPr>
          <w:rFonts w:ascii="Times New Roman" w:eastAsia="Times New Roman" w:hAnsi="Times New Roman" w:cs="Times New Roman"/>
          <w:b/>
          <w:sz w:val="24"/>
          <w:szCs w:val="24"/>
        </w:rPr>
      </w:pPr>
    </w:p>
    <w:p w:rsidR="00F72860" w:rsidRDefault="00F560D9">
      <w:pPr>
        <w:widowControl w:val="0"/>
        <w:shd w:val="clear" w:color="auto" w:fill="FFFFFF"/>
        <w:spacing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Final remarks and reflections</w:t>
      </w:r>
    </w:p>
    <w:p w:rsidR="00F72860" w:rsidRDefault="00F72860">
      <w:pPr>
        <w:spacing w:line="240" w:lineRule="auto"/>
        <w:rPr>
          <w:rFonts w:ascii="Times New Roman" w:eastAsia="Times New Roman" w:hAnsi="Times New Roman" w:cs="Times New Roman"/>
          <w:sz w:val="24"/>
          <w:szCs w:val="24"/>
        </w:rPr>
      </w:pPr>
    </w:p>
    <w:p w:rsidR="00F72860" w:rsidRDefault="00F560D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Human rights and environmental due diligence legislation and National Action Plans on Business and Human rights, as well as those on Marine litter and on Plastics should contain safeguards and provisions related to the full life cycle of plastics and human</w:t>
      </w:r>
      <w:r>
        <w:rPr>
          <w:rFonts w:ascii="Times New Roman" w:eastAsia="Times New Roman" w:hAnsi="Times New Roman" w:cs="Times New Roman"/>
          <w:sz w:val="24"/>
          <w:szCs w:val="24"/>
        </w:rPr>
        <w:t xml:space="preserve"> rights, not only as a process but as a standard of conduct, which can be linked to accountability and liability regimes. </w:t>
      </w:r>
    </w:p>
    <w:p w:rsidR="00F72860" w:rsidRDefault="00F72860">
      <w:pPr>
        <w:spacing w:line="240" w:lineRule="auto"/>
        <w:rPr>
          <w:rFonts w:ascii="Times New Roman" w:eastAsia="Times New Roman" w:hAnsi="Times New Roman" w:cs="Times New Roman"/>
          <w:sz w:val="24"/>
          <w:szCs w:val="24"/>
        </w:rPr>
      </w:pPr>
    </w:p>
    <w:p w:rsidR="00F72860" w:rsidRDefault="00F560D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Plastic Waste Amendments to the Basel Convention on the Controls of Transboundary Movements of Hazardous are a step in the right</w:t>
      </w:r>
      <w:r>
        <w:rPr>
          <w:rFonts w:ascii="Times New Roman" w:eastAsia="Times New Roman" w:hAnsi="Times New Roman" w:cs="Times New Roman"/>
          <w:sz w:val="24"/>
          <w:szCs w:val="24"/>
        </w:rPr>
        <w:t xml:space="preserve"> direction. The prior notice and consent procedure within the amendment allows the refusal of the importation of the plastic waste, as Basel Party countries must obtain the importing country’s agreement in writing to accept such exports before exportation,</w:t>
      </w:r>
      <w:r>
        <w:rPr>
          <w:rFonts w:ascii="Times New Roman" w:eastAsia="Times New Roman" w:hAnsi="Times New Roman" w:cs="Times New Roman"/>
          <w:sz w:val="24"/>
          <w:szCs w:val="24"/>
        </w:rPr>
        <w:t xml:space="preserve"> if their transboundary movement is not banned entirely.</w:t>
      </w:r>
      <w:r>
        <w:rPr>
          <w:rFonts w:ascii="Times New Roman" w:eastAsia="Times New Roman" w:hAnsi="Times New Roman" w:cs="Times New Roman"/>
          <w:sz w:val="24"/>
          <w:szCs w:val="24"/>
          <w:vertAlign w:val="superscript"/>
        </w:rPr>
        <w:footnoteReference w:id="66"/>
      </w:r>
      <w:r>
        <w:rPr>
          <w:rFonts w:ascii="Times New Roman" w:eastAsia="Times New Roman" w:hAnsi="Times New Roman" w:cs="Times New Roman"/>
          <w:sz w:val="24"/>
          <w:szCs w:val="24"/>
        </w:rPr>
        <w:t xml:space="preserve"> </w:t>
      </w:r>
    </w:p>
    <w:p w:rsidR="00F72860" w:rsidRDefault="00F560D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Basel Ban Amendment is a clear instrument for human rights protection. It prevents OECD countries from exporting their hazardous wastes to non-OECD countries. It was adopted in 1995 and entered</w:t>
      </w:r>
      <w:r>
        <w:rPr>
          <w:rFonts w:ascii="Times New Roman" w:eastAsia="Times New Roman" w:hAnsi="Times New Roman" w:cs="Times New Roman"/>
          <w:sz w:val="24"/>
          <w:szCs w:val="24"/>
        </w:rPr>
        <w:t xml:space="preserve"> into force in December of 2019. </w:t>
      </w:r>
    </w:p>
    <w:p w:rsidR="00F72860" w:rsidRDefault="00F72860">
      <w:pPr>
        <w:spacing w:line="240" w:lineRule="auto"/>
        <w:rPr>
          <w:rFonts w:ascii="Times New Roman" w:eastAsia="Times New Roman" w:hAnsi="Times New Roman" w:cs="Times New Roman"/>
          <w:sz w:val="24"/>
          <w:szCs w:val="24"/>
          <w:highlight w:val="white"/>
        </w:rPr>
      </w:pPr>
    </w:p>
    <w:p w:rsidR="00F72860" w:rsidRDefault="00F560D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The necessary  global response to plastic and plastic pollution must be holistic and dynamic, with transboundary and multilateral solutions.</w:t>
      </w:r>
      <w:r>
        <w:rPr>
          <w:rFonts w:ascii="Times New Roman" w:eastAsia="Times New Roman" w:hAnsi="Times New Roman" w:cs="Times New Roman"/>
          <w:sz w:val="24"/>
          <w:szCs w:val="24"/>
          <w:highlight w:val="white"/>
          <w:vertAlign w:val="superscript"/>
        </w:rPr>
        <w:footnoteReference w:id="67"/>
      </w:r>
      <w:r>
        <w:rPr>
          <w:rFonts w:ascii="Times New Roman" w:eastAsia="Times New Roman" w:hAnsi="Times New Roman" w:cs="Times New Roman"/>
          <w:sz w:val="24"/>
          <w:szCs w:val="24"/>
          <w:highlight w:val="white"/>
        </w:rPr>
        <w:t xml:space="preserve"> This will require coordinated action by diverse stakeholders at the national, r</w:t>
      </w:r>
      <w:r>
        <w:rPr>
          <w:rFonts w:ascii="Times New Roman" w:eastAsia="Times New Roman" w:hAnsi="Times New Roman" w:cs="Times New Roman"/>
          <w:sz w:val="24"/>
          <w:szCs w:val="24"/>
          <w:highlight w:val="white"/>
        </w:rPr>
        <w:t xml:space="preserve">egional, and international levels. </w:t>
      </w:r>
      <w:r>
        <w:rPr>
          <w:rFonts w:ascii="Times New Roman" w:eastAsia="Times New Roman" w:hAnsi="Times New Roman" w:cs="Times New Roman"/>
          <w:sz w:val="24"/>
          <w:szCs w:val="24"/>
        </w:rPr>
        <w:t>A rights-based approach requires States to take affirmative action to prevent these risks from materializing by adequately regulating or prohibiting hazardous activities and substances:</w:t>
      </w:r>
    </w:p>
    <w:p w:rsidR="00F72860" w:rsidRDefault="00F560D9">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 the national and regional level,</w:t>
      </w:r>
      <w:r>
        <w:rPr>
          <w:rFonts w:ascii="Times New Roman" w:eastAsia="Times New Roman" w:hAnsi="Times New Roman" w:cs="Times New Roman"/>
          <w:sz w:val="24"/>
          <w:szCs w:val="24"/>
        </w:rPr>
        <w:t xml:space="preserve"> legislation to phase out or reduce hazardous substances, in line with the precautionary principle, can prevent and minimize pollution and infringements of human rights. Instead of regulating on a substance by substance approach, the restriction of groups </w:t>
      </w:r>
      <w:r>
        <w:rPr>
          <w:rFonts w:ascii="Times New Roman" w:eastAsia="Times New Roman" w:hAnsi="Times New Roman" w:cs="Times New Roman"/>
          <w:sz w:val="24"/>
          <w:szCs w:val="24"/>
        </w:rPr>
        <w:t>of chemicals can be more efficient. For instance, the European Union recently committed to phase out the use of per-and polyfluoroalkyl substances (PFAS) as a group.</w:t>
      </w:r>
      <w:r>
        <w:rPr>
          <w:rFonts w:ascii="Times New Roman" w:eastAsia="Times New Roman" w:hAnsi="Times New Roman" w:cs="Times New Roman"/>
          <w:sz w:val="24"/>
          <w:szCs w:val="24"/>
          <w:vertAlign w:val="superscript"/>
        </w:rPr>
        <w:footnoteReference w:id="68"/>
      </w:r>
      <w:r>
        <w:rPr>
          <w:rFonts w:ascii="Times New Roman" w:eastAsia="Times New Roman" w:hAnsi="Times New Roman" w:cs="Times New Roman"/>
          <w:sz w:val="24"/>
          <w:szCs w:val="24"/>
        </w:rPr>
        <w:t xml:space="preserve"> </w:t>
      </w:r>
    </w:p>
    <w:p w:rsidR="00F72860" w:rsidRDefault="00F560D9">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Operationalize the precautionary principle with the “no data, no market” and “polluters </w:t>
      </w:r>
      <w:r>
        <w:rPr>
          <w:rFonts w:ascii="Times New Roman" w:eastAsia="Times New Roman" w:hAnsi="Times New Roman" w:cs="Times New Roman"/>
          <w:sz w:val="24"/>
          <w:szCs w:val="24"/>
        </w:rPr>
        <w:t xml:space="preserve">pays principles”, and require registration of polymers and additives, with the objective that the businesses carry the burden of proof on chemicals safety. </w:t>
      </w:r>
    </w:p>
    <w:p w:rsidR="00F72860" w:rsidRDefault="00F560D9">
      <w:pPr>
        <w:numPr>
          <w:ilvl w:val="0"/>
          <w:numId w:val="1"/>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At the international level, complementary approaches are necessary, including the negotiation of a </w:t>
      </w:r>
      <w:r>
        <w:rPr>
          <w:rFonts w:ascii="Times New Roman" w:eastAsia="Times New Roman" w:hAnsi="Times New Roman" w:cs="Times New Roman"/>
          <w:sz w:val="24"/>
          <w:szCs w:val="24"/>
        </w:rPr>
        <w:t>new international legally binding agreement on the life cycle of Plastics.</w:t>
      </w:r>
      <w:r>
        <w:rPr>
          <w:rFonts w:ascii="Times New Roman" w:eastAsia="Times New Roman" w:hAnsi="Times New Roman" w:cs="Times New Roman"/>
          <w:sz w:val="24"/>
          <w:szCs w:val="24"/>
          <w:vertAlign w:val="superscript"/>
        </w:rPr>
        <w:footnoteReference w:id="69"/>
      </w:r>
    </w:p>
    <w:sectPr w:rsidR="00F7286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F560D9">
      <w:pPr>
        <w:spacing w:line="240" w:lineRule="auto"/>
      </w:pPr>
      <w:r>
        <w:separator/>
      </w:r>
    </w:p>
  </w:endnote>
  <w:endnote w:type="continuationSeparator" w:id="0">
    <w:p w:rsidR="00000000" w:rsidRDefault="00F560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F560D9">
      <w:pPr>
        <w:spacing w:line="240" w:lineRule="auto"/>
      </w:pPr>
      <w:r>
        <w:separator/>
      </w:r>
    </w:p>
  </w:footnote>
  <w:footnote w:type="continuationSeparator" w:id="0">
    <w:p w:rsidR="00000000" w:rsidRDefault="00F560D9">
      <w:pPr>
        <w:spacing w:line="240" w:lineRule="auto"/>
      </w:pPr>
      <w:r>
        <w:continuationSeparator/>
      </w:r>
    </w:p>
  </w:footnote>
  <w:footnote w:id="1">
    <w:p w:rsidR="00F72860" w:rsidRDefault="00F560D9">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CIEL et al (2019) “The Hidden Costs of a Plastic Planet: Plastics &amp; Health.” </w:t>
      </w:r>
      <w:hyperlink r:id="rId1">
        <w:r>
          <w:rPr>
            <w:rFonts w:ascii="Times New Roman" w:eastAsia="Times New Roman" w:hAnsi="Times New Roman" w:cs="Times New Roman"/>
            <w:color w:val="1155CC"/>
            <w:sz w:val="20"/>
            <w:szCs w:val="20"/>
            <w:u w:val="single"/>
          </w:rPr>
          <w:t>https://www.ciel.org/wp-content/upload</w:t>
        </w:r>
        <w:r>
          <w:rPr>
            <w:rFonts w:ascii="Times New Roman" w:eastAsia="Times New Roman" w:hAnsi="Times New Roman" w:cs="Times New Roman"/>
            <w:color w:val="1155CC"/>
            <w:sz w:val="20"/>
            <w:szCs w:val="20"/>
            <w:u w:val="single"/>
          </w:rPr>
          <w:t>s/2019/02/Plastic-and-Health-The-Hidden-Costs-of-a-Plastic-Planet-February-2019.pdf</w:t>
        </w:r>
      </w:hyperlink>
      <w:r>
        <w:rPr>
          <w:rFonts w:ascii="Times New Roman" w:eastAsia="Times New Roman" w:hAnsi="Times New Roman" w:cs="Times New Roman"/>
          <w:sz w:val="20"/>
          <w:szCs w:val="20"/>
        </w:rPr>
        <w:t xml:space="preserve"> </w:t>
      </w:r>
    </w:p>
  </w:footnote>
  <w:footnote w:id="2">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CIEL </w:t>
      </w:r>
      <w:r>
        <w:rPr>
          <w:rFonts w:ascii="Times New Roman" w:eastAsia="Times New Roman" w:hAnsi="Times New Roman" w:cs="Times New Roman"/>
          <w:sz w:val="20"/>
          <w:szCs w:val="20"/>
        </w:rPr>
        <w:t xml:space="preserve">(2017) “Fossils, Plastics, &amp; Petrochemical Feedstocks”, 1. </w:t>
      </w:r>
      <w:hyperlink r:id="rId2">
        <w:r>
          <w:rPr>
            <w:rFonts w:ascii="Times New Roman" w:eastAsia="Times New Roman" w:hAnsi="Times New Roman" w:cs="Times New Roman"/>
            <w:color w:val="1155CC"/>
            <w:sz w:val="20"/>
            <w:szCs w:val="20"/>
            <w:u w:val="single"/>
          </w:rPr>
          <w:t>https://www.ciel.org/wp-content/uploads/2017/09/Fueling-Plastics-Fossils-Plastics-Petrochemical-Feedstocks.pdf</w:t>
        </w:r>
      </w:hyperlink>
      <w:r>
        <w:rPr>
          <w:rFonts w:ascii="Times New Roman" w:eastAsia="Times New Roman" w:hAnsi="Times New Roman" w:cs="Times New Roman"/>
          <w:sz w:val="20"/>
          <w:szCs w:val="20"/>
        </w:rPr>
        <w:t xml:space="preserve"> </w:t>
      </w:r>
    </w:p>
  </w:footnote>
  <w:footnote w:id="3">
    <w:p w:rsidR="00F72860" w:rsidRDefault="00F560D9">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highlight w:val="white"/>
        </w:rPr>
        <w:t xml:space="preserve">Geyer, </w:t>
      </w:r>
      <w:r>
        <w:rPr>
          <w:rFonts w:ascii="Times New Roman" w:eastAsia="Times New Roman" w:hAnsi="Times New Roman" w:cs="Times New Roman"/>
          <w:sz w:val="20"/>
          <w:szCs w:val="20"/>
          <w:highlight w:val="white"/>
        </w:rPr>
        <w:t xml:space="preserve">R., J. R. Jambeck and </w:t>
      </w:r>
      <w:r>
        <w:rPr>
          <w:rFonts w:ascii="Times New Roman" w:eastAsia="Times New Roman" w:hAnsi="Times New Roman" w:cs="Times New Roman"/>
          <w:sz w:val="20"/>
          <w:szCs w:val="20"/>
        </w:rPr>
        <w:t xml:space="preserve">K. L. </w:t>
      </w:r>
      <w:r>
        <w:rPr>
          <w:rFonts w:ascii="Times New Roman" w:eastAsia="Times New Roman" w:hAnsi="Times New Roman" w:cs="Times New Roman"/>
          <w:i/>
          <w:sz w:val="20"/>
          <w:szCs w:val="20"/>
        </w:rPr>
        <w:t>“P</w:t>
      </w:r>
      <w:r>
        <w:rPr>
          <w:rFonts w:ascii="Times New Roman" w:eastAsia="Times New Roman" w:hAnsi="Times New Roman" w:cs="Times New Roman"/>
          <w:i/>
          <w:sz w:val="20"/>
          <w:szCs w:val="20"/>
          <w:highlight w:val="white"/>
        </w:rPr>
        <w:t>roduction, use, and fate of all plasti</w:t>
      </w:r>
      <w:r>
        <w:rPr>
          <w:rFonts w:ascii="Times New Roman" w:eastAsia="Times New Roman" w:hAnsi="Times New Roman" w:cs="Times New Roman"/>
          <w:i/>
          <w:sz w:val="20"/>
          <w:szCs w:val="20"/>
          <w:highlight w:val="white"/>
        </w:rPr>
        <w:t>cs ever made,”</w:t>
      </w:r>
      <w:r>
        <w:rPr>
          <w:rFonts w:ascii="Times New Roman" w:eastAsia="Times New Roman" w:hAnsi="Times New Roman" w:cs="Times New Roman"/>
          <w:sz w:val="20"/>
          <w:szCs w:val="20"/>
          <w:highlight w:val="white"/>
        </w:rPr>
        <w:t xml:space="preserve"> (2017), 1. </w:t>
      </w:r>
      <w:hyperlink r:id="rId3">
        <w:r>
          <w:rPr>
            <w:rFonts w:ascii="Times New Roman" w:eastAsia="Times New Roman" w:hAnsi="Times New Roman" w:cs="Times New Roman"/>
            <w:color w:val="1155CC"/>
            <w:sz w:val="20"/>
            <w:szCs w:val="20"/>
            <w:highlight w:val="white"/>
            <w:u w:val="single"/>
          </w:rPr>
          <w:t>https://advances.sciencemag.org/content/advances/3/7/e1700782.full.pdf</w:t>
        </w:r>
      </w:hyperlink>
      <w:r>
        <w:rPr>
          <w:rFonts w:ascii="Times New Roman" w:eastAsia="Times New Roman" w:hAnsi="Times New Roman" w:cs="Times New Roman"/>
          <w:sz w:val="20"/>
          <w:szCs w:val="20"/>
          <w:highlight w:val="white"/>
        </w:rPr>
        <w:t xml:space="preserve"> </w:t>
      </w:r>
    </w:p>
  </w:footnote>
  <w:footnote w:id="4">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Ellen </w:t>
      </w:r>
      <w:r>
        <w:rPr>
          <w:rFonts w:ascii="Times New Roman" w:eastAsia="Times New Roman" w:hAnsi="Times New Roman" w:cs="Times New Roman"/>
          <w:sz w:val="20"/>
          <w:szCs w:val="20"/>
        </w:rPr>
        <w:t xml:space="preserve">Macarthur Foundation (2016) “The New Plastics Economy- Rethinking the future of plastics”. 17 </w:t>
      </w:r>
      <w:hyperlink r:id="rId4">
        <w:r>
          <w:rPr>
            <w:rFonts w:ascii="Times New Roman" w:eastAsia="Times New Roman" w:hAnsi="Times New Roman" w:cs="Times New Roman"/>
            <w:color w:val="1155CC"/>
            <w:sz w:val="20"/>
            <w:szCs w:val="20"/>
            <w:u w:val="single"/>
          </w:rPr>
          <w:t>https://www.ellenmacarthurfoundation.org/assets/downloads/EllenMacArthurFoundation_TheNewPlasticsEconomy_Pages.pdf</w:t>
        </w:r>
      </w:hyperlink>
      <w:r>
        <w:rPr>
          <w:rFonts w:ascii="Times New Roman" w:eastAsia="Times New Roman" w:hAnsi="Times New Roman" w:cs="Times New Roman"/>
          <w:sz w:val="20"/>
          <w:szCs w:val="20"/>
        </w:rPr>
        <w:t xml:space="preserve"> </w:t>
      </w:r>
    </w:p>
  </w:footnote>
  <w:footnote w:id="5">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CIEL </w:t>
      </w:r>
      <w:r>
        <w:rPr>
          <w:rFonts w:ascii="Times New Roman" w:eastAsia="Times New Roman" w:hAnsi="Times New Roman" w:cs="Times New Roman"/>
          <w:sz w:val="20"/>
          <w:szCs w:val="20"/>
        </w:rPr>
        <w:t xml:space="preserve">et al (2020) “The Convention on Plastic Pollution: Toward a new global agreement to address plastic pollution” </w:t>
      </w:r>
      <w:hyperlink r:id="rId5">
        <w:r>
          <w:rPr>
            <w:rFonts w:ascii="Times New Roman" w:eastAsia="Times New Roman" w:hAnsi="Times New Roman" w:cs="Times New Roman"/>
            <w:color w:val="1155CC"/>
            <w:sz w:val="20"/>
            <w:szCs w:val="20"/>
            <w:u w:val="single"/>
          </w:rPr>
          <w:t>https://www.ciel.org/wp-content/uploads/2020/06/Convention-on-Plastic-Pollution-June-2020-Single-Pages.pdf</w:t>
        </w:r>
      </w:hyperlink>
      <w:r>
        <w:rPr>
          <w:rFonts w:ascii="Times New Roman" w:eastAsia="Times New Roman" w:hAnsi="Times New Roman" w:cs="Times New Roman"/>
          <w:sz w:val="20"/>
          <w:szCs w:val="20"/>
        </w:rPr>
        <w:t xml:space="preserve"> </w:t>
      </w:r>
    </w:p>
  </w:footnote>
  <w:footnote w:id="6">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See </w:t>
      </w:r>
      <w:r>
        <w:rPr>
          <w:rFonts w:ascii="Times New Roman" w:eastAsia="Times New Roman" w:hAnsi="Times New Roman" w:cs="Times New Roman"/>
          <w:sz w:val="20"/>
          <w:szCs w:val="20"/>
        </w:rPr>
        <w:t xml:space="preserve">CIEL et al (2019) “The Hidden Costs of a Plastic Planet: Plastics &amp; Health” and </w:t>
      </w:r>
      <w:r>
        <w:rPr>
          <w:rFonts w:ascii="Times New Roman" w:eastAsia="Times New Roman" w:hAnsi="Times New Roman" w:cs="Times New Roman"/>
          <w:sz w:val="20"/>
          <w:szCs w:val="20"/>
          <w:highlight w:val="white"/>
        </w:rPr>
        <w:t xml:space="preserve">Geyer, R. </w:t>
      </w:r>
      <w:r>
        <w:rPr>
          <w:rFonts w:ascii="Times New Roman" w:eastAsia="Times New Roman" w:hAnsi="Times New Roman" w:cs="Times New Roman"/>
          <w:i/>
          <w:sz w:val="20"/>
          <w:szCs w:val="20"/>
          <w:highlight w:val="white"/>
        </w:rPr>
        <w:t xml:space="preserve">idem, </w:t>
      </w:r>
      <w:r>
        <w:rPr>
          <w:rFonts w:ascii="Times New Roman" w:eastAsia="Times New Roman" w:hAnsi="Times New Roman" w:cs="Times New Roman"/>
          <w:sz w:val="20"/>
          <w:szCs w:val="20"/>
          <w:highlight w:val="white"/>
        </w:rPr>
        <w:t>3</w:t>
      </w:r>
    </w:p>
  </w:footnote>
  <w:footnote w:id="7">
    <w:p w:rsidR="00F72860" w:rsidRDefault="00F560D9">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Tuncak, </w:t>
      </w:r>
      <w:r>
        <w:rPr>
          <w:rFonts w:ascii="Times New Roman" w:eastAsia="Times New Roman" w:hAnsi="Times New Roman" w:cs="Times New Roman"/>
          <w:sz w:val="20"/>
          <w:szCs w:val="20"/>
        </w:rPr>
        <w:t>B., Report of the Special Rapporteur on the implications for human rights of the environmentally sound management and disposal of haza</w:t>
      </w:r>
      <w:r>
        <w:rPr>
          <w:rFonts w:ascii="Times New Roman" w:eastAsia="Times New Roman" w:hAnsi="Times New Roman" w:cs="Times New Roman"/>
          <w:sz w:val="20"/>
          <w:szCs w:val="20"/>
        </w:rPr>
        <w:t>rdous substances and wastes to the General Assembly “Implications for human rights of the environmentally sound management and disposal of hazardous substances and wastes”</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(2019),</w:t>
      </w:r>
      <w:r>
        <w:rPr>
          <w:i/>
          <w:sz w:val="20"/>
          <w:szCs w:val="20"/>
        </w:rPr>
        <w:t xml:space="preserve"> </w:t>
      </w:r>
      <w:r>
        <w:rPr>
          <w:rFonts w:ascii="Times New Roman" w:eastAsia="Times New Roman" w:hAnsi="Times New Roman" w:cs="Times New Roman"/>
          <w:sz w:val="20"/>
          <w:szCs w:val="20"/>
        </w:rPr>
        <w:t xml:space="preserve">A/74/480, par. 72. </w:t>
      </w:r>
      <w:hyperlink r:id="rId6">
        <w:r>
          <w:rPr>
            <w:rFonts w:ascii="Times New Roman" w:eastAsia="Times New Roman" w:hAnsi="Times New Roman" w:cs="Times New Roman"/>
            <w:color w:val="1155CC"/>
            <w:sz w:val="20"/>
            <w:szCs w:val="20"/>
            <w:u w:val="single"/>
          </w:rPr>
          <w:t>https:/</w:t>
        </w:r>
        <w:r>
          <w:rPr>
            <w:rFonts w:ascii="Times New Roman" w:eastAsia="Times New Roman" w:hAnsi="Times New Roman" w:cs="Times New Roman"/>
            <w:color w:val="1155CC"/>
            <w:sz w:val="20"/>
            <w:szCs w:val="20"/>
            <w:u w:val="single"/>
          </w:rPr>
          <w:t>/undocs.org/en/A/74/480</w:t>
        </w:r>
      </w:hyperlink>
      <w:r>
        <w:rPr>
          <w:rFonts w:ascii="Times New Roman" w:eastAsia="Times New Roman" w:hAnsi="Times New Roman" w:cs="Times New Roman"/>
          <w:sz w:val="20"/>
          <w:szCs w:val="20"/>
        </w:rPr>
        <w:t xml:space="preserve">  </w:t>
      </w:r>
    </w:p>
  </w:footnote>
  <w:footnote w:id="8">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O’Rourke, D. and Connolly, S., “Just Oil? The Distribution of Environmental and Social Impacts of Oil Production and Consumption” (2003), 28 Annual Review of Environment and Resources, 587.</w:t>
      </w:r>
    </w:p>
  </w:footnote>
  <w:footnote w:id="9">
    <w:p w:rsidR="00F72860" w:rsidRDefault="00F560D9">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Anaya, </w:t>
      </w:r>
      <w:r>
        <w:rPr>
          <w:rFonts w:ascii="Times New Roman" w:eastAsia="Times New Roman" w:hAnsi="Times New Roman" w:cs="Times New Roman"/>
          <w:sz w:val="20"/>
          <w:szCs w:val="20"/>
        </w:rPr>
        <w:t>J. Report of the Special Rapporteur on the rights of indigenous peoples to the Human Rights Council “Extractive industr</w:t>
      </w:r>
      <w:r>
        <w:rPr>
          <w:rFonts w:ascii="Times New Roman" w:eastAsia="Times New Roman" w:hAnsi="Times New Roman" w:cs="Times New Roman"/>
          <w:sz w:val="20"/>
          <w:szCs w:val="20"/>
        </w:rPr>
        <w:t>ies operating within or near indigenous territories”</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(2011), A/HRC/18/35, par. 80. </w:t>
      </w:r>
      <w:hyperlink r:id="rId7">
        <w:r>
          <w:rPr>
            <w:rFonts w:ascii="Times New Roman" w:eastAsia="Times New Roman" w:hAnsi="Times New Roman" w:cs="Times New Roman"/>
            <w:color w:val="1155CC"/>
            <w:sz w:val="20"/>
            <w:szCs w:val="20"/>
            <w:u w:val="single"/>
          </w:rPr>
          <w:t>https://undocs.org/A/HRC/18/35</w:t>
        </w:r>
      </w:hyperlink>
      <w:r>
        <w:rPr>
          <w:rFonts w:ascii="Times New Roman" w:eastAsia="Times New Roman" w:hAnsi="Times New Roman" w:cs="Times New Roman"/>
          <w:sz w:val="20"/>
          <w:szCs w:val="20"/>
        </w:rPr>
        <w:t xml:space="preserve"> </w:t>
      </w:r>
    </w:p>
  </w:footnote>
  <w:footnote w:id="10">
    <w:p w:rsidR="00F72860" w:rsidRDefault="00F560D9">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CIEL et al., Plastic &amp; Climate: The Hidden Costs of a Plastic Planet (2019), p. 29 and n.87 </w:t>
      </w:r>
      <w:hyperlink r:id="rId8">
        <w:r>
          <w:rPr>
            <w:rFonts w:ascii="Times New Roman" w:eastAsia="Times New Roman" w:hAnsi="Times New Roman" w:cs="Times New Roman"/>
            <w:color w:val="1155CC"/>
            <w:sz w:val="20"/>
            <w:szCs w:val="20"/>
            <w:u w:val="single"/>
          </w:rPr>
          <w:t>https://www.ciel.org/wpcontent/uploads/2019/05/Plastic-and-Climate-FINAL-2019.pdf</w:t>
        </w:r>
      </w:hyperlink>
      <w:r>
        <w:rPr>
          <w:rFonts w:ascii="Times New Roman" w:eastAsia="Times New Roman" w:hAnsi="Times New Roman" w:cs="Times New Roman"/>
          <w:sz w:val="20"/>
          <w:szCs w:val="20"/>
        </w:rPr>
        <w:t xml:space="preserve"> </w:t>
      </w:r>
    </w:p>
  </w:footnote>
  <w:footnote w:id="11">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CIEL </w:t>
      </w:r>
      <w:r>
        <w:rPr>
          <w:rFonts w:ascii="Times New Roman" w:eastAsia="Times New Roman" w:hAnsi="Times New Roman" w:cs="Times New Roman"/>
          <w:sz w:val="20"/>
          <w:szCs w:val="20"/>
        </w:rPr>
        <w:t>et al (2019) “The Hidden Costs of a Plastic Planet: Plastics &amp; Health”, 61</w:t>
      </w:r>
    </w:p>
  </w:footnote>
  <w:footnote w:id="12">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White, </w:t>
      </w:r>
      <w:r>
        <w:rPr>
          <w:rFonts w:ascii="Times New Roman" w:eastAsia="Times New Roman" w:hAnsi="Times New Roman" w:cs="Times New Roman"/>
          <w:sz w:val="20"/>
          <w:szCs w:val="20"/>
        </w:rPr>
        <w:t>R., ‘Life at the Fenceline; Understanding Cumulative Heal</w:t>
      </w:r>
      <w:r>
        <w:rPr>
          <w:rFonts w:ascii="Times New Roman" w:eastAsia="Times New Roman" w:hAnsi="Times New Roman" w:cs="Times New Roman"/>
          <w:sz w:val="20"/>
          <w:szCs w:val="20"/>
        </w:rPr>
        <w:t>th Hazards in Environmental Justice Communities’ (2018), Environmental Justice Health Alliance for Chemical Policy Reform,10.</w:t>
      </w:r>
    </w:p>
  </w:footnote>
  <w:footnote w:id="13">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OHCHR </w:t>
      </w:r>
      <w:r>
        <w:rPr>
          <w:rFonts w:ascii="Times New Roman" w:eastAsia="Times New Roman" w:hAnsi="Times New Roman" w:cs="Times New Roman"/>
          <w:sz w:val="20"/>
          <w:szCs w:val="20"/>
        </w:rPr>
        <w:t>(2 March 2021), “</w:t>
      </w:r>
      <w:r>
        <w:rPr>
          <w:rFonts w:ascii="Times New Roman" w:eastAsia="Times New Roman" w:hAnsi="Times New Roman" w:cs="Times New Roman"/>
          <w:sz w:val="20"/>
          <w:szCs w:val="20"/>
          <w:highlight w:val="white"/>
        </w:rPr>
        <w:t xml:space="preserve">USA: Environmental racism in “Cancer Alley” must end – experts’, </w:t>
      </w:r>
      <w:hyperlink r:id="rId9">
        <w:r>
          <w:rPr>
            <w:rFonts w:ascii="Times New Roman" w:eastAsia="Times New Roman" w:hAnsi="Times New Roman" w:cs="Times New Roman"/>
            <w:color w:val="1155CC"/>
            <w:sz w:val="20"/>
            <w:szCs w:val="20"/>
            <w:u w:val="single"/>
          </w:rPr>
          <w:t>https://www.ohchr.org/EN/NewsEvents/Pages/DisplayNews.aspx?NewsID=26824&amp;LangID=E</w:t>
        </w:r>
      </w:hyperlink>
      <w:r>
        <w:rPr>
          <w:rFonts w:ascii="Times New Roman" w:eastAsia="Times New Roman" w:hAnsi="Times New Roman" w:cs="Times New Roman"/>
        </w:rPr>
        <w:t xml:space="preserve">. </w:t>
      </w:r>
      <w:r>
        <w:rPr>
          <w:rFonts w:ascii="Times New Roman" w:eastAsia="Times New Roman" w:hAnsi="Times New Roman" w:cs="Times New Roman"/>
          <w:sz w:val="20"/>
          <w:szCs w:val="20"/>
        </w:rPr>
        <w:t xml:space="preserve">Already in 2014 US review, the </w:t>
      </w:r>
      <w:r>
        <w:rPr>
          <w:rFonts w:ascii="Times New Roman" w:eastAsia="Times New Roman" w:hAnsi="Times New Roman" w:cs="Times New Roman"/>
          <w:sz w:val="20"/>
          <w:szCs w:val="20"/>
          <w:highlight w:val="white"/>
        </w:rPr>
        <w:t>Committee on the Elimination of Racial Discrimination (CERD) was “</w:t>
      </w:r>
      <w:r>
        <w:rPr>
          <w:rFonts w:ascii="Times New Roman" w:eastAsia="Times New Roman" w:hAnsi="Times New Roman" w:cs="Times New Roman"/>
          <w:sz w:val="20"/>
          <w:szCs w:val="20"/>
        </w:rPr>
        <w:t>concerned that individuals belonging to racial and ethnic minorities, as well</w:t>
      </w:r>
      <w:r>
        <w:rPr>
          <w:rFonts w:ascii="Times New Roman" w:eastAsia="Times New Roman" w:hAnsi="Times New Roman" w:cs="Times New Roman"/>
          <w:sz w:val="20"/>
          <w:szCs w:val="20"/>
        </w:rPr>
        <w:t xml:space="preserve"> as indigenous peoples, continue to be disproportionately affected by the negative health impact of pollution caused by the extractive and manufacturing industries.”</w:t>
      </w:r>
      <w:r>
        <w:rPr>
          <w:rFonts w:ascii="Times New Roman" w:eastAsia="Times New Roman" w:hAnsi="Times New Roman" w:cs="Times New Roman"/>
        </w:rPr>
        <w:t xml:space="preserve"> </w:t>
      </w:r>
      <w:hyperlink r:id="rId10">
        <w:r>
          <w:rPr>
            <w:rFonts w:ascii="Times New Roman" w:eastAsia="Times New Roman" w:hAnsi="Times New Roman" w:cs="Times New Roman"/>
            <w:color w:val="1155CC"/>
            <w:sz w:val="20"/>
            <w:szCs w:val="20"/>
            <w:u w:val="single"/>
          </w:rPr>
          <w:t>CERD/C/USA/CO/7-9 (CERD, 2014)</w:t>
        </w:r>
      </w:hyperlink>
      <w:r>
        <w:rPr>
          <w:rFonts w:ascii="Times New Roman" w:eastAsia="Times New Roman" w:hAnsi="Times New Roman" w:cs="Times New Roman"/>
          <w:sz w:val="20"/>
          <w:szCs w:val="20"/>
        </w:rPr>
        <w:t>, pa</w:t>
      </w:r>
      <w:r>
        <w:rPr>
          <w:rFonts w:ascii="Times New Roman" w:eastAsia="Times New Roman" w:hAnsi="Times New Roman" w:cs="Times New Roman"/>
          <w:sz w:val="20"/>
          <w:szCs w:val="20"/>
        </w:rPr>
        <w:t xml:space="preserve">r. 10, and issued specific recommendations to the US. </w:t>
      </w:r>
    </w:p>
  </w:footnote>
  <w:footnote w:id="14">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hyperlink r:id="rId11">
        <w:r>
          <w:rPr>
            <w:rFonts w:ascii="Times New Roman" w:eastAsia="Times New Roman" w:hAnsi="Times New Roman" w:cs="Times New Roman"/>
            <w:sz w:val="20"/>
            <w:szCs w:val="20"/>
          </w:rPr>
          <w:t xml:space="preserve">Shobana </w:t>
        </w:r>
        <w:r>
          <w:rPr>
            <w:rFonts w:ascii="Times New Roman" w:eastAsia="Times New Roman" w:hAnsi="Times New Roman" w:cs="Times New Roman"/>
            <w:sz w:val="20"/>
            <w:szCs w:val="20"/>
          </w:rPr>
          <w:t>Rupakumar</w:t>
        </w:r>
      </w:hyperlink>
      <w:r>
        <w:rPr>
          <w:rFonts w:ascii="Times New Roman" w:eastAsia="Times New Roman" w:hAnsi="Times New Roman" w:cs="Times New Roman"/>
          <w:sz w:val="20"/>
          <w:szCs w:val="20"/>
        </w:rPr>
        <w:t xml:space="preserve">, (2021) </w:t>
      </w:r>
      <w:r>
        <w:rPr>
          <w:rFonts w:ascii="Times New Roman" w:eastAsia="Times New Roman" w:hAnsi="Times New Roman" w:cs="Times New Roman"/>
          <w:color w:val="4472C4"/>
          <w:sz w:val="20"/>
          <w:szCs w:val="20"/>
        </w:rPr>
        <w:t>‘</w:t>
      </w:r>
      <w:hyperlink r:id="rId12">
        <w:r>
          <w:rPr>
            <w:rFonts w:ascii="Times New Roman" w:eastAsia="Times New Roman" w:hAnsi="Times New Roman" w:cs="Times New Roman"/>
            <w:color w:val="4472C4"/>
            <w:sz w:val="20"/>
            <w:szCs w:val="20"/>
            <w:u w:val="single"/>
          </w:rPr>
          <w:t>Why are Ennore residents protesting against Adani's Kattupalli Port expansion project?</w:t>
        </w:r>
      </w:hyperlink>
      <w:r>
        <w:rPr>
          <w:rFonts w:ascii="Times New Roman" w:eastAsia="Times New Roman" w:hAnsi="Times New Roman" w:cs="Times New Roman"/>
          <w:color w:val="4472C4"/>
          <w:sz w:val="20"/>
          <w:szCs w:val="20"/>
        </w:rPr>
        <w:t>’</w:t>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DownToEarth</w:t>
      </w:r>
      <w:r>
        <w:rPr>
          <w:rFonts w:ascii="Times New Roman" w:eastAsia="Times New Roman" w:hAnsi="Times New Roman" w:cs="Times New Roman"/>
          <w:sz w:val="20"/>
          <w:szCs w:val="20"/>
        </w:rPr>
        <w:t>.</w:t>
      </w:r>
    </w:p>
  </w:footnote>
  <w:footnote w:id="15">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Sessi</w:t>
      </w:r>
      <w:r>
        <w:rPr>
          <w:rFonts w:ascii="Times New Roman" w:eastAsia="Times New Roman" w:hAnsi="Times New Roman" w:cs="Times New Roman"/>
          <w:sz w:val="20"/>
          <w:szCs w:val="20"/>
        </w:rPr>
        <w:t xml:space="preserve">on on Human Rights impacts of Plastics in the South Asian subregion on 2nd UN South Asia Forum on Business and Human Rights, available at </w:t>
      </w:r>
      <w:hyperlink r:id="rId13">
        <w:r>
          <w:rPr>
            <w:rFonts w:ascii="Times New Roman" w:eastAsia="Times New Roman" w:hAnsi="Times New Roman" w:cs="Times New Roman"/>
            <w:color w:val="1155CC"/>
            <w:sz w:val="20"/>
            <w:szCs w:val="20"/>
            <w:u w:val="single"/>
          </w:rPr>
          <w:t>https://www.youtube.com/watch?v=xEg49ovXh3E</w:t>
        </w:r>
      </w:hyperlink>
      <w:r>
        <w:rPr>
          <w:rFonts w:ascii="Times New Roman" w:eastAsia="Times New Roman" w:hAnsi="Times New Roman" w:cs="Times New Roman"/>
          <w:sz w:val="20"/>
          <w:szCs w:val="20"/>
        </w:rPr>
        <w:t xml:space="preserve"> </w:t>
      </w:r>
    </w:p>
  </w:footnote>
  <w:footnote w:id="16">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highlight w:val="white"/>
        </w:rPr>
        <w:t>See Clifford P. Weisel, “Benzene exposure:An overview of monitoring methods and their findings”, 184 Chemico-Biological Interact</w:t>
      </w:r>
      <w:r>
        <w:rPr>
          <w:rFonts w:ascii="Times New Roman" w:eastAsia="Times New Roman" w:hAnsi="Times New Roman" w:cs="Times New Roman"/>
          <w:sz w:val="20"/>
          <w:szCs w:val="20"/>
          <w:highlight w:val="white"/>
        </w:rPr>
        <w:t>ions 58, 58-66 (2010),</w:t>
      </w:r>
      <w:r>
        <w:rPr>
          <w:rFonts w:ascii="Times New Roman" w:eastAsia="Times New Roman" w:hAnsi="Times New Roman" w:cs="Times New Roman"/>
          <w:color w:val="3C4043"/>
          <w:sz w:val="20"/>
          <w:szCs w:val="20"/>
          <w:highlight w:val="white"/>
        </w:rPr>
        <w:t xml:space="preserve"> </w:t>
      </w:r>
      <w:hyperlink r:id="rId14">
        <w:r>
          <w:rPr>
            <w:rFonts w:ascii="Times New Roman" w:eastAsia="Times New Roman" w:hAnsi="Times New Roman" w:cs="Times New Roman"/>
            <w:color w:val="1155CC"/>
            <w:sz w:val="20"/>
            <w:szCs w:val="20"/>
            <w:highlight w:val="white"/>
            <w:u w:val="single"/>
          </w:rPr>
          <w:t>https://www.ncbi.nlm.nih.gov/pmc/articles/PMC4009073</w:t>
        </w:r>
      </w:hyperlink>
      <w:r>
        <w:rPr>
          <w:rFonts w:ascii="Times New Roman" w:eastAsia="Times New Roman" w:hAnsi="Times New Roman" w:cs="Times New Roman"/>
          <w:color w:val="3C4043"/>
          <w:sz w:val="20"/>
          <w:szCs w:val="20"/>
          <w:highlight w:val="white"/>
        </w:rPr>
        <w:t xml:space="preserve"> </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highlight w:val="white"/>
        </w:rPr>
        <w:t>U.S. Dep’t of Labor, Occupational Safety and Health Admin. (OSHA), “1, 3-Butadiene”</w:t>
      </w:r>
      <w:r>
        <w:rPr>
          <w:rFonts w:ascii="Roboto" w:eastAsia="Roboto" w:hAnsi="Roboto" w:cs="Roboto"/>
          <w:color w:val="3C4043"/>
          <w:sz w:val="21"/>
          <w:szCs w:val="21"/>
          <w:highlight w:val="white"/>
        </w:rPr>
        <w:t xml:space="preserve">, </w:t>
      </w:r>
      <w:hyperlink r:id="rId15">
        <w:r>
          <w:rPr>
            <w:rFonts w:ascii="Times New Roman" w:eastAsia="Times New Roman" w:hAnsi="Times New Roman" w:cs="Times New Roman"/>
            <w:color w:val="1155CC"/>
            <w:sz w:val="20"/>
            <w:szCs w:val="20"/>
            <w:highlight w:val="white"/>
            <w:u w:val="single"/>
          </w:rPr>
          <w:t>https://www.osha.gov/butadiene/health-effects</w:t>
        </w:r>
      </w:hyperlink>
      <w:r>
        <w:rPr>
          <w:rFonts w:ascii="Times New Roman" w:eastAsia="Times New Roman" w:hAnsi="Times New Roman" w:cs="Times New Roman"/>
          <w:color w:val="3C4043"/>
          <w:sz w:val="20"/>
          <w:szCs w:val="20"/>
          <w:highlight w:val="white"/>
        </w:rPr>
        <w:t xml:space="preserve"> </w:t>
      </w:r>
    </w:p>
  </w:footnote>
  <w:footnote w:id="17">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ILO </w:t>
      </w:r>
      <w:hyperlink r:id="rId16">
        <w:r>
          <w:rPr>
            <w:rFonts w:ascii="Times New Roman" w:eastAsia="Times New Roman" w:hAnsi="Times New Roman" w:cs="Times New Roman"/>
            <w:color w:val="1155CC"/>
            <w:sz w:val="20"/>
            <w:szCs w:val="20"/>
            <w:u w:val="single"/>
          </w:rPr>
          <w:t>Direct Request (CEACR) - adopted 2017, published 107th ILC session (20</w:t>
        </w:r>
        <w:r>
          <w:rPr>
            <w:rFonts w:ascii="Times New Roman" w:eastAsia="Times New Roman" w:hAnsi="Times New Roman" w:cs="Times New Roman"/>
            <w:color w:val="1155CC"/>
            <w:sz w:val="20"/>
            <w:szCs w:val="20"/>
            <w:u w:val="single"/>
          </w:rPr>
          <w:t>18</w:t>
        </w:r>
      </w:hyperlink>
      <w:r>
        <w:rPr>
          <w:rFonts w:ascii="Times New Roman" w:eastAsia="Times New Roman" w:hAnsi="Times New Roman" w:cs="Times New Roman"/>
          <w:sz w:val="20"/>
          <w:szCs w:val="20"/>
          <w:u w:val="single"/>
        </w:rPr>
        <w:t xml:space="preserve">), </w:t>
      </w:r>
      <w:r>
        <w:rPr>
          <w:rFonts w:ascii="Times New Roman" w:eastAsia="Times New Roman" w:hAnsi="Times New Roman" w:cs="Times New Roman"/>
          <w:i/>
          <w:sz w:val="20"/>
          <w:szCs w:val="20"/>
          <w:u w:val="single"/>
        </w:rPr>
        <w:t>Forced Labour Convention, 1930 (No. 29</w:t>
      </w:r>
      <w:r>
        <w:rPr>
          <w:rFonts w:ascii="Times New Roman" w:eastAsia="Times New Roman" w:hAnsi="Times New Roman" w:cs="Times New Roman"/>
          <w:sz w:val="20"/>
          <w:szCs w:val="20"/>
          <w:u w:val="single"/>
        </w:rPr>
        <w:t>)</w:t>
      </w:r>
      <w:r>
        <w:rPr>
          <w:rFonts w:ascii="Times New Roman" w:eastAsia="Times New Roman" w:hAnsi="Times New Roman" w:cs="Times New Roman"/>
          <w:sz w:val="20"/>
          <w:szCs w:val="20"/>
        </w:rPr>
        <w:t xml:space="preserve"> - Azerbaijan.</w:t>
      </w:r>
    </w:p>
  </w:footnote>
  <w:footnote w:id="18">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ILO </w:t>
      </w:r>
      <w:hyperlink r:id="rId17">
        <w:r>
          <w:rPr>
            <w:rFonts w:ascii="Times New Roman" w:eastAsia="Times New Roman" w:hAnsi="Times New Roman" w:cs="Times New Roman"/>
            <w:color w:val="1155CC"/>
            <w:sz w:val="20"/>
            <w:szCs w:val="20"/>
            <w:u w:val="single"/>
          </w:rPr>
          <w:t>Dire</w:t>
        </w:r>
        <w:r>
          <w:rPr>
            <w:rFonts w:ascii="Times New Roman" w:eastAsia="Times New Roman" w:hAnsi="Times New Roman" w:cs="Times New Roman"/>
            <w:color w:val="1155CC"/>
            <w:sz w:val="20"/>
            <w:szCs w:val="20"/>
            <w:u w:val="single"/>
          </w:rPr>
          <w:t>ct Request (CEACR) - adopted 1998, published 87th ILC session (1999</w:t>
        </w:r>
      </w:hyperlink>
      <w:r>
        <w:rPr>
          <w:rFonts w:ascii="Times New Roman" w:eastAsia="Times New Roman" w:hAnsi="Times New Roman" w:cs="Times New Roman"/>
          <w:sz w:val="20"/>
          <w:szCs w:val="20"/>
        </w:rPr>
        <w:t>), Equal Remuneration Convention, 1951 (No. 100), Australia.</w:t>
      </w:r>
    </w:p>
  </w:footnote>
  <w:footnote w:id="19">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ILO </w:t>
      </w:r>
      <w:hyperlink r:id="rId18">
        <w:r>
          <w:rPr>
            <w:rFonts w:ascii="Times New Roman" w:eastAsia="Times New Roman" w:hAnsi="Times New Roman" w:cs="Times New Roman"/>
            <w:color w:val="1155CC"/>
            <w:sz w:val="20"/>
            <w:szCs w:val="20"/>
            <w:u w:val="single"/>
          </w:rPr>
          <w:t>Observation (CEACR) - adopted 2016, published 106th ILC session (2017),</w:t>
        </w:r>
      </w:hyperlink>
      <w:r>
        <w:rPr>
          <w:rFonts w:ascii="Times New Roman" w:eastAsia="Times New Roman" w:hAnsi="Times New Roman" w:cs="Times New Roman"/>
          <w:sz w:val="20"/>
          <w:szCs w:val="20"/>
        </w:rPr>
        <w:t xml:space="preserve"> Minimum Age (Industry) Convention (Revised), 1937 (No. 59) - Bangladesh.</w:t>
      </w:r>
    </w:p>
  </w:footnote>
  <w:footnote w:id="20">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hyperlink r:id="rId19">
        <w:r>
          <w:rPr>
            <w:rFonts w:ascii="Times New Roman" w:eastAsia="Times New Roman" w:hAnsi="Times New Roman" w:cs="Times New Roman"/>
            <w:color w:val="1155CC"/>
            <w:sz w:val="20"/>
            <w:szCs w:val="20"/>
            <w:u w:val="single"/>
          </w:rPr>
          <w:t xml:space="preserve">Observation </w:t>
        </w:r>
        <w:r>
          <w:rPr>
            <w:rFonts w:ascii="Times New Roman" w:eastAsia="Times New Roman" w:hAnsi="Times New Roman" w:cs="Times New Roman"/>
            <w:color w:val="1155CC"/>
            <w:sz w:val="20"/>
            <w:szCs w:val="20"/>
            <w:u w:val="single"/>
          </w:rPr>
          <w:t>(CEACR) - adopted 2010, published 100th ILC session (2011</w:t>
        </w:r>
      </w:hyperlink>
      <w:r>
        <w:rPr>
          <w:rFonts w:ascii="Times New Roman" w:eastAsia="Times New Roman" w:hAnsi="Times New Roman" w:cs="Times New Roman"/>
          <w:sz w:val="20"/>
          <w:szCs w:val="20"/>
        </w:rPr>
        <w:t>), Chemicals Convention, 1990 (No. 170) - China</w:t>
      </w:r>
      <w:r>
        <w:rPr>
          <w:rFonts w:ascii="Times New Roman" w:eastAsia="Times New Roman" w:hAnsi="Times New Roman" w:cs="Times New Roman"/>
          <w:sz w:val="20"/>
          <w:szCs w:val="20"/>
        </w:rPr>
        <w:t>.</w:t>
      </w:r>
    </w:p>
  </w:footnote>
  <w:footnote w:id="21">
    <w:p w:rsidR="00F72860" w:rsidRDefault="00F560D9">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highlight w:val="white"/>
        </w:rPr>
        <w:t xml:space="preserve">Geyer, R. </w:t>
      </w:r>
      <w:r>
        <w:rPr>
          <w:rFonts w:ascii="Times New Roman" w:eastAsia="Times New Roman" w:hAnsi="Times New Roman" w:cs="Times New Roman"/>
          <w:i/>
          <w:sz w:val="20"/>
          <w:szCs w:val="20"/>
          <w:highlight w:val="white"/>
        </w:rPr>
        <w:t xml:space="preserve">idem, </w:t>
      </w:r>
      <w:r>
        <w:rPr>
          <w:rFonts w:ascii="Times New Roman" w:eastAsia="Times New Roman" w:hAnsi="Times New Roman" w:cs="Times New Roman"/>
          <w:sz w:val="20"/>
          <w:szCs w:val="20"/>
          <w:highlight w:val="white"/>
        </w:rPr>
        <w:t>1.</w:t>
      </w:r>
    </w:p>
  </w:footnote>
  <w:footnote w:id="22">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CIEL </w:t>
      </w:r>
      <w:r>
        <w:rPr>
          <w:rFonts w:ascii="Times New Roman" w:eastAsia="Times New Roman" w:hAnsi="Times New Roman" w:cs="Times New Roman"/>
          <w:sz w:val="20"/>
          <w:szCs w:val="20"/>
        </w:rPr>
        <w:t>et al (2019) “The Hidden Costs of a Plastic Planet: Plast</w:t>
      </w:r>
      <w:r>
        <w:rPr>
          <w:rFonts w:ascii="Times New Roman" w:eastAsia="Times New Roman" w:hAnsi="Times New Roman" w:cs="Times New Roman"/>
          <w:sz w:val="20"/>
          <w:szCs w:val="20"/>
        </w:rPr>
        <w:t xml:space="preserve">ics &amp; Health”, 52; </w:t>
      </w:r>
      <w:r>
        <w:rPr>
          <w:sz w:val="20"/>
          <w:szCs w:val="20"/>
        </w:rPr>
        <w:t xml:space="preserve"> </w:t>
      </w:r>
      <w:r>
        <w:rPr>
          <w:rFonts w:ascii="Times New Roman" w:eastAsia="Times New Roman" w:hAnsi="Times New Roman" w:cs="Times New Roman"/>
          <w:sz w:val="20"/>
          <w:szCs w:val="20"/>
        </w:rPr>
        <w:t>See also, Grob, K. and others, “Food Contamination with Organic Materials in Perspective: Packaging Materials as the Largest and Least Controlled Source? A View Focusing on the European Situation” (2006) 46 Critical Reviews in Food Scie</w:t>
      </w:r>
      <w:r>
        <w:rPr>
          <w:rFonts w:ascii="Times New Roman" w:eastAsia="Times New Roman" w:hAnsi="Times New Roman" w:cs="Times New Roman"/>
          <w:sz w:val="20"/>
          <w:szCs w:val="20"/>
        </w:rPr>
        <w:t xml:space="preserve">nce and Nutrition, 529. </w:t>
      </w:r>
      <w:hyperlink r:id="rId20">
        <w:r>
          <w:rPr>
            <w:rFonts w:ascii="Times New Roman" w:eastAsia="Times New Roman" w:hAnsi="Times New Roman" w:cs="Times New Roman"/>
            <w:color w:val="1155CC"/>
            <w:sz w:val="20"/>
            <w:szCs w:val="20"/>
            <w:u w:val="single"/>
          </w:rPr>
          <w:t>https://pubmed.ncbi.nlm.nih.gov/16954061/</w:t>
        </w:r>
      </w:hyperlink>
      <w:r>
        <w:rPr>
          <w:rFonts w:ascii="Times New Roman" w:eastAsia="Times New Roman" w:hAnsi="Times New Roman" w:cs="Times New Roman"/>
          <w:sz w:val="20"/>
          <w:szCs w:val="20"/>
        </w:rPr>
        <w:t xml:space="preserve"> </w:t>
      </w:r>
    </w:p>
  </w:footnote>
  <w:footnote w:id="23">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Women Engage for a Common Future (WECF), (2017), “Plastics, Gender and the Environment -</w:t>
      </w:r>
    </w:p>
    <w:p w:rsidR="00F72860" w:rsidRDefault="00F560D9">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Findings of a literature study on the life cycle of plastics and its impacts on women and men, from production to</w:t>
      </w:r>
    </w:p>
    <w:p w:rsidR="00F72860" w:rsidRDefault="00F560D9">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litter”, 20. </w:t>
      </w:r>
      <w:hyperlink r:id="rId21">
        <w:r>
          <w:rPr>
            <w:rFonts w:ascii="Times New Roman" w:eastAsia="Times New Roman" w:hAnsi="Times New Roman" w:cs="Times New Roman"/>
            <w:color w:val="1155CC"/>
            <w:sz w:val="20"/>
            <w:szCs w:val="20"/>
            <w:u w:val="single"/>
          </w:rPr>
          <w:t>https://www.wec</w:t>
        </w:r>
        <w:r>
          <w:rPr>
            <w:rFonts w:ascii="Times New Roman" w:eastAsia="Times New Roman" w:hAnsi="Times New Roman" w:cs="Times New Roman"/>
            <w:color w:val="1155CC"/>
            <w:sz w:val="20"/>
            <w:szCs w:val="20"/>
            <w:u w:val="single"/>
          </w:rPr>
          <w:t>f.org/wp-content/uploads/2018/11/PlasticsgenderandtheenvironmentHighRes-min.pdf</w:t>
        </w:r>
      </w:hyperlink>
      <w:r>
        <w:rPr>
          <w:rFonts w:ascii="Times New Roman" w:eastAsia="Times New Roman" w:hAnsi="Times New Roman" w:cs="Times New Roman"/>
          <w:sz w:val="20"/>
          <w:szCs w:val="20"/>
        </w:rPr>
        <w:t xml:space="preserve"> ;  Centers for Disease Control &amp; Prevention, “Emergency Preparedness and Response: Facts About Benzene”, </w:t>
      </w:r>
      <w:hyperlink r:id="rId22">
        <w:r>
          <w:rPr>
            <w:rFonts w:ascii="Times New Roman" w:eastAsia="Times New Roman" w:hAnsi="Times New Roman" w:cs="Times New Roman"/>
            <w:color w:val="1155CC"/>
            <w:sz w:val="20"/>
            <w:szCs w:val="20"/>
            <w:u w:val="single"/>
          </w:rPr>
          <w:t>https://emergency.cdc.gov/agent/benzene/basics/facts.asp</w:t>
        </w:r>
      </w:hyperlink>
      <w:r>
        <w:rPr>
          <w:rFonts w:ascii="Times New Roman" w:eastAsia="Times New Roman" w:hAnsi="Times New Roman" w:cs="Times New Roman"/>
          <w:sz w:val="20"/>
          <w:szCs w:val="20"/>
        </w:rPr>
        <w:t xml:space="preserve"> </w:t>
      </w:r>
    </w:p>
  </w:footnote>
  <w:footnote w:id="24">
    <w:p w:rsidR="00F72860" w:rsidRDefault="00F560D9">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IPEN and the Endocrine Society (2020), “Plastics, EDCs &amp; Health”, 9. </w:t>
      </w:r>
      <w:hyperlink r:id="rId23">
        <w:r>
          <w:rPr>
            <w:rFonts w:ascii="Times New Roman" w:eastAsia="Times New Roman" w:hAnsi="Times New Roman" w:cs="Times New Roman"/>
            <w:color w:val="1155CC"/>
            <w:sz w:val="20"/>
            <w:szCs w:val="20"/>
            <w:u w:val="single"/>
          </w:rPr>
          <w:t>https://ipen.org/sites/default/files/documents/ipen-intro-e</w:t>
        </w:r>
        <w:r>
          <w:rPr>
            <w:rFonts w:ascii="Times New Roman" w:eastAsia="Times New Roman" w:hAnsi="Times New Roman" w:cs="Times New Roman"/>
            <w:color w:val="1155CC"/>
            <w:sz w:val="20"/>
            <w:szCs w:val="20"/>
            <w:u w:val="single"/>
          </w:rPr>
          <w:t>dc-v1_9a-en-web.pdf</w:t>
        </w:r>
      </w:hyperlink>
      <w:r>
        <w:rPr>
          <w:rFonts w:ascii="Times New Roman" w:eastAsia="Times New Roman" w:hAnsi="Times New Roman" w:cs="Times New Roman"/>
          <w:sz w:val="20"/>
          <w:szCs w:val="20"/>
        </w:rPr>
        <w:t xml:space="preserve"> ;</w:t>
      </w:r>
    </w:p>
  </w:footnote>
  <w:footnote w:id="25">
    <w:p w:rsidR="00F72860" w:rsidRDefault="00F560D9">
      <w:pPr>
        <w:spacing w:line="240" w:lineRule="auto"/>
        <w:rPr>
          <w:rFonts w:ascii="Times New Roman" w:eastAsia="Times New Roman" w:hAnsi="Times New Roman" w:cs="Times New Roman"/>
          <w:sz w:val="21"/>
          <w:szCs w:val="21"/>
          <w:highlight w:val="white"/>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1"/>
          <w:szCs w:val="21"/>
          <w:highlight w:val="white"/>
        </w:rPr>
        <w:t>Vivian Futran Fuhrman, Alon Tal, Shai Arnon, “Why endocrine disrupting chemicals (EDCs) challenge traditional risk assessment and how to respond", Journal of Hazardous Materials,</w:t>
      </w:r>
    </w:p>
    <w:p w:rsidR="00F72860" w:rsidRDefault="00F560D9">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1"/>
          <w:szCs w:val="21"/>
          <w:highlight w:val="white"/>
        </w:rPr>
        <w:t xml:space="preserve">p 593, n°2.2.3. </w:t>
      </w:r>
      <w:hyperlink r:id="rId24">
        <w:r>
          <w:rPr>
            <w:rFonts w:ascii="Times New Roman" w:eastAsia="Times New Roman" w:hAnsi="Times New Roman" w:cs="Times New Roman"/>
            <w:color w:val="1155CC"/>
            <w:sz w:val="21"/>
            <w:szCs w:val="21"/>
            <w:highlight w:val="white"/>
            <w:u w:val="single"/>
          </w:rPr>
          <w:t>https://www.sciencedirect.com/science/article/abs/pii/S0304389414009959</w:t>
        </w:r>
      </w:hyperlink>
      <w:r>
        <w:rPr>
          <w:rFonts w:ascii="Times New Roman" w:eastAsia="Times New Roman" w:hAnsi="Times New Roman" w:cs="Times New Roman"/>
          <w:sz w:val="21"/>
          <w:szCs w:val="21"/>
          <w:highlight w:val="white"/>
        </w:rPr>
        <w:t xml:space="preserve"> </w:t>
      </w:r>
    </w:p>
  </w:footnote>
  <w:footnote w:id="26">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IPEN </w:t>
      </w:r>
      <w:r>
        <w:rPr>
          <w:rFonts w:ascii="Times New Roman" w:eastAsia="Times New Roman" w:hAnsi="Times New Roman" w:cs="Times New Roman"/>
          <w:sz w:val="20"/>
          <w:szCs w:val="20"/>
        </w:rPr>
        <w:t>and the Endocrine Society (2020), “Plastics, EDCs &amp; Health”, 22.</w:t>
      </w:r>
    </w:p>
  </w:footnote>
  <w:footnote w:id="27">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ChemTRUS</w:t>
      </w:r>
      <w:r>
        <w:rPr>
          <w:rFonts w:ascii="Times New Roman" w:eastAsia="Times New Roman" w:hAnsi="Times New Roman" w:cs="Times New Roman"/>
          <w:sz w:val="20"/>
          <w:szCs w:val="20"/>
        </w:rPr>
        <w:t xml:space="preserve">T </w:t>
      </w:r>
      <w:r>
        <w:rPr>
          <w:rFonts w:ascii="Times New Roman" w:eastAsia="Times New Roman" w:hAnsi="Times New Roman" w:cs="Times New Roman"/>
          <w:sz w:val="20"/>
          <w:szCs w:val="20"/>
        </w:rPr>
        <w:t xml:space="preserve">(2017), “No Brainer - The Impact of Chemicals on Children’s Brain Development: A Cause for Concern and a Need for Action” </w:t>
      </w:r>
      <w:hyperlink r:id="rId25">
        <w:r>
          <w:rPr>
            <w:rFonts w:ascii="Times New Roman" w:eastAsia="Times New Roman" w:hAnsi="Times New Roman" w:cs="Times New Roman"/>
            <w:color w:val="1155CC"/>
            <w:sz w:val="20"/>
            <w:szCs w:val="20"/>
            <w:u w:val="single"/>
          </w:rPr>
          <w:t>https://www.chemtrust.org/wp-content/u</w:t>
        </w:r>
        <w:r>
          <w:rPr>
            <w:rFonts w:ascii="Times New Roman" w:eastAsia="Times New Roman" w:hAnsi="Times New Roman" w:cs="Times New Roman"/>
            <w:color w:val="1155CC"/>
            <w:sz w:val="20"/>
            <w:szCs w:val="20"/>
            <w:u w:val="single"/>
          </w:rPr>
          <w:t>ploads/chemtrust-nobrainer-mar17.pdf</w:t>
        </w:r>
      </w:hyperlink>
      <w:r>
        <w:rPr>
          <w:rFonts w:ascii="Times New Roman" w:eastAsia="Times New Roman" w:hAnsi="Times New Roman" w:cs="Times New Roman"/>
          <w:sz w:val="20"/>
          <w:szCs w:val="20"/>
        </w:rPr>
        <w:t xml:space="preserve"> </w:t>
      </w:r>
    </w:p>
  </w:footnote>
  <w:footnote w:id="28">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Koch, </w:t>
      </w:r>
      <w:r>
        <w:rPr>
          <w:rFonts w:ascii="Times New Roman" w:eastAsia="Times New Roman" w:hAnsi="Times New Roman" w:cs="Times New Roman"/>
          <w:sz w:val="20"/>
          <w:szCs w:val="20"/>
        </w:rPr>
        <w:t>H and Calafat, A. (2009) ‘Human body burdens of chemicals used in plastic manufacture’, US National Library of Medicine National Institutes of Health.</w:t>
      </w:r>
    </w:p>
  </w:footnote>
  <w:footnote w:id="29">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S,Rattan </w:t>
      </w:r>
      <w:r>
        <w:rPr>
          <w:rFonts w:ascii="Times New Roman" w:eastAsia="Times New Roman" w:hAnsi="Times New Roman" w:cs="Times New Roman"/>
          <w:sz w:val="20"/>
          <w:szCs w:val="20"/>
        </w:rPr>
        <w:t>and J, Flaws, (2019) 'The epigenetic impacts of endocrine disruptors on female reproduct</w:t>
      </w:r>
      <w:r>
        <w:rPr>
          <w:rFonts w:ascii="Times New Roman" w:eastAsia="Times New Roman" w:hAnsi="Times New Roman" w:cs="Times New Roman"/>
          <w:sz w:val="20"/>
          <w:szCs w:val="20"/>
        </w:rPr>
        <w:t xml:space="preserve">ion across generations of Reproduction, Volume 101, Issue 3, Pages 635–644. </w:t>
      </w:r>
      <w:hyperlink r:id="rId26">
        <w:r>
          <w:rPr>
            <w:rFonts w:ascii="Times New Roman" w:eastAsia="Times New Roman" w:hAnsi="Times New Roman" w:cs="Times New Roman"/>
            <w:color w:val="1155CC"/>
            <w:sz w:val="20"/>
            <w:szCs w:val="20"/>
            <w:u w:val="single"/>
          </w:rPr>
          <w:t>https://doi.org/10.1093/biolre/ioz081</w:t>
        </w:r>
      </w:hyperlink>
      <w:r>
        <w:rPr>
          <w:rFonts w:ascii="Times New Roman" w:eastAsia="Times New Roman" w:hAnsi="Times New Roman" w:cs="Times New Roman"/>
          <w:sz w:val="20"/>
          <w:szCs w:val="20"/>
        </w:rPr>
        <w:t xml:space="preserve"> </w:t>
      </w:r>
    </w:p>
  </w:footnote>
  <w:footnote w:id="30">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La Merrill, M.A., Vandenberg, L.N., Smith, M.T. et al. Consensus on the key charac</w:t>
      </w:r>
      <w:r>
        <w:rPr>
          <w:rFonts w:ascii="Times New Roman" w:eastAsia="Times New Roman" w:hAnsi="Times New Roman" w:cs="Times New Roman"/>
          <w:sz w:val="20"/>
          <w:szCs w:val="20"/>
        </w:rPr>
        <w:t>teristics of endocrine disrupting chemicals as a basis for hazard identification. Nat Rev Endocrinol 16, 45–57 (2020).</w:t>
      </w:r>
    </w:p>
    <w:p w:rsidR="00F72860" w:rsidRDefault="00F560D9">
      <w:pPr>
        <w:spacing w:line="240" w:lineRule="auto"/>
        <w:rPr>
          <w:rFonts w:ascii="Times New Roman" w:eastAsia="Times New Roman" w:hAnsi="Times New Roman" w:cs="Times New Roman"/>
          <w:sz w:val="20"/>
          <w:szCs w:val="20"/>
        </w:rPr>
      </w:pPr>
      <w:hyperlink r:id="rId27">
        <w:r>
          <w:rPr>
            <w:rFonts w:ascii="Times New Roman" w:eastAsia="Times New Roman" w:hAnsi="Times New Roman" w:cs="Times New Roman"/>
            <w:color w:val="1155CC"/>
            <w:sz w:val="20"/>
            <w:szCs w:val="20"/>
            <w:u w:val="single"/>
          </w:rPr>
          <w:t>https://doi.org/10.1038/s41574-019-0273-8</w:t>
        </w:r>
      </w:hyperlink>
      <w:r>
        <w:rPr>
          <w:rFonts w:ascii="Times New Roman" w:eastAsia="Times New Roman" w:hAnsi="Times New Roman" w:cs="Times New Roman"/>
          <w:sz w:val="20"/>
          <w:szCs w:val="20"/>
        </w:rPr>
        <w:t xml:space="preserve"> </w:t>
      </w:r>
    </w:p>
  </w:footnote>
  <w:footnote w:id="31">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CIEL et al. (2015) ‘Human Right</w:t>
      </w:r>
      <w:r>
        <w:rPr>
          <w:rFonts w:ascii="Times New Roman" w:eastAsia="Times New Roman" w:hAnsi="Times New Roman" w:cs="Times New Roman"/>
          <w:sz w:val="20"/>
          <w:szCs w:val="20"/>
        </w:rPr>
        <w:t>s Impacts of DecaBDE, Human Rights Implications of Toxic Chemicals - Issue Briefs.’’</w:t>
      </w:r>
    </w:p>
  </w:footnote>
  <w:footnote w:id="32">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Reverte,I. </w:t>
      </w:r>
      <w:r>
        <w:rPr>
          <w:rFonts w:ascii="Times New Roman" w:eastAsia="Times New Roman" w:hAnsi="Times New Roman" w:cs="Times New Roman"/>
          <w:sz w:val="20"/>
          <w:szCs w:val="20"/>
        </w:rPr>
        <w:t xml:space="preserve">et al. “Long Term </w:t>
      </w:r>
      <w:r>
        <w:rPr>
          <w:rFonts w:ascii="Times New Roman" w:eastAsia="Times New Roman" w:hAnsi="Times New Roman" w:cs="Times New Roman"/>
          <w:sz w:val="20"/>
          <w:szCs w:val="20"/>
        </w:rPr>
        <w:t>Effects of Murine Postnatal Exposure to Decabromodiphenyl ether (BDE209) on Learning and Memory are Dependent upon APOE Polymorphism and Age. Neurotoxicology and Teratology”, vol. 40, (2013) 17-27.</w:t>
      </w:r>
    </w:p>
  </w:footnote>
  <w:footnote w:id="33">
    <w:p w:rsidR="00F72860" w:rsidRDefault="00F560D9">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IPEN </w:t>
      </w:r>
      <w:r>
        <w:rPr>
          <w:rFonts w:ascii="Times New Roman" w:eastAsia="Times New Roman" w:hAnsi="Times New Roman" w:cs="Times New Roman"/>
          <w:sz w:val="20"/>
          <w:szCs w:val="20"/>
        </w:rPr>
        <w:t>(2018) “Toxi</w:t>
      </w:r>
      <w:r>
        <w:rPr>
          <w:rFonts w:ascii="Times New Roman" w:eastAsia="Times New Roman" w:hAnsi="Times New Roman" w:cs="Times New Roman"/>
          <w:sz w:val="20"/>
          <w:szCs w:val="20"/>
        </w:rPr>
        <w:t xml:space="preserve">c Loophole: Recycling Hazardous Waste Into New Products” </w:t>
      </w:r>
      <w:hyperlink r:id="rId28">
        <w:r>
          <w:rPr>
            <w:rFonts w:ascii="Times New Roman" w:eastAsia="Times New Roman" w:hAnsi="Times New Roman" w:cs="Times New Roman"/>
            <w:color w:val="1155CC"/>
            <w:sz w:val="20"/>
            <w:szCs w:val="20"/>
            <w:u w:val="single"/>
          </w:rPr>
          <w:t>https://ipen.org/sites/default/files/documents/TL_brochure_web_final.pdf</w:t>
        </w:r>
      </w:hyperlink>
      <w:r>
        <w:rPr>
          <w:rFonts w:ascii="Times New Roman" w:eastAsia="Times New Roman" w:hAnsi="Times New Roman" w:cs="Times New Roman"/>
          <w:sz w:val="20"/>
          <w:szCs w:val="20"/>
        </w:rPr>
        <w:t xml:space="preserve">   </w:t>
      </w:r>
    </w:p>
  </w:footnote>
  <w:footnote w:id="34">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Statement </w:t>
      </w:r>
      <w:r>
        <w:rPr>
          <w:rFonts w:ascii="Times New Roman" w:eastAsia="Times New Roman" w:hAnsi="Times New Roman" w:cs="Times New Roman"/>
          <w:sz w:val="20"/>
          <w:szCs w:val="20"/>
        </w:rPr>
        <w:t xml:space="preserve">by Susan Gardner (UNEP) during the High-Level Dialogue on Plastic Governance on the 11th of March 2021. Available at: </w:t>
      </w:r>
      <w:hyperlink r:id="rId29">
        <w:r>
          <w:rPr>
            <w:rFonts w:ascii="Times New Roman" w:eastAsia="Times New Roman" w:hAnsi="Times New Roman" w:cs="Times New Roman"/>
            <w:color w:val="1155CC"/>
            <w:sz w:val="20"/>
            <w:szCs w:val="20"/>
            <w:u w:val="single"/>
          </w:rPr>
          <w:t>https://www.genevaenvironmentnetwork.org/fr/evenements/high-level-dialogue-on-plastic-governance-beat-plastic-pollution/</w:t>
        </w:r>
      </w:hyperlink>
      <w:r>
        <w:rPr>
          <w:rFonts w:ascii="Times New Roman" w:eastAsia="Times New Roman" w:hAnsi="Times New Roman" w:cs="Times New Roman"/>
          <w:sz w:val="20"/>
          <w:szCs w:val="20"/>
        </w:rPr>
        <w:t>.</w:t>
      </w:r>
    </w:p>
  </w:footnote>
  <w:footnote w:id="35">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Landrigan </w:t>
      </w:r>
      <w:r>
        <w:rPr>
          <w:rFonts w:ascii="Times New Roman" w:eastAsia="Times New Roman" w:hAnsi="Times New Roman" w:cs="Times New Roman"/>
          <w:sz w:val="20"/>
          <w:szCs w:val="20"/>
        </w:rPr>
        <w:t xml:space="preserve">PJ, Fuller R, Acosta NJR, et al. The Lancet Commission on pollution and health. Lancet (2017), 470 </w:t>
      </w:r>
      <w:hyperlink r:id="rId30">
        <w:r>
          <w:rPr>
            <w:rFonts w:ascii="Times New Roman" w:eastAsia="Times New Roman" w:hAnsi="Times New Roman" w:cs="Times New Roman"/>
            <w:color w:val="1155CC"/>
            <w:sz w:val="20"/>
            <w:szCs w:val="20"/>
            <w:u w:val="single"/>
          </w:rPr>
          <w:t>https://www.thelancet.com/action/showPdf?pii=S0140-6736%2817%2932345-0</w:t>
        </w:r>
      </w:hyperlink>
      <w:r>
        <w:rPr>
          <w:rFonts w:ascii="Times New Roman" w:eastAsia="Times New Roman" w:hAnsi="Times New Roman" w:cs="Times New Roman"/>
          <w:sz w:val="20"/>
          <w:szCs w:val="20"/>
        </w:rPr>
        <w:t xml:space="preserve"> </w:t>
      </w:r>
    </w:p>
  </w:footnote>
  <w:footnote w:id="36">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Human </w:t>
      </w:r>
      <w:r>
        <w:rPr>
          <w:rFonts w:ascii="Times New Roman" w:eastAsia="Times New Roman" w:hAnsi="Times New Roman" w:cs="Times New Roman"/>
          <w:sz w:val="20"/>
          <w:szCs w:val="20"/>
        </w:rPr>
        <w:t>Rights Committee, General Comment No. 36 on Article 6 (Right to life)’ (2019), para. 62</w:t>
      </w:r>
    </w:p>
  </w:footnote>
  <w:footnote w:id="37">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highlight w:val="white"/>
        </w:rPr>
        <w:t xml:space="preserve">IPBES </w:t>
      </w:r>
      <w:r>
        <w:rPr>
          <w:rFonts w:ascii="Times New Roman" w:eastAsia="Times New Roman" w:hAnsi="Times New Roman" w:cs="Times New Roman"/>
          <w:sz w:val="20"/>
          <w:szCs w:val="20"/>
          <w:highlight w:val="white"/>
        </w:rPr>
        <w:t xml:space="preserve">(2019): “Global assessment report on biodiversity and ecosystem services”. E. S. Brondizio, J. Settele, S. Díaz, and H. T. Ngo (editors). 2, 117 </w:t>
      </w:r>
      <w:hyperlink r:id="rId31">
        <w:r>
          <w:rPr>
            <w:rFonts w:ascii="Times New Roman" w:eastAsia="Times New Roman" w:hAnsi="Times New Roman" w:cs="Times New Roman"/>
            <w:color w:val="1155CC"/>
            <w:sz w:val="20"/>
            <w:szCs w:val="20"/>
            <w:u w:val="single"/>
          </w:rPr>
          <w:t>https://www.ipbes.net/sites/default/files/ipbes_global_assessment_chapter_2_1_drivers_unedited_31may.pdf</w:t>
        </w:r>
      </w:hyperlink>
    </w:p>
  </w:footnote>
  <w:footnote w:id="38">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See </w:t>
      </w:r>
      <w:r>
        <w:rPr>
          <w:rFonts w:ascii="Times New Roman" w:eastAsia="Times New Roman" w:hAnsi="Times New Roman" w:cs="Times New Roman"/>
          <w:sz w:val="20"/>
          <w:szCs w:val="20"/>
        </w:rPr>
        <w:t>Lachmann, F., Almroth, B., Baumann, H., Broström, G., Corvellec, H., Gipperth, L., Hassellöv, M., Karlsson, T., Nilsson, P., “Marine plastic litter on small island developing states (SIDS): impac</w:t>
      </w:r>
      <w:r>
        <w:rPr>
          <w:rFonts w:ascii="Times New Roman" w:eastAsia="Times New Roman" w:hAnsi="Times New Roman" w:cs="Times New Roman"/>
          <w:sz w:val="20"/>
          <w:szCs w:val="20"/>
        </w:rPr>
        <w:t xml:space="preserve">ts and measures”, Swedish Institute for the Marine Environment, Report no. 2017, 32 </w:t>
      </w:r>
      <w:hyperlink r:id="rId32">
        <w:r>
          <w:rPr>
            <w:rFonts w:ascii="Times New Roman" w:eastAsia="Times New Roman" w:hAnsi="Times New Roman" w:cs="Times New Roman"/>
            <w:color w:val="1155CC"/>
            <w:sz w:val="20"/>
            <w:szCs w:val="20"/>
            <w:u w:val="single"/>
          </w:rPr>
          <w:t>https://portal.research.lu.se/ws/files/26763360/Lac</w:t>
        </w:r>
        <w:r>
          <w:rPr>
            <w:rFonts w:ascii="Times New Roman" w:eastAsia="Times New Roman" w:hAnsi="Times New Roman" w:cs="Times New Roman"/>
            <w:color w:val="1155CC"/>
            <w:sz w:val="20"/>
            <w:szCs w:val="20"/>
            <w:u w:val="single"/>
          </w:rPr>
          <w:t>hman_1641336_sime_2017_4_marine_plastic_litter.pdf</w:t>
        </w:r>
      </w:hyperlink>
      <w:r>
        <w:rPr>
          <w:rFonts w:ascii="Times New Roman" w:eastAsia="Times New Roman" w:hAnsi="Times New Roman" w:cs="Times New Roman"/>
          <w:sz w:val="20"/>
          <w:szCs w:val="20"/>
        </w:rPr>
        <w:t xml:space="preserve"> and Session on Plastic pollution impacts on human rights in the pacific region at the 2020 </w:t>
      </w:r>
      <w:r>
        <w:rPr>
          <w:rFonts w:ascii="Times New Roman" w:eastAsia="Times New Roman" w:hAnsi="Times New Roman" w:cs="Times New Roman"/>
          <w:color w:val="222222"/>
          <w:sz w:val="20"/>
          <w:szCs w:val="20"/>
          <w:highlight w:val="white"/>
        </w:rPr>
        <w:t xml:space="preserve">UN Pacific Forum on Business and Human Rights on the 2nd December 2020. Recordings: </w:t>
      </w:r>
      <w:hyperlink r:id="rId33">
        <w:r>
          <w:rPr>
            <w:rFonts w:ascii="Times New Roman" w:eastAsia="Times New Roman" w:hAnsi="Times New Roman" w:cs="Times New Roman"/>
            <w:color w:val="1155CC"/>
            <w:sz w:val="20"/>
            <w:szCs w:val="20"/>
            <w:highlight w:val="white"/>
            <w:u w:val="single"/>
          </w:rPr>
          <w:t>https://www.youtube.com/watch?v=AkmFQxhxud0</w:t>
        </w:r>
      </w:hyperlink>
      <w:r>
        <w:rPr>
          <w:rFonts w:ascii="Times New Roman" w:eastAsia="Times New Roman" w:hAnsi="Times New Roman" w:cs="Times New Roman"/>
          <w:color w:val="222222"/>
          <w:sz w:val="20"/>
          <w:szCs w:val="20"/>
          <w:highlight w:val="white"/>
        </w:rPr>
        <w:t xml:space="preserve"> </w:t>
      </w:r>
    </w:p>
  </w:footnote>
  <w:footnote w:id="39">
    <w:p w:rsidR="00F72860" w:rsidRDefault="00F560D9">
      <w:pPr>
        <w:spacing w:line="240" w:lineRule="auto"/>
        <w:rPr>
          <w:rFonts w:ascii="Times New Roman" w:eastAsia="Times New Roman" w:hAnsi="Times New Roman" w:cs="Times New Roman"/>
          <w:color w:val="222222"/>
          <w:sz w:val="20"/>
          <w:szCs w:val="20"/>
          <w:highlight w:val="white"/>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Cisneros-Montemayor AM, Pauly D, Weatherdon LV, Ota Y (2016) A Global Estimate of Seafood Consumption by Coastal Indigenous Peoples, </w:t>
      </w:r>
      <w:hyperlink r:id="rId34">
        <w:r>
          <w:rPr>
            <w:rFonts w:ascii="Times New Roman" w:eastAsia="Times New Roman" w:hAnsi="Times New Roman" w:cs="Times New Roman"/>
            <w:color w:val="1A73E8"/>
            <w:sz w:val="20"/>
            <w:szCs w:val="20"/>
            <w:highlight w:val="white"/>
            <w:u w:val="single"/>
          </w:rPr>
          <w:t>https://journals.plos.org/plosone/article?id=10.1371/journal.pone.0166681</w:t>
        </w:r>
      </w:hyperlink>
    </w:p>
  </w:footnote>
  <w:footnote w:id="40">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Bay </w:t>
      </w:r>
      <w:r>
        <w:rPr>
          <w:rFonts w:ascii="Times New Roman" w:eastAsia="Times New Roman" w:hAnsi="Times New Roman" w:cs="Times New Roman"/>
          <w:sz w:val="20"/>
          <w:szCs w:val="20"/>
        </w:rPr>
        <w:t>of Bengal Filling With Plastic Trash, Asia Sentinel.</w:t>
      </w:r>
      <w:r>
        <w:rPr>
          <w:rFonts w:ascii="Times New Roman" w:eastAsia="Times New Roman" w:hAnsi="Times New Roman" w:cs="Times New Roman"/>
          <w:i/>
          <w:sz w:val="20"/>
          <w:szCs w:val="20"/>
        </w:rPr>
        <w:t xml:space="preserve"> </w:t>
      </w:r>
      <w:hyperlink r:id="rId35">
        <w:r>
          <w:rPr>
            <w:rFonts w:ascii="Times New Roman" w:eastAsia="Times New Roman" w:hAnsi="Times New Roman" w:cs="Times New Roman"/>
            <w:color w:val="1155CC"/>
            <w:sz w:val="20"/>
            <w:szCs w:val="20"/>
            <w:u w:val="single"/>
          </w:rPr>
          <w:t>https://www.asiasentinel.com/p/bay-of-bengal-filling-with-plastic</w:t>
        </w:r>
      </w:hyperlink>
    </w:p>
  </w:footnote>
  <w:footnote w:id="41">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color w:val="3C4043"/>
          <w:sz w:val="20"/>
          <w:szCs w:val="20"/>
          <w:highlight w:val="white"/>
        </w:rPr>
        <w:t xml:space="preserve">Tariq </w:t>
      </w:r>
      <w:r>
        <w:rPr>
          <w:rFonts w:ascii="Times New Roman" w:eastAsia="Times New Roman" w:hAnsi="Times New Roman" w:cs="Times New Roman"/>
          <w:color w:val="3C4043"/>
          <w:sz w:val="20"/>
          <w:szCs w:val="20"/>
          <w:highlight w:val="white"/>
        </w:rPr>
        <w:t xml:space="preserve">A. Karim, “Bangladesh’s Role in Forging a Bay of Bengal Community”, National Bureau of Asian Research, February 18, 2020, </w:t>
      </w:r>
      <w:hyperlink r:id="rId36">
        <w:r>
          <w:rPr>
            <w:rFonts w:ascii="Times New Roman" w:eastAsia="Times New Roman" w:hAnsi="Times New Roman" w:cs="Times New Roman"/>
            <w:color w:val="1A73E8"/>
            <w:sz w:val="20"/>
            <w:szCs w:val="20"/>
            <w:highlight w:val="white"/>
          </w:rPr>
          <w:t>https://www.nbr.org/pu</w:t>
        </w:r>
        <w:r>
          <w:rPr>
            <w:rFonts w:ascii="Times New Roman" w:eastAsia="Times New Roman" w:hAnsi="Times New Roman" w:cs="Times New Roman"/>
            <w:color w:val="1A73E8"/>
            <w:sz w:val="20"/>
            <w:szCs w:val="20"/>
            <w:highlight w:val="white"/>
          </w:rPr>
          <w:t>blication/bangladeshs-role-in-forging-a-bay-of-bengal-community/</w:t>
        </w:r>
      </w:hyperlink>
    </w:p>
  </w:footnote>
  <w:footnote w:id="42">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Chintan </w:t>
      </w:r>
      <w:r>
        <w:rPr>
          <w:rFonts w:ascii="Times New Roman" w:eastAsia="Times New Roman" w:hAnsi="Times New Roman" w:cs="Times New Roman"/>
          <w:sz w:val="20"/>
          <w:szCs w:val="20"/>
        </w:rPr>
        <w:t xml:space="preserve">Environmental Research and Action Group (2018), “Wastepickers: Delhi’s Forgotten Environmentalists?”, 27 </w:t>
      </w:r>
      <w:hyperlink r:id="rId37">
        <w:r>
          <w:rPr>
            <w:rFonts w:ascii="Times New Roman" w:eastAsia="Times New Roman" w:hAnsi="Times New Roman" w:cs="Times New Roman"/>
            <w:color w:val="1155CC"/>
            <w:sz w:val="20"/>
            <w:szCs w:val="20"/>
            <w:u w:val="single"/>
          </w:rPr>
          <w:t>https://www.chintan-india.org/sites/default/files/2019-09/Supreme%20Court%20Report_01.pdf</w:t>
        </w:r>
      </w:hyperlink>
      <w:r>
        <w:rPr>
          <w:rFonts w:ascii="Times New Roman" w:eastAsia="Times New Roman" w:hAnsi="Times New Roman" w:cs="Times New Roman"/>
          <w:sz w:val="20"/>
          <w:szCs w:val="20"/>
        </w:rPr>
        <w:t xml:space="preserve"> </w:t>
      </w:r>
    </w:p>
  </w:footnote>
  <w:footnote w:id="43">
    <w:p w:rsidR="00F72860" w:rsidRDefault="00F560D9">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IPEN, </w:t>
      </w:r>
      <w:r>
        <w:rPr>
          <w:rFonts w:ascii="Times New Roman" w:eastAsia="Times New Roman" w:hAnsi="Times New Roman" w:cs="Times New Roman"/>
          <w:sz w:val="20"/>
          <w:szCs w:val="20"/>
        </w:rPr>
        <w:t xml:space="preserve">(2019) "Weak Controls: European E-waste Poisons Africa’s Food Chain",  </w:t>
      </w:r>
      <w:hyperlink r:id="rId38">
        <w:r>
          <w:rPr>
            <w:rFonts w:ascii="Times New Roman" w:eastAsia="Times New Roman" w:hAnsi="Times New Roman" w:cs="Times New Roman"/>
            <w:color w:val="1155CC"/>
            <w:sz w:val="20"/>
            <w:szCs w:val="20"/>
            <w:u w:val="single"/>
          </w:rPr>
          <w:t>https://ipen.org/sites/default/files/documents/final_ghana-egg-report-v1_6-web_copy.pdf</w:t>
        </w:r>
      </w:hyperlink>
      <w:r>
        <w:rPr>
          <w:rFonts w:ascii="Times New Roman" w:eastAsia="Times New Roman" w:hAnsi="Times New Roman" w:cs="Times New Roman"/>
          <w:sz w:val="20"/>
          <w:szCs w:val="20"/>
        </w:rPr>
        <w:t xml:space="preserve"> and Basel Action Network, “Holes in the Circular Economy WEEE Leakage from Europe”, </w:t>
      </w:r>
      <w:hyperlink r:id="rId39">
        <w:r>
          <w:rPr>
            <w:rFonts w:ascii="Times New Roman" w:eastAsia="Times New Roman" w:hAnsi="Times New Roman" w:cs="Times New Roman"/>
            <w:color w:val="1155CC"/>
            <w:sz w:val="20"/>
            <w:szCs w:val="20"/>
            <w:u w:val="single"/>
          </w:rPr>
          <w:t>http://wiki.ban.org/images/f/f4/Holes_in_the_Circular_Economy-_WEEE_Leakage_from_Europe.pdf</w:t>
        </w:r>
      </w:hyperlink>
      <w:r>
        <w:rPr>
          <w:rFonts w:ascii="Times New Roman" w:eastAsia="Times New Roman" w:hAnsi="Times New Roman" w:cs="Times New Roman"/>
          <w:sz w:val="20"/>
          <w:szCs w:val="20"/>
        </w:rPr>
        <w:t xml:space="preserve"> </w:t>
      </w:r>
    </w:p>
  </w:footnote>
  <w:footnote w:id="44">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CIEL </w:t>
      </w:r>
      <w:r>
        <w:rPr>
          <w:rFonts w:ascii="Times New Roman" w:eastAsia="Times New Roman" w:hAnsi="Times New Roman" w:cs="Times New Roman"/>
          <w:sz w:val="20"/>
          <w:szCs w:val="20"/>
        </w:rPr>
        <w:t>et al. (2015) ‘Human Rights Impacts of E-Waste, Human Rights Implications of Toxic Chemicals – Issue Briefs.’ https://www.ciel.org/wp-content/uploads/2015/10/HR_EWaste.pdf</w:t>
      </w:r>
    </w:p>
  </w:footnote>
  <w:footnote w:id="45">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highlight w:val="white"/>
        </w:rPr>
        <w:t xml:space="preserve">(WECF) </w:t>
      </w:r>
      <w:r>
        <w:rPr>
          <w:rFonts w:ascii="Times New Roman" w:eastAsia="Times New Roman" w:hAnsi="Times New Roman" w:cs="Times New Roman"/>
          <w:sz w:val="20"/>
          <w:szCs w:val="20"/>
          <w:highlight w:val="white"/>
        </w:rPr>
        <w:t xml:space="preserve">(2017), </w:t>
      </w:r>
      <w:r>
        <w:rPr>
          <w:rFonts w:ascii="Times New Roman" w:eastAsia="Times New Roman" w:hAnsi="Times New Roman" w:cs="Times New Roman"/>
          <w:sz w:val="20"/>
          <w:szCs w:val="20"/>
        </w:rPr>
        <w:t>‘</w:t>
      </w:r>
      <w:r>
        <w:rPr>
          <w:rFonts w:ascii="Times New Roman" w:eastAsia="Times New Roman" w:hAnsi="Times New Roman" w:cs="Times New Roman"/>
          <w:sz w:val="20"/>
          <w:szCs w:val="20"/>
          <w:highlight w:val="white"/>
        </w:rPr>
        <w:t>Plastics, Gender and the Environment</w:t>
      </w:r>
      <w:r>
        <w:rPr>
          <w:rFonts w:ascii="Times New Roman" w:eastAsia="Times New Roman" w:hAnsi="Times New Roman" w:cs="Times New Roman"/>
          <w:sz w:val="20"/>
          <w:szCs w:val="20"/>
        </w:rPr>
        <w:t xml:space="preserve">’ , </w:t>
      </w:r>
      <w:r>
        <w:rPr>
          <w:rFonts w:ascii="Times New Roman" w:eastAsia="Times New Roman" w:hAnsi="Times New Roman" w:cs="Times New Roman"/>
          <w:sz w:val="20"/>
          <w:szCs w:val="20"/>
          <w:highlight w:val="white"/>
        </w:rPr>
        <w:t>41-42</w:t>
      </w:r>
    </w:p>
  </w:footnote>
  <w:footnote w:id="46">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ILO Worst Forms of Child Labour Convention 182, articles 3.d and 4.1. </w:t>
      </w:r>
      <w:hyperlink r:id="rId40">
        <w:r>
          <w:rPr>
            <w:rFonts w:ascii="Times New Roman" w:eastAsia="Times New Roman" w:hAnsi="Times New Roman" w:cs="Times New Roman"/>
            <w:color w:val="1155CC"/>
            <w:sz w:val="20"/>
            <w:szCs w:val="20"/>
            <w:u w:val="single"/>
          </w:rPr>
          <w:t>https://www.ilo.org/dyn/normlex/en/f?p=NORMLEXPUB:12100:0::NO:12100:P12100_INSTRUMENT_ID:312327:NO</w:t>
        </w:r>
      </w:hyperlink>
      <w:r>
        <w:rPr>
          <w:rFonts w:ascii="Times New Roman" w:eastAsia="Times New Roman" w:hAnsi="Times New Roman" w:cs="Times New Roman"/>
          <w:sz w:val="20"/>
          <w:szCs w:val="20"/>
        </w:rPr>
        <w:t xml:space="preserve"> </w:t>
      </w:r>
    </w:p>
  </w:footnote>
  <w:footnote w:id="47">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hyperlink r:id="rId41">
        <w:r>
          <w:rPr>
            <w:rFonts w:ascii="Times New Roman" w:eastAsia="Times New Roman" w:hAnsi="Times New Roman" w:cs="Times New Roman"/>
            <w:color w:val="1155CC"/>
            <w:sz w:val="20"/>
            <w:szCs w:val="20"/>
            <w:u w:val="single"/>
          </w:rPr>
          <w:t xml:space="preserve">Observation </w:t>
        </w:r>
        <w:r>
          <w:rPr>
            <w:rFonts w:ascii="Times New Roman" w:eastAsia="Times New Roman" w:hAnsi="Times New Roman" w:cs="Times New Roman"/>
            <w:color w:val="1155CC"/>
            <w:sz w:val="20"/>
            <w:szCs w:val="20"/>
            <w:u w:val="single"/>
          </w:rPr>
          <w:t>(CEACR) - adopted 2018, published 108th ILC session (2019</w:t>
        </w:r>
      </w:hyperlink>
      <w:r>
        <w:rPr>
          <w:rFonts w:ascii="Times New Roman" w:eastAsia="Times New Roman" w:hAnsi="Times New Roman" w:cs="Times New Roman"/>
          <w:sz w:val="20"/>
          <w:szCs w:val="20"/>
        </w:rPr>
        <w:t xml:space="preserve">), Minimum Age Convention, 1973 (No. 138) - Brazil; CRC/C/BRA/CO/2-4, par 81 </w:t>
      </w:r>
      <w:hyperlink r:id="rId42">
        <w:r>
          <w:rPr>
            <w:rFonts w:ascii="Times New Roman" w:eastAsia="Times New Roman" w:hAnsi="Times New Roman" w:cs="Times New Roman"/>
            <w:color w:val="1155CC"/>
            <w:sz w:val="20"/>
            <w:szCs w:val="20"/>
            <w:u w:val="single"/>
          </w:rPr>
          <w:t>https://undocs.org/en/CRC/C/BRA/CO/2-4</w:t>
        </w:r>
      </w:hyperlink>
      <w:r>
        <w:rPr>
          <w:rFonts w:ascii="Times New Roman" w:eastAsia="Times New Roman" w:hAnsi="Times New Roman" w:cs="Times New Roman"/>
          <w:sz w:val="20"/>
          <w:szCs w:val="20"/>
        </w:rPr>
        <w:t xml:space="preserve"> ; Iran CRC/C/IRN/CO/3-4 (2016), par 85. </w:t>
      </w:r>
      <w:hyperlink r:id="rId43">
        <w:r>
          <w:rPr>
            <w:rFonts w:ascii="Times New Roman" w:eastAsia="Times New Roman" w:hAnsi="Times New Roman" w:cs="Times New Roman"/>
            <w:color w:val="1155CC"/>
            <w:sz w:val="20"/>
            <w:szCs w:val="20"/>
            <w:u w:val="single"/>
          </w:rPr>
          <w:t>https://undocs.org/en/CRC/C/IRN/CO/3-4</w:t>
        </w:r>
      </w:hyperlink>
      <w:r>
        <w:rPr>
          <w:rFonts w:ascii="Times New Roman" w:eastAsia="Times New Roman" w:hAnsi="Times New Roman" w:cs="Times New Roman"/>
          <w:sz w:val="20"/>
          <w:szCs w:val="20"/>
        </w:rPr>
        <w:t xml:space="preserve"> </w:t>
      </w:r>
    </w:p>
  </w:footnote>
  <w:footnote w:id="48">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hyperlink r:id="rId44">
        <w:r>
          <w:rPr>
            <w:rFonts w:ascii="Times New Roman" w:eastAsia="Times New Roman" w:hAnsi="Times New Roman" w:cs="Times New Roman"/>
            <w:color w:val="1155CC"/>
            <w:sz w:val="20"/>
            <w:szCs w:val="20"/>
            <w:u w:val="single"/>
          </w:rPr>
          <w:t>Direct Request (CEACR) - adopted 2005, published 95th ILC session (20</w:t>
        </w:r>
        <w:r>
          <w:rPr>
            <w:rFonts w:ascii="Times New Roman" w:eastAsia="Times New Roman" w:hAnsi="Times New Roman" w:cs="Times New Roman"/>
            <w:color w:val="1155CC"/>
            <w:sz w:val="20"/>
            <w:szCs w:val="20"/>
            <w:u w:val="single"/>
          </w:rPr>
          <w:t>06</w:t>
        </w:r>
      </w:hyperlink>
      <w:r>
        <w:rPr>
          <w:rFonts w:ascii="Times New Roman" w:eastAsia="Times New Roman" w:hAnsi="Times New Roman" w:cs="Times New Roman"/>
          <w:sz w:val="20"/>
          <w:szCs w:val="20"/>
        </w:rPr>
        <w:t xml:space="preserve">), Worst Forms of Child Labour Convention, 1999 (No. 182) - Nepal; see also </w:t>
      </w:r>
      <w:hyperlink r:id="rId45">
        <w:r>
          <w:rPr>
            <w:rFonts w:ascii="Times New Roman" w:eastAsia="Times New Roman" w:hAnsi="Times New Roman" w:cs="Times New Roman"/>
            <w:color w:val="1155CC"/>
            <w:sz w:val="20"/>
            <w:szCs w:val="20"/>
            <w:u w:val="single"/>
          </w:rPr>
          <w:t>Direct Request (CEACR) - adopted 2009, published 99th ILC session (2010</w:t>
        </w:r>
      </w:hyperlink>
      <w:r>
        <w:rPr>
          <w:rFonts w:ascii="Times New Roman" w:eastAsia="Times New Roman" w:hAnsi="Times New Roman" w:cs="Times New Roman"/>
          <w:sz w:val="20"/>
          <w:szCs w:val="20"/>
        </w:rPr>
        <w:t xml:space="preserve">); Worst Forms of Child Labour Convention, 1999 (No. 182) - South Africa </w:t>
      </w:r>
    </w:p>
  </w:footnote>
  <w:footnote w:id="49">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UNEP, </w:t>
      </w:r>
      <w:r>
        <w:rPr>
          <w:rFonts w:ascii="Times New Roman" w:eastAsia="Times New Roman" w:hAnsi="Times New Roman" w:cs="Times New Roman"/>
          <w:sz w:val="20"/>
          <w:szCs w:val="20"/>
        </w:rPr>
        <w:t>“Guidelines on Best Available Techniques and Provisional Guidance on Best Environmental Practices relevant to Article 5 a</w:t>
      </w:r>
      <w:r>
        <w:rPr>
          <w:rFonts w:ascii="Times New Roman" w:eastAsia="Times New Roman" w:hAnsi="Times New Roman" w:cs="Times New Roman"/>
          <w:sz w:val="20"/>
          <w:szCs w:val="20"/>
        </w:rPr>
        <w:t>nd Annex C of the Stockholm Convention on Persistent Organic Pollutants,” (2007), 22.</w:t>
      </w:r>
    </w:p>
    <w:p w:rsidR="00F72860" w:rsidRDefault="00F560D9">
      <w:pPr>
        <w:spacing w:line="240" w:lineRule="auto"/>
        <w:rPr>
          <w:sz w:val="20"/>
          <w:szCs w:val="20"/>
        </w:rPr>
      </w:pPr>
      <w:hyperlink r:id="rId46">
        <w:r>
          <w:rPr>
            <w:rFonts w:ascii="Times New Roman" w:eastAsia="Times New Roman" w:hAnsi="Times New Roman" w:cs="Times New Roman"/>
            <w:color w:val="1155CC"/>
            <w:sz w:val="20"/>
            <w:szCs w:val="20"/>
            <w:u w:val="single"/>
          </w:rPr>
          <w:t>http://chm.pops.int/Portals/0/download.aspx?d=UNEPPOPS-BATBEP-</w:t>
        </w:r>
        <w:r>
          <w:rPr>
            <w:rFonts w:ascii="Times New Roman" w:eastAsia="Times New Roman" w:hAnsi="Times New Roman" w:cs="Times New Roman"/>
            <w:color w:val="1155CC"/>
            <w:sz w:val="20"/>
            <w:szCs w:val="20"/>
            <w:u w:val="single"/>
          </w:rPr>
          <w:t>GUID-GUIDELINES-All.En.pdf</w:t>
        </w:r>
      </w:hyperlink>
      <w:r>
        <w:rPr>
          <w:sz w:val="20"/>
          <w:szCs w:val="20"/>
        </w:rPr>
        <w:t xml:space="preserve"> </w:t>
      </w:r>
    </w:p>
  </w:footnote>
  <w:footnote w:id="50">
    <w:p w:rsidR="00F72860" w:rsidRDefault="00F560D9">
      <w:pPr>
        <w:spacing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CIEL </w:t>
      </w:r>
      <w:r>
        <w:rPr>
          <w:rFonts w:ascii="Times New Roman" w:eastAsia="Times New Roman" w:hAnsi="Times New Roman" w:cs="Times New Roman"/>
          <w:sz w:val="20"/>
          <w:szCs w:val="20"/>
        </w:rPr>
        <w:t xml:space="preserve">et al (2019) “The Hidden Costs of a Plastic Planet: Plastics &amp; Health”, 62 ; IPEN (2019) "Plastic Waste Flooding Indonesia Leads to Toxic Chemical Contamination of the Food Chain" </w:t>
      </w:r>
      <w:hyperlink r:id="rId47">
        <w:r>
          <w:rPr>
            <w:rFonts w:ascii="Times New Roman" w:eastAsia="Times New Roman" w:hAnsi="Times New Roman" w:cs="Times New Roman"/>
            <w:color w:val="1155CC"/>
            <w:sz w:val="20"/>
            <w:szCs w:val="20"/>
            <w:u w:val="single"/>
          </w:rPr>
          <w:t>https://ipen.org/sites/default/files/documents/indonesia-egg-report-long-v1_2web-en.pdf</w:t>
        </w:r>
      </w:hyperlink>
      <w:r>
        <w:rPr>
          <w:rFonts w:ascii="Times New Roman" w:eastAsia="Times New Roman" w:hAnsi="Times New Roman" w:cs="Times New Roman"/>
          <w:sz w:val="20"/>
          <w:szCs w:val="20"/>
        </w:rPr>
        <w:t xml:space="preserve"> </w:t>
      </w:r>
      <w:r>
        <w:rPr>
          <w:rFonts w:ascii="Roboto" w:eastAsia="Roboto" w:hAnsi="Roboto" w:cs="Roboto"/>
          <w:sz w:val="21"/>
          <w:szCs w:val="21"/>
          <w:highlight w:val="white"/>
        </w:rPr>
        <w:t xml:space="preserve">; </w:t>
      </w:r>
    </w:p>
  </w:footnote>
  <w:footnote w:id="51">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Global Alliance for Incinerator Alternatives, (GAIA) (2019) ‘Discarded Communities on the frontlines of the glo</w:t>
      </w:r>
      <w:r>
        <w:rPr>
          <w:rFonts w:ascii="Times New Roman" w:eastAsia="Times New Roman" w:hAnsi="Times New Roman" w:cs="Times New Roman"/>
          <w:sz w:val="20"/>
          <w:szCs w:val="20"/>
        </w:rPr>
        <w:t>bal plastic crisis’, 10</w:t>
      </w:r>
      <w:r>
        <w:rPr>
          <w:rFonts w:ascii="Times New Roman" w:eastAsia="Times New Roman" w:hAnsi="Times New Roman" w:cs="Times New Roman"/>
          <w:i/>
          <w:sz w:val="20"/>
          <w:szCs w:val="20"/>
        </w:rPr>
        <w:t xml:space="preserve"> </w:t>
      </w:r>
      <w:hyperlink r:id="rId48">
        <w:r>
          <w:rPr>
            <w:rFonts w:ascii="Times New Roman" w:eastAsia="Times New Roman" w:hAnsi="Times New Roman" w:cs="Times New Roman"/>
            <w:color w:val="1155CC"/>
            <w:sz w:val="20"/>
            <w:szCs w:val="20"/>
            <w:u w:val="single"/>
          </w:rPr>
          <w:t>http://wastetradestories.org/wp-content/uploads/2019/04/Discarded-Report-April-22.pdf</w:t>
        </w:r>
      </w:hyperlink>
      <w:r>
        <w:rPr>
          <w:rFonts w:ascii="Times New Roman" w:eastAsia="Times New Roman" w:hAnsi="Times New Roman" w:cs="Times New Roman"/>
          <w:sz w:val="20"/>
          <w:szCs w:val="20"/>
        </w:rPr>
        <w:t xml:space="preserve">  </w:t>
      </w:r>
    </w:p>
  </w:footnote>
  <w:footnote w:id="52">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ibid</w:t>
      </w:r>
      <w:r>
        <w:rPr>
          <w:rFonts w:ascii="Times New Roman" w:eastAsia="Times New Roman" w:hAnsi="Times New Roman" w:cs="Times New Roman"/>
          <w:sz w:val="20"/>
          <w:szCs w:val="20"/>
        </w:rPr>
        <w:t>.</w:t>
      </w:r>
    </w:p>
  </w:footnote>
  <w:footnote w:id="53">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ibid</w:t>
      </w:r>
      <w:r>
        <w:rPr>
          <w:rFonts w:ascii="Times New Roman" w:eastAsia="Times New Roman" w:hAnsi="Times New Roman" w:cs="Times New Roman"/>
          <w:sz w:val="20"/>
          <w:szCs w:val="20"/>
        </w:rPr>
        <w:t>.</w:t>
      </w:r>
    </w:p>
  </w:footnote>
  <w:footnote w:id="54">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ibid</w:t>
      </w:r>
      <w:r>
        <w:rPr>
          <w:rFonts w:ascii="Times New Roman" w:eastAsia="Times New Roman" w:hAnsi="Times New Roman" w:cs="Times New Roman"/>
          <w:sz w:val="20"/>
          <w:szCs w:val="20"/>
        </w:rPr>
        <w:t>.</w:t>
      </w:r>
    </w:p>
  </w:footnote>
  <w:footnote w:id="55">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Knox, J. Report of the Special Rapporteur on the issue of human rights o</w:t>
      </w:r>
      <w:r>
        <w:rPr>
          <w:rFonts w:ascii="Times New Roman" w:eastAsia="Times New Roman" w:hAnsi="Times New Roman" w:cs="Times New Roman"/>
          <w:sz w:val="20"/>
          <w:szCs w:val="20"/>
        </w:rPr>
        <w:t>bligations relating to the enjoyment of a safe, clean, healthy and sustainable environment to the Human Rights Council” (2018)</w:t>
      </w:r>
      <w:r>
        <w:rPr>
          <w:sz w:val="20"/>
          <w:szCs w:val="20"/>
        </w:rPr>
        <w:t xml:space="preserve">, </w:t>
      </w:r>
      <w:r>
        <w:rPr>
          <w:rFonts w:ascii="Times New Roman" w:eastAsia="Times New Roman" w:hAnsi="Times New Roman" w:cs="Times New Roman"/>
          <w:sz w:val="20"/>
          <w:szCs w:val="20"/>
        </w:rPr>
        <w:t xml:space="preserve">A/HRC/37/59, par. 2. </w:t>
      </w:r>
      <w:hyperlink r:id="rId49">
        <w:r>
          <w:rPr>
            <w:rFonts w:ascii="Times New Roman" w:eastAsia="Times New Roman" w:hAnsi="Times New Roman" w:cs="Times New Roman"/>
            <w:color w:val="1155CC"/>
            <w:sz w:val="20"/>
            <w:szCs w:val="20"/>
            <w:u w:val="single"/>
          </w:rPr>
          <w:t>https://undocs.org/A/HRC/37/59</w:t>
        </w:r>
      </w:hyperlink>
      <w:r>
        <w:rPr>
          <w:rFonts w:ascii="Times New Roman" w:eastAsia="Times New Roman" w:hAnsi="Times New Roman" w:cs="Times New Roman"/>
          <w:sz w:val="20"/>
          <w:szCs w:val="20"/>
        </w:rPr>
        <w:t xml:space="preserve"> </w:t>
      </w:r>
    </w:p>
  </w:footnote>
  <w:footnote w:id="56">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Idem</w:t>
      </w:r>
      <w:r>
        <w:rPr>
          <w:rFonts w:ascii="Times New Roman" w:eastAsia="Times New Roman" w:hAnsi="Times New Roman" w:cs="Times New Roman"/>
          <w:sz w:val="20"/>
          <w:szCs w:val="20"/>
        </w:rPr>
        <w:t xml:space="preserve">, Annex </w:t>
      </w:r>
      <w:r>
        <w:rPr>
          <w:rFonts w:ascii="Times New Roman" w:eastAsia="Times New Roman" w:hAnsi="Times New Roman" w:cs="Times New Roman"/>
          <w:sz w:val="20"/>
          <w:szCs w:val="20"/>
        </w:rPr>
        <w:t>Framework Principles on Human Rights and the Environment, para. 4; see also Tuncak, A/74/480 (2019) at para 72.</w:t>
      </w:r>
    </w:p>
  </w:footnote>
  <w:footnote w:id="57">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Idem</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par 17. </w:t>
      </w:r>
    </w:p>
  </w:footnote>
  <w:footnote w:id="58">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Human </w:t>
      </w:r>
      <w:r>
        <w:rPr>
          <w:rFonts w:ascii="Times New Roman" w:eastAsia="Times New Roman" w:hAnsi="Times New Roman" w:cs="Times New Roman"/>
          <w:sz w:val="20"/>
          <w:szCs w:val="20"/>
        </w:rPr>
        <w:t xml:space="preserve">Rights Committee, </w:t>
      </w:r>
      <w:r>
        <w:rPr>
          <w:rFonts w:ascii="Times New Roman" w:eastAsia="Times New Roman" w:hAnsi="Times New Roman" w:cs="Times New Roman"/>
          <w:i/>
          <w:sz w:val="20"/>
          <w:szCs w:val="20"/>
        </w:rPr>
        <w:t>ibidem</w:t>
      </w:r>
      <w:r>
        <w:rPr>
          <w:rFonts w:ascii="Times New Roman" w:eastAsia="Times New Roman" w:hAnsi="Times New Roman" w:cs="Times New Roman"/>
          <w:sz w:val="20"/>
          <w:szCs w:val="20"/>
        </w:rPr>
        <w:t>, para. 62</w:t>
      </w:r>
    </w:p>
  </w:footnote>
  <w:footnote w:id="59">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CIEL </w:t>
      </w:r>
      <w:r>
        <w:rPr>
          <w:rFonts w:ascii="Times New Roman" w:eastAsia="Times New Roman" w:hAnsi="Times New Roman" w:cs="Times New Roman"/>
          <w:sz w:val="20"/>
          <w:szCs w:val="20"/>
        </w:rPr>
        <w:t>et al (2019) “The Hidden Costs of a Plastic Planet: Plastics &amp; Health”</w:t>
      </w:r>
    </w:p>
  </w:footnote>
  <w:footnote w:id="60">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UN </w:t>
      </w:r>
      <w:r>
        <w:rPr>
          <w:rFonts w:ascii="Times New Roman" w:eastAsia="Times New Roman" w:hAnsi="Times New Roman" w:cs="Times New Roman"/>
          <w:sz w:val="20"/>
          <w:szCs w:val="20"/>
        </w:rPr>
        <w:t>Convention on the Law of the Sea arts. 207, 210, 211, Dec. 10, 1982, 1933 UNTS 397; Conve</w:t>
      </w:r>
      <w:r>
        <w:rPr>
          <w:rFonts w:ascii="Times New Roman" w:eastAsia="Times New Roman" w:hAnsi="Times New Roman" w:cs="Times New Roman"/>
          <w:sz w:val="20"/>
          <w:szCs w:val="20"/>
        </w:rPr>
        <w:t>ntion for the Protection of the Marine Environment of the North-East Atlantic art. 2(1)(a), Sept. 22, 1992, 2354 UNTS 67.</w:t>
      </w:r>
    </w:p>
  </w:footnote>
  <w:footnote w:id="61">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See </w:t>
      </w:r>
      <w:r>
        <w:rPr>
          <w:rFonts w:ascii="Times New Roman" w:eastAsia="Times New Roman" w:hAnsi="Times New Roman" w:cs="Times New Roman"/>
          <w:sz w:val="20"/>
          <w:szCs w:val="20"/>
        </w:rPr>
        <w:t xml:space="preserve">e.g., Protocol for the Protection of the Mediterranean Sea Against Pollution Resulting from Exploration and Exploitation of the </w:t>
      </w:r>
      <w:r>
        <w:rPr>
          <w:rFonts w:ascii="Times New Roman" w:eastAsia="Times New Roman" w:hAnsi="Times New Roman" w:cs="Times New Roman"/>
          <w:sz w:val="20"/>
          <w:szCs w:val="20"/>
        </w:rPr>
        <w:t>Continental Shelf and the Seabed and its Subsoil art. 12(1), Oct. 14. 1994, 2742 UNTS 77.</w:t>
      </w:r>
    </w:p>
  </w:footnote>
  <w:footnote w:id="62">
    <w:p w:rsidR="00F72860" w:rsidRDefault="00F560D9">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Maljean-Dubois </w:t>
      </w:r>
      <w:r>
        <w:rPr>
          <w:rFonts w:ascii="Times New Roman" w:eastAsia="Times New Roman" w:hAnsi="Times New Roman" w:cs="Times New Roman"/>
          <w:sz w:val="20"/>
          <w:szCs w:val="20"/>
        </w:rPr>
        <w:t xml:space="preserve">S. and Mayer B. (2020), “Liability and compensation for marine plastic pollution: conceptual issues and possible ways forwards”, </w:t>
      </w:r>
      <w:r>
        <w:rPr>
          <w:rFonts w:ascii="Times New Roman" w:eastAsia="Times New Roman" w:hAnsi="Times New Roman" w:cs="Times New Roman"/>
          <w:i/>
          <w:sz w:val="20"/>
          <w:szCs w:val="20"/>
        </w:rPr>
        <w:t>Cambridge University</w:t>
      </w:r>
      <w:r>
        <w:rPr>
          <w:rFonts w:ascii="Times New Roman" w:eastAsia="Times New Roman" w:hAnsi="Times New Roman" w:cs="Times New Roman"/>
          <w:i/>
          <w:sz w:val="20"/>
          <w:szCs w:val="20"/>
        </w:rPr>
        <w:t xml:space="preserve"> Press</w:t>
      </w:r>
      <w:r>
        <w:rPr>
          <w:rFonts w:ascii="Times New Roman" w:eastAsia="Times New Roman" w:hAnsi="Times New Roman" w:cs="Times New Roman"/>
          <w:sz w:val="20"/>
          <w:szCs w:val="20"/>
        </w:rPr>
        <w:t>, 207.</w:t>
      </w:r>
    </w:p>
  </w:footnote>
  <w:footnote w:id="63">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UNEP </w:t>
      </w:r>
      <w:r>
        <w:rPr>
          <w:rFonts w:ascii="Times New Roman" w:eastAsia="Times New Roman" w:hAnsi="Times New Roman" w:cs="Times New Roman"/>
          <w:sz w:val="20"/>
          <w:szCs w:val="20"/>
        </w:rPr>
        <w:t>assessment on “Combating marine plastic litter and mi</w:t>
      </w:r>
      <w:r>
        <w:rPr>
          <w:rFonts w:ascii="Times New Roman" w:eastAsia="Times New Roman" w:hAnsi="Times New Roman" w:cs="Times New Roman"/>
          <w:sz w:val="20"/>
          <w:szCs w:val="20"/>
        </w:rPr>
        <w:t>croplastics: An assessment of the effectiveness of relevant international, regional and subregional governance strategies and approaches” (2018) UNEP-EA.3/INF/5, 64</w:t>
      </w:r>
      <w:r>
        <w:rPr>
          <w:sz w:val="20"/>
          <w:szCs w:val="20"/>
        </w:rPr>
        <w:t xml:space="preserve"> </w:t>
      </w:r>
      <w:hyperlink r:id="rId50">
        <w:r>
          <w:rPr>
            <w:rFonts w:ascii="Times New Roman" w:eastAsia="Times New Roman" w:hAnsi="Times New Roman" w:cs="Times New Roman"/>
            <w:color w:val="1155CC"/>
            <w:sz w:val="20"/>
            <w:szCs w:val="20"/>
            <w:u w:val="single"/>
          </w:rPr>
          <w:t>https://undocs.org/unep/ea.3/inf/5</w:t>
        </w:r>
      </w:hyperlink>
      <w:r>
        <w:rPr>
          <w:rFonts w:ascii="Times New Roman" w:eastAsia="Times New Roman" w:hAnsi="Times New Roman" w:cs="Times New Roman"/>
          <w:sz w:val="20"/>
          <w:szCs w:val="20"/>
        </w:rPr>
        <w:t xml:space="preserve"> </w:t>
      </w:r>
    </w:p>
  </w:footnote>
  <w:footnote w:id="64">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Maljean-Dubois S. and Mayer B. (2020), “Liability and compensation for marine plastic pollution: conceptual issues and possible ways forwards”, </w:t>
      </w:r>
      <w:r>
        <w:rPr>
          <w:rFonts w:ascii="Times New Roman" w:eastAsia="Times New Roman" w:hAnsi="Times New Roman" w:cs="Times New Roman"/>
          <w:i/>
          <w:sz w:val="20"/>
          <w:szCs w:val="20"/>
        </w:rPr>
        <w:t>Cambridge University Press</w:t>
      </w:r>
      <w:r>
        <w:rPr>
          <w:rFonts w:ascii="Times New Roman" w:eastAsia="Times New Roman" w:hAnsi="Times New Roman" w:cs="Times New Roman"/>
          <w:sz w:val="20"/>
          <w:szCs w:val="20"/>
        </w:rPr>
        <w:t>, 206-211.</w:t>
      </w:r>
    </w:p>
  </w:footnote>
  <w:footnote w:id="65">
    <w:p w:rsidR="00F72860" w:rsidRDefault="00F560D9">
      <w:pPr>
        <w:spacing w:line="240" w:lineRule="auto"/>
        <w:rPr>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D. </w:t>
      </w:r>
      <w:r>
        <w:rPr>
          <w:rFonts w:ascii="Times New Roman" w:eastAsia="Times New Roman" w:hAnsi="Times New Roman" w:cs="Times New Roman"/>
          <w:sz w:val="20"/>
          <w:szCs w:val="20"/>
        </w:rPr>
        <w:t>Boyd. Visit to Fij</w:t>
      </w:r>
      <w:r>
        <w:rPr>
          <w:rFonts w:ascii="Times New Roman" w:eastAsia="Times New Roman" w:hAnsi="Times New Roman" w:cs="Times New Roman"/>
          <w:sz w:val="20"/>
          <w:szCs w:val="20"/>
        </w:rPr>
        <w:t xml:space="preserve">i - Report of the Special Rapporteur on the issue of human rights obligations relating to the enjoyment of a safe, clean, healthy and sustainable environment’, A/HRC/43/53/Add.1, par. 83 </w:t>
      </w:r>
      <w:hyperlink r:id="rId51">
        <w:r>
          <w:rPr>
            <w:rFonts w:ascii="Times New Roman" w:eastAsia="Times New Roman" w:hAnsi="Times New Roman" w:cs="Times New Roman"/>
            <w:color w:val="1155CC"/>
            <w:sz w:val="20"/>
            <w:szCs w:val="20"/>
            <w:u w:val="single"/>
          </w:rPr>
          <w:t>https://undoc</w:t>
        </w:r>
        <w:r>
          <w:rPr>
            <w:rFonts w:ascii="Times New Roman" w:eastAsia="Times New Roman" w:hAnsi="Times New Roman" w:cs="Times New Roman"/>
            <w:color w:val="1155CC"/>
            <w:sz w:val="20"/>
            <w:szCs w:val="20"/>
            <w:u w:val="single"/>
          </w:rPr>
          <w:t>s.org/A/HRC/43/53/Add.1</w:t>
        </w:r>
      </w:hyperlink>
      <w:r>
        <w:rPr>
          <w:rFonts w:ascii="Times New Roman" w:eastAsia="Times New Roman" w:hAnsi="Times New Roman" w:cs="Times New Roman"/>
          <w:sz w:val="20"/>
          <w:szCs w:val="20"/>
        </w:rPr>
        <w:t xml:space="preserve"> </w:t>
      </w:r>
    </w:p>
  </w:footnote>
  <w:footnote w:id="66">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Basel Convention on the Control of Transboundary Movements of Hazardous Wastes and their Disposal (Revised 2019).</w:t>
      </w:r>
    </w:p>
  </w:footnote>
  <w:footnote w:id="67">
    <w:p w:rsidR="00F72860" w:rsidRDefault="00F560D9">
      <w:pPr>
        <w:spacing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CIEL </w:t>
      </w:r>
      <w:r>
        <w:rPr>
          <w:rFonts w:ascii="Times New Roman" w:eastAsia="Times New Roman" w:hAnsi="Times New Roman" w:cs="Times New Roman"/>
          <w:sz w:val="20"/>
          <w:szCs w:val="20"/>
        </w:rPr>
        <w:t xml:space="preserve">‘Plastic Global Law and Policy’: </w:t>
      </w:r>
      <w:hyperlink r:id="rId52">
        <w:r>
          <w:rPr>
            <w:rFonts w:ascii="Times New Roman" w:eastAsia="Times New Roman" w:hAnsi="Times New Roman" w:cs="Times New Roman"/>
            <w:color w:val="1155CC"/>
            <w:sz w:val="20"/>
            <w:szCs w:val="20"/>
            <w:u w:val="single"/>
          </w:rPr>
          <w:t>https://www.ciel.org/issue/plastic-global-law-policy/</w:t>
        </w:r>
      </w:hyperlink>
      <w:r>
        <w:rPr>
          <w:rFonts w:ascii="Times New Roman" w:eastAsia="Times New Roman" w:hAnsi="Times New Roman" w:cs="Times New Roman"/>
          <w:sz w:val="20"/>
          <w:szCs w:val="20"/>
        </w:rPr>
        <w:t xml:space="preserve"> </w:t>
      </w:r>
    </w:p>
  </w:footnote>
  <w:footnote w:id="68">
    <w:p w:rsidR="00F72860" w:rsidRDefault="00F560D9">
      <w:pPr>
        <w:spacing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See EU Chemicals Strategy for Sustainability Towards a Toxic-Free Environment, (2020), 13 </w:t>
      </w:r>
      <w:hyperlink r:id="rId53">
        <w:r>
          <w:rPr>
            <w:rFonts w:ascii="Times New Roman" w:eastAsia="Times New Roman" w:hAnsi="Times New Roman" w:cs="Times New Roman"/>
            <w:color w:val="1155CC"/>
            <w:sz w:val="20"/>
            <w:szCs w:val="20"/>
            <w:u w:val="single"/>
          </w:rPr>
          <w:t>https://ec.europa.eu/environment/pdf/chemicals/2020/10/Strategy.pdf</w:t>
        </w:r>
      </w:hyperlink>
      <w:r>
        <w:rPr>
          <w:rFonts w:ascii="Times New Roman" w:eastAsia="Times New Roman" w:hAnsi="Times New Roman" w:cs="Times New Roman"/>
          <w:sz w:val="20"/>
          <w:szCs w:val="20"/>
        </w:rPr>
        <w:t xml:space="preserve"> </w:t>
      </w:r>
    </w:p>
  </w:footnote>
  <w:footnote w:id="69">
    <w:p w:rsidR="00F72860" w:rsidRDefault="00F560D9">
      <w:pPr>
        <w:spacing w:line="240" w:lineRule="auto"/>
        <w:jc w:val="both"/>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Boyd, </w:t>
      </w:r>
      <w:r>
        <w:rPr>
          <w:rFonts w:ascii="Times New Roman" w:eastAsia="Times New Roman" w:hAnsi="Times New Roman" w:cs="Times New Roman"/>
          <w:sz w:val="20"/>
          <w:szCs w:val="20"/>
        </w:rPr>
        <w:t>D. Report of the</w:t>
      </w:r>
      <w:r>
        <w:rPr>
          <w:rFonts w:ascii="Times New Roman" w:eastAsia="Times New Roman" w:hAnsi="Times New Roman" w:cs="Times New Roman"/>
          <w:sz w:val="20"/>
          <w:szCs w:val="20"/>
        </w:rPr>
        <w:t xml:space="preserve"> Special Rapporteur on the issue of human rights obligations relating to the enjoyment of a safe, clean, healthy and sustainable environment to the Human Rights Council on “Human rights and the global water crisis: water pollution, water scarcity and water</w:t>
      </w:r>
      <w:r>
        <w:rPr>
          <w:rFonts w:ascii="Times New Roman" w:eastAsia="Times New Roman" w:hAnsi="Times New Roman" w:cs="Times New Roman"/>
          <w:sz w:val="20"/>
          <w:szCs w:val="20"/>
        </w:rPr>
        <w:t xml:space="preserve">-related disasters” A/HRC/46/28 (2021) par. 89.f  </w:t>
      </w:r>
      <w:hyperlink r:id="rId54">
        <w:r>
          <w:rPr>
            <w:rFonts w:ascii="Times New Roman" w:eastAsia="Times New Roman" w:hAnsi="Times New Roman" w:cs="Times New Roman"/>
            <w:color w:val="1155CC"/>
            <w:sz w:val="20"/>
            <w:szCs w:val="20"/>
            <w:u w:val="single"/>
          </w:rPr>
          <w:t>https://undocs.org/A/HRC/46/28</w:t>
        </w:r>
      </w:hyperlink>
      <w:r>
        <w:rPr>
          <w:rFonts w:ascii="Times New Roman" w:eastAsia="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A8D"/>
    <w:multiLevelType w:val="multilevel"/>
    <w:tmpl w:val="8F1486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60"/>
    <w:rsid w:val="00F560D9"/>
    <w:rsid w:val="00F728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AB3E9A-190D-4043-B898-EAD62466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nl" w:eastAsia="en-GB"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2873011/"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www.youtube.com/watch?v=xEg49ovXh3E" TargetMode="External"/><Relationship Id="rId18" Type="http://schemas.openxmlformats.org/officeDocument/2006/relationships/hyperlink" Target="https://www.ilo.org/dyn/normlex/en/f?p=1000:13100:0::NO:13100:P13100_COMMENT_ID,P11110_COUNTRY_ID,P11110_COUNTRY_NAME,P11110_COMMENT_YEAR:3292427,103500,Bangladesh,2016" TargetMode="External"/><Relationship Id="rId26" Type="http://schemas.openxmlformats.org/officeDocument/2006/relationships/hyperlink" Target="https://doi.org/10.1093/biolre/ioz081" TargetMode="External"/><Relationship Id="rId39" Type="http://schemas.openxmlformats.org/officeDocument/2006/relationships/hyperlink" Target="http://wiki.ban.org/images/f/f4/Holes_in_the_Circular_Economy-_WEEE_Leakage_from_Europe.pdf" TargetMode="External"/><Relationship Id="rId3" Type="http://schemas.openxmlformats.org/officeDocument/2006/relationships/hyperlink" Target="https://advances.sciencemag.org/content/advances/3/7/e1700782.full.pdf" TargetMode="External"/><Relationship Id="rId21" Type="http://schemas.openxmlformats.org/officeDocument/2006/relationships/hyperlink" Target="https://www.wecf.org/wp-content/uploads/2018/11/PlasticsgenderandtheenvironmentHighRes-min.pdf" TargetMode="External"/><Relationship Id="rId34" Type="http://schemas.openxmlformats.org/officeDocument/2006/relationships/hyperlink" Target="https://journals.plos.org/plosone/article?id=10.1371/journal.pone.0166681" TargetMode="External"/><Relationship Id="rId42" Type="http://schemas.openxmlformats.org/officeDocument/2006/relationships/hyperlink" Target="https://undocs.org/en/CRC/C/BRA/CO/2-4" TargetMode="External"/><Relationship Id="rId47" Type="http://schemas.openxmlformats.org/officeDocument/2006/relationships/hyperlink" Target="https://ipen.org/sites/default/files/documents/indonesia-egg-report-long-v1_2web-en.pdf" TargetMode="External"/><Relationship Id="rId50" Type="http://schemas.openxmlformats.org/officeDocument/2006/relationships/hyperlink" Target="https://undocs.org/unep/ea.3/inf/5" TargetMode="External"/><Relationship Id="rId7" Type="http://schemas.openxmlformats.org/officeDocument/2006/relationships/hyperlink" Target="https://undocs.org/A/HRC/18/35" TargetMode="External"/><Relationship Id="rId12" Type="http://schemas.openxmlformats.org/officeDocument/2006/relationships/hyperlink" Target="https://www.downtoearth.org.in/news/environment/why-are-ennore-residents-protesting-against-adani-s-kattupalli-port-expansion-project--75894" TargetMode="External"/><Relationship Id="rId17" Type="http://schemas.openxmlformats.org/officeDocument/2006/relationships/hyperlink" Target="https://www.ilo.org/dyn/normlex/en/f?p=1000:13100:0::NO:13100:P13100_COMMENT_ID,P11110_COUNTRY_ID,P11110_COUNTRY_NAME,P11110_COMMENT_YEAR:2176191,102544,Australia,1998" TargetMode="External"/><Relationship Id="rId25" Type="http://schemas.openxmlformats.org/officeDocument/2006/relationships/hyperlink" Target="https://www.chemtrust.org/wp-content/uploads/chemtrust-nobrainer-mar17.pdf" TargetMode="External"/><Relationship Id="rId33" Type="http://schemas.openxmlformats.org/officeDocument/2006/relationships/hyperlink" Target="https://www.youtube.com/watch?v=AkmFQxhxud0" TargetMode="External"/><Relationship Id="rId38" Type="http://schemas.openxmlformats.org/officeDocument/2006/relationships/hyperlink" Target="https://ipen.org/sites/default/files/documents/final_ghana-egg-report-v1_6-web_copy.pdf" TargetMode="External"/><Relationship Id="rId46" Type="http://schemas.openxmlformats.org/officeDocument/2006/relationships/hyperlink" Target="http://chm.pops.int/Portals/0/download.aspx?d=UNEPPOPS-BATBEP-GUID-GUIDELINES-All.En.pdf" TargetMode="External"/><Relationship Id="rId2" Type="http://schemas.openxmlformats.org/officeDocument/2006/relationships/hyperlink" Target="https://www.ciel.org/wp-content/uploads/2017/09/Fueling-Plastics-Fossils-Plastics-Petrochemical-Feedstocks.pdf" TargetMode="External"/><Relationship Id="rId16" Type="http://schemas.openxmlformats.org/officeDocument/2006/relationships/hyperlink" Target="https://www.ilo.org/dyn/normlex/en/f?p=1000:13100:0::NO:13100:P13100_COMMENT_ID,P11110_COUNTRY_ID,P11110_COUNTRY_NAME,P11110_COMMENT_YEAR:3341069,102556,Azerbaijan,2017" TargetMode="External"/><Relationship Id="rId20" Type="http://schemas.openxmlformats.org/officeDocument/2006/relationships/hyperlink" Target="https://pubmed.ncbi.nlm.nih.gov/16954061/" TargetMode="External"/><Relationship Id="rId29" Type="http://schemas.openxmlformats.org/officeDocument/2006/relationships/hyperlink" Target="https://www.genevaenvironmentnetwork.org/fr/evenements/high-level-dialogue-on-plastic-governance-beat-plastic-pollution/" TargetMode="External"/><Relationship Id="rId41" Type="http://schemas.openxmlformats.org/officeDocument/2006/relationships/hyperlink" Target="https://www.ilo.org/dyn/normlex/en/f?p=1000:13100:0::NO:13100:P13100_COMMENT_ID,P11110_COUNTRY_ID,P11110_COUNTRY_NAME,P11110_COMMENT_YEAR:3950900,102571,Brazil,2018" TargetMode="External"/><Relationship Id="rId54" Type="http://schemas.openxmlformats.org/officeDocument/2006/relationships/hyperlink" Target="https://undocs.org/A/HRC/46/28" TargetMode="External"/><Relationship Id="rId1" Type="http://schemas.openxmlformats.org/officeDocument/2006/relationships/hyperlink" Target="https://www.ciel.org/wp-content/uploads/2019/02/Plastic-and-Health-The-Hidden-Costs-of-a-Plastic-Planet-February-2019.pdf" TargetMode="External"/><Relationship Id="rId6" Type="http://schemas.openxmlformats.org/officeDocument/2006/relationships/hyperlink" Target="https://undocs.org/en/A/74/480" TargetMode="External"/><Relationship Id="rId11" Type="http://schemas.openxmlformats.org/officeDocument/2006/relationships/hyperlink" Target="https://www.downtoearth.org.in/author/shobana-rupakumar-162966" TargetMode="External"/><Relationship Id="rId24" Type="http://schemas.openxmlformats.org/officeDocument/2006/relationships/hyperlink" Target="https://www.sciencedirect.com/science/article/abs/pii/S0304389414009959" TargetMode="External"/><Relationship Id="rId32" Type="http://schemas.openxmlformats.org/officeDocument/2006/relationships/hyperlink" Target="https://portal.research.lu.se/ws/files/26763360/Lachman_1641336_sime_2017_4_marine_plastic_litter.pdf" TargetMode="External"/><Relationship Id="rId37" Type="http://schemas.openxmlformats.org/officeDocument/2006/relationships/hyperlink" Target="https://www.chintan-india.org/sites/default/files/2019-09/Supreme%20Court%20Report_01.pdf" TargetMode="External"/><Relationship Id="rId40" Type="http://schemas.openxmlformats.org/officeDocument/2006/relationships/hyperlink" Target="https://www.ilo.org/dyn/normlex/en/f?p=NORMLEXPUB:12100:0::NO:12100:P12100_INSTRUMENT_ID:312327:NO" TargetMode="External"/><Relationship Id="rId45" Type="http://schemas.openxmlformats.org/officeDocument/2006/relationships/hyperlink" Target="https://www.ilo.org/dyn/normlex/en/f?p=1000:13100:0::NO:13100:P13100_COMMENT_ID,P11110_COUNTRY_ID,P11110_COUNTRY_NAME,P11110_COMMENT_YEAR:2309446,102888,South%20Africa,2009" TargetMode="External"/><Relationship Id="rId53" Type="http://schemas.openxmlformats.org/officeDocument/2006/relationships/hyperlink" Target="https://ec.europa.eu/environment/pdf/chemicals/2020/10/Strategy.pdf" TargetMode="External"/><Relationship Id="rId5" Type="http://schemas.openxmlformats.org/officeDocument/2006/relationships/hyperlink" Target="https://www.ciel.org/wp-content/uploads/2020/06/Convention-on-Plastic-Pollution-June-2020-Single-Pages.pdf" TargetMode="External"/><Relationship Id="rId15" Type="http://schemas.openxmlformats.org/officeDocument/2006/relationships/hyperlink" Target="https://www.osha.gov/butadiene/health-effects" TargetMode="External"/><Relationship Id="rId23" Type="http://schemas.openxmlformats.org/officeDocument/2006/relationships/hyperlink" Target="https://ipen.org/sites/default/files/documents/ipen-intro-edc-v1_9a-en-web.pdf" TargetMode="External"/><Relationship Id="rId28" Type="http://schemas.openxmlformats.org/officeDocument/2006/relationships/hyperlink" Target="https://ipen.org/sites/default/files/documents/TL_brochure_web_final.pdf" TargetMode="External"/><Relationship Id="rId36" Type="http://schemas.openxmlformats.org/officeDocument/2006/relationships/hyperlink" Target="https://www.nbr.org/publication/bangladeshs-role-in-forging-a-bay-of-bengal-community/" TargetMode="External"/><Relationship Id="rId49" Type="http://schemas.openxmlformats.org/officeDocument/2006/relationships/hyperlink" Target="https://undocs.org/A/HRC/37/59" TargetMode="External"/><Relationship Id="rId10" Type="http://schemas.openxmlformats.org/officeDocument/2006/relationships/hyperlink" Target="https://undocs.org/CERD/C/USA/CO/7-9" TargetMode="External"/><Relationship Id="rId19" Type="http://schemas.openxmlformats.org/officeDocument/2006/relationships/hyperlink" Target="https://www.ilo.org/dyn/normlex/en/f?p=1000:13100:0::NO:13100:P13100_COMMENT_ID,P11110_COUNTRY_ID,P11110_COUNTRY_NAME,P11110_COMMENT_YEAR:2335052,103404,China,2010" TargetMode="External"/><Relationship Id="rId31" Type="http://schemas.openxmlformats.org/officeDocument/2006/relationships/hyperlink" Target="https://www.ipbes.net/sites/default/files/ipbes_global_assessment_chapter_2_1_drivers_unedited_31may.pdf" TargetMode="External"/><Relationship Id="rId44" Type="http://schemas.openxmlformats.org/officeDocument/2006/relationships/hyperlink" Target="https://www.ilo.org/dyn/normlex/en/f?p=1000:13100:0::NO:13100:P13100_COMMENT_ID,P11110_COUNTRY_ID,P11110_COUNTRY_NAME,P11110_COMMENT_YEAR:2254946,103197,Nepal,2005" TargetMode="External"/><Relationship Id="rId52" Type="http://schemas.openxmlformats.org/officeDocument/2006/relationships/hyperlink" Target="https://www.ciel.org/issue/plastic-global-law-policy/" TargetMode="External"/><Relationship Id="rId4" Type="http://schemas.openxmlformats.org/officeDocument/2006/relationships/hyperlink" Target="https://www.ellenmacarthurfoundation.org/assets/downloads/EllenMacArthurFoundation_TheNewPlasticsEconomy_Pages.pdf" TargetMode="External"/><Relationship Id="rId9" Type="http://schemas.openxmlformats.org/officeDocument/2006/relationships/hyperlink" Target="https://www.ohchr.org/EN/NewsEvents/Pages/DisplayNews.aspx?NewsID=26824&amp;LangID=E" TargetMode="External"/><Relationship Id="rId14" Type="http://schemas.openxmlformats.org/officeDocument/2006/relationships/hyperlink" Target="https://www.ncbi.nlm.nih.gov/pmc/articles/PMC4009073" TargetMode="External"/><Relationship Id="rId22" Type="http://schemas.openxmlformats.org/officeDocument/2006/relationships/hyperlink" Target="https://emergency.cdc.gov/agent/benzene/basics/facts.asp" TargetMode="External"/><Relationship Id="rId27" Type="http://schemas.openxmlformats.org/officeDocument/2006/relationships/hyperlink" Target="https://doi.org/10.1038/s41574-019-0273-8" TargetMode="External"/><Relationship Id="rId30" Type="http://schemas.openxmlformats.org/officeDocument/2006/relationships/hyperlink" Target="https://www.thelancet.com/action/showPdf?pii=S0140-6736%2817%2932345-0" TargetMode="External"/><Relationship Id="rId35" Type="http://schemas.openxmlformats.org/officeDocument/2006/relationships/hyperlink" Target="https://www.asiasentinel.com/p/bay-of-bengal-filling-with-plastic" TargetMode="External"/><Relationship Id="rId43" Type="http://schemas.openxmlformats.org/officeDocument/2006/relationships/hyperlink" Target="https://undocs.org/en/CRC/C/IRN/CO/3-4" TargetMode="External"/><Relationship Id="rId48" Type="http://schemas.openxmlformats.org/officeDocument/2006/relationships/hyperlink" Target="http://wastetradestories.org/wp-content/uploads/2019/04/Discarded-Report-April-22.pdf" TargetMode="External"/><Relationship Id="rId8" Type="http://schemas.openxmlformats.org/officeDocument/2006/relationships/hyperlink" Target="https://www.ciel.org/wpcontent/uploads/2019/05/Plastic-and-Climate-FINAL-2019.pdf" TargetMode="External"/><Relationship Id="rId51" Type="http://schemas.openxmlformats.org/officeDocument/2006/relationships/hyperlink" Target="https://undocs.org/A/HRC/43/53/Ad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C8D903-D266-4F89-AF41-A2891469E053}"/>
</file>

<file path=customXml/itemProps2.xml><?xml version="1.0" encoding="utf-8"?>
<ds:datastoreItem xmlns:ds="http://schemas.openxmlformats.org/officeDocument/2006/customXml" ds:itemID="{5A356A32-BA4D-4656-9284-B2A5C38DA9F0}"/>
</file>

<file path=customXml/itemProps3.xml><?xml version="1.0" encoding="utf-8"?>
<ds:datastoreItem xmlns:ds="http://schemas.openxmlformats.org/officeDocument/2006/customXml" ds:itemID="{B1784C06-BC13-4366-94F7-9E1648F857E3}"/>
</file>

<file path=docProps/app.xml><?xml version="1.0" encoding="utf-8"?>
<Properties xmlns="http://schemas.openxmlformats.org/officeDocument/2006/extended-properties" xmlns:vt="http://schemas.openxmlformats.org/officeDocument/2006/docPropsVTypes">
  <Template>Normal.dotm</Template>
  <TotalTime>0</TotalTime>
  <Pages>10</Pages>
  <Words>2982</Words>
  <Characters>17001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CAVALLO Sara</dc:creator>
  <cp:lastModifiedBy>OHCHR</cp:lastModifiedBy>
  <cp:revision>2</cp:revision>
  <dcterms:created xsi:type="dcterms:W3CDTF">2021-05-18T08:50:00Z</dcterms:created>
  <dcterms:modified xsi:type="dcterms:W3CDTF">2021-05-18T08:50:00Z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