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A0" w:rsidRPr="001C1CC5" w:rsidRDefault="00BD5F4B" w:rsidP="001C1CC5">
      <w:pPr>
        <w:spacing w:after="0" w:line="240" w:lineRule="auto"/>
        <w:rPr>
          <w:rFonts w:ascii="Times New Roman" w:hAnsi="Times New Roman" w:cs="Times New Roman"/>
          <w:b/>
          <w:sz w:val="24"/>
          <w:szCs w:val="24"/>
        </w:rPr>
      </w:pPr>
      <w:r w:rsidRPr="00832684">
        <w:rPr>
          <w:rFonts w:ascii="Times New Roman" w:hAnsi="Times New Roman" w:cs="Times New Roman"/>
          <w:b/>
          <w:noProof/>
          <w:sz w:val="24"/>
          <w:szCs w:val="24"/>
          <w:lang w:val="en-GB" w:eastAsia="en-GB"/>
        </w:rPr>
        <mc:AlternateContent>
          <mc:Choice Requires="wps">
            <w:drawing>
              <wp:anchor distT="45720" distB="45720" distL="114300" distR="114300" simplePos="0" relativeHeight="251659264" behindDoc="0" locked="0" layoutInCell="1" allowOverlap="1" wp14:anchorId="5DC8003A" wp14:editId="2093B74F">
                <wp:simplePos x="0" y="0"/>
                <wp:positionH relativeFrom="margin">
                  <wp:align>right</wp:align>
                </wp:positionH>
                <wp:positionV relativeFrom="paragraph">
                  <wp:posOffset>0</wp:posOffset>
                </wp:positionV>
                <wp:extent cx="6296025" cy="801370"/>
                <wp:effectExtent l="0" t="0" r="2857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01370"/>
                        </a:xfrm>
                        <a:prstGeom prst="rect">
                          <a:avLst/>
                        </a:prstGeom>
                        <a:solidFill>
                          <a:srgbClr val="FFFFFF"/>
                        </a:solidFill>
                        <a:ln w="9525">
                          <a:solidFill>
                            <a:srgbClr val="000000"/>
                          </a:solidFill>
                          <a:miter lim="800000"/>
                          <a:headEnd/>
                          <a:tailEnd/>
                        </a:ln>
                      </wps:spPr>
                      <wps:txbx>
                        <w:txbxContent>
                          <w:p w:rsidR="00EB0760" w:rsidRPr="0090468F" w:rsidRDefault="00EB0760" w:rsidP="00904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Información solicitada por</w:t>
                            </w:r>
                            <w:r w:rsidRPr="00BD5F4B">
                              <w:rPr>
                                <w:rFonts w:ascii="Times New Roman" w:hAnsi="Times New Roman" w:cs="Times New Roman"/>
                                <w:b/>
                                <w:sz w:val="24"/>
                                <w:szCs w:val="24"/>
                              </w:rPr>
                              <w:t xml:space="preserve"> </w:t>
                            </w:r>
                            <w:r>
                              <w:rPr>
                                <w:rFonts w:ascii="Times New Roman" w:hAnsi="Times New Roman" w:cs="Times New Roman"/>
                                <w:b/>
                                <w:sz w:val="24"/>
                                <w:szCs w:val="24"/>
                              </w:rPr>
                              <w:t xml:space="preserve">el </w:t>
                            </w:r>
                            <w:r w:rsidRPr="0090468F">
                              <w:rPr>
                                <w:rFonts w:ascii="Times New Roman" w:hAnsi="Times New Roman" w:cs="Times New Roman"/>
                                <w:b/>
                                <w:sz w:val="24"/>
                                <w:szCs w:val="24"/>
                              </w:rPr>
                              <w:t xml:space="preserve">Relator Especial sobre la cuestión de las obligaciones de derechos humanos relacionadas con el disfrute de un medio ambiente sin riesgos, limpio, </w:t>
                            </w:r>
                            <w:r>
                              <w:rPr>
                                <w:rFonts w:ascii="Times New Roman" w:hAnsi="Times New Roman" w:cs="Times New Roman"/>
                                <w:b/>
                                <w:sz w:val="24"/>
                                <w:szCs w:val="24"/>
                              </w:rPr>
                              <w:t xml:space="preserve">sano y sostenible, relativa a </w:t>
                            </w:r>
                            <w:r w:rsidRPr="0090468F">
                              <w:rPr>
                                <w:rFonts w:ascii="Times New Roman" w:hAnsi="Times New Roman" w:cs="Times New Roman"/>
                                <w:b/>
                                <w:sz w:val="24"/>
                                <w:szCs w:val="24"/>
                              </w:rPr>
                              <w:t>impactos ambientales adversos del sistema alimentario mundial</w:t>
                            </w:r>
                          </w:p>
                          <w:p w:rsidR="00EB0760" w:rsidRPr="00BD5F4B" w:rsidRDefault="00EB0760" w:rsidP="00BD5F4B">
                            <w:pPr>
                              <w:spacing w:after="0" w:line="240" w:lineRule="auto"/>
                              <w:jc w:val="center"/>
                              <w:rPr>
                                <w:rFonts w:ascii="Times New Roman" w:hAnsi="Times New Roman" w:cs="Times New Roman"/>
                                <w:bCs/>
                                <w:sz w:val="24"/>
                                <w:szCs w:val="24"/>
                                <w:lang w:val="es-ES_tradnl" w:eastAsia="es-ES"/>
                              </w:rPr>
                            </w:pPr>
                            <w:r>
                              <w:rPr>
                                <w:rFonts w:ascii="Times New Roman" w:hAnsi="Times New Roman" w:cs="Times New Roman"/>
                                <w:bCs/>
                                <w:sz w:val="24"/>
                                <w:szCs w:val="24"/>
                                <w:lang w:val="es-ES_tradnl" w:eastAsia="es-ES"/>
                              </w:rPr>
                              <w:t>Contribuciones</w:t>
                            </w:r>
                            <w:r w:rsidRPr="00BD5F4B">
                              <w:rPr>
                                <w:rFonts w:ascii="Times New Roman" w:hAnsi="Times New Roman" w:cs="Times New Roman"/>
                                <w:bCs/>
                                <w:sz w:val="24"/>
                                <w:szCs w:val="24"/>
                                <w:lang w:val="es-ES_tradnl" w:eastAsia="es-ES"/>
                              </w:rPr>
                              <w:t xml:space="preserve"> de México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8003A" id="_x0000_t202" coordsize="21600,21600" o:spt="202" path="m,l,21600r21600,l21600,xe">
                <v:stroke joinstyle="miter"/>
                <v:path gradientshapeok="t" o:connecttype="rect"/>
              </v:shapetype>
              <v:shape id="Cuadro de texto 2" o:spid="_x0000_s1026" type="#_x0000_t202" style="position:absolute;margin-left:444.55pt;margin-top:0;width:495.75pt;height:63.1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">
                <v:textbox style="mso-fit-shape-to-text:t">
                  <w:txbxContent>
                    <w:p w:rsidR="00EB0760" w:rsidRPr="0090468F" w:rsidRDefault="00EB0760" w:rsidP="00904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Información solicitada por</w:t>
                      </w:r>
                      <w:r w:rsidRPr="00BD5F4B">
                        <w:rPr>
                          <w:rFonts w:ascii="Times New Roman" w:hAnsi="Times New Roman" w:cs="Times New Roman"/>
                          <w:b/>
                          <w:sz w:val="24"/>
                          <w:szCs w:val="24"/>
                        </w:rPr>
                        <w:t xml:space="preserve"> </w:t>
                      </w:r>
                      <w:r>
                        <w:rPr>
                          <w:rFonts w:ascii="Times New Roman" w:hAnsi="Times New Roman" w:cs="Times New Roman"/>
                          <w:b/>
                          <w:sz w:val="24"/>
                          <w:szCs w:val="24"/>
                        </w:rPr>
                        <w:t xml:space="preserve">el </w:t>
                      </w:r>
                      <w:r w:rsidRPr="0090468F">
                        <w:rPr>
                          <w:rFonts w:ascii="Times New Roman" w:hAnsi="Times New Roman" w:cs="Times New Roman"/>
                          <w:b/>
                          <w:sz w:val="24"/>
                          <w:szCs w:val="24"/>
                        </w:rPr>
                        <w:t xml:space="preserve">Relator Especial sobre la cuestión de las obligaciones de derechos humanos relacionadas con el disfrute de un medio ambiente sin riesgos, limpio, </w:t>
                      </w:r>
                      <w:r>
                        <w:rPr>
                          <w:rFonts w:ascii="Times New Roman" w:hAnsi="Times New Roman" w:cs="Times New Roman"/>
                          <w:b/>
                          <w:sz w:val="24"/>
                          <w:szCs w:val="24"/>
                        </w:rPr>
                        <w:t xml:space="preserve">sano y sostenible, relativa a </w:t>
                      </w:r>
                      <w:r w:rsidRPr="0090468F">
                        <w:rPr>
                          <w:rFonts w:ascii="Times New Roman" w:hAnsi="Times New Roman" w:cs="Times New Roman"/>
                          <w:b/>
                          <w:sz w:val="24"/>
                          <w:szCs w:val="24"/>
                        </w:rPr>
                        <w:t>impactos ambientales adversos del sistema alimentario mundial</w:t>
                      </w:r>
                    </w:p>
                    <w:p w:rsidR="00EB0760" w:rsidRPr="00BD5F4B" w:rsidRDefault="00EB0760" w:rsidP="00BD5F4B">
                      <w:pPr>
                        <w:spacing w:after="0" w:line="240" w:lineRule="auto"/>
                        <w:jc w:val="center"/>
                        <w:rPr>
                          <w:rFonts w:ascii="Times New Roman" w:hAnsi="Times New Roman" w:cs="Times New Roman"/>
                          <w:bCs/>
                          <w:sz w:val="24"/>
                          <w:szCs w:val="24"/>
                          <w:lang w:val="es-ES_tradnl" w:eastAsia="es-ES"/>
                        </w:rPr>
                      </w:pPr>
                      <w:r>
                        <w:rPr>
                          <w:rFonts w:ascii="Times New Roman" w:hAnsi="Times New Roman" w:cs="Times New Roman"/>
                          <w:bCs/>
                          <w:sz w:val="24"/>
                          <w:szCs w:val="24"/>
                          <w:lang w:val="es-ES_tradnl" w:eastAsia="es-ES"/>
                        </w:rPr>
                        <w:t>Contribuciones</w:t>
                      </w:r>
                      <w:r w:rsidRPr="00BD5F4B">
                        <w:rPr>
                          <w:rFonts w:ascii="Times New Roman" w:hAnsi="Times New Roman" w:cs="Times New Roman"/>
                          <w:bCs/>
                          <w:sz w:val="24"/>
                          <w:szCs w:val="24"/>
                          <w:lang w:val="es-ES_tradnl" w:eastAsia="es-ES"/>
                        </w:rPr>
                        <w:t xml:space="preserve"> de México</w:t>
                      </w:r>
                    </w:p>
                  </w:txbxContent>
                </v:textbox>
                <w10:wrap type="square" anchorx="margin"/>
              </v:shape>
            </w:pict>
          </mc:Fallback>
        </mc:AlternateContent>
      </w:r>
    </w:p>
    <w:p w:rsidR="001C1CC5" w:rsidRPr="00402CB1" w:rsidRDefault="00CB38EC" w:rsidP="00AE6A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Anexo a la pregunta 6:</w:t>
      </w:r>
    </w:p>
    <w:p w:rsidR="00CB38EC" w:rsidRDefault="00CB38EC" w:rsidP="00FB6448">
      <w:pPr>
        <w:pStyle w:val="NormalWeb"/>
        <w:ind w:left="426"/>
        <w:jc w:val="both"/>
        <w:rPr>
          <w:b/>
          <w:color w:val="000000"/>
          <w:sz w:val="22"/>
          <w:szCs w:val="22"/>
        </w:rPr>
      </w:pPr>
      <w:r w:rsidRPr="00CB38EC">
        <w:rPr>
          <w:b/>
          <w:color w:val="000000"/>
          <w:sz w:val="22"/>
          <w:szCs w:val="22"/>
        </w:rPr>
        <w:t>6.</w:t>
      </w:r>
      <w:r w:rsidRPr="00CB38EC">
        <w:rPr>
          <w:b/>
          <w:color w:val="000000"/>
          <w:sz w:val="22"/>
          <w:szCs w:val="22"/>
        </w:rPr>
        <w:tab/>
        <w:t>Sírvase proporcionar ejemplos específicos de buenas prácticas para prevenir, reducir o eliminar los impactos ambientales causados por la producción o el consumo insostenible de alimentos. Estos ejemplos pueden darse a nivel internacional, regional, nacional, sub nacional o local. Los ejemplos pueden incluir el control de la calidad de los alimentos; la garantía de los derechos procesales (por ejemplo, el acceso público a la información sobre los alimentos, la participación pública en la toma de decisiones sobre los impactos ambientales de la producción o el consumo de alimentos, el acceso a los recursos). Las nuevas tecnologías; la legislación, los reglamentos, las normas, la jurisprudencia y las políticas que abordan los impactos ambientales del sistema alimentario; y las iniciativas para lograr alimentos saludables y producidos de forma sostenible (por ejemplo, detener la conversión de tierras para la agricultura, reducir las emisiones de gases de efecto invernadero, reducir la contaminación del aire y del agua, apoyar la agroecología, la agrosilvicultura, la agricultura ecológica y la acuicultura de ciclo cerrado, aumentar la eficiencia, promover dietas saludables y sostenibles, como las basadas en plantas, y evitar el desperdicio de alimentos). En la medida de lo posible, facilite pruebas relacionadas con la aplicación, el cumplimiento y la eficacia de las buenas prácticas.</w:t>
      </w:r>
    </w:p>
    <w:p w:rsidR="00CB38EC" w:rsidRPr="00CB38EC" w:rsidRDefault="00CB38EC" w:rsidP="00CB38EC">
      <w:pPr>
        <w:pStyle w:val="ListParagraph"/>
        <w:ind w:left="426"/>
        <w:jc w:val="both"/>
        <w:rPr>
          <w:rFonts w:ascii="Times" w:hAnsi="Times"/>
          <w:u w:val="single"/>
        </w:rPr>
      </w:pPr>
      <w:r w:rsidRPr="00CB38EC">
        <w:rPr>
          <w:rFonts w:ascii="Times" w:hAnsi="Times"/>
          <w:u w:val="single"/>
        </w:rPr>
        <w:t xml:space="preserve">Uso de agroquímicos en la cuenca del río Yaqui. </w:t>
      </w:r>
    </w:p>
    <w:p w:rsidR="00CB38EC" w:rsidRPr="00CB38EC" w:rsidRDefault="00CB38EC" w:rsidP="00CB38EC">
      <w:pPr>
        <w:ind w:left="426"/>
        <w:jc w:val="both"/>
        <w:rPr>
          <w:rFonts w:ascii="Times" w:hAnsi="Times"/>
        </w:rPr>
      </w:pPr>
      <w:r w:rsidRPr="00CB38EC">
        <w:rPr>
          <w:rFonts w:ascii="Times" w:hAnsi="Times"/>
        </w:rPr>
        <w:t xml:space="preserve">En el estado de Sonora, la cuenca baja del río Yaqui, es una zona con importante actividad agropecuaria, donde la dispersión y acumulación de contaminantes generados por estas actividades se han agravado, encontrándose en las matrices ambientales (agua, suelo, sedimento, biodiversidad) y en los ecosistemas acuáticos (laguna El Tóbari e Isla Huivulai), con sus consecuentes efectos en la salud de las poblaciones ubicadas en el área. </w:t>
      </w:r>
    </w:p>
    <w:p w:rsidR="00CB38EC" w:rsidRPr="00CB38EC" w:rsidRDefault="00CB38EC" w:rsidP="00CB38EC">
      <w:pPr>
        <w:ind w:left="426"/>
        <w:jc w:val="both"/>
        <w:rPr>
          <w:rFonts w:ascii="Times" w:hAnsi="Times"/>
        </w:rPr>
      </w:pPr>
      <w:r w:rsidRPr="00CB38EC">
        <w:rPr>
          <w:rFonts w:ascii="Times" w:hAnsi="Times"/>
        </w:rPr>
        <w:t>Desde 2017, se ha realizado un proyecto para establecer una línea base sobre la contaminación en esta cuenca. En el diagnóstico se determinó la calidad del agua, desde su captación, su distribución en los canales y pozos, pasando por la zona de producción agrícola y el sistema de drenaje agrícola, hasta su descarga en la laguna El Tóbari.</w:t>
      </w:r>
    </w:p>
    <w:p w:rsidR="00CB38EC" w:rsidRPr="00CB38EC" w:rsidRDefault="00CB38EC" w:rsidP="00CB38EC">
      <w:pPr>
        <w:ind w:left="426"/>
        <w:jc w:val="both"/>
        <w:rPr>
          <w:rFonts w:ascii="Times" w:hAnsi="Times"/>
        </w:rPr>
      </w:pPr>
      <w:r w:rsidRPr="00CB38EC">
        <w:rPr>
          <w:rFonts w:ascii="Times" w:hAnsi="Times"/>
        </w:rPr>
        <w:t>Los principales resultados de las campañas identificaron presencia de metales con valores por encima de las normas ambientales (As, Al, B, Hg, Pb, y Fe) así como aniones (NO2- NO3-, SO42- y Br) fuera de norma, además de presencia del herbicida glif</w:t>
      </w:r>
      <w:r>
        <w:rPr>
          <w:rFonts w:ascii="Times" w:hAnsi="Times"/>
        </w:rPr>
        <w:t>osato y el antibiótico Furacin®</w:t>
      </w:r>
      <w:r w:rsidRPr="00CB38EC">
        <w:rPr>
          <w:rFonts w:ascii="Times" w:hAnsi="Times"/>
        </w:rPr>
        <w:t>. Con los datos obtenidos es posible generar un escenario base para la gestión ambiental, con el fin de proponer a los tomadores de decisión acciones para mitigar y restaurar el sistema ambiental.</w:t>
      </w:r>
    </w:p>
    <w:p w:rsidR="00CB38EC" w:rsidRPr="00CB38EC" w:rsidRDefault="00CB38EC" w:rsidP="00CB38EC">
      <w:pPr>
        <w:pStyle w:val="ListParagraph"/>
        <w:ind w:left="426"/>
        <w:jc w:val="both"/>
        <w:rPr>
          <w:rFonts w:ascii="Times" w:hAnsi="Times"/>
          <w:u w:val="single"/>
        </w:rPr>
      </w:pPr>
      <w:r w:rsidRPr="00CB38EC">
        <w:rPr>
          <w:rFonts w:ascii="Times" w:hAnsi="Times"/>
          <w:u w:val="single"/>
        </w:rPr>
        <w:t>Agricultura Urbana</w:t>
      </w:r>
    </w:p>
    <w:p w:rsidR="00CB38EC" w:rsidRPr="00CB38EC" w:rsidRDefault="00CB38EC" w:rsidP="00CB38EC">
      <w:pPr>
        <w:ind w:left="426"/>
        <w:jc w:val="both"/>
        <w:rPr>
          <w:rFonts w:ascii="Times" w:hAnsi="Times"/>
        </w:rPr>
      </w:pPr>
      <w:r w:rsidRPr="00CB38EC">
        <w:rPr>
          <w:rFonts w:ascii="Times" w:hAnsi="Times"/>
        </w:rPr>
        <w:t>Como parte de las actividades orientadas al desarrollo de tecnologías para la producción agrícola con fines de autoconsumo, se han desarrollado dispositivos para la producción de hortalizas. Se puede desarrollar lechuga, albahaca, acelga, chile poblano, jitomate y fresa, chile jalapeño, orégano, epazote y lechuga.</w:t>
      </w:r>
    </w:p>
    <w:p w:rsidR="00CB38EC" w:rsidRPr="00CB38EC" w:rsidRDefault="00CB38EC" w:rsidP="00CB38EC">
      <w:pPr>
        <w:ind w:left="426"/>
        <w:jc w:val="both"/>
        <w:rPr>
          <w:rFonts w:ascii="Times" w:hAnsi="Times"/>
        </w:rPr>
      </w:pPr>
      <w:r w:rsidRPr="00CB38EC">
        <w:rPr>
          <w:rFonts w:ascii="Times" w:hAnsi="Times"/>
        </w:rPr>
        <w:t>La agricultura urbana, tal y como lo declara la Organización de las Naciones Unidas para la Alimentación y la Agricultura, brinda alimentos frescos, crea empleo, recicla residuos urbanos, genera cinturones verdes y fortalece la resiliencia de las ciudades frente al cambio climático.</w:t>
      </w:r>
    </w:p>
    <w:p w:rsidR="00CB38EC" w:rsidRPr="00CB38EC" w:rsidRDefault="00CB38EC" w:rsidP="00CB38EC">
      <w:pPr>
        <w:pStyle w:val="ListParagraph"/>
        <w:ind w:left="426"/>
        <w:jc w:val="both"/>
        <w:rPr>
          <w:rFonts w:ascii="Times" w:hAnsi="Times"/>
          <w:u w:val="single"/>
        </w:rPr>
      </w:pPr>
      <w:r w:rsidRPr="00CB38EC">
        <w:rPr>
          <w:rFonts w:ascii="Times" w:hAnsi="Times"/>
          <w:u w:val="single"/>
        </w:rPr>
        <w:t>Atlas Nacional de Vulnerabilidad al Cambio Climático (ANVCC)</w:t>
      </w:r>
    </w:p>
    <w:p w:rsidR="00CB38EC" w:rsidRPr="00CB38EC" w:rsidRDefault="00CB38EC" w:rsidP="00CB38EC">
      <w:pPr>
        <w:ind w:left="426"/>
        <w:jc w:val="both"/>
        <w:rPr>
          <w:rFonts w:ascii="Times" w:hAnsi="Times"/>
        </w:rPr>
      </w:pPr>
      <w:r w:rsidRPr="00CB38EC">
        <w:rPr>
          <w:rFonts w:ascii="Times" w:hAnsi="Times"/>
        </w:rPr>
        <w:t>A nivel nacional, se ha desarrollado como un instrumento que da a conocer la vulnerabilidad territorial relacionada con el clima para contribuir en la toma de decisiones en materia de adaptación al cambio climático en el contexto de la planeación del desarrollo. Las vulnerabilidades que se desarrollan en el Atlas son seis, las cuales están relacionadas con población y actividades productivas.</w:t>
      </w:r>
    </w:p>
    <w:p w:rsidR="00CB38EC" w:rsidRPr="00CB38EC" w:rsidRDefault="00CB38EC" w:rsidP="00CB38EC">
      <w:pPr>
        <w:ind w:left="426"/>
        <w:jc w:val="both"/>
        <w:rPr>
          <w:rFonts w:ascii="Times" w:hAnsi="Times" w:cs="Arial"/>
          <w:i/>
          <w:iCs/>
        </w:rPr>
      </w:pPr>
      <w:r w:rsidRPr="00CB38EC">
        <w:rPr>
          <w:rFonts w:ascii="Times" w:hAnsi="Times" w:cs="Arial"/>
          <w:i/>
          <w:iCs/>
        </w:rPr>
        <w:t>Vulnerabilidades desarrolladas en el ANVCC.</w:t>
      </w:r>
    </w:p>
    <w:p w:rsidR="00CB38EC" w:rsidRPr="00CB38EC" w:rsidRDefault="00CB38EC" w:rsidP="00CB38EC">
      <w:pPr>
        <w:ind w:left="426"/>
        <w:jc w:val="both"/>
        <w:rPr>
          <w:rFonts w:ascii="Times" w:hAnsi="Times" w:cs="Arial"/>
        </w:rPr>
      </w:pPr>
      <w:r w:rsidRPr="00CB38EC">
        <w:rPr>
          <w:rFonts w:ascii="Times" w:hAnsi="Times"/>
          <w:noProof/>
          <w:lang w:val="en-GB" w:eastAsia="en-GB"/>
        </w:rPr>
        <w:drawing>
          <wp:inline distT="0" distB="0" distL="0" distR="0" wp14:anchorId="11833E45" wp14:editId="72F89DBA">
            <wp:extent cx="5612130" cy="1902417"/>
            <wp:effectExtent l="0" t="0" r="762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a:extLst>
                        <a:ext uri="{28A0092B-C50C-407E-A947-70E740481C1C}">
                          <a14:useLocalDpi xmlns:a14="http://schemas.microsoft.com/office/drawing/2010/main" val="0"/>
                        </a:ext>
                      </a:extLst>
                    </a:blip>
                    <a:stretch>
                      <a:fillRect/>
                    </a:stretch>
                  </pic:blipFill>
                  <pic:spPr>
                    <a:xfrm>
                      <a:off x="0" y="0"/>
                      <a:ext cx="5612130" cy="1902417"/>
                    </a:xfrm>
                    <a:prstGeom prst="rect">
                      <a:avLst/>
                    </a:prstGeom>
                  </pic:spPr>
                </pic:pic>
              </a:graphicData>
            </a:graphic>
          </wp:inline>
        </w:drawing>
      </w:r>
    </w:p>
    <w:p w:rsidR="00CB38EC" w:rsidRPr="00CB38EC" w:rsidRDefault="00CB38EC" w:rsidP="00CB38EC">
      <w:pPr>
        <w:ind w:left="426"/>
        <w:jc w:val="both"/>
        <w:rPr>
          <w:rFonts w:ascii="Times" w:hAnsi="Times" w:cs="Arial"/>
        </w:rPr>
      </w:pPr>
      <w:r w:rsidRPr="00CB38EC">
        <w:rPr>
          <w:rFonts w:ascii="Times" w:hAnsi="Times" w:cs="Arial"/>
        </w:rPr>
        <w:t xml:space="preserve">Fuente: </w:t>
      </w:r>
      <w:hyperlink r:id="rId9">
        <w:r w:rsidRPr="00CB38EC">
          <w:rPr>
            <w:rStyle w:val="Hyperlink"/>
            <w:rFonts w:ascii="Times" w:hAnsi="Times" w:cs="Arial"/>
          </w:rPr>
          <w:t>https://atlasvulnerabilidad.inecc.gob.mx/page/fichas/marcoConceptual.pdf</w:t>
        </w:r>
      </w:hyperlink>
    </w:p>
    <w:p w:rsidR="00CB38EC" w:rsidRDefault="00CB38EC" w:rsidP="00CB38EC">
      <w:pPr>
        <w:ind w:left="426"/>
        <w:jc w:val="both"/>
        <w:rPr>
          <w:rFonts w:ascii="Times" w:hAnsi="Times"/>
        </w:rPr>
      </w:pPr>
      <w:r w:rsidRPr="00CB38EC">
        <w:rPr>
          <w:rFonts w:ascii="Times" w:hAnsi="Times"/>
        </w:rPr>
        <w:t>Como parte de sus resultados el ANVCC ofrece recomendaciones específicas a nivel regional y subregional para fortalecer la política pública de adaptación al cambio climático con el objetivo de aumentar las capacidades institucionales para reducir la vulnerabilidad, contribuyendo a la estrategia de diseño, focalización e implementación de procesos de adaptación que incrementen la capacidad adaptativa y disminuyan la sensibilidad.</w:t>
      </w:r>
    </w:p>
    <w:p w:rsidR="00CB38EC" w:rsidRPr="00CB38EC" w:rsidRDefault="00CB38EC" w:rsidP="00CB38EC">
      <w:pPr>
        <w:ind w:left="426"/>
        <w:jc w:val="both"/>
        <w:rPr>
          <w:rFonts w:ascii="Times" w:hAnsi="Times"/>
          <w:u w:val="single"/>
        </w:rPr>
      </w:pPr>
      <w:r w:rsidRPr="00CB38EC">
        <w:rPr>
          <w:rFonts w:ascii="Times" w:hAnsi="Times"/>
          <w:u w:val="single"/>
        </w:rPr>
        <w:t>CONECTA</w:t>
      </w:r>
    </w:p>
    <w:p w:rsidR="00CB38EC" w:rsidRPr="00CB38EC" w:rsidRDefault="00CB38EC" w:rsidP="00CB38EC">
      <w:pPr>
        <w:ind w:left="426"/>
        <w:jc w:val="both"/>
        <w:rPr>
          <w:rFonts w:ascii="Times" w:hAnsi="Times"/>
        </w:rPr>
      </w:pPr>
      <w:r w:rsidRPr="00CB38EC">
        <w:rPr>
          <w:rFonts w:ascii="Times" w:hAnsi="Times"/>
        </w:rPr>
        <w:t xml:space="preserve">Otro proyecto del gobierno mexicano relacionado con buenas prácticas para prevenir, reducir o eliminar los impactos ambientales causados por la producción o el consumo insostenible de alimentos es “CONECTA”. El objetivo del proyecto es promover la conectividad de paisajes ganaderos y agroforestales en cuencas seleccionadas en los estados de Veracruz, Jalisco, Chihuahua y Chiapas. </w:t>
      </w:r>
    </w:p>
    <w:p w:rsidR="00CB38EC" w:rsidRPr="00CB38EC" w:rsidRDefault="00CB38EC" w:rsidP="00CB38EC">
      <w:pPr>
        <w:ind w:left="426"/>
        <w:jc w:val="both"/>
        <w:rPr>
          <w:rFonts w:ascii="Times" w:hAnsi="Times"/>
        </w:rPr>
      </w:pPr>
      <w:r w:rsidRPr="00CB38EC">
        <w:rPr>
          <w:rFonts w:ascii="Times" w:hAnsi="Times"/>
        </w:rPr>
        <w:t>El proyecto cuenta con 4 componentes de acción, entre las que destacan: 1) Desarrollar sistemas de manejo integrado a nivel de paisaje y, 2) Promover e invertir en prácticas de producción sostenible de alimentos y cadenas de valor responsables.</w:t>
      </w:r>
    </w:p>
    <w:p w:rsidR="00CB38EC" w:rsidRPr="00CB38EC" w:rsidRDefault="00CB38EC" w:rsidP="00CB38EC">
      <w:pPr>
        <w:pStyle w:val="ListParagraph"/>
        <w:ind w:left="426"/>
        <w:jc w:val="both"/>
        <w:rPr>
          <w:rFonts w:ascii="Times" w:hAnsi="Times"/>
          <w:u w:val="single"/>
        </w:rPr>
      </w:pPr>
      <w:r w:rsidRPr="00CB38EC">
        <w:rPr>
          <w:rFonts w:ascii="Times" w:hAnsi="Times"/>
          <w:u w:val="single"/>
        </w:rPr>
        <w:t>El Cambio Climático de Frente</w:t>
      </w:r>
    </w:p>
    <w:p w:rsidR="00CB38EC" w:rsidRPr="00CB38EC" w:rsidRDefault="00CB38EC" w:rsidP="00CB38EC">
      <w:pPr>
        <w:ind w:left="426"/>
        <w:jc w:val="both"/>
        <w:rPr>
          <w:rFonts w:ascii="Times" w:hAnsi="Times"/>
        </w:rPr>
      </w:pPr>
      <w:r w:rsidRPr="00CB38EC">
        <w:rPr>
          <w:rFonts w:ascii="Times" w:hAnsi="Times"/>
        </w:rPr>
        <w:t xml:space="preserve">Esta plataforma de acceso público describe medidas y ajustes para enfrentar los efectos potenciales del cambio climático y disminuir los daños que ocasiona. </w:t>
      </w:r>
    </w:p>
    <w:p w:rsidR="00AD2C81" w:rsidRPr="00C20062" w:rsidRDefault="00AD2C81" w:rsidP="00EB0760">
      <w:pPr>
        <w:pStyle w:val="NormalWeb"/>
        <w:ind w:left="426"/>
        <w:jc w:val="both"/>
        <w:rPr>
          <w:color w:val="000000"/>
          <w:sz w:val="22"/>
          <w:szCs w:val="22"/>
        </w:rPr>
      </w:pPr>
    </w:p>
    <w:sectPr w:rsidR="00AD2C81" w:rsidRPr="00C20062" w:rsidSect="00711B4A">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14" w:rsidRDefault="00115E14" w:rsidP="00832684">
      <w:pPr>
        <w:spacing w:after="0" w:line="240" w:lineRule="auto"/>
      </w:pPr>
      <w:r>
        <w:separator/>
      </w:r>
    </w:p>
  </w:endnote>
  <w:endnote w:type="continuationSeparator" w:id="0">
    <w:p w:rsidR="00115E14" w:rsidRDefault="00115E14" w:rsidP="0083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18120212"/>
      <w:docPartObj>
        <w:docPartGallery w:val="Page Numbers (Bottom of Page)"/>
        <w:docPartUnique/>
      </w:docPartObj>
    </w:sdtPr>
    <w:sdtEndPr/>
    <w:sdtContent>
      <w:p w:rsidR="00EB0760" w:rsidRPr="00A64985" w:rsidRDefault="00EB0760" w:rsidP="00A64985">
        <w:pPr>
          <w:pStyle w:val="Footer"/>
          <w:jc w:val="right"/>
          <w:rPr>
            <w:rFonts w:ascii="Times New Roman" w:hAnsi="Times New Roman" w:cs="Times New Roman"/>
            <w:sz w:val="20"/>
            <w:szCs w:val="20"/>
          </w:rPr>
        </w:pPr>
        <w:r w:rsidRPr="00A64985">
          <w:rPr>
            <w:rFonts w:ascii="Times New Roman" w:hAnsi="Times New Roman" w:cs="Times New Roman"/>
            <w:sz w:val="20"/>
            <w:szCs w:val="20"/>
          </w:rPr>
          <w:fldChar w:fldCharType="begin"/>
        </w:r>
        <w:r w:rsidRPr="00A64985">
          <w:rPr>
            <w:rFonts w:ascii="Times New Roman" w:hAnsi="Times New Roman" w:cs="Times New Roman"/>
            <w:sz w:val="20"/>
            <w:szCs w:val="20"/>
          </w:rPr>
          <w:instrText>PAGE   \* MERGEFORMAT</w:instrText>
        </w:r>
        <w:r w:rsidRPr="00A64985">
          <w:rPr>
            <w:rFonts w:ascii="Times New Roman" w:hAnsi="Times New Roman" w:cs="Times New Roman"/>
            <w:sz w:val="20"/>
            <w:szCs w:val="20"/>
          </w:rPr>
          <w:fldChar w:fldCharType="separate"/>
        </w:r>
        <w:r w:rsidR="00F3518D" w:rsidRPr="00F3518D">
          <w:rPr>
            <w:rFonts w:ascii="Times New Roman" w:hAnsi="Times New Roman" w:cs="Times New Roman"/>
            <w:noProof/>
            <w:sz w:val="20"/>
            <w:szCs w:val="20"/>
            <w:lang w:val="es-ES"/>
          </w:rPr>
          <w:t>1</w:t>
        </w:r>
        <w:r w:rsidRPr="00A6498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14" w:rsidRDefault="00115E14" w:rsidP="00832684">
      <w:pPr>
        <w:spacing w:after="0" w:line="240" w:lineRule="auto"/>
      </w:pPr>
      <w:r>
        <w:separator/>
      </w:r>
    </w:p>
  </w:footnote>
  <w:footnote w:type="continuationSeparator" w:id="0">
    <w:p w:rsidR="00115E14" w:rsidRDefault="00115E14" w:rsidP="00832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0D4E"/>
    <w:multiLevelType w:val="hybridMultilevel"/>
    <w:tmpl w:val="19B22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C8236C"/>
    <w:multiLevelType w:val="hybridMultilevel"/>
    <w:tmpl w:val="2C3AF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201A9"/>
    <w:multiLevelType w:val="hybridMultilevel"/>
    <w:tmpl w:val="95D69C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E6C06"/>
    <w:multiLevelType w:val="hybridMultilevel"/>
    <w:tmpl w:val="EA6CB9F8"/>
    <w:lvl w:ilvl="0" w:tplc="FFD40698">
      <w:start w:val="1"/>
      <w:numFmt w:val="bullet"/>
      <w:lvlText w:val="•"/>
      <w:lvlJc w:val="left"/>
      <w:pPr>
        <w:tabs>
          <w:tab w:val="num" w:pos="720"/>
        </w:tabs>
        <w:ind w:left="720" w:hanging="360"/>
      </w:pPr>
      <w:rPr>
        <w:rFonts w:ascii="Arial" w:hAnsi="Arial" w:hint="default"/>
      </w:rPr>
    </w:lvl>
    <w:lvl w:ilvl="1" w:tplc="5D60A542" w:tentative="1">
      <w:start w:val="1"/>
      <w:numFmt w:val="bullet"/>
      <w:lvlText w:val="•"/>
      <w:lvlJc w:val="left"/>
      <w:pPr>
        <w:tabs>
          <w:tab w:val="num" w:pos="1440"/>
        </w:tabs>
        <w:ind w:left="1440" w:hanging="360"/>
      </w:pPr>
      <w:rPr>
        <w:rFonts w:ascii="Arial" w:hAnsi="Arial" w:hint="default"/>
      </w:rPr>
    </w:lvl>
    <w:lvl w:ilvl="2" w:tplc="3CBC766E" w:tentative="1">
      <w:start w:val="1"/>
      <w:numFmt w:val="bullet"/>
      <w:lvlText w:val="•"/>
      <w:lvlJc w:val="left"/>
      <w:pPr>
        <w:tabs>
          <w:tab w:val="num" w:pos="2160"/>
        </w:tabs>
        <w:ind w:left="2160" w:hanging="360"/>
      </w:pPr>
      <w:rPr>
        <w:rFonts w:ascii="Arial" w:hAnsi="Arial" w:hint="default"/>
      </w:rPr>
    </w:lvl>
    <w:lvl w:ilvl="3" w:tplc="D8421D14" w:tentative="1">
      <w:start w:val="1"/>
      <w:numFmt w:val="bullet"/>
      <w:lvlText w:val="•"/>
      <w:lvlJc w:val="left"/>
      <w:pPr>
        <w:tabs>
          <w:tab w:val="num" w:pos="2880"/>
        </w:tabs>
        <w:ind w:left="2880" w:hanging="360"/>
      </w:pPr>
      <w:rPr>
        <w:rFonts w:ascii="Arial" w:hAnsi="Arial" w:hint="default"/>
      </w:rPr>
    </w:lvl>
    <w:lvl w:ilvl="4" w:tplc="F328032E" w:tentative="1">
      <w:start w:val="1"/>
      <w:numFmt w:val="bullet"/>
      <w:lvlText w:val="•"/>
      <w:lvlJc w:val="left"/>
      <w:pPr>
        <w:tabs>
          <w:tab w:val="num" w:pos="3600"/>
        </w:tabs>
        <w:ind w:left="3600" w:hanging="360"/>
      </w:pPr>
      <w:rPr>
        <w:rFonts w:ascii="Arial" w:hAnsi="Arial" w:hint="default"/>
      </w:rPr>
    </w:lvl>
    <w:lvl w:ilvl="5" w:tplc="6C5EBA40" w:tentative="1">
      <w:start w:val="1"/>
      <w:numFmt w:val="bullet"/>
      <w:lvlText w:val="•"/>
      <w:lvlJc w:val="left"/>
      <w:pPr>
        <w:tabs>
          <w:tab w:val="num" w:pos="4320"/>
        </w:tabs>
        <w:ind w:left="4320" w:hanging="360"/>
      </w:pPr>
      <w:rPr>
        <w:rFonts w:ascii="Arial" w:hAnsi="Arial" w:hint="default"/>
      </w:rPr>
    </w:lvl>
    <w:lvl w:ilvl="6" w:tplc="DE2A9F06" w:tentative="1">
      <w:start w:val="1"/>
      <w:numFmt w:val="bullet"/>
      <w:lvlText w:val="•"/>
      <w:lvlJc w:val="left"/>
      <w:pPr>
        <w:tabs>
          <w:tab w:val="num" w:pos="5040"/>
        </w:tabs>
        <w:ind w:left="5040" w:hanging="360"/>
      </w:pPr>
      <w:rPr>
        <w:rFonts w:ascii="Arial" w:hAnsi="Arial" w:hint="default"/>
      </w:rPr>
    </w:lvl>
    <w:lvl w:ilvl="7" w:tplc="1436BFE8" w:tentative="1">
      <w:start w:val="1"/>
      <w:numFmt w:val="bullet"/>
      <w:lvlText w:val="•"/>
      <w:lvlJc w:val="left"/>
      <w:pPr>
        <w:tabs>
          <w:tab w:val="num" w:pos="5760"/>
        </w:tabs>
        <w:ind w:left="5760" w:hanging="360"/>
      </w:pPr>
      <w:rPr>
        <w:rFonts w:ascii="Arial" w:hAnsi="Arial" w:hint="default"/>
      </w:rPr>
    </w:lvl>
    <w:lvl w:ilvl="8" w:tplc="E03844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975AC"/>
    <w:multiLevelType w:val="hybridMultilevel"/>
    <w:tmpl w:val="5A782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600FFD"/>
    <w:multiLevelType w:val="hybridMultilevel"/>
    <w:tmpl w:val="3CF8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93575"/>
    <w:multiLevelType w:val="hybridMultilevel"/>
    <w:tmpl w:val="73A02CB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DDE7476"/>
    <w:multiLevelType w:val="hybridMultilevel"/>
    <w:tmpl w:val="47BC7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3715B2"/>
    <w:multiLevelType w:val="hybridMultilevel"/>
    <w:tmpl w:val="64269284"/>
    <w:lvl w:ilvl="0" w:tplc="7960CE78">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D33634"/>
    <w:multiLevelType w:val="hybridMultilevel"/>
    <w:tmpl w:val="65943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C651BA"/>
    <w:multiLevelType w:val="hybridMultilevel"/>
    <w:tmpl w:val="9EF820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AA59BA"/>
    <w:multiLevelType w:val="hybridMultilevel"/>
    <w:tmpl w:val="0276D1F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3A77365B"/>
    <w:multiLevelType w:val="hybridMultilevel"/>
    <w:tmpl w:val="01F8B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E622F"/>
    <w:multiLevelType w:val="hybridMultilevel"/>
    <w:tmpl w:val="DB2A73A6"/>
    <w:lvl w:ilvl="0" w:tplc="B4A49B28">
      <w:start w:val="1"/>
      <w:numFmt w:val="upperRoman"/>
      <w:lvlText w:val="%1."/>
      <w:lvlJc w:val="left"/>
      <w:pPr>
        <w:ind w:left="1080" w:hanging="720"/>
      </w:pPr>
      <w:rPr>
        <w:rFonts w:hint="default"/>
      </w:rPr>
    </w:lvl>
    <w:lvl w:ilvl="1" w:tplc="257694B2">
      <w:start w:val="1"/>
      <w:numFmt w:val="lowerLetter"/>
      <w:lvlText w:val="%2)"/>
      <w:lvlJc w:val="left"/>
      <w:pPr>
        <w:ind w:left="1440" w:hanging="360"/>
      </w:pPr>
      <w:rPr>
        <w:rFonts w:hint="default"/>
        <w:b/>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874494"/>
    <w:multiLevelType w:val="hybridMultilevel"/>
    <w:tmpl w:val="26BE9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1E6F8D"/>
    <w:multiLevelType w:val="hybridMultilevel"/>
    <w:tmpl w:val="9C003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3A6448"/>
    <w:multiLevelType w:val="hybridMultilevel"/>
    <w:tmpl w:val="20AAA50A"/>
    <w:lvl w:ilvl="0" w:tplc="DDEAEF7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7F4B1E"/>
    <w:multiLevelType w:val="hybridMultilevel"/>
    <w:tmpl w:val="E924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2C07D3"/>
    <w:multiLevelType w:val="hybridMultilevel"/>
    <w:tmpl w:val="D0B43D7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54D3623A"/>
    <w:multiLevelType w:val="hybridMultilevel"/>
    <w:tmpl w:val="D524761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54F63695"/>
    <w:multiLevelType w:val="hybridMultilevel"/>
    <w:tmpl w:val="B8C4DD18"/>
    <w:lvl w:ilvl="0" w:tplc="693473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E17E39"/>
    <w:multiLevelType w:val="hybridMultilevel"/>
    <w:tmpl w:val="280E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AC038C"/>
    <w:multiLevelType w:val="hybridMultilevel"/>
    <w:tmpl w:val="A600DF26"/>
    <w:lvl w:ilvl="0" w:tplc="3968AF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673B4C"/>
    <w:multiLevelType w:val="hybridMultilevel"/>
    <w:tmpl w:val="2152C2C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15:restartNumberingAfterBreak="0">
    <w:nsid w:val="5FF764AB"/>
    <w:multiLevelType w:val="hybridMultilevel"/>
    <w:tmpl w:val="77F0B55A"/>
    <w:lvl w:ilvl="0" w:tplc="817A9E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984CEF"/>
    <w:multiLevelType w:val="hybridMultilevel"/>
    <w:tmpl w:val="3F68E094"/>
    <w:lvl w:ilvl="0" w:tplc="4DD66396">
      <w:start w:val="1"/>
      <w:numFmt w:val="bullet"/>
      <w:lvlText w:val="•"/>
      <w:lvlJc w:val="left"/>
      <w:pPr>
        <w:tabs>
          <w:tab w:val="num" w:pos="720"/>
        </w:tabs>
        <w:ind w:left="720" w:hanging="360"/>
      </w:pPr>
      <w:rPr>
        <w:rFonts w:ascii="Times New Roman" w:hAnsi="Times New Roman" w:hint="default"/>
      </w:rPr>
    </w:lvl>
    <w:lvl w:ilvl="1" w:tplc="116EF0C4" w:tentative="1">
      <w:start w:val="1"/>
      <w:numFmt w:val="bullet"/>
      <w:lvlText w:val="•"/>
      <w:lvlJc w:val="left"/>
      <w:pPr>
        <w:tabs>
          <w:tab w:val="num" w:pos="1440"/>
        </w:tabs>
        <w:ind w:left="1440" w:hanging="360"/>
      </w:pPr>
      <w:rPr>
        <w:rFonts w:ascii="Times New Roman" w:hAnsi="Times New Roman" w:hint="default"/>
      </w:rPr>
    </w:lvl>
    <w:lvl w:ilvl="2" w:tplc="2794B8CE" w:tentative="1">
      <w:start w:val="1"/>
      <w:numFmt w:val="bullet"/>
      <w:lvlText w:val="•"/>
      <w:lvlJc w:val="left"/>
      <w:pPr>
        <w:tabs>
          <w:tab w:val="num" w:pos="2160"/>
        </w:tabs>
        <w:ind w:left="2160" w:hanging="360"/>
      </w:pPr>
      <w:rPr>
        <w:rFonts w:ascii="Times New Roman" w:hAnsi="Times New Roman" w:hint="default"/>
      </w:rPr>
    </w:lvl>
    <w:lvl w:ilvl="3" w:tplc="4CC8E2D6" w:tentative="1">
      <w:start w:val="1"/>
      <w:numFmt w:val="bullet"/>
      <w:lvlText w:val="•"/>
      <w:lvlJc w:val="left"/>
      <w:pPr>
        <w:tabs>
          <w:tab w:val="num" w:pos="2880"/>
        </w:tabs>
        <w:ind w:left="2880" w:hanging="360"/>
      </w:pPr>
      <w:rPr>
        <w:rFonts w:ascii="Times New Roman" w:hAnsi="Times New Roman" w:hint="default"/>
      </w:rPr>
    </w:lvl>
    <w:lvl w:ilvl="4" w:tplc="BCCC5186" w:tentative="1">
      <w:start w:val="1"/>
      <w:numFmt w:val="bullet"/>
      <w:lvlText w:val="•"/>
      <w:lvlJc w:val="left"/>
      <w:pPr>
        <w:tabs>
          <w:tab w:val="num" w:pos="3600"/>
        </w:tabs>
        <w:ind w:left="3600" w:hanging="360"/>
      </w:pPr>
      <w:rPr>
        <w:rFonts w:ascii="Times New Roman" w:hAnsi="Times New Roman" w:hint="default"/>
      </w:rPr>
    </w:lvl>
    <w:lvl w:ilvl="5" w:tplc="E3969BE6" w:tentative="1">
      <w:start w:val="1"/>
      <w:numFmt w:val="bullet"/>
      <w:lvlText w:val="•"/>
      <w:lvlJc w:val="left"/>
      <w:pPr>
        <w:tabs>
          <w:tab w:val="num" w:pos="4320"/>
        </w:tabs>
        <w:ind w:left="4320" w:hanging="360"/>
      </w:pPr>
      <w:rPr>
        <w:rFonts w:ascii="Times New Roman" w:hAnsi="Times New Roman" w:hint="default"/>
      </w:rPr>
    </w:lvl>
    <w:lvl w:ilvl="6" w:tplc="6D1AD666" w:tentative="1">
      <w:start w:val="1"/>
      <w:numFmt w:val="bullet"/>
      <w:lvlText w:val="•"/>
      <w:lvlJc w:val="left"/>
      <w:pPr>
        <w:tabs>
          <w:tab w:val="num" w:pos="5040"/>
        </w:tabs>
        <w:ind w:left="5040" w:hanging="360"/>
      </w:pPr>
      <w:rPr>
        <w:rFonts w:ascii="Times New Roman" w:hAnsi="Times New Roman" w:hint="default"/>
      </w:rPr>
    </w:lvl>
    <w:lvl w:ilvl="7" w:tplc="A4C6BC8A" w:tentative="1">
      <w:start w:val="1"/>
      <w:numFmt w:val="bullet"/>
      <w:lvlText w:val="•"/>
      <w:lvlJc w:val="left"/>
      <w:pPr>
        <w:tabs>
          <w:tab w:val="num" w:pos="5760"/>
        </w:tabs>
        <w:ind w:left="5760" w:hanging="360"/>
      </w:pPr>
      <w:rPr>
        <w:rFonts w:ascii="Times New Roman" w:hAnsi="Times New Roman" w:hint="default"/>
      </w:rPr>
    </w:lvl>
    <w:lvl w:ilvl="8" w:tplc="AEE415F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F72DC0"/>
    <w:multiLevelType w:val="hybridMultilevel"/>
    <w:tmpl w:val="9EB4E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CF6BA1"/>
    <w:multiLevelType w:val="hybridMultilevel"/>
    <w:tmpl w:val="48740CC0"/>
    <w:lvl w:ilvl="0" w:tplc="8AB83B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C141DC"/>
    <w:multiLevelType w:val="hybridMultilevel"/>
    <w:tmpl w:val="580A056E"/>
    <w:lvl w:ilvl="0" w:tplc="FFD406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C3261"/>
    <w:multiLevelType w:val="hybridMultilevel"/>
    <w:tmpl w:val="A8A42C32"/>
    <w:lvl w:ilvl="0" w:tplc="FB14F7E4">
      <w:start w:val="1"/>
      <w:numFmt w:val="decimal"/>
      <w:lvlText w:val="%1."/>
      <w:lvlJc w:val="left"/>
      <w:pPr>
        <w:ind w:left="720" w:hanging="360"/>
      </w:pPr>
      <w:rPr>
        <w:rFonts w:ascii="Times New Roman" w:eastAsia="Calibri"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36420A9"/>
    <w:multiLevelType w:val="hybridMultilevel"/>
    <w:tmpl w:val="77E06C2C"/>
    <w:lvl w:ilvl="0" w:tplc="CFD6B934">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15:restartNumberingAfterBreak="0">
    <w:nsid w:val="7A4D236B"/>
    <w:multiLevelType w:val="hybridMultilevel"/>
    <w:tmpl w:val="339C4E8C"/>
    <w:lvl w:ilvl="0" w:tplc="E910C50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65F6A"/>
    <w:multiLevelType w:val="hybridMultilevel"/>
    <w:tmpl w:val="DB22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9"/>
  </w:num>
  <w:num w:numId="4">
    <w:abstractNumId w:val="11"/>
  </w:num>
  <w:num w:numId="5">
    <w:abstractNumId w:val="14"/>
  </w:num>
  <w:num w:numId="6">
    <w:abstractNumId w:val="25"/>
  </w:num>
  <w:num w:numId="7">
    <w:abstractNumId w:val="4"/>
  </w:num>
  <w:num w:numId="8">
    <w:abstractNumId w:val="26"/>
  </w:num>
  <w:num w:numId="9">
    <w:abstractNumId w:val="6"/>
  </w:num>
  <w:num w:numId="10">
    <w:abstractNumId w:val="23"/>
  </w:num>
  <w:num w:numId="11">
    <w:abstractNumId w:val="27"/>
  </w:num>
  <w:num w:numId="12">
    <w:abstractNumId w:val="28"/>
  </w:num>
  <w:num w:numId="13">
    <w:abstractNumId w:val="1"/>
  </w:num>
  <w:num w:numId="14">
    <w:abstractNumId w:val="3"/>
  </w:num>
  <w:num w:numId="15">
    <w:abstractNumId w:val="10"/>
  </w:num>
  <w:num w:numId="16">
    <w:abstractNumId w:val="22"/>
  </w:num>
  <w:num w:numId="17">
    <w:abstractNumId w:val="2"/>
  </w:num>
  <w:num w:numId="18">
    <w:abstractNumId w:val="8"/>
  </w:num>
  <w:num w:numId="19">
    <w:abstractNumId w:val="33"/>
  </w:num>
  <w:num w:numId="20">
    <w:abstractNumId w:val="32"/>
  </w:num>
  <w:num w:numId="21">
    <w:abstractNumId w:val="30"/>
  </w:num>
  <w:num w:numId="22">
    <w:abstractNumId w:val="7"/>
  </w:num>
  <w:num w:numId="23">
    <w:abstractNumId w:val="24"/>
  </w:num>
  <w:num w:numId="24">
    <w:abstractNumId w:val="29"/>
  </w:num>
  <w:num w:numId="25">
    <w:abstractNumId w:val="0"/>
  </w:num>
  <w:num w:numId="26">
    <w:abstractNumId w:val="5"/>
  </w:num>
  <w:num w:numId="27">
    <w:abstractNumId w:val="31"/>
  </w:num>
  <w:num w:numId="28">
    <w:abstractNumId w:val="12"/>
  </w:num>
  <w:num w:numId="29">
    <w:abstractNumId w:val="19"/>
  </w:num>
  <w:num w:numId="30">
    <w:abstractNumId w:val="15"/>
  </w:num>
  <w:num w:numId="31">
    <w:abstractNumId w:val="16"/>
  </w:num>
  <w:num w:numId="32">
    <w:abstractNumId w:val="20"/>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4B"/>
    <w:rsid w:val="000117A6"/>
    <w:rsid w:val="000219F8"/>
    <w:rsid w:val="00026E8B"/>
    <w:rsid w:val="00041DDE"/>
    <w:rsid w:val="00083261"/>
    <w:rsid w:val="000C3603"/>
    <w:rsid w:val="00115E14"/>
    <w:rsid w:val="00156EA3"/>
    <w:rsid w:val="001A3840"/>
    <w:rsid w:val="001C1CC5"/>
    <w:rsid w:val="001C642F"/>
    <w:rsid w:val="001D5895"/>
    <w:rsid w:val="001E249A"/>
    <w:rsid w:val="002008A3"/>
    <w:rsid w:val="00253E4C"/>
    <w:rsid w:val="002835B8"/>
    <w:rsid w:val="00293F7E"/>
    <w:rsid w:val="002A7CF2"/>
    <w:rsid w:val="002B02DC"/>
    <w:rsid w:val="002D68F0"/>
    <w:rsid w:val="003B3145"/>
    <w:rsid w:val="003D335B"/>
    <w:rsid w:val="003D6916"/>
    <w:rsid w:val="00402CB1"/>
    <w:rsid w:val="00417D3F"/>
    <w:rsid w:val="004508FD"/>
    <w:rsid w:val="004619EF"/>
    <w:rsid w:val="004726FC"/>
    <w:rsid w:val="0048530F"/>
    <w:rsid w:val="004905AB"/>
    <w:rsid w:val="004C539F"/>
    <w:rsid w:val="005022AF"/>
    <w:rsid w:val="0050249A"/>
    <w:rsid w:val="0056202D"/>
    <w:rsid w:val="005B4E08"/>
    <w:rsid w:val="00602D93"/>
    <w:rsid w:val="00636FDA"/>
    <w:rsid w:val="006C435C"/>
    <w:rsid w:val="0070033D"/>
    <w:rsid w:val="007115A1"/>
    <w:rsid w:val="00711B4A"/>
    <w:rsid w:val="00741C34"/>
    <w:rsid w:val="00746D2D"/>
    <w:rsid w:val="0079212E"/>
    <w:rsid w:val="007F66C5"/>
    <w:rsid w:val="0080496F"/>
    <w:rsid w:val="0081394D"/>
    <w:rsid w:val="008201AF"/>
    <w:rsid w:val="00832684"/>
    <w:rsid w:val="008464A9"/>
    <w:rsid w:val="008A3B6F"/>
    <w:rsid w:val="008D0652"/>
    <w:rsid w:val="0090468F"/>
    <w:rsid w:val="00945A09"/>
    <w:rsid w:val="00975A1F"/>
    <w:rsid w:val="009762CE"/>
    <w:rsid w:val="0099077F"/>
    <w:rsid w:val="009919E7"/>
    <w:rsid w:val="009E46E6"/>
    <w:rsid w:val="009F267B"/>
    <w:rsid w:val="00A1358F"/>
    <w:rsid w:val="00A64985"/>
    <w:rsid w:val="00A87C26"/>
    <w:rsid w:val="00AC01A0"/>
    <w:rsid w:val="00AC4DDF"/>
    <w:rsid w:val="00AD03E9"/>
    <w:rsid w:val="00AD2C81"/>
    <w:rsid w:val="00AE6AAC"/>
    <w:rsid w:val="00AE7D38"/>
    <w:rsid w:val="00AF0786"/>
    <w:rsid w:val="00B054BF"/>
    <w:rsid w:val="00B144BD"/>
    <w:rsid w:val="00B177CF"/>
    <w:rsid w:val="00B70AF3"/>
    <w:rsid w:val="00B71045"/>
    <w:rsid w:val="00B76086"/>
    <w:rsid w:val="00B95F9E"/>
    <w:rsid w:val="00BD5F4B"/>
    <w:rsid w:val="00C20062"/>
    <w:rsid w:val="00C36820"/>
    <w:rsid w:val="00C44A6C"/>
    <w:rsid w:val="00C6145F"/>
    <w:rsid w:val="00CA1CF5"/>
    <w:rsid w:val="00CA20E5"/>
    <w:rsid w:val="00CB38EC"/>
    <w:rsid w:val="00CC3A55"/>
    <w:rsid w:val="00CD5649"/>
    <w:rsid w:val="00D06F7E"/>
    <w:rsid w:val="00D13A9C"/>
    <w:rsid w:val="00D4209D"/>
    <w:rsid w:val="00DA37EE"/>
    <w:rsid w:val="00DD1762"/>
    <w:rsid w:val="00DE7A6F"/>
    <w:rsid w:val="00DF6427"/>
    <w:rsid w:val="00E62D6F"/>
    <w:rsid w:val="00E72746"/>
    <w:rsid w:val="00E74565"/>
    <w:rsid w:val="00E84B4B"/>
    <w:rsid w:val="00E87BCD"/>
    <w:rsid w:val="00EB0760"/>
    <w:rsid w:val="00EB680A"/>
    <w:rsid w:val="00EC2137"/>
    <w:rsid w:val="00EC6BE6"/>
    <w:rsid w:val="00EF15BB"/>
    <w:rsid w:val="00EF7A3B"/>
    <w:rsid w:val="00F02F60"/>
    <w:rsid w:val="00F3518D"/>
    <w:rsid w:val="00F51743"/>
    <w:rsid w:val="00F61FC5"/>
    <w:rsid w:val="00F673EF"/>
    <w:rsid w:val="00FB6448"/>
    <w:rsid w:val="00FE593A"/>
    <w:rsid w:val="00FF23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9D16F"/>
  <w15:docId w15:val="{7CF139BD-3F3C-4534-88D8-A6747587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Normal Fv,Figuras,DH1,3,viñetas,Normal numbered,4 Párrafo de lista,Ha,Bullets,Dot pt,List Paragraph1,Colorful List - Accent 11,No Spacing1,List Paragraph Char Char Char,Indicator Text,Numbered Para 1,Bullet 1,lp1"/>
    <w:basedOn w:val="Normal"/>
    <w:link w:val="ListParagraphChar"/>
    <w:uiPriority w:val="34"/>
    <w:qFormat/>
    <w:rsid w:val="00BD5F4B"/>
    <w:pPr>
      <w:ind w:left="720"/>
      <w:contextualSpacing/>
    </w:pPr>
  </w:style>
  <w:style w:type="character" w:styleId="Hyperlink">
    <w:name w:val="Hyperlink"/>
    <w:uiPriority w:val="99"/>
    <w:unhideWhenUsed/>
    <w:rsid w:val="008464A9"/>
    <w:rPr>
      <w:color w:val="0563C1"/>
      <w:u w:val="single"/>
    </w:rPr>
  </w:style>
  <w:style w:type="paragraph" w:customStyle="1" w:styleId="Texto">
    <w:name w:val="Texto"/>
    <w:basedOn w:val="Normal"/>
    <w:link w:val="TextoCar"/>
    <w:rsid w:val="008464A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8464A9"/>
    <w:rPr>
      <w:rFonts w:ascii="Arial" w:eastAsia="Times New Roman" w:hAnsi="Arial" w:cs="Arial"/>
      <w:sz w:val="18"/>
      <w:szCs w:val="18"/>
      <w:lang w:val="es-ES" w:eastAsia="es-ES"/>
    </w:rPr>
  </w:style>
  <w:style w:type="character" w:customStyle="1" w:styleId="ListParagraphChar">
    <w:name w:val="List Paragraph Char"/>
    <w:aliases w:val="Bullet Points Char,Normal Fv Char,Figuras Char,DH1 Char,3 Char,viñetas Char,Normal numbered Char,4 Párrafo de lista Char,Ha Char,Bullets Char,Dot pt Char,List Paragraph1 Char,Colorful List - Accent 11 Char,No Spacing1 Char,lp1 Char"/>
    <w:link w:val="ListParagraph"/>
    <w:uiPriority w:val="34"/>
    <w:qFormat/>
    <w:locked/>
    <w:rsid w:val="008464A9"/>
  </w:style>
  <w:style w:type="paragraph" w:styleId="FootnoteText">
    <w:name w:val="footnote text"/>
    <w:basedOn w:val="Normal"/>
    <w:link w:val="FootnoteTextChar"/>
    <w:uiPriority w:val="99"/>
    <w:unhideWhenUsed/>
    <w:rsid w:val="004726FC"/>
    <w:pPr>
      <w:spacing w:after="0" w:line="240" w:lineRule="auto"/>
    </w:pPr>
    <w:rPr>
      <w:sz w:val="20"/>
      <w:szCs w:val="20"/>
    </w:rPr>
  </w:style>
  <w:style w:type="character" w:customStyle="1" w:styleId="FootnoteTextChar">
    <w:name w:val="Footnote Text Char"/>
    <w:basedOn w:val="DefaultParagraphFont"/>
    <w:link w:val="FootnoteText"/>
    <w:uiPriority w:val="99"/>
    <w:rsid w:val="004726FC"/>
    <w:rPr>
      <w:sz w:val="20"/>
      <w:szCs w:val="20"/>
    </w:rPr>
  </w:style>
  <w:style w:type="character" w:styleId="FootnoteReference">
    <w:name w:val="footnote reference"/>
    <w:basedOn w:val="DefaultParagraphFont"/>
    <w:uiPriority w:val="99"/>
    <w:unhideWhenUsed/>
    <w:rsid w:val="004726FC"/>
    <w:rPr>
      <w:vertAlign w:val="superscript"/>
    </w:rPr>
  </w:style>
  <w:style w:type="paragraph" w:styleId="Header">
    <w:name w:val="header"/>
    <w:basedOn w:val="Normal"/>
    <w:link w:val="HeaderChar"/>
    <w:uiPriority w:val="99"/>
    <w:unhideWhenUsed/>
    <w:rsid w:val="00A6498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4985"/>
  </w:style>
  <w:style w:type="paragraph" w:styleId="Footer">
    <w:name w:val="footer"/>
    <w:basedOn w:val="Normal"/>
    <w:link w:val="FooterChar"/>
    <w:uiPriority w:val="99"/>
    <w:unhideWhenUsed/>
    <w:rsid w:val="00A6498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4985"/>
  </w:style>
  <w:style w:type="character" w:customStyle="1" w:styleId="UnresolvedMention">
    <w:name w:val="Unresolved Mention"/>
    <w:basedOn w:val="DefaultParagraphFont"/>
    <w:uiPriority w:val="99"/>
    <w:semiHidden/>
    <w:unhideWhenUsed/>
    <w:rsid w:val="00402CB1"/>
    <w:rPr>
      <w:color w:val="605E5C"/>
      <w:shd w:val="clear" w:color="auto" w:fill="E1DFDD"/>
    </w:rPr>
  </w:style>
  <w:style w:type="paragraph" w:styleId="NormalWeb">
    <w:name w:val="Normal (Web)"/>
    <w:basedOn w:val="Normal"/>
    <w:uiPriority w:val="99"/>
    <w:unhideWhenUsed/>
    <w:rsid w:val="00F673EF"/>
    <w:pPr>
      <w:spacing w:before="100" w:beforeAutospacing="1" w:after="100" w:afterAutospacing="1" w:line="240" w:lineRule="auto"/>
    </w:pPr>
    <w:rPr>
      <w:rFonts w:ascii="Times" w:hAnsi="Times" w:cs="Times New Roman"/>
      <w:sz w:val="20"/>
      <w:szCs w:val="20"/>
      <w:lang w:eastAsia="es-ES"/>
    </w:rPr>
  </w:style>
  <w:style w:type="paragraph" w:styleId="BalloonText">
    <w:name w:val="Balloon Text"/>
    <w:basedOn w:val="Normal"/>
    <w:link w:val="BalloonTextChar"/>
    <w:uiPriority w:val="99"/>
    <w:semiHidden/>
    <w:unhideWhenUsed/>
    <w:rsid w:val="00CB38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8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3262">
      <w:bodyDiv w:val="1"/>
      <w:marLeft w:val="0"/>
      <w:marRight w:val="0"/>
      <w:marTop w:val="0"/>
      <w:marBottom w:val="0"/>
      <w:divBdr>
        <w:top w:val="none" w:sz="0" w:space="0" w:color="auto"/>
        <w:left w:val="none" w:sz="0" w:space="0" w:color="auto"/>
        <w:bottom w:val="none" w:sz="0" w:space="0" w:color="auto"/>
        <w:right w:val="none" w:sz="0" w:space="0" w:color="auto"/>
      </w:divBdr>
    </w:div>
    <w:div w:id="76368443">
      <w:bodyDiv w:val="1"/>
      <w:marLeft w:val="0"/>
      <w:marRight w:val="0"/>
      <w:marTop w:val="0"/>
      <w:marBottom w:val="0"/>
      <w:divBdr>
        <w:top w:val="none" w:sz="0" w:space="0" w:color="auto"/>
        <w:left w:val="none" w:sz="0" w:space="0" w:color="auto"/>
        <w:bottom w:val="none" w:sz="0" w:space="0" w:color="auto"/>
        <w:right w:val="none" w:sz="0" w:space="0" w:color="auto"/>
      </w:divBdr>
    </w:div>
    <w:div w:id="203710862">
      <w:bodyDiv w:val="1"/>
      <w:marLeft w:val="0"/>
      <w:marRight w:val="0"/>
      <w:marTop w:val="0"/>
      <w:marBottom w:val="0"/>
      <w:divBdr>
        <w:top w:val="none" w:sz="0" w:space="0" w:color="auto"/>
        <w:left w:val="none" w:sz="0" w:space="0" w:color="auto"/>
        <w:bottom w:val="none" w:sz="0" w:space="0" w:color="auto"/>
        <w:right w:val="none" w:sz="0" w:space="0" w:color="auto"/>
      </w:divBdr>
    </w:div>
    <w:div w:id="281424586">
      <w:bodyDiv w:val="1"/>
      <w:marLeft w:val="0"/>
      <w:marRight w:val="0"/>
      <w:marTop w:val="0"/>
      <w:marBottom w:val="0"/>
      <w:divBdr>
        <w:top w:val="none" w:sz="0" w:space="0" w:color="auto"/>
        <w:left w:val="none" w:sz="0" w:space="0" w:color="auto"/>
        <w:bottom w:val="none" w:sz="0" w:space="0" w:color="auto"/>
        <w:right w:val="none" w:sz="0" w:space="0" w:color="auto"/>
      </w:divBdr>
    </w:div>
    <w:div w:id="404647728">
      <w:bodyDiv w:val="1"/>
      <w:marLeft w:val="0"/>
      <w:marRight w:val="0"/>
      <w:marTop w:val="0"/>
      <w:marBottom w:val="0"/>
      <w:divBdr>
        <w:top w:val="none" w:sz="0" w:space="0" w:color="auto"/>
        <w:left w:val="none" w:sz="0" w:space="0" w:color="auto"/>
        <w:bottom w:val="none" w:sz="0" w:space="0" w:color="auto"/>
        <w:right w:val="none" w:sz="0" w:space="0" w:color="auto"/>
      </w:divBdr>
    </w:div>
    <w:div w:id="421414774">
      <w:bodyDiv w:val="1"/>
      <w:marLeft w:val="0"/>
      <w:marRight w:val="0"/>
      <w:marTop w:val="0"/>
      <w:marBottom w:val="0"/>
      <w:divBdr>
        <w:top w:val="none" w:sz="0" w:space="0" w:color="auto"/>
        <w:left w:val="none" w:sz="0" w:space="0" w:color="auto"/>
        <w:bottom w:val="none" w:sz="0" w:space="0" w:color="auto"/>
        <w:right w:val="none" w:sz="0" w:space="0" w:color="auto"/>
      </w:divBdr>
    </w:div>
    <w:div w:id="566302910">
      <w:bodyDiv w:val="1"/>
      <w:marLeft w:val="0"/>
      <w:marRight w:val="0"/>
      <w:marTop w:val="0"/>
      <w:marBottom w:val="0"/>
      <w:divBdr>
        <w:top w:val="none" w:sz="0" w:space="0" w:color="auto"/>
        <w:left w:val="none" w:sz="0" w:space="0" w:color="auto"/>
        <w:bottom w:val="none" w:sz="0" w:space="0" w:color="auto"/>
        <w:right w:val="none" w:sz="0" w:space="0" w:color="auto"/>
      </w:divBdr>
    </w:div>
    <w:div w:id="595094805">
      <w:bodyDiv w:val="1"/>
      <w:marLeft w:val="0"/>
      <w:marRight w:val="0"/>
      <w:marTop w:val="0"/>
      <w:marBottom w:val="0"/>
      <w:divBdr>
        <w:top w:val="none" w:sz="0" w:space="0" w:color="auto"/>
        <w:left w:val="none" w:sz="0" w:space="0" w:color="auto"/>
        <w:bottom w:val="none" w:sz="0" w:space="0" w:color="auto"/>
        <w:right w:val="none" w:sz="0" w:space="0" w:color="auto"/>
      </w:divBdr>
    </w:div>
    <w:div w:id="624314267">
      <w:bodyDiv w:val="1"/>
      <w:marLeft w:val="0"/>
      <w:marRight w:val="0"/>
      <w:marTop w:val="0"/>
      <w:marBottom w:val="0"/>
      <w:divBdr>
        <w:top w:val="none" w:sz="0" w:space="0" w:color="auto"/>
        <w:left w:val="none" w:sz="0" w:space="0" w:color="auto"/>
        <w:bottom w:val="none" w:sz="0" w:space="0" w:color="auto"/>
        <w:right w:val="none" w:sz="0" w:space="0" w:color="auto"/>
      </w:divBdr>
    </w:div>
    <w:div w:id="626551973">
      <w:bodyDiv w:val="1"/>
      <w:marLeft w:val="0"/>
      <w:marRight w:val="0"/>
      <w:marTop w:val="0"/>
      <w:marBottom w:val="0"/>
      <w:divBdr>
        <w:top w:val="none" w:sz="0" w:space="0" w:color="auto"/>
        <w:left w:val="none" w:sz="0" w:space="0" w:color="auto"/>
        <w:bottom w:val="none" w:sz="0" w:space="0" w:color="auto"/>
        <w:right w:val="none" w:sz="0" w:space="0" w:color="auto"/>
      </w:divBdr>
    </w:div>
    <w:div w:id="686100252">
      <w:bodyDiv w:val="1"/>
      <w:marLeft w:val="0"/>
      <w:marRight w:val="0"/>
      <w:marTop w:val="0"/>
      <w:marBottom w:val="0"/>
      <w:divBdr>
        <w:top w:val="none" w:sz="0" w:space="0" w:color="auto"/>
        <w:left w:val="none" w:sz="0" w:space="0" w:color="auto"/>
        <w:bottom w:val="none" w:sz="0" w:space="0" w:color="auto"/>
        <w:right w:val="none" w:sz="0" w:space="0" w:color="auto"/>
      </w:divBdr>
    </w:div>
    <w:div w:id="721514953">
      <w:bodyDiv w:val="1"/>
      <w:marLeft w:val="0"/>
      <w:marRight w:val="0"/>
      <w:marTop w:val="0"/>
      <w:marBottom w:val="0"/>
      <w:divBdr>
        <w:top w:val="none" w:sz="0" w:space="0" w:color="auto"/>
        <w:left w:val="none" w:sz="0" w:space="0" w:color="auto"/>
        <w:bottom w:val="none" w:sz="0" w:space="0" w:color="auto"/>
        <w:right w:val="none" w:sz="0" w:space="0" w:color="auto"/>
      </w:divBdr>
    </w:div>
    <w:div w:id="742489867">
      <w:bodyDiv w:val="1"/>
      <w:marLeft w:val="0"/>
      <w:marRight w:val="0"/>
      <w:marTop w:val="0"/>
      <w:marBottom w:val="0"/>
      <w:divBdr>
        <w:top w:val="none" w:sz="0" w:space="0" w:color="auto"/>
        <w:left w:val="none" w:sz="0" w:space="0" w:color="auto"/>
        <w:bottom w:val="none" w:sz="0" w:space="0" w:color="auto"/>
        <w:right w:val="none" w:sz="0" w:space="0" w:color="auto"/>
      </w:divBdr>
    </w:div>
    <w:div w:id="763696250">
      <w:bodyDiv w:val="1"/>
      <w:marLeft w:val="0"/>
      <w:marRight w:val="0"/>
      <w:marTop w:val="0"/>
      <w:marBottom w:val="0"/>
      <w:divBdr>
        <w:top w:val="none" w:sz="0" w:space="0" w:color="auto"/>
        <w:left w:val="none" w:sz="0" w:space="0" w:color="auto"/>
        <w:bottom w:val="none" w:sz="0" w:space="0" w:color="auto"/>
        <w:right w:val="none" w:sz="0" w:space="0" w:color="auto"/>
      </w:divBdr>
    </w:div>
    <w:div w:id="902369035">
      <w:bodyDiv w:val="1"/>
      <w:marLeft w:val="0"/>
      <w:marRight w:val="0"/>
      <w:marTop w:val="0"/>
      <w:marBottom w:val="0"/>
      <w:divBdr>
        <w:top w:val="none" w:sz="0" w:space="0" w:color="auto"/>
        <w:left w:val="none" w:sz="0" w:space="0" w:color="auto"/>
        <w:bottom w:val="none" w:sz="0" w:space="0" w:color="auto"/>
        <w:right w:val="none" w:sz="0" w:space="0" w:color="auto"/>
      </w:divBdr>
    </w:div>
    <w:div w:id="932009652">
      <w:bodyDiv w:val="1"/>
      <w:marLeft w:val="0"/>
      <w:marRight w:val="0"/>
      <w:marTop w:val="0"/>
      <w:marBottom w:val="0"/>
      <w:divBdr>
        <w:top w:val="none" w:sz="0" w:space="0" w:color="auto"/>
        <w:left w:val="none" w:sz="0" w:space="0" w:color="auto"/>
        <w:bottom w:val="none" w:sz="0" w:space="0" w:color="auto"/>
        <w:right w:val="none" w:sz="0" w:space="0" w:color="auto"/>
      </w:divBdr>
    </w:div>
    <w:div w:id="1109087405">
      <w:bodyDiv w:val="1"/>
      <w:marLeft w:val="0"/>
      <w:marRight w:val="0"/>
      <w:marTop w:val="0"/>
      <w:marBottom w:val="0"/>
      <w:divBdr>
        <w:top w:val="none" w:sz="0" w:space="0" w:color="auto"/>
        <w:left w:val="none" w:sz="0" w:space="0" w:color="auto"/>
        <w:bottom w:val="none" w:sz="0" w:space="0" w:color="auto"/>
        <w:right w:val="none" w:sz="0" w:space="0" w:color="auto"/>
      </w:divBdr>
    </w:div>
    <w:div w:id="1118640920">
      <w:bodyDiv w:val="1"/>
      <w:marLeft w:val="0"/>
      <w:marRight w:val="0"/>
      <w:marTop w:val="0"/>
      <w:marBottom w:val="0"/>
      <w:divBdr>
        <w:top w:val="none" w:sz="0" w:space="0" w:color="auto"/>
        <w:left w:val="none" w:sz="0" w:space="0" w:color="auto"/>
        <w:bottom w:val="none" w:sz="0" w:space="0" w:color="auto"/>
        <w:right w:val="none" w:sz="0" w:space="0" w:color="auto"/>
      </w:divBdr>
    </w:div>
    <w:div w:id="1171406875">
      <w:bodyDiv w:val="1"/>
      <w:marLeft w:val="0"/>
      <w:marRight w:val="0"/>
      <w:marTop w:val="0"/>
      <w:marBottom w:val="0"/>
      <w:divBdr>
        <w:top w:val="none" w:sz="0" w:space="0" w:color="auto"/>
        <w:left w:val="none" w:sz="0" w:space="0" w:color="auto"/>
        <w:bottom w:val="none" w:sz="0" w:space="0" w:color="auto"/>
        <w:right w:val="none" w:sz="0" w:space="0" w:color="auto"/>
      </w:divBdr>
    </w:div>
    <w:div w:id="1255556161">
      <w:bodyDiv w:val="1"/>
      <w:marLeft w:val="0"/>
      <w:marRight w:val="0"/>
      <w:marTop w:val="0"/>
      <w:marBottom w:val="0"/>
      <w:divBdr>
        <w:top w:val="none" w:sz="0" w:space="0" w:color="auto"/>
        <w:left w:val="none" w:sz="0" w:space="0" w:color="auto"/>
        <w:bottom w:val="none" w:sz="0" w:space="0" w:color="auto"/>
        <w:right w:val="none" w:sz="0" w:space="0" w:color="auto"/>
      </w:divBdr>
    </w:div>
    <w:div w:id="1282540951">
      <w:bodyDiv w:val="1"/>
      <w:marLeft w:val="0"/>
      <w:marRight w:val="0"/>
      <w:marTop w:val="0"/>
      <w:marBottom w:val="0"/>
      <w:divBdr>
        <w:top w:val="none" w:sz="0" w:space="0" w:color="auto"/>
        <w:left w:val="none" w:sz="0" w:space="0" w:color="auto"/>
        <w:bottom w:val="none" w:sz="0" w:space="0" w:color="auto"/>
        <w:right w:val="none" w:sz="0" w:space="0" w:color="auto"/>
      </w:divBdr>
    </w:div>
    <w:div w:id="1373766705">
      <w:bodyDiv w:val="1"/>
      <w:marLeft w:val="0"/>
      <w:marRight w:val="0"/>
      <w:marTop w:val="0"/>
      <w:marBottom w:val="0"/>
      <w:divBdr>
        <w:top w:val="none" w:sz="0" w:space="0" w:color="auto"/>
        <w:left w:val="none" w:sz="0" w:space="0" w:color="auto"/>
        <w:bottom w:val="none" w:sz="0" w:space="0" w:color="auto"/>
        <w:right w:val="none" w:sz="0" w:space="0" w:color="auto"/>
      </w:divBdr>
    </w:div>
    <w:div w:id="1383023982">
      <w:bodyDiv w:val="1"/>
      <w:marLeft w:val="0"/>
      <w:marRight w:val="0"/>
      <w:marTop w:val="0"/>
      <w:marBottom w:val="0"/>
      <w:divBdr>
        <w:top w:val="none" w:sz="0" w:space="0" w:color="auto"/>
        <w:left w:val="none" w:sz="0" w:space="0" w:color="auto"/>
        <w:bottom w:val="none" w:sz="0" w:space="0" w:color="auto"/>
        <w:right w:val="none" w:sz="0" w:space="0" w:color="auto"/>
      </w:divBdr>
    </w:div>
    <w:div w:id="1414471142">
      <w:bodyDiv w:val="1"/>
      <w:marLeft w:val="0"/>
      <w:marRight w:val="0"/>
      <w:marTop w:val="0"/>
      <w:marBottom w:val="0"/>
      <w:divBdr>
        <w:top w:val="none" w:sz="0" w:space="0" w:color="auto"/>
        <w:left w:val="none" w:sz="0" w:space="0" w:color="auto"/>
        <w:bottom w:val="none" w:sz="0" w:space="0" w:color="auto"/>
        <w:right w:val="none" w:sz="0" w:space="0" w:color="auto"/>
      </w:divBdr>
    </w:div>
    <w:div w:id="1439066042">
      <w:bodyDiv w:val="1"/>
      <w:marLeft w:val="0"/>
      <w:marRight w:val="0"/>
      <w:marTop w:val="0"/>
      <w:marBottom w:val="0"/>
      <w:divBdr>
        <w:top w:val="none" w:sz="0" w:space="0" w:color="auto"/>
        <w:left w:val="none" w:sz="0" w:space="0" w:color="auto"/>
        <w:bottom w:val="none" w:sz="0" w:space="0" w:color="auto"/>
        <w:right w:val="none" w:sz="0" w:space="0" w:color="auto"/>
      </w:divBdr>
    </w:div>
    <w:div w:id="1449154011">
      <w:bodyDiv w:val="1"/>
      <w:marLeft w:val="0"/>
      <w:marRight w:val="0"/>
      <w:marTop w:val="0"/>
      <w:marBottom w:val="0"/>
      <w:divBdr>
        <w:top w:val="none" w:sz="0" w:space="0" w:color="auto"/>
        <w:left w:val="none" w:sz="0" w:space="0" w:color="auto"/>
        <w:bottom w:val="none" w:sz="0" w:space="0" w:color="auto"/>
        <w:right w:val="none" w:sz="0" w:space="0" w:color="auto"/>
      </w:divBdr>
    </w:div>
    <w:div w:id="1472364107">
      <w:bodyDiv w:val="1"/>
      <w:marLeft w:val="0"/>
      <w:marRight w:val="0"/>
      <w:marTop w:val="0"/>
      <w:marBottom w:val="0"/>
      <w:divBdr>
        <w:top w:val="none" w:sz="0" w:space="0" w:color="auto"/>
        <w:left w:val="none" w:sz="0" w:space="0" w:color="auto"/>
        <w:bottom w:val="none" w:sz="0" w:space="0" w:color="auto"/>
        <w:right w:val="none" w:sz="0" w:space="0" w:color="auto"/>
      </w:divBdr>
    </w:div>
    <w:div w:id="1606812601">
      <w:bodyDiv w:val="1"/>
      <w:marLeft w:val="0"/>
      <w:marRight w:val="0"/>
      <w:marTop w:val="0"/>
      <w:marBottom w:val="0"/>
      <w:divBdr>
        <w:top w:val="none" w:sz="0" w:space="0" w:color="auto"/>
        <w:left w:val="none" w:sz="0" w:space="0" w:color="auto"/>
        <w:bottom w:val="none" w:sz="0" w:space="0" w:color="auto"/>
        <w:right w:val="none" w:sz="0" w:space="0" w:color="auto"/>
      </w:divBdr>
    </w:div>
    <w:div w:id="1736076732">
      <w:bodyDiv w:val="1"/>
      <w:marLeft w:val="0"/>
      <w:marRight w:val="0"/>
      <w:marTop w:val="0"/>
      <w:marBottom w:val="0"/>
      <w:divBdr>
        <w:top w:val="none" w:sz="0" w:space="0" w:color="auto"/>
        <w:left w:val="none" w:sz="0" w:space="0" w:color="auto"/>
        <w:bottom w:val="none" w:sz="0" w:space="0" w:color="auto"/>
        <w:right w:val="none" w:sz="0" w:space="0" w:color="auto"/>
      </w:divBdr>
    </w:div>
    <w:div w:id="1819109955">
      <w:bodyDiv w:val="1"/>
      <w:marLeft w:val="0"/>
      <w:marRight w:val="0"/>
      <w:marTop w:val="0"/>
      <w:marBottom w:val="0"/>
      <w:divBdr>
        <w:top w:val="none" w:sz="0" w:space="0" w:color="auto"/>
        <w:left w:val="none" w:sz="0" w:space="0" w:color="auto"/>
        <w:bottom w:val="none" w:sz="0" w:space="0" w:color="auto"/>
        <w:right w:val="none" w:sz="0" w:space="0" w:color="auto"/>
      </w:divBdr>
    </w:div>
    <w:div w:id="1825970314">
      <w:bodyDiv w:val="1"/>
      <w:marLeft w:val="0"/>
      <w:marRight w:val="0"/>
      <w:marTop w:val="0"/>
      <w:marBottom w:val="0"/>
      <w:divBdr>
        <w:top w:val="none" w:sz="0" w:space="0" w:color="auto"/>
        <w:left w:val="none" w:sz="0" w:space="0" w:color="auto"/>
        <w:bottom w:val="none" w:sz="0" w:space="0" w:color="auto"/>
        <w:right w:val="none" w:sz="0" w:space="0" w:color="auto"/>
      </w:divBdr>
    </w:div>
    <w:div w:id="1945112498">
      <w:bodyDiv w:val="1"/>
      <w:marLeft w:val="0"/>
      <w:marRight w:val="0"/>
      <w:marTop w:val="0"/>
      <w:marBottom w:val="0"/>
      <w:divBdr>
        <w:top w:val="none" w:sz="0" w:space="0" w:color="auto"/>
        <w:left w:val="none" w:sz="0" w:space="0" w:color="auto"/>
        <w:bottom w:val="none" w:sz="0" w:space="0" w:color="auto"/>
        <w:right w:val="none" w:sz="0" w:space="0" w:color="auto"/>
      </w:divBdr>
    </w:div>
    <w:div w:id="1981960708">
      <w:bodyDiv w:val="1"/>
      <w:marLeft w:val="0"/>
      <w:marRight w:val="0"/>
      <w:marTop w:val="0"/>
      <w:marBottom w:val="0"/>
      <w:divBdr>
        <w:top w:val="none" w:sz="0" w:space="0" w:color="auto"/>
        <w:left w:val="none" w:sz="0" w:space="0" w:color="auto"/>
        <w:bottom w:val="none" w:sz="0" w:space="0" w:color="auto"/>
        <w:right w:val="none" w:sz="0" w:space="0" w:color="auto"/>
      </w:divBdr>
    </w:div>
    <w:div w:id="2040624066">
      <w:bodyDiv w:val="1"/>
      <w:marLeft w:val="0"/>
      <w:marRight w:val="0"/>
      <w:marTop w:val="0"/>
      <w:marBottom w:val="0"/>
      <w:divBdr>
        <w:top w:val="none" w:sz="0" w:space="0" w:color="auto"/>
        <w:left w:val="none" w:sz="0" w:space="0" w:color="auto"/>
        <w:bottom w:val="none" w:sz="0" w:space="0" w:color="auto"/>
        <w:right w:val="none" w:sz="0" w:space="0" w:color="auto"/>
      </w:divBdr>
    </w:div>
    <w:div w:id="2116972186">
      <w:bodyDiv w:val="1"/>
      <w:marLeft w:val="0"/>
      <w:marRight w:val="0"/>
      <w:marTop w:val="0"/>
      <w:marBottom w:val="0"/>
      <w:divBdr>
        <w:top w:val="none" w:sz="0" w:space="0" w:color="auto"/>
        <w:left w:val="none" w:sz="0" w:space="0" w:color="auto"/>
        <w:bottom w:val="none" w:sz="0" w:space="0" w:color="auto"/>
        <w:right w:val="none" w:sz="0" w:space="0" w:color="auto"/>
      </w:divBdr>
    </w:div>
    <w:div w:id="21392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tlasvulnerabilidad.inecc.gob.mx/page/fichas/marcoConceptual.pdf"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9BE3FE-F551-48DC-9D2C-CBFFF90A284E}">
  <ds:schemaRefs>
    <ds:schemaRef ds:uri="http://schemas.openxmlformats.org/officeDocument/2006/bibliography"/>
  </ds:schemaRefs>
</ds:datastoreItem>
</file>

<file path=customXml/itemProps2.xml><?xml version="1.0" encoding="utf-8"?>
<ds:datastoreItem xmlns:ds="http://schemas.openxmlformats.org/officeDocument/2006/customXml" ds:itemID="{2E799773-4F51-49AD-8BBF-34A32DED93F0}"/>
</file>

<file path=customXml/itemProps3.xml><?xml version="1.0" encoding="utf-8"?>
<ds:datastoreItem xmlns:ds="http://schemas.openxmlformats.org/officeDocument/2006/customXml" ds:itemID="{05CA2C6D-2E58-47C5-BAAE-AF8A74188881}"/>
</file>

<file path=customXml/itemProps4.xml><?xml version="1.0" encoding="utf-8"?>
<ds:datastoreItem xmlns:ds="http://schemas.openxmlformats.org/officeDocument/2006/customXml" ds:itemID="{119EBCD2-92C5-459A-A5DB-FAE3126EE8CD}"/>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Martínez, Helena Marisé</dc:creator>
  <cp:keywords/>
  <dc:description/>
  <cp:lastModifiedBy>BOURQUE Frederique</cp:lastModifiedBy>
  <cp:revision>1</cp:revision>
  <cp:lastPrinted>2021-03-17T20:06:00Z</cp:lastPrinted>
  <dcterms:created xsi:type="dcterms:W3CDTF">2021-07-12T22:48:00Z</dcterms:created>
  <dcterms:modified xsi:type="dcterms:W3CDTF">2021-07-12T22:48:00Z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