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922C3" w14:textId="77777777" w:rsidR="00F32343" w:rsidRDefault="00393424" w:rsidP="00DF7830">
      <w:pPr>
        <w:jc w:val="center"/>
        <w:rPr>
          <w:rFonts w:ascii="Times New Roman" w:eastAsia="Times New Roman" w:hAnsi="Times New Roman"/>
          <w:b/>
          <w:bCs/>
          <w:bdr w:val="nil"/>
          <w:lang w:val="id-ID"/>
        </w:rPr>
      </w:pPr>
      <w:bookmarkStart w:id="0" w:name="_GoBack"/>
      <w:bookmarkEnd w:id="0"/>
      <w:r w:rsidRPr="00984A88">
        <w:rPr>
          <w:rFonts w:ascii="Times New Roman" w:eastAsia="Times New Roman" w:hAnsi="Times New Roman"/>
          <w:b/>
          <w:bCs/>
          <w:bdr w:val="nil"/>
          <w:lang w:val="id-ID"/>
        </w:rPr>
        <w:t xml:space="preserve">Pelapor Khusus mengenai hak setiap orang untuk menikmati </w:t>
      </w:r>
    </w:p>
    <w:p w14:paraId="1A37766C" w14:textId="77777777" w:rsidR="00DF7830" w:rsidRPr="00F1096E" w:rsidRDefault="00393424" w:rsidP="00DF7830">
      <w:pPr>
        <w:jc w:val="center"/>
        <w:rPr>
          <w:rFonts w:ascii="Times New Roman" w:hAnsi="Times New Roman"/>
          <w:b/>
          <w:lang w:val="id-ID"/>
        </w:rPr>
      </w:pPr>
      <w:r w:rsidRPr="00984A88">
        <w:rPr>
          <w:rFonts w:ascii="Times New Roman" w:eastAsia="Times New Roman" w:hAnsi="Times New Roman"/>
          <w:b/>
          <w:bCs/>
          <w:bdr w:val="nil"/>
          <w:lang w:val="id-ID"/>
        </w:rPr>
        <w:t xml:space="preserve">standar </w:t>
      </w:r>
      <w:r w:rsidR="00F32343" w:rsidRPr="00F1096E">
        <w:rPr>
          <w:rFonts w:ascii="Times New Roman" w:eastAsia="Times New Roman" w:hAnsi="Times New Roman"/>
          <w:b/>
          <w:bCs/>
          <w:bdr w:val="nil"/>
          <w:lang w:val="id-ID"/>
        </w:rPr>
        <w:t xml:space="preserve">tertinggi </w:t>
      </w:r>
      <w:r w:rsidRPr="00984A88">
        <w:rPr>
          <w:rFonts w:ascii="Times New Roman" w:eastAsia="Times New Roman" w:hAnsi="Times New Roman"/>
          <w:b/>
          <w:bCs/>
          <w:bdr w:val="nil"/>
          <w:lang w:val="id-ID"/>
        </w:rPr>
        <w:t>kesehatan fisik dan men</w:t>
      </w:r>
      <w:r w:rsidR="00F32343">
        <w:rPr>
          <w:rFonts w:ascii="Times New Roman" w:eastAsia="Times New Roman" w:hAnsi="Times New Roman"/>
          <w:b/>
          <w:bCs/>
          <w:bdr w:val="nil"/>
          <w:lang w:val="id-ID"/>
        </w:rPr>
        <w:t>tal</w:t>
      </w:r>
    </w:p>
    <w:p w14:paraId="5CC6D012" w14:textId="77777777" w:rsidR="00DF7830" w:rsidRPr="00F1096E" w:rsidRDefault="00393424" w:rsidP="00DF7830">
      <w:pPr>
        <w:jc w:val="center"/>
        <w:rPr>
          <w:rFonts w:ascii="Times New Roman" w:hAnsi="Times New Roman"/>
          <w:b/>
          <w:lang w:val="id-ID"/>
        </w:rPr>
      </w:pPr>
      <w:r w:rsidRPr="00984A88">
        <w:rPr>
          <w:rFonts w:ascii="Times New Roman" w:eastAsia="Times New Roman" w:hAnsi="Times New Roman"/>
          <w:b/>
          <w:bCs/>
          <w:bdr w:val="nil"/>
          <w:lang w:val="id-ID"/>
        </w:rPr>
        <w:t>Dainius Pūras</w:t>
      </w:r>
    </w:p>
    <w:p w14:paraId="52291D47" w14:textId="77777777" w:rsidR="00DF7830" w:rsidRPr="00F1096E" w:rsidRDefault="00393424" w:rsidP="005124A8">
      <w:pPr>
        <w:tabs>
          <w:tab w:val="left" w:pos="8925"/>
        </w:tabs>
        <w:rPr>
          <w:rFonts w:ascii="Times New Roman" w:hAnsi="Times New Roman"/>
          <w:b/>
          <w:lang w:val="id-ID"/>
        </w:rPr>
      </w:pPr>
      <w:r w:rsidRPr="00F1096E">
        <w:rPr>
          <w:rFonts w:ascii="Times New Roman" w:hAnsi="Times New Roman"/>
          <w:b/>
          <w:lang w:val="id-ID"/>
        </w:rPr>
        <w:tab/>
      </w:r>
    </w:p>
    <w:p w14:paraId="0E55055D" w14:textId="77777777" w:rsidR="00DF7830" w:rsidRPr="00F1096E" w:rsidRDefault="00393424" w:rsidP="00DF7830">
      <w:pPr>
        <w:pStyle w:val="Heading2"/>
        <w:rPr>
          <w:sz w:val="24"/>
          <w:szCs w:val="24"/>
          <w:lang w:val="id-ID"/>
        </w:rPr>
      </w:pPr>
      <w:r w:rsidRPr="00984A88">
        <w:rPr>
          <w:sz w:val="24"/>
          <w:szCs w:val="24"/>
          <w:bdr w:val="nil"/>
          <w:lang w:val="id-ID"/>
        </w:rPr>
        <w:t>Kunjungan Negara ke Indonesia, 22 Maret hingga 3 April 2017</w:t>
      </w:r>
    </w:p>
    <w:p w14:paraId="6EBB68B8" w14:textId="77777777" w:rsidR="00DF7830" w:rsidRPr="00F1096E" w:rsidRDefault="00F1096E" w:rsidP="00DF7830">
      <w:pPr>
        <w:jc w:val="center"/>
        <w:rPr>
          <w:rFonts w:ascii="Times New Roman" w:hAnsi="Times New Roman"/>
          <w:b/>
          <w:lang w:val="id-ID"/>
        </w:rPr>
      </w:pPr>
    </w:p>
    <w:p w14:paraId="26AD53EE" w14:textId="77777777" w:rsidR="00DF7830" w:rsidRPr="00F1096E" w:rsidRDefault="00F32343" w:rsidP="00DF7830">
      <w:pPr>
        <w:jc w:val="center"/>
        <w:rPr>
          <w:rFonts w:ascii="Times New Roman" w:hAnsi="Times New Roman"/>
          <w:b/>
          <w:lang w:val="id-ID"/>
        </w:rPr>
      </w:pPr>
      <w:r w:rsidRPr="00F1096E">
        <w:rPr>
          <w:rFonts w:ascii="Times New Roman" w:eastAsia="Times New Roman" w:hAnsi="Times New Roman"/>
          <w:b/>
          <w:bCs/>
          <w:bdr w:val="nil"/>
          <w:lang w:val="id-ID"/>
        </w:rPr>
        <w:t xml:space="preserve">Hasil Pengamatan Pendahuluan </w:t>
      </w:r>
    </w:p>
    <w:p w14:paraId="62799951" w14:textId="77777777" w:rsidR="00DF7830" w:rsidRPr="00F1096E" w:rsidRDefault="00F1096E" w:rsidP="00DF7830">
      <w:pPr>
        <w:jc w:val="center"/>
        <w:rPr>
          <w:rFonts w:ascii="Times New Roman" w:hAnsi="Times New Roman"/>
          <w:b/>
          <w:lang w:val="id-ID"/>
        </w:rPr>
      </w:pPr>
    </w:p>
    <w:p w14:paraId="6DFB99AE" w14:textId="77777777" w:rsidR="00DF7830" w:rsidRPr="00F1096E" w:rsidRDefault="00393424" w:rsidP="00DF7830">
      <w:pPr>
        <w:jc w:val="center"/>
        <w:rPr>
          <w:rFonts w:ascii="Times New Roman" w:hAnsi="Times New Roman"/>
          <w:i/>
          <w:lang w:val="id-ID"/>
        </w:rPr>
      </w:pPr>
      <w:r w:rsidRPr="00984A88">
        <w:rPr>
          <w:rFonts w:ascii="Times New Roman" w:eastAsia="Times New Roman" w:hAnsi="Times New Roman"/>
          <w:i/>
          <w:iCs/>
          <w:bdr w:val="nil"/>
          <w:lang w:val="id-ID"/>
        </w:rPr>
        <w:t>Jakarta, 3 April 2017</w:t>
      </w:r>
    </w:p>
    <w:p w14:paraId="68439F92" w14:textId="77777777" w:rsidR="00DF7830" w:rsidRPr="00F1096E" w:rsidRDefault="00F1096E" w:rsidP="00DF7830">
      <w:pPr>
        <w:jc w:val="both"/>
        <w:rPr>
          <w:rFonts w:ascii="Times New Roman" w:hAnsi="Times New Roman"/>
          <w:b/>
          <w:lang w:val="id-ID"/>
        </w:rPr>
      </w:pPr>
    </w:p>
    <w:p w14:paraId="054D8B85" w14:textId="77777777" w:rsidR="00DF7830" w:rsidRPr="00F1096E" w:rsidRDefault="00393424" w:rsidP="00DF7830">
      <w:pPr>
        <w:jc w:val="both"/>
        <w:rPr>
          <w:rFonts w:ascii="Times New Roman" w:hAnsi="Times New Roman"/>
          <w:b/>
          <w:lang w:val="id-ID"/>
        </w:rPr>
      </w:pPr>
      <w:r w:rsidRPr="00F1096E">
        <w:rPr>
          <w:rFonts w:ascii="Times New Roman" w:hAnsi="Times New Roman"/>
          <w:b/>
          <w:lang w:val="id-ID"/>
        </w:rPr>
        <w:tab/>
      </w:r>
      <w:r w:rsidRPr="00F1096E">
        <w:rPr>
          <w:rFonts w:ascii="Times New Roman" w:hAnsi="Times New Roman"/>
          <w:b/>
          <w:lang w:val="id-ID"/>
        </w:rPr>
        <w:tab/>
      </w:r>
      <w:r w:rsidRPr="00F1096E">
        <w:rPr>
          <w:rFonts w:ascii="Times New Roman" w:hAnsi="Times New Roman"/>
          <w:b/>
          <w:lang w:val="id-ID"/>
        </w:rPr>
        <w:tab/>
      </w:r>
    </w:p>
    <w:p w14:paraId="0AEE1AE0" w14:textId="77777777" w:rsidR="00DF7830" w:rsidRPr="00F1096E" w:rsidRDefault="00393424" w:rsidP="00C54386">
      <w:pPr>
        <w:spacing w:before="100" w:beforeAutospacing="1" w:after="100" w:afterAutospacing="1"/>
        <w:jc w:val="both"/>
        <w:rPr>
          <w:rFonts w:ascii="Times New Roman" w:hAnsi="Times New Roman"/>
          <w:b/>
          <w:lang w:val="es-ES"/>
        </w:rPr>
      </w:pPr>
      <w:r w:rsidRPr="00984A88">
        <w:rPr>
          <w:rFonts w:ascii="Times New Roman" w:eastAsia="Times New Roman" w:hAnsi="Times New Roman"/>
          <w:b/>
          <w:bCs/>
          <w:bdr w:val="nil"/>
          <w:lang w:val="id-ID"/>
        </w:rPr>
        <w:t xml:space="preserve">Hadirin para anggota pers, </w:t>
      </w:r>
    </w:p>
    <w:p w14:paraId="6B89C7A2" w14:textId="77777777" w:rsidR="00DF7830" w:rsidRPr="00F1096E" w:rsidRDefault="00393424" w:rsidP="00C54386">
      <w:pPr>
        <w:spacing w:before="100" w:beforeAutospacing="1" w:after="100" w:afterAutospacing="1"/>
        <w:jc w:val="both"/>
        <w:rPr>
          <w:rFonts w:ascii="Times New Roman" w:hAnsi="Times New Roman"/>
          <w:b/>
          <w:lang w:val="es-ES"/>
        </w:rPr>
      </w:pPr>
      <w:r w:rsidRPr="00984A88">
        <w:rPr>
          <w:rFonts w:ascii="Times New Roman" w:eastAsia="Times New Roman" w:hAnsi="Times New Roman"/>
          <w:b/>
          <w:bCs/>
          <w:bdr w:val="nil"/>
          <w:lang w:val="id-ID"/>
        </w:rPr>
        <w:t xml:space="preserve">Ibu dan Bapak sekalian, </w:t>
      </w:r>
    </w:p>
    <w:p w14:paraId="1FBC7DE7" w14:textId="77777777" w:rsidR="00635C8F" w:rsidRPr="00F1096E" w:rsidRDefault="00393424" w:rsidP="00C54386">
      <w:pPr>
        <w:spacing w:before="100" w:beforeAutospacing="1" w:after="100" w:afterAutospacing="1"/>
        <w:ind w:firstLine="720"/>
        <w:jc w:val="both"/>
        <w:rPr>
          <w:rFonts w:ascii="Times New Roman" w:hAnsi="Times New Roman"/>
          <w:lang w:val="id-ID"/>
        </w:rPr>
      </w:pPr>
      <w:r w:rsidRPr="00984A88">
        <w:rPr>
          <w:rFonts w:ascii="Times New Roman" w:eastAsia="Times New Roman" w:hAnsi="Times New Roman"/>
          <w:bdr w:val="nil"/>
          <w:lang w:val="id-ID"/>
        </w:rPr>
        <w:t>Pertama-tama saya ingin memulai dengan mengucapkan terima kasih</w:t>
      </w:r>
      <w:r w:rsidR="00F32343" w:rsidRPr="00F1096E">
        <w:rPr>
          <w:rFonts w:ascii="Times New Roman" w:eastAsia="Times New Roman" w:hAnsi="Times New Roman"/>
          <w:bdr w:val="nil"/>
          <w:lang w:val="es-ES"/>
        </w:rPr>
        <w:t xml:space="preserve"> yang </w:t>
      </w:r>
      <w:proofErr w:type="spellStart"/>
      <w:r w:rsidR="00F32343" w:rsidRPr="00F1096E">
        <w:rPr>
          <w:rFonts w:ascii="Times New Roman" w:eastAsia="Times New Roman" w:hAnsi="Times New Roman"/>
          <w:bdr w:val="nil"/>
          <w:lang w:val="es-ES"/>
        </w:rPr>
        <w:t>tulus</w:t>
      </w:r>
      <w:proofErr w:type="spellEnd"/>
      <w:r w:rsidRPr="00984A88">
        <w:rPr>
          <w:rFonts w:ascii="Times New Roman" w:eastAsia="Times New Roman" w:hAnsi="Times New Roman"/>
          <w:bdr w:val="nil"/>
          <w:lang w:val="id-ID"/>
        </w:rPr>
        <w:t xml:space="preserve"> kepada pemerintah Indonesia yang telah mengundang saya untuk menilai, dalam semangat dialog dan kerja sama, untuk mewujudkan hak atas kesehatan di n</w:t>
      </w:r>
      <w:r w:rsidR="00F32343">
        <w:rPr>
          <w:rFonts w:ascii="Times New Roman" w:eastAsia="Times New Roman" w:hAnsi="Times New Roman"/>
          <w:bdr w:val="nil"/>
          <w:lang w:val="id-ID"/>
        </w:rPr>
        <w:t>egara ini. Selama kunjungan</w:t>
      </w:r>
      <w:r w:rsidRPr="00984A88">
        <w:rPr>
          <w:rFonts w:ascii="Times New Roman" w:eastAsia="Times New Roman" w:hAnsi="Times New Roman"/>
          <w:bdr w:val="nil"/>
          <w:lang w:val="id-ID"/>
        </w:rPr>
        <w:t xml:space="preserve">, saya bertemu dengan para pejabat pemerintah tingkat atas, anggota parlemen dan lembaga-lembaga terkait kesehatan yang relevan di tingkat pusat, provinsi, dan kabupaten/kota. Saya </w:t>
      </w:r>
      <w:r w:rsidR="00F32343" w:rsidRPr="00F1096E">
        <w:rPr>
          <w:rFonts w:ascii="Times New Roman" w:eastAsia="Times New Roman" w:hAnsi="Times New Roman"/>
          <w:bdr w:val="nil"/>
          <w:lang w:val="id-ID"/>
        </w:rPr>
        <w:t>mengadakan pertem</w:t>
      </w:r>
      <w:r w:rsidR="00DC4DF1" w:rsidRPr="00F1096E">
        <w:rPr>
          <w:rFonts w:ascii="Times New Roman" w:eastAsia="Times New Roman" w:hAnsi="Times New Roman"/>
          <w:bdr w:val="nil"/>
          <w:lang w:val="id-ID"/>
        </w:rPr>
        <w:t>u</w:t>
      </w:r>
      <w:r w:rsidR="00F32343" w:rsidRPr="00F1096E">
        <w:rPr>
          <w:rFonts w:ascii="Times New Roman" w:eastAsia="Times New Roman" w:hAnsi="Times New Roman"/>
          <w:bdr w:val="nil"/>
          <w:lang w:val="id-ID"/>
        </w:rPr>
        <w:t xml:space="preserve">an dengan </w:t>
      </w:r>
      <w:r w:rsidRPr="00984A88">
        <w:rPr>
          <w:rFonts w:ascii="Times New Roman" w:eastAsia="Times New Roman" w:hAnsi="Times New Roman"/>
          <w:bdr w:val="nil"/>
          <w:lang w:val="id-ID"/>
        </w:rPr>
        <w:t>Komisi Nasion</w:t>
      </w:r>
      <w:r w:rsidR="00F32343">
        <w:rPr>
          <w:rFonts w:ascii="Times New Roman" w:eastAsia="Times New Roman" w:hAnsi="Times New Roman"/>
          <w:bdr w:val="nil"/>
          <w:lang w:val="id-ID"/>
        </w:rPr>
        <w:t>al Hak Azasi Manusia (Komnas HAM</w:t>
      </w:r>
      <w:r w:rsidRPr="00984A88">
        <w:rPr>
          <w:rFonts w:ascii="Times New Roman" w:eastAsia="Times New Roman" w:hAnsi="Times New Roman"/>
          <w:bdr w:val="nil"/>
          <w:lang w:val="id-ID"/>
        </w:rPr>
        <w:t xml:space="preserve">), Komisi Nasional </w:t>
      </w:r>
      <w:r w:rsidR="00DC4DF1" w:rsidRPr="00F1096E">
        <w:rPr>
          <w:rFonts w:ascii="Times New Roman" w:eastAsia="Times New Roman" w:hAnsi="Times New Roman"/>
          <w:bdr w:val="nil"/>
          <w:lang w:val="id-ID"/>
        </w:rPr>
        <w:t xml:space="preserve">anti </w:t>
      </w:r>
      <w:r w:rsidRPr="00984A88">
        <w:rPr>
          <w:rFonts w:ascii="Times New Roman" w:eastAsia="Times New Roman" w:hAnsi="Times New Roman"/>
          <w:bdr w:val="nil"/>
          <w:lang w:val="id-ID"/>
        </w:rPr>
        <w:t>Kekerasan terhadap Perempuan (Komnas Perempuan), dan Komisi Perlindungan Anak Indonesia</w:t>
      </w:r>
      <w:r w:rsidR="00F32343" w:rsidRPr="00F1096E">
        <w:rPr>
          <w:rFonts w:ascii="Times New Roman" w:eastAsia="Times New Roman" w:hAnsi="Times New Roman"/>
          <w:bdr w:val="nil"/>
          <w:lang w:val="id-ID"/>
        </w:rPr>
        <w:t xml:space="preserve"> (KPAI)</w:t>
      </w:r>
      <w:r w:rsidRPr="00984A88">
        <w:rPr>
          <w:rFonts w:ascii="Times New Roman" w:eastAsia="Times New Roman" w:hAnsi="Times New Roman"/>
          <w:bdr w:val="nil"/>
          <w:lang w:val="id-ID"/>
        </w:rPr>
        <w:t xml:space="preserve">. Saya juga bertemu dengan para perwakilan dari organisasi internasional, korps diplomatik, dan </w:t>
      </w:r>
      <w:r w:rsidR="00DC4DF1" w:rsidRPr="00F1096E">
        <w:rPr>
          <w:rFonts w:ascii="Times New Roman" w:eastAsia="Times New Roman" w:hAnsi="Times New Roman"/>
          <w:bdr w:val="nil"/>
          <w:lang w:val="id-ID"/>
        </w:rPr>
        <w:t xml:space="preserve">berbagai </w:t>
      </w:r>
      <w:r w:rsidRPr="00984A88">
        <w:rPr>
          <w:rFonts w:ascii="Times New Roman" w:eastAsia="Times New Roman" w:hAnsi="Times New Roman"/>
          <w:bdr w:val="nil"/>
          <w:lang w:val="id-ID"/>
        </w:rPr>
        <w:t xml:space="preserve">organisasi masyarakat sipil, termasuk profesional di sektor layanan kesehatan. </w:t>
      </w:r>
    </w:p>
    <w:p w14:paraId="1D36B7B3" w14:textId="56137046" w:rsidR="00FB48A5" w:rsidRPr="00F1096E" w:rsidRDefault="00393424" w:rsidP="00C54386">
      <w:pPr>
        <w:spacing w:before="100" w:beforeAutospacing="1" w:after="100" w:afterAutospacing="1"/>
        <w:ind w:firstLine="720"/>
        <w:jc w:val="both"/>
        <w:rPr>
          <w:rFonts w:ascii="Times New Roman" w:hAnsi="Times New Roman"/>
          <w:lang w:val="id-ID"/>
        </w:rPr>
      </w:pPr>
      <w:r w:rsidRPr="00984A88">
        <w:rPr>
          <w:rFonts w:ascii="Times New Roman" w:eastAsia="Times New Roman" w:hAnsi="Times New Roman"/>
          <w:bdr w:val="nil"/>
          <w:lang w:val="id-ID"/>
        </w:rPr>
        <w:t xml:space="preserve">Saya mendapat kesempatan untuk mengunjungi berbagai fasilitas kesehatan di tingkat yang berbeda-beda di Jakarta, Padang, Labuan Bajo, dan Jayapura, termasuk pos kesehatan desa, pusat layanan </w:t>
      </w:r>
      <w:r w:rsidR="00DA1329" w:rsidRPr="00F1096E">
        <w:rPr>
          <w:rFonts w:ascii="Times New Roman" w:eastAsia="Times New Roman" w:hAnsi="Times New Roman"/>
          <w:bdr w:val="nil"/>
          <w:lang w:val="id-ID"/>
        </w:rPr>
        <w:t xml:space="preserve">kesehatan </w:t>
      </w:r>
      <w:r w:rsidRPr="00984A88">
        <w:rPr>
          <w:rFonts w:ascii="Times New Roman" w:eastAsia="Times New Roman" w:hAnsi="Times New Roman"/>
          <w:bdr w:val="nil"/>
          <w:lang w:val="id-ID"/>
        </w:rPr>
        <w:t>primer (Puskesmas), rumah sakit umum, termasuk unit psikiatri, rumah sakit mental, klinik HIV/AIDS, dan sebuah klinik rehabilitasi ketergantungan obat. Saya juga mengunjungi dua p</w:t>
      </w:r>
      <w:r w:rsidR="00B63EC0">
        <w:rPr>
          <w:rFonts w:ascii="Times New Roman" w:eastAsia="Times New Roman" w:hAnsi="Times New Roman"/>
          <w:bdr w:val="nil"/>
          <w:lang w:val="id-ID"/>
        </w:rPr>
        <w:t>oli</w:t>
      </w:r>
      <w:r w:rsidR="00B63EC0" w:rsidRPr="00F1096E">
        <w:rPr>
          <w:rFonts w:ascii="Times New Roman" w:eastAsia="Times New Roman" w:hAnsi="Times New Roman"/>
          <w:bdr w:val="nil"/>
          <w:lang w:val="id-ID"/>
        </w:rPr>
        <w:t>tekni</w:t>
      </w:r>
      <w:r w:rsidRPr="00984A88">
        <w:rPr>
          <w:rFonts w:ascii="Times New Roman" w:eastAsia="Times New Roman" w:hAnsi="Times New Roman"/>
          <w:bdr w:val="nil"/>
          <w:lang w:val="id-ID"/>
        </w:rPr>
        <w:t xml:space="preserve">k atau pusat pendidikan bagi pekerja kesehatan. Saya menggunakan kesempatan ini untuk mengucapkan terima kasih kepada Koordinator Residen PBB dan </w:t>
      </w:r>
      <w:r w:rsidRPr="00DB15EE">
        <w:rPr>
          <w:rFonts w:ascii="Times New Roman" w:eastAsia="Times New Roman" w:hAnsi="Times New Roman"/>
          <w:i/>
          <w:bdr w:val="nil"/>
          <w:lang w:val="id-ID"/>
        </w:rPr>
        <w:t>Country Team</w:t>
      </w:r>
      <w:r w:rsidR="00DB15EE">
        <w:rPr>
          <w:rFonts w:ascii="Times New Roman" w:eastAsia="Times New Roman" w:hAnsi="Times New Roman"/>
          <w:bdr w:val="nil"/>
          <w:lang w:val="id-ID"/>
        </w:rPr>
        <w:t xml:space="preserve"> PBB atas dukungan</w:t>
      </w:r>
      <w:r w:rsidRPr="00984A88">
        <w:rPr>
          <w:rFonts w:ascii="Times New Roman" w:eastAsia="Times New Roman" w:hAnsi="Times New Roman"/>
          <w:bdr w:val="nil"/>
          <w:lang w:val="id-ID"/>
        </w:rPr>
        <w:t xml:space="preserve"> mereka bagi kunjungan saya.  </w:t>
      </w:r>
    </w:p>
    <w:p w14:paraId="57320B05" w14:textId="29056852" w:rsidR="00DF7830" w:rsidRPr="00F1096E" w:rsidRDefault="00393424" w:rsidP="00C54386">
      <w:pPr>
        <w:spacing w:before="100" w:beforeAutospacing="1" w:after="100" w:afterAutospacing="1"/>
        <w:ind w:firstLine="720"/>
        <w:jc w:val="both"/>
        <w:rPr>
          <w:rFonts w:ascii="Times New Roman" w:hAnsi="Times New Roman"/>
          <w:strike/>
          <w:lang w:val="id-ID"/>
        </w:rPr>
      </w:pPr>
      <w:r w:rsidRPr="00984A88">
        <w:rPr>
          <w:rFonts w:ascii="Times New Roman" w:eastAsia="Times New Roman" w:hAnsi="Times New Roman"/>
          <w:bdr w:val="nil"/>
          <w:lang w:val="id-ID"/>
        </w:rPr>
        <w:t>Anda akan menemukan di</w:t>
      </w:r>
      <w:r w:rsidR="0031703B" w:rsidRPr="00F1096E">
        <w:rPr>
          <w:rFonts w:ascii="Times New Roman" w:eastAsia="Times New Roman" w:hAnsi="Times New Roman"/>
          <w:bdr w:val="nil"/>
          <w:lang w:val="id-ID"/>
        </w:rPr>
        <w:t xml:space="preserve"> laporan ini</w:t>
      </w:r>
      <w:r w:rsidRPr="00984A88">
        <w:rPr>
          <w:rFonts w:ascii="Times New Roman" w:eastAsia="Times New Roman" w:hAnsi="Times New Roman"/>
          <w:bdr w:val="nil"/>
          <w:lang w:val="id-ID"/>
        </w:rPr>
        <w:t xml:space="preserve"> dokumen singkat yang men</w:t>
      </w:r>
      <w:r w:rsidR="0031703B" w:rsidRPr="00F1096E">
        <w:rPr>
          <w:rFonts w:ascii="Times New Roman" w:eastAsia="Times New Roman" w:hAnsi="Times New Roman"/>
          <w:bdr w:val="nil"/>
          <w:lang w:val="id-ID"/>
        </w:rPr>
        <w:t xml:space="preserve">jelaskan </w:t>
      </w:r>
      <w:r w:rsidRPr="00984A88">
        <w:rPr>
          <w:rFonts w:ascii="Times New Roman" w:eastAsia="Times New Roman" w:hAnsi="Times New Roman"/>
          <w:bdr w:val="nil"/>
          <w:lang w:val="id-ID"/>
        </w:rPr>
        <w:t xml:space="preserve">tanggung jawab saya sebagai Pelapor Khusus PBB tentang hak setiap orang untuk menikmati standar </w:t>
      </w:r>
      <w:r w:rsidR="0031703B" w:rsidRPr="00F1096E">
        <w:rPr>
          <w:rFonts w:ascii="Times New Roman" w:eastAsia="Times New Roman" w:hAnsi="Times New Roman"/>
          <w:bdr w:val="nil"/>
          <w:lang w:val="id-ID"/>
        </w:rPr>
        <w:t xml:space="preserve">tertinggi </w:t>
      </w:r>
      <w:r w:rsidRPr="00984A88">
        <w:rPr>
          <w:rFonts w:ascii="Times New Roman" w:eastAsia="Times New Roman" w:hAnsi="Times New Roman"/>
          <w:bdr w:val="nil"/>
          <w:lang w:val="id-ID"/>
        </w:rPr>
        <w:t>kesehatan fisik dan mental (hak atas ke</w:t>
      </w:r>
      <w:r w:rsidR="0031703B">
        <w:rPr>
          <w:rFonts w:ascii="Times New Roman" w:eastAsia="Times New Roman" w:hAnsi="Times New Roman"/>
          <w:bdr w:val="nil"/>
          <w:lang w:val="id-ID"/>
        </w:rPr>
        <w:t>sehatan), dan juga isu-isu utama</w:t>
      </w:r>
      <w:r w:rsidRPr="00984A88">
        <w:rPr>
          <w:rFonts w:ascii="Times New Roman" w:eastAsia="Times New Roman" w:hAnsi="Times New Roman"/>
          <w:bdr w:val="nil"/>
          <w:lang w:val="id-ID"/>
        </w:rPr>
        <w:t xml:space="preserve"> untuk kunjungan ini. Saya adalah seorang pakar independen yang melapor kepada, dan memberi nasihat pada, Dewan Hak Azasi Manusia PBB dan Sidang Umum PBB tentang </w:t>
      </w:r>
      <w:r w:rsidR="0031703B" w:rsidRPr="00F1096E">
        <w:rPr>
          <w:rFonts w:ascii="Times New Roman" w:eastAsia="Times New Roman" w:hAnsi="Times New Roman"/>
          <w:bdr w:val="nil"/>
          <w:lang w:val="id-ID"/>
        </w:rPr>
        <w:t>realisasi pemenuhan</w:t>
      </w:r>
      <w:r w:rsidR="0031703B">
        <w:rPr>
          <w:rFonts w:ascii="Times New Roman" w:eastAsia="Times New Roman" w:hAnsi="Times New Roman"/>
          <w:bdr w:val="nil"/>
          <w:lang w:val="id-ID"/>
        </w:rPr>
        <w:t xml:space="preserve"> hak atas</w:t>
      </w:r>
      <w:r w:rsidRPr="00984A88">
        <w:rPr>
          <w:rFonts w:ascii="Times New Roman" w:eastAsia="Times New Roman" w:hAnsi="Times New Roman"/>
          <w:bdr w:val="nil"/>
          <w:lang w:val="id-ID"/>
        </w:rPr>
        <w:t xml:space="preserve"> kesehatan. </w:t>
      </w:r>
    </w:p>
    <w:p w14:paraId="35DD931D" w14:textId="03F8ADE5" w:rsidR="00DF7830" w:rsidRPr="00F1096E" w:rsidRDefault="00393424" w:rsidP="00C54386">
      <w:pPr>
        <w:spacing w:before="100" w:beforeAutospacing="1" w:after="100" w:afterAutospacing="1"/>
        <w:ind w:firstLine="720"/>
        <w:jc w:val="both"/>
        <w:rPr>
          <w:rFonts w:ascii="Times New Roman" w:hAnsi="Times New Roman"/>
          <w:lang w:val="id-ID"/>
        </w:rPr>
      </w:pPr>
      <w:r w:rsidRPr="00984A88">
        <w:rPr>
          <w:rFonts w:ascii="Times New Roman" w:eastAsia="Times New Roman" w:hAnsi="Times New Roman"/>
          <w:bdr w:val="nil"/>
          <w:lang w:val="id-ID"/>
        </w:rPr>
        <w:t xml:space="preserve">Setelah dua minggu di negara ini, saya telah mengumpulkan sangat banyak informasi dan kesaksian yang akan membuat saya dapat menilai </w:t>
      </w:r>
      <w:r w:rsidR="00E24B8F" w:rsidRPr="00F1096E">
        <w:rPr>
          <w:rFonts w:ascii="Times New Roman" w:eastAsia="Times New Roman" w:hAnsi="Times New Roman"/>
          <w:bdr w:val="nil"/>
          <w:lang w:val="id-ID"/>
        </w:rPr>
        <w:t>realisasi pemenuhan</w:t>
      </w:r>
      <w:r w:rsidRPr="00984A88">
        <w:rPr>
          <w:rFonts w:ascii="Times New Roman" w:eastAsia="Times New Roman" w:hAnsi="Times New Roman"/>
          <w:bdr w:val="nil"/>
          <w:lang w:val="id-ID"/>
        </w:rPr>
        <w:t xml:space="preserve"> hak atas kesehatan di Indonesia. Hari ini, saya hanya akan menyampaikan sebagian </w:t>
      </w:r>
      <w:r w:rsidR="00E24B8F" w:rsidRPr="00F1096E">
        <w:rPr>
          <w:rFonts w:ascii="Times New Roman" w:eastAsia="Times New Roman" w:hAnsi="Times New Roman"/>
          <w:bdr w:val="nil"/>
          <w:lang w:val="id-ID"/>
        </w:rPr>
        <w:t>hasil pengamatan pendahuluan</w:t>
      </w:r>
      <w:r w:rsidRPr="00984A88">
        <w:rPr>
          <w:rFonts w:ascii="Times New Roman" w:eastAsia="Times New Roman" w:hAnsi="Times New Roman"/>
          <w:bdr w:val="nil"/>
          <w:lang w:val="id-ID"/>
        </w:rPr>
        <w:t xml:space="preserve">, yang akan saya jabarkan secara lebih terperinci dalam laporan yang akan saya sampaikan kepada Dewan Hak Azasi Manusia PBB di Jenewa, pada bulan Juni 2018. </w:t>
      </w:r>
    </w:p>
    <w:p w14:paraId="10618047" w14:textId="77777777" w:rsidR="00DF7830" w:rsidRPr="00F1096E" w:rsidRDefault="00393424" w:rsidP="00C54386">
      <w:pPr>
        <w:spacing w:before="100" w:beforeAutospacing="1" w:after="100" w:afterAutospacing="1"/>
        <w:jc w:val="both"/>
        <w:rPr>
          <w:rFonts w:ascii="Times New Roman" w:hAnsi="Times New Roman"/>
          <w:b/>
          <w:lang w:val="id-ID"/>
        </w:rPr>
      </w:pPr>
      <w:r w:rsidRPr="00984A88">
        <w:rPr>
          <w:rFonts w:ascii="Times New Roman" w:eastAsia="Times New Roman" w:hAnsi="Times New Roman"/>
          <w:b/>
          <w:bCs/>
          <w:bdr w:val="nil"/>
          <w:lang w:val="id-ID"/>
        </w:rPr>
        <w:t>Konteks umum: pencapaian dan tantangan</w:t>
      </w:r>
    </w:p>
    <w:p w14:paraId="0782D4E0" w14:textId="1FF0E7A6" w:rsidR="00660397" w:rsidRPr="00F1096E" w:rsidRDefault="00393424" w:rsidP="00C54386">
      <w:pPr>
        <w:tabs>
          <w:tab w:val="left" w:pos="6120"/>
        </w:tabs>
        <w:spacing w:before="100" w:beforeAutospacing="1" w:after="100" w:afterAutospacing="1"/>
        <w:ind w:firstLine="720"/>
        <w:jc w:val="both"/>
        <w:rPr>
          <w:rFonts w:ascii="Times New Roman" w:hAnsi="Times New Roman"/>
          <w:lang w:val="id-ID"/>
        </w:rPr>
      </w:pPr>
      <w:r w:rsidRPr="00984A88">
        <w:rPr>
          <w:rFonts w:ascii="Times New Roman" w:eastAsia="Times New Roman" w:hAnsi="Times New Roman"/>
          <w:bdr w:val="nil"/>
          <w:lang w:val="id-ID"/>
        </w:rPr>
        <w:t xml:space="preserve">Indonesia merdeka dari jajahan Belanda pada tahun 1945 dan merupakan negeri kepulauan yang beragam dengan </w:t>
      </w:r>
      <w:r w:rsidR="00E24B8F" w:rsidRPr="00F1096E">
        <w:rPr>
          <w:rFonts w:ascii="Times New Roman" w:eastAsia="Times New Roman" w:hAnsi="Times New Roman"/>
          <w:bdr w:val="nil"/>
          <w:lang w:val="id-ID"/>
        </w:rPr>
        <w:t xml:space="preserve">jumlah </w:t>
      </w:r>
      <w:r w:rsidRPr="00984A88">
        <w:rPr>
          <w:rFonts w:ascii="Times New Roman" w:eastAsia="Times New Roman" w:hAnsi="Times New Roman"/>
          <w:bdr w:val="nil"/>
          <w:lang w:val="id-ID"/>
        </w:rPr>
        <w:t>penduduk</w:t>
      </w:r>
      <w:r w:rsidR="00E24B8F">
        <w:rPr>
          <w:rFonts w:ascii="Times New Roman" w:eastAsia="Times New Roman" w:hAnsi="Times New Roman"/>
          <w:bdr w:val="nil"/>
          <w:lang w:val="id-ID"/>
        </w:rPr>
        <w:t xml:space="preserve"> lebih dari 260 juta orang dan memiliki </w:t>
      </w:r>
      <w:r w:rsidRPr="00984A88">
        <w:rPr>
          <w:rFonts w:ascii="Times New Roman" w:eastAsia="Times New Roman" w:hAnsi="Times New Roman"/>
          <w:bdr w:val="nil"/>
          <w:lang w:val="id-ID"/>
        </w:rPr>
        <w:t xml:space="preserve">lebih dari 300 </w:t>
      </w:r>
      <w:r w:rsidRPr="00984A88">
        <w:rPr>
          <w:rFonts w:ascii="Times New Roman" w:eastAsia="Times New Roman" w:hAnsi="Times New Roman"/>
          <w:bdr w:val="nil"/>
          <w:lang w:val="id-ID"/>
        </w:rPr>
        <w:lastRenderedPageBreak/>
        <w:t>kelompok etnis.  Sejak 1990, Indonesia telah mencapai p</w:t>
      </w:r>
      <w:r w:rsidR="00E24B8F">
        <w:rPr>
          <w:rFonts w:ascii="Times New Roman" w:eastAsia="Times New Roman" w:hAnsi="Times New Roman"/>
          <w:bdr w:val="nil"/>
          <w:lang w:val="id-ID"/>
        </w:rPr>
        <w:t>ertumbuhan ekonomi yang mengagumkan</w:t>
      </w:r>
      <w:r w:rsidRPr="00984A88">
        <w:rPr>
          <w:rFonts w:ascii="Times New Roman" w:eastAsia="Times New Roman" w:hAnsi="Times New Roman"/>
          <w:bdr w:val="nil"/>
          <w:lang w:val="id-ID"/>
        </w:rPr>
        <w:t xml:space="preserve"> dan telah menjadi ekonomi terbesar di Asia Tenggara. Kini, Indonesia adalah negara berpenduduk terpada</w:t>
      </w:r>
      <w:r w:rsidR="00E24B8F">
        <w:rPr>
          <w:rFonts w:ascii="Times New Roman" w:eastAsia="Times New Roman" w:hAnsi="Times New Roman"/>
          <w:bdr w:val="nil"/>
          <w:lang w:val="id-ID"/>
        </w:rPr>
        <w:t>t keempat di dunia dan memiliki</w:t>
      </w:r>
      <w:r w:rsidRPr="00984A88">
        <w:rPr>
          <w:rFonts w:ascii="Times New Roman" w:eastAsia="Times New Roman" w:hAnsi="Times New Roman"/>
          <w:bdr w:val="nil"/>
          <w:lang w:val="id-ID"/>
        </w:rPr>
        <w:t xml:space="preserve"> </w:t>
      </w:r>
      <w:r w:rsidR="00E24B8F" w:rsidRPr="00F1096E">
        <w:rPr>
          <w:rFonts w:ascii="Times New Roman" w:eastAsia="Times New Roman" w:hAnsi="Times New Roman"/>
          <w:bdr w:val="nil"/>
          <w:lang w:val="id-ID"/>
        </w:rPr>
        <w:t xml:space="preserve">kelompok penduduk dengan </w:t>
      </w:r>
      <w:r w:rsidRPr="00984A88">
        <w:rPr>
          <w:rFonts w:ascii="Times New Roman" w:eastAsia="Times New Roman" w:hAnsi="Times New Roman"/>
          <w:bdr w:val="nil"/>
          <w:lang w:val="id-ID"/>
        </w:rPr>
        <w:t xml:space="preserve">ekonomi berpendapatan-menengah yang berkembang dan telah mengurangi kemiskinan sebanyak 50 persen sejak 1999.  </w:t>
      </w:r>
    </w:p>
    <w:p w14:paraId="412D47E0" w14:textId="77777777" w:rsidR="00660397" w:rsidRPr="00F1096E" w:rsidRDefault="00393424" w:rsidP="00C54386">
      <w:pPr>
        <w:tabs>
          <w:tab w:val="left" w:pos="6120"/>
        </w:tabs>
        <w:spacing w:before="100" w:beforeAutospacing="1" w:after="100" w:afterAutospacing="1"/>
        <w:ind w:firstLine="720"/>
        <w:jc w:val="both"/>
        <w:rPr>
          <w:rFonts w:ascii="Times New Roman" w:hAnsi="Times New Roman"/>
          <w:lang w:val="id-ID"/>
        </w:rPr>
      </w:pPr>
      <w:r w:rsidRPr="00984A88">
        <w:rPr>
          <w:rFonts w:ascii="Times New Roman" w:eastAsia="Times New Roman" w:hAnsi="Times New Roman"/>
          <w:bdr w:val="nil"/>
          <w:lang w:val="id-ID"/>
        </w:rPr>
        <w:t xml:space="preserve">Indonesia telah memfokuskan pertumbuhan ekonomi dan pembangunannya hingga 2025 pada pembangunan infrastruktur dan bantuan sosial, termasuk program-program yang berkaitan dengan layanan kesehatan dan pendidikan dengan fokus khusus pada rakyat miskin.  Dengan komitmen kuat terhadap kebijakan kesehatan umum, negara ini telah menghasilkan pencapaian-pencapaian penting dalam memperbaiki status kesehatan penduduknya.  </w:t>
      </w:r>
    </w:p>
    <w:p w14:paraId="743E5175" w14:textId="6A5B3A60" w:rsidR="00EE5FED" w:rsidRPr="00F1096E" w:rsidRDefault="00393424" w:rsidP="00C54386">
      <w:pPr>
        <w:tabs>
          <w:tab w:val="left" w:pos="6120"/>
        </w:tabs>
        <w:spacing w:before="100" w:beforeAutospacing="1" w:after="100" w:afterAutospacing="1"/>
        <w:ind w:firstLine="720"/>
        <w:jc w:val="both"/>
        <w:rPr>
          <w:rFonts w:ascii="Times New Roman" w:hAnsi="Times New Roman"/>
          <w:lang w:val="id-ID"/>
        </w:rPr>
      </w:pPr>
      <w:r w:rsidRPr="00984A88">
        <w:rPr>
          <w:rFonts w:ascii="Times New Roman" w:eastAsia="Times New Roman" w:hAnsi="Times New Roman"/>
          <w:bdr w:val="nil"/>
          <w:lang w:val="id-ID"/>
        </w:rPr>
        <w:t xml:space="preserve">Sektor kesehatan di Indonesia telah dikembangkan dengan fokus yang kuat pada layanan primer dan akses universal </w:t>
      </w:r>
      <w:r w:rsidR="00E24B8F" w:rsidRPr="00F1096E">
        <w:rPr>
          <w:rFonts w:ascii="Times New Roman" w:eastAsia="Times New Roman" w:hAnsi="Times New Roman"/>
          <w:bdr w:val="nil"/>
          <w:lang w:val="id-ID"/>
        </w:rPr>
        <w:t xml:space="preserve">yang ditujukan kepada sektor-sektor bagi mereka yang </w:t>
      </w:r>
      <w:r w:rsidRPr="00984A88">
        <w:rPr>
          <w:rFonts w:ascii="Times New Roman" w:eastAsia="Times New Roman" w:hAnsi="Times New Roman"/>
          <w:bdr w:val="nil"/>
          <w:lang w:val="id-ID"/>
        </w:rPr>
        <w:t>lebih miskin. Investasi besar telah dicurahkan untuk mengembangkan infrastruktur kesehatan dan membuat layanan tersedia serta dapat diakses, dan juga untuk mengatasi dete</w:t>
      </w:r>
      <w:r w:rsidR="00E24B8F">
        <w:rPr>
          <w:rFonts w:ascii="Times New Roman" w:eastAsia="Times New Roman" w:hAnsi="Times New Roman"/>
          <w:bdr w:val="nil"/>
          <w:lang w:val="id-ID"/>
        </w:rPr>
        <w:t>rminan kesehatan yang menyertainya</w:t>
      </w:r>
      <w:r w:rsidRPr="00984A88">
        <w:rPr>
          <w:rFonts w:ascii="Times New Roman" w:eastAsia="Times New Roman" w:hAnsi="Times New Roman"/>
          <w:bdr w:val="nil"/>
          <w:lang w:val="id-ID"/>
        </w:rPr>
        <w:t xml:space="preserve">, termasuk kemiskinan, pendidikan, makanan dan gizi, melalui berbagai kebijakan dan program </w:t>
      </w:r>
      <w:r w:rsidR="00E24B8F" w:rsidRPr="00F1096E">
        <w:rPr>
          <w:rFonts w:ascii="Times New Roman" w:eastAsia="Times New Roman" w:hAnsi="Times New Roman"/>
          <w:bdr w:val="nil"/>
          <w:lang w:val="id-ID"/>
        </w:rPr>
        <w:t xml:space="preserve">yang </w:t>
      </w:r>
      <w:r w:rsidRPr="00984A88">
        <w:rPr>
          <w:rFonts w:ascii="Times New Roman" w:eastAsia="Times New Roman" w:hAnsi="Times New Roman"/>
          <w:bdr w:val="nil"/>
          <w:lang w:val="id-ID"/>
        </w:rPr>
        <w:t>berbeda.</w:t>
      </w:r>
    </w:p>
    <w:p w14:paraId="15C7E53A" w14:textId="609426E0" w:rsidR="00127FC2" w:rsidRPr="00F1096E" w:rsidRDefault="00393424" w:rsidP="00C54386">
      <w:pPr>
        <w:spacing w:before="100" w:beforeAutospacing="1" w:after="100" w:afterAutospacing="1"/>
        <w:ind w:firstLine="720"/>
        <w:jc w:val="both"/>
        <w:rPr>
          <w:rFonts w:ascii="Times New Roman" w:hAnsi="Times New Roman"/>
          <w:lang w:val="id-ID"/>
        </w:rPr>
      </w:pPr>
      <w:r w:rsidRPr="00984A88">
        <w:rPr>
          <w:rFonts w:ascii="Times New Roman" w:eastAsia="Times New Roman" w:hAnsi="Times New Roman"/>
          <w:bdr w:val="nil"/>
          <w:lang w:val="id-ID"/>
        </w:rPr>
        <w:t>Indonesia telah menandatangani dan meratifikasi hampir semua pakta hak azasi manusia internasional, kecuali Konvensi Penghilangan Paksa, Protokol Opsional terhadap Konvensi Anti Penyiksaan, dan Protokol Opsional kedua dari Perjanjian Internasional tentang Hak Sipil dan Politik mengenai hukuman m</w:t>
      </w:r>
      <w:r w:rsidR="00EE37B5">
        <w:rPr>
          <w:rFonts w:ascii="Times New Roman" w:eastAsia="Times New Roman" w:hAnsi="Times New Roman"/>
          <w:bdr w:val="nil"/>
          <w:lang w:val="id-ID"/>
        </w:rPr>
        <w:t>ati.  Selama 10 tahun terakhir, negara</w:t>
      </w:r>
      <w:r w:rsidRPr="00984A88">
        <w:rPr>
          <w:rFonts w:ascii="Times New Roman" w:eastAsia="Times New Roman" w:hAnsi="Times New Roman"/>
          <w:bdr w:val="nil"/>
          <w:lang w:val="id-ID"/>
        </w:rPr>
        <w:t xml:space="preserve"> ini telah menerima kunjungan satu pakar independen dari Dewan Hak Azasi Manusia, tentang hak atas perumahan yang layak, dan masih belum mengeluarkan undangan kepada Prosedur Khusus Dewan Hak Azasi Manusia. Indonesia belum meratifikasi Konvensi Ker</w:t>
      </w:r>
      <w:r w:rsidR="00EE37B5">
        <w:rPr>
          <w:rFonts w:ascii="Times New Roman" w:eastAsia="Times New Roman" w:hAnsi="Times New Roman"/>
          <w:bdr w:val="nil"/>
          <w:lang w:val="id-ID"/>
        </w:rPr>
        <w:t>angka Kerja PBB mengenai Kontrol</w:t>
      </w:r>
      <w:r w:rsidRPr="00984A88">
        <w:rPr>
          <w:rFonts w:ascii="Times New Roman" w:eastAsia="Times New Roman" w:hAnsi="Times New Roman"/>
          <w:bdr w:val="nil"/>
          <w:lang w:val="id-ID"/>
        </w:rPr>
        <w:t xml:space="preserve"> Tembakau dan Konvensi Masyarakat Adat dan Suku ILO (No.169). </w:t>
      </w:r>
    </w:p>
    <w:p w14:paraId="30B19A7E" w14:textId="71138D87" w:rsidR="00342119" w:rsidRPr="00F1096E" w:rsidRDefault="00393424" w:rsidP="00C54386">
      <w:pPr>
        <w:spacing w:before="100" w:beforeAutospacing="1" w:after="100" w:afterAutospacing="1"/>
        <w:ind w:firstLine="720"/>
        <w:jc w:val="both"/>
        <w:rPr>
          <w:rFonts w:ascii="Times New Roman" w:hAnsi="Times New Roman"/>
          <w:lang w:val="id-ID"/>
        </w:rPr>
      </w:pPr>
      <w:r w:rsidRPr="00984A88">
        <w:rPr>
          <w:rFonts w:ascii="Times New Roman" w:eastAsia="Times New Roman" w:hAnsi="Times New Roman"/>
          <w:bdr w:val="nil"/>
          <w:lang w:val="id-ID"/>
        </w:rPr>
        <w:t>Sejak 1990, sebag</w:t>
      </w:r>
      <w:r w:rsidR="00884495">
        <w:rPr>
          <w:rFonts w:ascii="Times New Roman" w:eastAsia="Times New Roman" w:hAnsi="Times New Roman"/>
          <w:bdr w:val="nil"/>
          <w:lang w:val="id-ID"/>
        </w:rPr>
        <w:t>ian besar indikator dalam Tujuan</w:t>
      </w:r>
      <w:r w:rsidRPr="00984A88">
        <w:rPr>
          <w:rFonts w:ascii="Times New Roman" w:eastAsia="Times New Roman" w:hAnsi="Times New Roman"/>
          <w:bdr w:val="nil"/>
          <w:lang w:val="id-ID"/>
        </w:rPr>
        <w:t xml:space="preserve"> Pembangunan Milenium </w:t>
      </w:r>
      <w:r w:rsidRPr="00884495">
        <w:rPr>
          <w:rFonts w:ascii="Times New Roman" w:eastAsia="Times New Roman" w:hAnsi="Times New Roman"/>
          <w:i/>
          <w:bdr w:val="nil"/>
          <w:lang w:val="id-ID"/>
        </w:rPr>
        <w:t>(Millennium Development Goals/MDG)</w:t>
      </w:r>
      <w:r w:rsidRPr="00984A88">
        <w:rPr>
          <w:rFonts w:ascii="Times New Roman" w:eastAsia="Times New Roman" w:hAnsi="Times New Roman"/>
          <w:bdr w:val="nil"/>
          <w:lang w:val="id-ID"/>
        </w:rPr>
        <w:t xml:space="preserve"> menunjukkan peningkatan yang cukup baik walaupun MDG5 tentang pengurangan tingkat kematian ibu tidak tercapai.  Indonesia telah terlibat aktif dalam T</w:t>
      </w:r>
      <w:r w:rsidR="00884495" w:rsidRPr="00F1096E">
        <w:rPr>
          <w:rFonts w:ascii="Times New Roman" w:eastAsia="Times New Roman" w:hAnsi="Times New Roman"/>
          <w:bdr w:val="nil"/>
          <w:lang w:val="id-ID"/>
        </w:rPr>
        <w:t>ujuan</w:t>
      </w:r>
      <w:r w:rsidRPr="00984A88">
        <w:rPr>
          <w:rFonts w:ascii="Times New Roman" w:eastAsia="Times New Roman" w:hAnsi="Times New Roman"/>
          <w:bdr w:val="nil"/>
          <w:lang w:val="id-ID"/>
        </w:rPr>
        <w:t xml:space="preserve"> Pembangunan Berkelanjutan </w:t>
      </w:r>
      <w:r w:rsidRPr="00884495">
        <w:rPr>
          <w:rFonts w:ascii="Times New Roman" w:eastAsia="Times New Roman" w:hAnsi="Times New Roman"/>
          <w:i/>
          <w:bdr w:val="nil"/>
          <w:lang w:val="id-ID"/>
        </w:rPr>
        <w:t>(Sustainable Development Goals/SDG)</w:t>
      </w:r>
      <w:r w:rsidRPr="00984A88">
        <w:rPr>
          <w:rFonts w:ascii="Times New Roman" w:eastAsia="Times New Roman" w:hAnsi="Times New Roman"/>
          <w:bdr w:val="nil"/>
          <w:lang w:val="id-ID"/>
        </w:rPr>
        <w:t xml:space="preserve"> dan Agenda 2030 untuk Pembangunan Berkelanjutan sejak penetapannya dan juga mengambil bagian dalam Pelaporan Sukarela Nasional 2017 pada Forum Politik Tingkat Tinggi mengenai Pembangunan Berkelanjutan.</w:t>
      </w:r>
    </w:p>
    <w:p w14:paraId="2880A4FF" w14:textId="61252074" w:rsidR="005F5C7E" w:rsidRPr="00F1096E" w:rsidRDefault="00393424" w:rsidP="00C54386">
      <w:pPr>
        <w:spacing w:before="100" w:beforeAutospacing="1" w:after="100" w:afterAutospacing="1"/>
        <w:ind w:firstLine="720"/>
        <w:jc w:val="both"/>
        <w:rPr>
          <w:rFonts w:ascii="Times New Roman" w:hAnsi="Times New Roman"/>
          <w:lang w:val="id-ID"/>
        </w:rPr>
      </w:pPr>
      <w:r w:rsidRPr="00984A88">
        <w:rPr>
          <w:rFonts w:ascii="Times New Roman" w:eastAsia="Times New Roman" w:hAnsi="Times New Roman"/>
          <w:bdr w:val="nil"/>
          <w:lang w:val="id-ID"/>
        </w:rPr>
        <w:t>Pada tahun-tahun belakangan ini, terus menurunnya permintaan global akan berbagai komoditas telah mengakibatkan pertumbuhan ekonomi moderat.  Selama waktu ini, penciptaan lapangan kerja dan pengurangan kemiskinan telah melambat dan berkontribusi pada ketidaksetaraan serta meningkatnya bentuk-bentuk diskriminasi, khususnya di antara kelompok-kelompok</w:t>
      </w:r>
      <w:r w:rsidR="00657A56" w:rsidRPr="00F1096E">
        <w:rPr>
          <w:rFonts w:ascii="Times New Roman" w:eastAsia="Times New Roman" w:hAnsi="Times New Roman"/>
          <w:bdr w:val="nil"/>
          <w:lang w:val="id-ID"/>
        </w:rPr>
        <w:t xml:space="preserve"> tertentu</w:t>
      </w:r>
      <w:r w:rsidRPr="00984A88">
        <w:rPr>
          <w:rFonts w:ascii="Times New Roman" w:eastAsia="Times New Roman" w:hAnsi="Times New Roman"/>
          <w:bdr w:val="nil"/>
          <w:lang w:val="id-ID"/>
        </w:rPr>
        <w:t xml:space="preserve"> </w:t>
      </w:r>
      <w:r w:rsidR="00657A56" w:rsidRPr="00F1096E">
        <w:rPr>
          <w:rFonts w:ascii="Times New Roman" w:eastAsia="Times New Roman" w:hAnsi="Times New Roman"/>
          <w:bdr w:val="nil"/>
          <w:lang w:val="id-ID"/>
        </w:rPr>
        <w:t xml:space="preserve">dalam situasi </w:t>
      </w:r>
      <w:r w:rsidRPr="00984A88">
        <w:rPr>
          <w:rFonts w:ascii="Times New Roman" w:eastAsia="Times New Roman" w:hAnsi="Times New Roman"/>
          <w:bdr w:val="nil"/>
          <w:lang w:val="id-ID"/>
        </w:rPr>
        <w:t xml:space="preserve">rentan. </w:t>
      </w:r>
    </w:p>
    <w:p w14:paraId="6A46A094" w14:textId="695106C5" w:rsidR="00993B50" w:rsidRPr="00F1096E" w:rsidRDefault="00657A56" w:rsidP="00C54386">
      <w:pPr>
        <w:spacing w:before="100" w:beforeAutospacing="1" w:after="100" w:afterAutospacing="1"/>
        <w:ind w:firstLine="720"/>
        <w:jc w:val="both"/>
        <w:rPr>
          <w:rFonts w:ascii="Times New Roman" w:hAnsi="Times New Roman"/>
          <w:lang w:val="id-ID"/>
        </w:rPr>
      </w:pPr>
      <w:r>
        <w:rPr>
          <w:rFonts w:ascii="Times New Roman" w:eastAsia="Times New Roman" w:hAnsi="Times New Roman"/>
          <w:bdr w:val="nil"/>
          <w:lang w:val="id-ID"/>
        </w:rPr>
        <w:t>Meskipun</w:t>
      </w:r>
      <w:r w:rsidR="00393424" w:rsidRPr="00984A88">
        <w:rPr>
          <w:rFonts w:ascii="Times New Roman" w:eastAsia="Times New Roman" w:hAnsi="Times New Roman"/>
          <w:bdr w:val="nil"/>
          <w:lang w:val="id-ID"/>
        </w:rPr>
        <w:t xml:space="preserve"> Indonesia </w:t>
      </w:r>
      <w:r w:rsidRPr="00F1096E">
        <w:rPr>
          <w:rFonts w:ascii="Times New Roman" w:eastAsia="Times New Roman" w:hAnsi="Times New Roman"/>
          <w:bdr w:val="nil"/>
          <w:lang w:val="id-ID"/>
        </w:rPr>
        <w:t xml:space="preserve">sudah </w:t>
      </w:r>
      <w:r w:rsidR="00393424" w:rsidRPr="00984A88">
        <w:rPr>
          <w:rFonts w:ascii="Times New Roman" w:eastAsia="Times New Roman" w:hAnsi="Times New Roman"/>
          <w:bdr w:val="nil"/>
          <w:lang w:val="id-ID"/>
        </w:rPr>
        <w:t xml:space="preserve">melakukan berbagai upaya yang patut dipuji, </w:t>
      </w:r>
      <w:r>
        <w:rPr>
          <w:rFonts w:ascii="Times New Roman" w:eastAsia="Times New Roman" w:hAnsi="Times New Roman"/>
          <w:bdr w:val="nil"/>
          <w:lang w:val="id-ID"/>
        </w:rPr>
        <w:t>namun ketersediaan, akses</w:t>
      </w:r>
      <w:r w:rsidR="00393424" w:rsidRPr="00984A88">
        <w:rPr>
          <w:rFonts w:ascii="Times New Roman" w:eastAsia="Times New Roman" w:hAnsi="Times New Roman"/>
          <w:bdr w:val="nil"/>
          <w:lang w:val="id-ID"/>
        </w:rPr>
        <w:t xml:space="preserve">, dan kualitas layanan kesehatan </w:t>
      </w:r>
      <w:r w:rsidRPr="00F1096E">
        <w:rPr>
          <w:rFonts w:ascii="Times New Roman" w:eastAsia="Times New Roman" w:hAnsi="Times New Roman"/>
          <w:bdr w:val="nil"/>
          <w:lang w:val="id-ID"/>
        </w:rPr>
        <w:t>masih</w:t>
      </w:r>
      <w:r w:rsidR="00393424" w:rsidRPr="00984A88">
        <w:rPr>
          <w:rFonts w:ascii="Times New Roman" w:eastAsia="Times New Roman" w:hAnsi="Times New Roman"/>
          <w:bdr w:val="nil"/>
          <w:lang w:val="id-ID"/>
        </w:rPr>
        <w:t xml:space="preserve"> menjadi tantangan di negara yang penduduknya tersebar </w:t>
      </w:r>
      <w:r w:rsidRPr="00F1096E">
        <w:rPr>
          <w:rFonts w:ascii="Times New Roman" w:eastAsia="Times New Roman" w:hAnsi="Times New Roman"/>
          <w:bdr w:val="nil"/>
          <w:lang w:val="id-ID"/>
        </w:rPr>
        <w:t xml:space="preserve">tersebar </w:t>
      </w:r>
      <w:r w:rsidR="00393424" w:rsidRPr="00984A88">
        <w:rPr>
          <w:rFonts w:ascii="Times New Roman" w:eastAsia="Times New Roman" w:hAnsi="Times New Roman"/>
          <w:bdr w:val="nil"/>
          <w:lang w:val="id-ID"/>
        </w:rPr>
        <w:t xml:space="preserve">di ribuan pulau dan </w:t>
      </w:r>
      <w:r w:rsidRPr="00F1096E">
        <w:rPr>
          <w:rFonts w:ascii="Times New Roman" w:eastAsia="Times New Roman" w:hAnsi="Times New Roman"/>
          <w:bdr w:val="nil"/>
          <w:lang w:val="id-ID"/>
        </w:rPr>
        <w:t>daerah</w:t>
      </w:r>
      <w:r w:rsidR="00393424" w:rsidRPr="00984A88">
        <w:rPr>
          <w:rFonts w:ascii="Times New Roman" w:eastAsia="Times New Roman" w:hAnsi="Times New Roman"/>
          <w:bdr w:val="nil"/>
          <w:lang w:val="id-ID"/>
        </w:rPr>
        <w:t xml:space="preserve"> terpencil.  Banyak </w:t>
      </w:r>
      <w:r w:rsidRPr="00F1096E">
        <w:rPr>
          <w:rFonts w:ascii="Times New Roman" w:eastAsia="Times New Roman" w:hAnsi="Times New Roman"/>
          <w:bdr w:val="nil"/>
          <w:lang w:val="id-ID"/>
        </w:rPr>
        <w:t xml:space="preserve">rintangan yang masih </w:t>
      </w:r>
      <w:r>
        <w:rPr>
          <w:rFonts w:ascii="Times New Roman" w:eastAsia="Times New Roman" w:hAnsi="Times New Roman"/>
          <w:bdr w:val="nil"/>
          <w:lang w:val="id-ID"/>
        </w:rPr>
        <w:t>ditemui, terkait hukum dan penegakannya</w:t>
      </w:r>
      <w:r w:rsidR="00393424" w:rsidRPr="00984A88">
        <w:rPr>
          <w:rFonts w:ascii="Times New Roman" w:eastAsia="Times New Roman" w:hAnsi="Times New Roman"/>
          <w:bdr w:val="nil"/>
          <w:lang w:val="id-ID"/>
        </w:rPr>
        <w:t>, untuk m</w:t>
      </w:r>
      <w:r w:rsidRPr="00F1096E">
        <w:rPr>
          <w:rFonts w:ascii="Times New Roman" w:eastAsia="Times New Roman" w:hAnsi="Times New Roman"/>
          <w:bdr w:val="nil"/>
          <w:lang w:val="id-ID"/>
        </w:rPr>
        <w:t>erealisasikan</w:t>
      </w:r>
      <w:r w:rsidR="00393424" w:rsidRPr="00984A88">
        <w:rPr>
          <w:rFonts w:ascii="Times New Roman" w:eastAsia="Times New Roman" w:hAnsi="Times New Roman"/>
          <w:bdr w:val="nil"/>
          <w:lang w:val="id-ID"/>
        </w:rPr>
        <w:t xml:space="preserve"> hak-hak </w:t>
      </w:r>
      <w:r w:rsidRPr="00F1096E">
        <w:rPr>
          <w:rFonts w:ascii="Times New Roman" w:eastAsia="Times New Roman" w:hAnsi="Times New Roman"/>
          <w:bdr w:val="nil"/>
          <w:lang w:val="id-ID"/>
        </w:rPr>
        <w:t xml:space="preserve">atas </w:t>
      </w:r>
      <w:r w:rsidR="00393424" w:rsidRPr="00984A88">
        <w:rPr>
          <w:rFonts w:ascii="Times New Roman" w:eastAsia="Times New Roman" w:hAnsi="Times New Roman"/>
          <w:bdr w:val="nil"/>
          <w:lang w:val="id-ID"/>
        </w:rPr>
        <w:t xml:space="preserve">kesehatan seksual dan reproduksi, </w:t>
      </w:r>
      <w:r w:rsidRPr="00F1096E">
        <w:rPr>
          <w:rFonts w:ascii="Times New Roman" w:eastAsia="Times New Roman" w:hAnsi="Times New Roman"/>
          <w:bdr w:val="nil"/>
          <w:lang w:val="id-ID"/>
        </w:rPr>
        <w:t xml:space="preserve">hal ini mengakibatkan para </w:t>
      </w:r>
      <w:r w:rsidR="00393424" w:rsidRPr="00984A88">
        <w:rPr>
          <w:rFonts w:ascii="Times New Roman" w:eastAsia="Times New Roman" w:hAnsi="Times New Roman"/>
          <w:bdr w:val="nil"/>
          <w:lang w:val="id-ID"/>
        </w:rPr>
        <w:t xml:space="preserve">perempuan, dan berbagai kelompok lain </w:t>
      </w:r>
      <w:r w:rsidR="009D4666" w:rsidRPr="00F1096E">
        <w:rPr>
          <w:rFonts w:ascii="Times New Roman" w:eastAsia="Times New Roman" w:hAnsi="Times New Roman"/>
          <w:bdr w:val="nil"/>
          <w:lang w:val="id-ID"/>
        </w:rPr>
        <w:t xml:space="preserve">mengalami </w:t>
      </w:r>
      <w:r w:rsidR="00393424" w:rsidRPr="00984A88">
        <w:rPr>
          <w:rFonts w:ascii="Times New Roman" w:eastAsia="Times New Roman" w:hAnsi="Times New Roman"/>
          <w:bdr w:val="nil"/>
          <w:lang w:val="id-ID"/>
        </w:rPr>
        <w:t xml:space="preserve">berbagai bentuk kekerasan dan diskriminasi. </w:t>
      </w:r>
    </w:p>
    <w:p w14:paraId="328B34B8" w14:textId="78B8E3D5" w:rsidR="00993B50" w:rsidRPr="00F1096E" w:rsidRDefault="00393424" w:rsidP="00C54386">
      <w:pPr>
        <w:spacing w:before="100" w:beforeAutospacing="1" w:after="100" w:afterAutospacing="1"/>
        <w:ind w:firstLine="720"/>
        <w:jc w:val="both"/>
        <w:rPr>
          <w:rFonts w:ascii="Times New Roman" w:hAnsi="Times New Roman"/>
          <w:lang w:val="id-ID"/>
        </w:rPr>
      </w:pPr>
      <w:r w:rsidRPr="00984A88">
        <w:rPr>
          <w:rFonts w:ascii="Times New Roman" w:eastAsia="Times New Roman" w:hAnsi="Times New Roman"/>
          <w:bdr w:val="nil"/>
          <w:lang w:val="id-ID"/>
        </w:rPr>
        <w:t>HIV-AIDS terkonsentrasi di antara para populasi kunci yang terdampak, dan juga suku Papua, yang masih menghadapi stigma dan diskriminasi, termasuk d</w:t>
      </w:r>
      <w:r w:rsidR="00FC4903" w:rsidRPr="00F1096E">
        <w:rPr>
          <w:rFonts w:ascii="Times New Roman" w:eastAsia="Times New Roman" w:hAnsi="Times New Roman"/>
          <w:bdr w:val="nil"/>
          <w:lang w:val="id-ID"/>
        </w:rPr>
        <w:t xml:space="preserve">i tempat </w:t>
      </w:r>
      <w:r w:rsidRPr="00984A88">
        <w:rPr>
          <w:rFonts w:ascii="Times New Roman" w:eastAsia="Times New Roman" w:hAnsi="Times New Roman"/>
          <w:bdr w:val="nil"/>
          <w:lang w:val="id-ID"/>
        </w:rPr>
        <w:t xml:space="preserve">layanan kesehatan. </w:t>
      </w:r>
      <w:r w:rsidR="00FC4903">
        <w:rPr>
          <w:rFonts w:ascii="Times New Roman" w:eastAsia="Times New Roman" w:hAnsi="Times New Roman"/>
          <w:bdr w:val="nil"/>
          <w:lang w:val="id-ID"/>
        </w:rPr>
        <w:t>P</w:t>
      </w:r>
      <w:r w:rsidR="00FC4903" w:rsidRPr="00FC4903">
        <w:rPr>
          <w:rFonts w:ascii="Times New Roman" w:eastAsia="Times New Roman" w:hAnsi="Times New Roman"/>
          <w:bdr w:val="nil"/>
          <w:lang w:val="id-ID"/>
        </w:rPr>
        <w:t xml:space="preserve">endekatan terhadap kebijakan napza sebagian besar masih bersifat punitif atau penghukuman </w:t>
      </w:r>
      <w:r w:rsidR="00FC4903" w:rsidRPr="00FC4903">
        <w:rPr>
          <w:rFonts w:ascii="Times New Roman" w:eastAsia="Times New Roman" w:hAnsi="Times New Roman"/>
          <w:bdr w:val="nil"/>
          <w:lang w:val="id-ID"/>
        </w:rPr>
        <w:lastRenderedPageBreak/>
        <w:t>sehingga hal ini mengurangi hak atas kesehatan bagi pengguna napza dan upaya-upaya kesehatan masyarakat lainnya</w:t>
      </w:r>
      <w:r w:rsidR="00FC4903" w:rsidRPr="00F1096E">
        <w:rPr>
          <w:rFonts w:ascii="Times New Roman" w:eastAsia="Times New Roman" w:hAnsi="Times New Roman"/>
          <w:bdr w:val="nil"/>
          <w:lang w:val="id-ID"/>
        </w:rPr>
        <w:t>.</w:t>
      </w:r>
      <w:r w:rsidRPr="00984A88">
        <w:rPr>
          <w:rFonts w:ascii="Times New Roman" w:eastAsia="Times New Roman" w:hAnsi="Times New Roman"/>
          <w:bdr w:val="nil"/>
          <w:lang w:val="id-ID"/>
        </w:rPr>
        <w:t xml:space="preserve"> </w:t>
      </w:r>
    </w:p>
    <w:p w14:paraId="2172405A" w14:textId="373D1404" w:rsidR="00127FC2" w:rsidRPr="00F1096E" w:rsidRDefault="00393424" w:rsidP="00C54386">
      <w:pPr>
        <w:spacing w:before="100" w:beforeAutospacing="1" w:after="100" w:afterAutospacing="1"/>
        <w:ind w:firstLine="720"/>
        <w:jc w:val="both"/>
        <w:rPr>
          <w:rFonts w:ascii="Times New Roman" w:hAnsi="Times New Roman"/>
          <w:lang w:val="id-ID"/>
        </w:rPr>
      </w:pPr>
      <w:r w:rsidRPr="00984A88">
        <w:rPr>
          <w:rFonts w:ascii="Times New Roman" w:eastAsia="Times New Roman" w:hAnsi="Times New Roman"/>
          <w:bdr w:val="nil"/>
          <w:lang w:val="id-ID"/>
        </w:rPr>
        <w:t>Kesehatan mental adalah isu yang saat ini sedang berkembang tetapi Negara perlu menginvestasikan komitmen dan sumber daya tambahan untuk mengembangkan suatu sistem yang mempromosikan kesehatan men</w:t>
      </w:r>
      <w:r w:rsidR="00FC4903">
        <w:rPr>
          <w:rFonts w:ascii="Times New Roman" w:eastAsia="Times New Roman" w:hAnsi="Times New Roman"/>
          <w:bdr w:val="nil"/>
          <w:lang w:val="id-ID"/>
        </w:rPr>
        <w:t>tal bagi semua orang dan mengobati</w:t>
      </w:r>
      <w:r w:rsidRPr="00984A88">
        <w:rPr>
          <w:rFonts w:ascii="Times New Roman" w:eastAsia="Times New Roman" w:hAnsi="Times New Roman"/>
          <w:bdr w:val="nil"/>
          <w:lang w:val="id-ID"/>
        </w:rPr>
        <w:t xml:space="preserve"> serta mencegah kondisi-kondisi kesehatan mental umum secara efektif di tingkat masyarakat, </w:t>
      </w:r>
      <w:r w:rsidR="00FC4903" w:rsidRPr="00F1096E">
        <w:rPr>
          <w:rFonts w:ascii="Times New Roman" w:eastAsia="Times New Roman" w:hAnsi="Times New Roman"/>
          <w:bdr w:val="nil"/>
          <w:lang w:val="id-ID"/>
        </w:rPr>
        <w:t xml:space="preserve">serta </w:t>
      </w:r>
      <w:r w:rsidRPr="00984A88">
        <w:rPr>
          <w:rFonts w:ascii="Times New Roman" w:eastAsia="Times New Roman" w:hAnsi="Times New Roman"/>
          <w:bdr w:val="nil"/>
          <w:lang w:val="id-ID"/>
        </w:rPr>
        <w:t>menghormati hak</w:t>
      </w:r>
      <w:r w:rsidR="00FC4903" w:rsidRPr="00F1096E">
        <w:rPr>
          <w:rFonts w:ascii="Times New Roman" w:eastAsia="Times New Roman" w:hAnsi="Times New Roman"/>
          <w:bdr w:val="nil"/>
          <w:lang w:val="id-ID"/>
        </w:rPr>
        <w:t>-hak orang dengan disabilitas psiko-sosial dan intelektual.</w:t>
      </w:r>
    </w:p>
    <w:p w14:paraId="371B7771" w14:textId="77777777" w:rsidR="0086106F" w:rsidRPr="00F1096E" w:rsidRDefault="00393424" w:rsidP="00C54386">
      <w:pPr>
        <w:spacing w:before="100" w:beforeAutospacing="1" w:after="100" w:afterAutospacing="1"/>
        <w:jc w:val="both"/>
        <w:rPr>
          <w:rFonts w:ascii="Times New Roman" w:hAnsi="Times New Roman"/>
          <w:i/>
          <w:lang w:val="id-ID"/>
        </w:rPr>
      </w:pPr>
      <w:r w:rsidRPr="00984A88">
        <w:rPr>
          <w:rFonts w:ascii="Times New Roman" w:eastAsia="Times New Roman" w:hAnsi="Times New Roman"/>
          <w:i/>
          <w:iCs/>
          <w:bdr w:val="nil"/>
          <w:lang w:val="id-ID"/>
        </w:rPr>
        <w:t>Sistem Layanan Kesehatan</w:t>
      </w:r>
    </w:p>
    <w:p w14:paraId="33C1ED1D" w14:textId="76964286" w:rsidR="003C49E4" w:rsidRPr="00F1096E" w:rsidRDefault="00393424" w:rsidP="00C54386">
      <w:pPr>
        <w:spacing w:before="100" w:beforeAutospacing="1" w:after="100" w:afterAutospacing="1"/>
        <w:ind w:firstLine="720"/>
        <w:jc w:val="both"/>
        <w:rPr>
          <w:rFonts w:ascii="Times New Roman" w:hAnsi="Times New Roman"/>
          <w:lang w:val="id-ID"/>
        </w:rPr>
      </w:pPr>
      <w:r w:rsidRPr="00984A88">
        <w:rPr>
          <w:rFonts w:ascii="Times New Roman" w:eastAsia="Times New Roman" w:hAnsi="Times New Roman"/>
          <w:bdr w:val="nil"/>
          <w:lang w:val="id-ID"/>
        </w:rPr>
        <w:t>Indonesia membuat komitmen berani dengan mengembangkan sistem asuransi kesehatan universal dengan pemba</w:t>
      </w:r>
      <w:r w:rsidR="002B3711">
        <w:rPr>
          <w:rFonts w:ascii="Times New Roman" w:eastAsia="Times New Roman" w:hAnsi="Times New Roman"/>
          <w:bdr w:val="nil"/>
          <w:lang w:val="id-ID"/>
        </w:rPr>
        <w:t>yar-tunggal dan untuk mencapai Jaminan Kesehatan N</w:t>
      </w:r>
      <w:r w:rsidRPr="00984A88">
        <w:rPr>
          <w:rFonts w:ascii="Times New Roman" w:eastAsia="Times New Roman" w:hAnsi="Times New Roman"/>
          <w:bdr w:val="nil"/>
          <w:lang w:val="id-ID"/>
        </w:rPr>
        <w:t xml:space="preserve">asional (JKN) </w:t>
      </w:r>
      <w:r w:rsidR="0021520A" w:rsidRPr="00F1096E">
        <w:rPr>
          <w:rFonts w:ascii="Times New Roman" w:eastAsia="Times New Roman" w:hAnsi="Times New Roman"/>
          <w:bdr w:val="nil"/>
          <w:lang w:val="id-ID"/>
        </w:rPr>
        <w:t xml:space="preserve">bagi seluruh penduduk </w:t>
      </w:r>
      <w:r w:rsidRPr="00984A88">
        <w:rPr>
          <w:rFonts w:ascii="Times New Roman" w:eastAsia="Times New Roman" w:hAnsi="Times New Roman"/>
          <w:bdr w:val="nil"/>
          <w:lang w:val="id-ID"/>
        </w:rPr>
        <w:t>pada tahun 2019. Ini adalah rencana yang sangat ambisius yang akan dilakukan, karena mencapai cakupan kesehatan universal dan pindah dari fragmentasi dalam layanan kesehatan menjadi sistem universal yang menjadi solusi terba</w:t>
      </w:r>
      <w:r w:rsidR="0021520A">
        <w:rPr>
          <w:rFonts w:ascii="Times New Roman" w:eastAsia="Times New Roman" w:hAnsi="Times New Roman"/>
          <w:bdr w:val="nil"/>
          <w:lang w:val="id-ID"/>
        </w:rPr>
        <w:t>ik dalam upaya menuju realisasi</w:t>
      </w:r>
      <w:r w:rsidRPr="00984A88">
        <w:rPr>
          <w:rFonts w:ascii="Times New Roman" w:eastAsia="Times New Roman" w:hAnsi="Times New Roman"/>
          <w:bdr w:val="nil"/>
          <w:lang w:val="id-ID"/>
        </w:rPr>
        <w:t xml:space="preserve"> hak atas kesehatan dan Agenda 2030 untuk pembangunan berkelanjutan.</w:t>
      </w:r>
    </w:p>
    <w:p w14:paraId="31B23AD1" w14:textId="7A8055CD" w:rsidR="003C49E4" w:rsidRPr="00F1096E" w:rsidRDefault="00393424" w:rsidP="00C54386">
      <w:pPr>
        <w:spacing w:before="100" w:beforeAutospacing="1" w:after="100" w:afterAutospacing="1"/>
        <w:ind w:firstLine="720"/>
        <w:jc w:val="both"/>
        <w:rPr>
          <w:rFonts w:ascii="Times New Roman" w:hAnsi="Times New Roman"/>
          <w:lang w:val="id-ID"/>
        </w:rPr>
      </w:pPr>
      <w:r w:rsidRPr="00984A88">
        <w:rPr>
          <w:rFonts w:ascii="Times New Roman" w:eastAsia="Times New Roman" w:hAnsi="Times New Roman"/>
          <w:bdr w:val="nil"/>
          <w:lang w:val="id-ID"/>
        </w:rPr>
        <w:t>Kenyataan bahwa Indonesia telah berada di garda terdepan pergerakan global menuju SDG dan Agenda 2030 serta kenyataan bahwa Indonesia sedang menuj</w:t>
      </w:r>
      <w:r w:rsidR="0081439B">
        <w:rPr>
          <w:rFonts w:ascii="Times New Roman" w:eastAsia="Times New Roman" w:hAnsi="Times New Roman"/>
          <w:bdr w:val="nil"/>
          <w:lang w:val="id-ID"/>
        </w:rPr>
        <w:t>u arah jaminan kesehatan nasional</w:t>
      </w:r>
      <w:r w:rsidRPr="00984A88">
        <w:rPr>
          <w:rFonts w:ascii="Times New Roman" w:eastAsia="Times New Roman" w:hAnsi="Times New Roman"/>
          <w:bdr w:val="nil"/>
          <w:lang w:val="id-ID"/>
        </w:rPr>
        <w:t>, adalah merupakan ilustrasi dari niat politis dan suatu tanda bahwa pemimpin negara ini memahami hubungan intrinsik antara pembangunan yang berkelanjutan dan inklusif serta perlunya berinvestasi dalam hak atas kesehatan dan layanan kesehatan yang adil. Dalam konteks ini, sangatlah penting untuk mengidentifikasi berbagai ha</w:t>
      </w:r>
      <w:r w:rsidR="0081439B">
        <w:rPr>
          <w:rFonts w:ascii="Times New Roman" w:eastAsia="Times New Roman" w:hAnsi="Times New Roman"/>
          <w:bdr w:val="nil"/>
          <w:lang w:val="id-ID"/>
        </w:rPr>
        <w:t>mbatan dan tantangan serta</w:t>
      </w:r>
      <w:r w:rsidRPr="00984A88">
        <w:rPr>
          <w:rFonts w:ascii="Times New Roman" w:eastAsia="Times New Roman" w:hAnsi="Times New Roman"/>
          <w:bdr w:val="nil"/>
          <w:lang w:val="id-ID"/>
        </w:rPr>
        <w:t xml:space="preserve"> mengatasi </w:t>
      </w:r>
      <w:r w:rsidR="0081439B" w:rsidRPr="00F1096E">
        <w:rPr>
          <w:rFonts w:ascii="Times New Roman" w:eastAsia="Times New Roman" w:hAnsi="Times New Roman"/>
          <w:bdr w:val="nil"/>
          <w:lang w:val="id-ID"/>
        </w:rPr>
        <w:t xml:space="preserve">banyak </w:t>
      </w:r>
      <w:r w:rsidRPr="00984A88">
        <w:rPr>
          <w:rFonts w:ascii="Times New Roman" w:eastAsia="Times New Roman" w:hAnsi="Times New Roman"/>
          <w:bdr w:val="nil"/>
          <w:lang w:val="id-ID"/>
        </w:rPr>
        <w:t>kesenjangan. Saya sekarang akan menyebutkan beberapa tantangan yang perlu ditangani dan akan saya jelaskan dengan lengkap di dalam laporan saya.</w:t>
      </w:r>
    </w:p>
    <w:p w14:paraId="1D873021" w14:textId="519F9F37" w:rsidR="003C49E4" w:rsidRPr="00F1096E" w:rsidRDefault="00393424" w:rsidP="00C54386">
      <w:pPr>
        <w:spacing w:before="100" w:beforeAutospacing="1" w:after="100" w:afterAutospacing="1"/>
        <w:ind w:firstLine="720"/>
        <w:jc w:val="both"/>
        <w:rPr>
          <w:rFonts w:ascii="Times New Roman" w:hAnsi="Times New Roman"/>
          <w:lang w:val="id-ID"/>
        </w:rPr>
      </w:pPr>
      <w:r w:rsidRPr="00984A88">
        <w:rPr>
          <w:rFonts w:ascii="Times New Roman" w:eastAsia="Times New Roman" w:hAnsi="Times New Roman"/>
          <w:bdr w:val="nil"/>
          <w:lang w:val="id-ID"/>
        </w:rPr>
        <w:t xml:space="preserve">Walaupun ada banyak pertanyaan manajerial dan ekonomi yang </w:t>
      </w:r>
      <w:r w:rsidR="0081439B">
        <w:rPr>
          <w:rFonts w:ascii="Times New Roman" w:eastAsia="Times New Roman" w:hAnsi="Times New Roman"/>
          <w:bdr w:val="nil"/>
          <w:lang w:val="id-ID"/>
        </w:rPr>
        <w:t>harus diatasi</w:t>
      </w:r>
      <w:r w:rsidRPr="00984A88">
        <w:rPr>
          <w:rFonts w:ascii="Times New Roman" w:eastAsia="Times New Roman" w:hAnsi="Times New Roman"/>
          <w:bdr w:val="nil"/>
          <w:lang w:val="id-ID"/>
        </w:rPr>
        <w:t xml:space="preserve"> dalam sistem saat ini, dalam laporan saya nanti saya akan menyoroti isu-isu penting lainnya yang tidak boleh diabaikan oleh para pembuat kebijakan. Ini adalah prinsip-prinsip non-diskriminasi, akuntabilitas, partisipasi, dan pemberdayaan, surat persetujuan, dan perlunya untuk melangkah melampaui model biomedis sehingga tersedia layanan yang holistik, adil, dan etis bagi para peserta BPJS.</w:t>
      </w:r>
    </w:p>
    <w:p w14:paraId="664E3169" w14:textId="6EF26967" w:rsidR="003C49E4" w:rsidRPr="00F1096E" w:rsidRDefault="00393424" w:rsidP="00C54386">
      <w:pPr>
        <w:spacing w:before="100" w:beforeAutospacing="1" w:after="100" w:afterAutospacing="1"/>
        <w:ind w:firstLine="720"/>
        <w:jc w:val="both"/>
        <w:rPr>
          <w:rFonts w:ascii="Times New Roman" w:hAnsi="Times New Roman"/>
          <w:lang w:val="id-ID"/>
        </w:rPr>
      </w:pPr>
      <w:r w:rsidRPr="00984A88">
        <w:rPr>
          <w:rFonts w:ascii="Times New Roman" w:eastAsia="Times New Roman" w:hAnsi="Times New Roman"/>
          <w:bdr w:val="nil"/>
          <w:lang w:val="id-ID"/>
        </w:rPr>
        <w:t>Fokus untuk menjangkau rakyat miskin dan menga</w:t>
      </w:r>
      <w:r w:rsidR="0081439B">
        <w:rPr>
          <w:rFonts w:ascii="Times New Roman" w:eastAsia="Times New Roman" w:hAnsi="Times New Roman"/>
          <w:bdr w:val="nil"/>
          <w:lang w:val="id-ID"/>
        </w:rPr>
        <w:t xml:space="preserve">tasi </w:t>
      </w:r>
      <w:r w:rsidR="0081439B" w:rsidRPr="00F1096E">
        <w:rPr>
          <w:rFonts w:ascii="Times New Roman" w:eastAsia="Times New Roman" w:hAnsi="Times New Roman"/>
          <w:bdr w:val="nil"/>
          <w:lang w:val="id-ID"/>
        </w:rPr>
        <w:t>ketiadaan dana</w:t>
      </w:r>
      <w:r w:rsidR="0081439B">
        <w:rPr>
          <w:rFonts w:ascii="Times New Roman" w:eastAsia="Times New Roman" w:hAnsi="Times New Roman"/>
          <w:bdr w:val="nil"/>
          <w:lang w:val="id-ID"/>
        </w:rPr>
        <w:t xml:space="preserve"> serta </w:t>
      </w:r>
      <w:r w:rsidRPr="00984A88">
        <w:rPr>
          <w:rFonts w:ascii="Times New Roman" w:eastAsia="Times New Roman" w:hAnsi="Times New Roman"/>
          <w:bdr w:val="nil"/>
          <w:lang w:val="id-ID"/>
        </w:rPr>
        <w:t>m</w:t>
      </w:r>
      <w:r w:rsidR="0081439B" w:rsidRPr="00F1096E">
        <w:rPr>
          <w:rFonts w:ascii="Times New Roman" w:eastAsia="Times New Roman" w:hAnsi="Times New Roman"/>
          <w:bdr w:val="nil"/>
          <w:lang w:val="id-ID"/>
        </w:rPr>
        <w:t xml:space="preserve">engurangi banyaknya </w:t>
      </w:r>
      <w:r w:rsidRPr="00984A88">
        <w:rPr>
          <w:rFonts w:ascii="Times New Roman" w:eastAsia="Times New Roman" w:hAnsi="Times New Roman"/>
          <w:bdr w:val="nil"/>
          <w:lang w:val="id-ID"/>
        </w:rPr>
        <w:t>pengeluaran</w:t>
      </w:r>
      <w:r w:rsidR="0081439B" w:rsidRPr="00F1096E">
        <w:rPr>
          <w:rFonts w:ascii="Times New Roman" w:eastAsia="Times New Roman" w:hAnsi="Times New Roman"/>
          <w:bdr w:val="nil"/>
          <w:lang w:val="id-ID"/>
        </w:rPr>
        <w:t xml:space="preserve"> </w:t>
      </w:r>
      <w:r w:rsidRPr="00984A88">
        <w:rPr>
          <w:rFonts w:ascii="Times New Roman" w:eastAsia="Times New Roman" w:hAnsi="Times New Roman"/>
          <w:bdr w:val="nil"/>
          <w:lang w:val="id-ID"/>
        </w:rPr>
        <w:t xml:space="preserve"> </w:t>
      </w:r>
      <w:r w:rsidR="0081439B" w:rsidRPr="00F1096E">
        <w:rPr>
          <w:rFonts w:ascii="Times New Roman" w:eastAsia="Times New Roman" w:hAnsi="Times New Roman"/>
          <w:bdr w:val="nil"/>
          <w:lang w:val="id-ID"/>
        </w:rPr>
        <w:t xml:space="preserve">biaya </w:t>
      </w:r>
      <w:r w:rsidRPr="00984A88">
        <w:rPr>
          <w:rFonts w:ascii="Times New Roman" w:eastAsia="Times New Roman" w:hAnsi="Times New Roman"/>
          <w:bdr w:val="nil"/>
          <w:lang w:val="id-ID"/>
        </w:rPr>
        <w:t>tidak boleh me</w:t>
      </w:r>
      <w:r w:rsidR="0081439B" w:rsidRPr="00F1096E">
        <w:rPr>
          <w:rFonts w:ascii="Times New Roman" w:eastAsia="Times New Roman" w:hAnsi="Times New Roman"/>
          <w:bdr w:val="nil"/>
          <w:lang w:val="id-ID"/>
        </w:rPr>
        <w:t xml:space="preserve">ngurangi </w:t>
      </w:r>
      <w:r w:rsidRPr="00984A88">
        <w:rPr>
          <w:rFonts w:ascii="Times New Roman" w:eastAsia="Times New Roman" w:hAnsi="Times New Roman"/>
          <w:bdr w:val="nil"/>
          <w:lang w:val="id-ID"/>
        </w:rPr>
        <w:t xml:space="preserve">perhatian yang diberikan pada tantangan-tantangan sistemis yang berasal dari pola-pola diskriminasi </w:t>
      </w:r>
      <w:r w:rsidR="0081439B" w:rsidRPr="00F1096E">
        <w:rPr>
          <w:rFonts w:ascii="Times New Roman" w:eastAsia="Times New Roman" w:hAnsi="Times New Roman"/>
          <w:bdr w:val="nil"/>
          <w:lang w:val="id-ID"/>
        </w:rPr>
        <w:t xml:space="preserve">dalam bentuk lain </w:t>
      </w:r>
      <w:r w:rsidRPr="00984A88">
        <w:rPr>
          <w:rFonts w:ascii="Times New Roman" w:eastAsia="Times New Roman" w:hAnsi="Times New Roman"/>
          <w:bdr w:val="nil"/>
          <w:lang w:val="id-ID"/>
        </w:rPr>
        <w:t xml:space="preserve">seperti suku, jenis kelamin, agama, kelahiran, disabilitas fisik dan mental, status kesehatan (termasuk HIV/AIDS), orientasi seksual dan identitas gender, dan juga status hukum. </w:t>
      </w:r>
    </w:p>
    <w:p w14:paraId="60CA77A9" w14:textId="3B574507" w:rsidR="003C49E4" w:rsidRPr="00F1096E" w:rsidRDefault="00393424" w:rsidP="00C54386">
      <w:pPr>
        <w:spacing w:before="100" w:beforeAutospacing="1" w:after="100" w:afterAutospacing="1"/>
        <w:ind w:firstLine="720"/>
        <w:jc w:val="both"/>
        <w:rPr>
          <w:rFonts w:ascii="Times New Roman" w:hAnsi="Times New Roman"/>
          <w:lang w:val="id-ID"/>
        </w:rPr>
      </w:pPr>
      <w:r w:rsidRPr="00984A88">
        <w:rPr>
          <w:rFonts w:ascii="Times New Roman" w:eastAsia="Times New Roman" w:hAnsi="Times New Roman"/>
          <w:bdr w:val="nil"/>
          <w:lang w:val="id-ID"/>
        </w:rPr>
        <w:t>Kepercayaan timbal balik d</w:t>
      </w:r>
      <w:r w:rsidR="00E169BC">
        <w:rPr>
          <w:rFonts w:ascii="Times New Roman" w:eastAsia="Times New Roman" w:hAnsi="Times New Roman"/>
          <w:bdr w:val="nil"/>
          <w:lang w:val="id-ID"/>
        </w:rPr>
        <w:t>i antara semua peserta JKN, termasuk masyarakat</w:t>
      </w:r>
      <w:r w:rsidRPr="00984A88">
        <w:rPr>
          <w:rFonts w:ascii="Times New Roman" w:eastAsia="Times New Roman" w:hAnsi="Times New Roman"/>
          <w:bdr w:val="nil"/>
          <w:lang w:val="id-ID"/>
        </w:rPr>
        <w:t xml:space="preserve">, </w:t>
      </w:r>
      <w:r w:rsidR="00E169BC">
        <w:rPr>
          <w:rFonts w:ascii="Times New Roman" w:eastAsia="Times New Roman" w:hAnsi="Times New Roman"/>
          <w:bdr w:val="nil"/>
          <w:lang w:val="id-ID"/>
        </w:rPr>
        <w:t>pembuat kebijakan, organisasi masyarakat</w:t>
      </w:r>
      <w:r w:rsidRPr="00984A88">
        <w:rPr>
          <w:rFonts w:ascii="Times New Roman" w:eastAsia="Times New Roman" w:hAnsi="Times New Roman"/>
          <w:bdr w:val="nil"/>
          <w:lang w:val="id-ID"/>
        </w:rPr>
        <w:t xml:space="preserve"> sipil, dan penyedia layanan </w:t>
      </w:r>
      <w:r w:rsidR="006621E5" w:rsidRPr="00F1096E">
        <w:rPr>
          <w:rFonts w:ascii="Times New Roman" w:eastAsia="Times New Roman" w:hAnsi="Times New Roman"/>
          <w:bdr w:val="nil"/>
          <w:lang w:val="id-ID"/>
        </w:rPr>
        <w:t xml:space="preserve">milik pemerintah </w:t>
      </w:r>
      <w:r w:rsidRPr="00984A88">
        <w:rPr>
          <w:rFonts w:ascii="Times New Roman" w:eastAsia="Times New Roman" w:hAnsi="Times New Roman"/>
          <w:bdr w:val="nil"/>
          <w:lang w:val="id-ID"/>
        </w:rPr>
        <w:t>dan swasta, adalah elemen penentu keberhasilan. Ini</w:t>
      </w:r>
      <w:r w:rsidR="00E169BC">
        <w:rPr>
          <w:rFonts w:ascii="Times New Roman" w:eastAsia="Times New Roman" w:hAnsi="Times New Roman"/>
          <w:bdr w:val="nil"/>
          <w:lang w:val="id-ID"/>
        </w:rPr>
        <w:t xml:space="preserve"> merupakan obat terbaik untuk melawan</w:t>
      </w:r>
      <w:r w:rsidRPr="00984A88">
        <w:rPr>
          <w:rFonts w:ascii="Times New Roman" w:eastAsia="Times New Roman" w:hAnsi="Times New Roman"/>
          <w:bdr w:val="nil"/>
          <w:lang w:val="id-ID"/>
        </w:rPr>
        <w:t xml:space="preserve"> penipuan, korupsi, diskriminasi, dan stigma, serta beragam disparitas dan ketidakseimbangan di dalam sistem layanan kesehatan. </w:t>
      </w:r>
    </w:p>
    <w:p w14:paraId="525D8B86" w14:textId="49044EBF" w:rsidR="003C49E4" w:rsidRPr="00F1096E" w:rsidRDefault="00393424" w:rsidP="00C54386">
      <w:pPr>
        <w:spacing w:before="100" w:beforeAutospacing="1" w:after="100" w:afterAutospacing="1"/>
        <w:ind w:firstLine="720"/>
        <w:jc w:val="both"/>
        <w:rPr>
          <w:rFonts w:ascii="Times New Roman" w:hAnsi="Times New Roman"/>
          <w:lang w:val="id-ID"/>
        </w:rPr>
      </w:pPr>
      <w:r w:rsidRPr="00984A88">
        <w:rPr>
          <w:rFonts w:ascii="Times New Roman" w:eastAsia="Times New Roman" w:hAnsi="Times New Roman"/>
          <w:bdr w:val="nil"/>
          <w:lang w:val="id-ID"/>
        </w:rPr>
        <w:t xml:space="preserve">Misalnya, </w:t>
      </w:r>
      <w:r w:rsidR="00E169BC" w:rsidRPr="00F1096E">
        <w:rPr>
          <w:rFonts w:ascii="Times New Roman" w:eastAsia="Times New Roman" w:hAnsi="Times New Roman"/>
          <w:bdr w:val="nil"/>
          <w:lang w:val="id-ID"/>
        </w:rPr>
        <w:t xml:space="preserve">disparitas antar daerah di Indonesia </w:t>
      </w:r>
      <w:r w:rsidRPr="00984A88">
        <w:rPr>
          <w:rFonts w:ascii="Times New Roman" w:eastAsia="Times New Roman" w:hAnsi="Times New Roman"/>
          <w:bdr w:val="nil"/>
          <w:lang w:val="id-ID"/>
        </w:rPr>
        <w:t xml:space="preserve">perlu diatasi untuk menghindari penggunaan dana kesehatan BPJS </w:t>
      </w:r>
      <w:r w:rsidR="00E169BC" w:rsidRPr="00F1096E">
        <w:rPr>
          <w:rFonts w:ascii="Times New Roman" w:eastAsia="Times New Roman" w:hAnsi="Times New Roman"/>
          <w:bdr w:val="nil"/>
          <w:lang w:val="id-ID"/>
        </w:rPr>
        <w:t xml:space="preserve">yang tidak proporsional </w:t>
      </w:r>
      <w:r w:rsidRPr="00984A88">
        <w:rPr>
          <w:rFonts w:ascii="Times New Roman" w:eastAsia="Times New Roman" w:hAnsi="Times New Roman"/>
          <w:bdr w:val="nil"/>
          <w:lang w:val="id-ID"/>
        </w:rPr>
        <w:t>di wilayah perkotaan dan bagian barat negeri ini</w:t>
      </w:r>
      <w:r w:rsidR="00E169BC">
        <w:rPr>
          <w:rFonts w:ascii="Times New Roman" w:eastAsia="Times New Roman" w:hAnsi="Times New Roman"/>
          <w:bdr w:val="nil"/>
          <w:lang w:val="id-ID"/>
        </w:rPr>
        <w:t>. Kesehatan mental perlu dilihat</w:t>
      </w:r>
      <w:r w:rsidRPr="00984A88">
        <w:rPr>
          <w:rFonts w:ascii="Times New Roman" w:eastAsia="Times New Roman" w:hAnsi="Times New Roman"/>
          <w:bdr w:val="nil"/>
          <w:lang w:val="id-ID"/>
        </w:rPr>
        <w:t xml:space="preserve"> sebagai </w:t>
      </w:r>
      <w:r w:rsidR="00E169BC">
        <w:rPr>
          <w:rFonts w:ascii="Times New Roman" w:eastAsia="Times New Roman" w:hAnsi="Times New Roman"/>
          <w:bdr w:val="nil"/>
          <w:lang w:val="id-ID"/>
        </w:rPr>
        <w:t>bagian yang sama pentingnya dalam</w:t>
      </w:r>
      <w:r w:rsidRPr="00984A88">
        <w:rPr>
          <w:rFonts w:ascii="Times New Roman" w:eastAsia="Times New Roman" w:hAnsi="Times New Roman"/>
          <w:bdr w:val="nil"/>
          <w:lang w:val="id-ID"/>
        </w:rPr>
        <w:t xml:space="preserve"> kesehatan umum dan ini perlu tercermin dalam pembangunan dan penggantian pembayaran layanan kesehatan mental moder</w:t>
      </w:r>
      <w:r w:rsidR="00E169BC" w:rsidRPr="00F1096E">
        <w:rPr>
          <w:rFonts w:ascii="Times New Roman" w:eastAsia="Times New Roman" w:hAnsi="Times New Roman"/>
          <w:bdr w:val="nil"/>
          <w:lang w:val="id-ID"/>
        </w:rPr>
        <w:t>e</w:t>
      </w:r>
      <w:r w:rsidRPr="00984A88">
        <w:rPr>
          <w:rFonts w:ascii="Times New Roman" w:eastAsia="Times New Roman" w:hAnsi="Times New Roman"/>
          <w:bdr w:val="nil"/>
          <w:lang w:val="id-ID"/>
        </w:rPr>
        <w:t xml:space="preserve">n. Layanan kesehatan reproduksi perlu ditingkatkan dengan fokus khusus pada remaja dan </w:t>
      </w:r>
      <w:r w:rsidRPr="00984A88">
        <w:rPr>
          <w:rFonts w:ascii="Times New Roman" w:eastAsia="Times New Roman" w:hAnsi="Times New Roman"/>
          <w:bdr w:val="nil"/>
          <w:lang w:val="id-ID"/>
        </w:rPr>
        <w:lastRenderedPageBreak/>
        <w:t xml:space="preserve">orang muda. Perubahan-perubahan dalam tren morbiditas dan mortalitas, dengan meningkatnya angka </w:t>
      </w:r>
      <w:r w:rsidR="00E169BC" w:rsidRPr="00F1096E">
        <w:rPr>
          <w:rFonts w:ascii="Times New Roman" w:eastAsia="Times New Roman" w:hAnsi="Times New Roman"/>
          <w:bdr w:val="nil"/>
          <w:lang w:val="id-ID"/>
        </w:rPr>
        <w:t xml:space="preserve">kasus </w:t>
      </w:r>
      <w:r w:rsidRPr="00984A88">
        <w:rPr>
          <w:rFonts w:ascii="Times New Roman" w:eastAsia="Times New Roman" w:hAnsi="Times New Roman"/>
          <w:bdr w:val="nil"/>
          <w:lang w:val="id-ID"/>
        </w:rPr>
        <w:t xml:space="preserve">penyakit tidak menular serta tetap tingginya </w:t>
      </w:r>
      <w:r w:rsidR="00E169BC" w:rsidRPr="00F1096E">
        <w:rPr>
          <w:rFonts w:ascii="Times New Roman" w:eastAsia="Times New Roman" w:hAnsi="Times New Roman"/>
          <w:bdr w:val="nil"/>
          <w:lang w:val="id-ID"/>
        </w:rPr>
        <w:t xml:space="preserve">kasus </w:t>
      </w:r>
      <w:r w:rsidRPr="00984A88">
        <w:rPr>
          <w:rFonts w:ascii="Times New Roman" w:eastAsia="Times New Roman" w:hAnsi="Times New Roman"/>
          <w:bdr w:val="nil"/>
          <w:lang w:val="id-ID"/>
        </w:rPr>
        <w:t>penyakit menular, maka ini perlu ditangani dengan cara yang kreatif.</w:t>
      </w:r>
    </w:p>
    <w:p w14:paraId="69BE7A8E" w14:textId="77777777" w:rsidR="003C49E4" w:rsidRPr="00F1096E" w:rsidRDefault="00393424" w:rsidP="00C54386">
      <w:pPr>
        <w:spacing w:before="100" w:beforeAutospacing="1" w:after="100" w:afterAutospacing="1"/>
        <w:ind w:firstLine="720"/>
        <w:jc w:val="both"/>
        <w:rPr>
          <w:rFonts w:ascii="Times New Roman" w:hAnsi="Times New Roman"/>
          <w:lang w:val="id-ID"/>
        </w:rPr>
      </w:pPr>
      <w:r w:rsidRPr="00984A88">
        <w:rPr>
          <w:rFonts w:ascii="Times New Roman" w:eastAsia="Times New Roman" w:hAnsi="Times New Roman"/>
          <w:bdr w:val="nil"/>
          <w:lang w:val="id-ID"/>
        </w:rPr>
        <w:t xml:space="preserve">Ini semua dan tantangan-tantangan lainnya hanya akan dapat ditangani dengan efektif jika semua elemen dan prinsip kerangka hak atas kesehatan diarusutamakan dalam perumusan dan implementasi kebijakan kesehatan, termasuk non-diskriminasi, kesetaraan, partisipasi, dan akuntabilitas.  </w:t>
      </w:r>
    </w:p>
    <w:p w14:paraId="4B70827C" w14:textId="46AB22A4" w:rsidR="003C49E4" w:rsidRPr="00F1096E" w:rsidRDefault="00393424" w:rsidP="00C54386">
      <w:pPr>
        <w:spacing w:before="100" w:beforeAutospacing="1" w:after="100" w:afterAutospacing="1"/>
        <w:ind w:firstLine="720"/>
        <w:jc w:val="both"/>
        <w:rPr>
          <w:rFonts w:ascii="Times New Roman" w:hAnsi="Times New Roman"/>
          <w:lang w:val="id-ID"/>
        </w:rPr>
      </w:pPr>
      <w:r w:rsidRPr="00984A88">
        <w:rPr>
          <w:rFonts w:ascii="Times New Roman" w:eastAsia="Times New Roman" w:hAnsi="Times New Roman"/>
          <w:bdr w:val="nil"/>
          <w:lang w:val="id-ID"/>
        </w:rPr>
        <w:t>Saya menyarankan agar alokasi anggaran nasional untuk kesehatan ditingkatkan dan mengurangi pembayaran dari kantong sendiri.  Namun, investasi yang</w:t>
      </w:r>
      <w:r w:rsidR="00D65F82" w:rsidRPr="00F1096E">
        <w:rPr>
          <w:rFonts w:ascii="Times New Roman" w:eastAsia="Times New Roman" w:hAnsi="Times New Roman"/>
          <w:bdr w:val="nil"/>
          <w:lang w:val="id-ID"/>
        </w:rPr>
        <w:t xml:space="preserve"> terus meningkat untuk layanan Kesehatan hanya dapat dipahami bila</w:t>
      </w:r>
      <w:r w:rsidRPr="00984A88">
        <w:rPr>
          <w:rFonts w:ascii="Times New Roman" w:eastAsia="Times New Roman" w:hAnsi="Times New Roman"/>
          <w:bdr w:val="nil"/>
          <w:lang w:val="id-ID"/>
        </w:rPr>
        <w:t xml:space="preserve"> sistemnya efisien dan juga transparan, ramah, dan responsif kepada mereka yang menggunakannya. Agar sistem layanan kesehatan menjadi efisien, maka investasi yang berkelanjutan dalam layanan kesehatan primer harus menjadi prioritas. Sistem layanan kesehatan primer, dengan hampir 10.000 puskesmas adalah jaringan infrastruktur yang mengesankan dan perlu didukung supaya sebagian besar kondisi kesehatan dapat dikelola secara efektif di tingkat layanan primer dan hanya kasus-kasus kompleks yang dirujuk ke spesialis dan rumah sakit. Penyedia layanan primer dan sistem BPJS tidak hanya harus melayani rakyat miskin tetapi juga harus memenangkan kepercayaan sektor-sektor masyarakat yang lebih berpengaruh. Ini merupakan prakondisi penting bagi s</w:t>
      </w:r>
      <w:r w:rsidR="00D65F82">
        <w:rPr>
          <w:rFonts w:ascii="Times New Roman" w:eastAsia="Times New Roman" w:hAnsi="Times New Roman"/>
          <w:bdr w:val="nil"/>
          <w:lang w:val="id-ID"/>
        </w:rPr>
        <w:t>istem layanan kesehatan universal</w:t>
      </w:r>
      <w:r w:rsidRPr="00984A88">
        <w:rPr>
          <w:rFonts w:ascii="Times New Roman" w:eastAsia="Times New Roman" w:hAnsi="Times New Roman"/>
          <w:bdr w:val="nil"/>
          <w:lang w:val="id-ID"/>
        </w:rPr>
        <w:t xml:space="preserve"> agar </w:t>
      </w:r>
      <w:r w:rsidR="00D65F82" w:rsidRPr="00F1096E">
        <w:rPr>
          <w:rFonts w:ascii="Times New Roman" w:eastAsia="Times New Roman" w:hAnsi="Times New Roman"/>
          <w:bdr w:val="nil"/>
          <w:lang w:val="id-ID"/>
        </w:rPr>
        <w:t>tetap</w:t>
      </w:r>
      <w:r w:rsidRPr="00984A88">
        <w:rPr>
          <w:rFonts w:ascii="Times New Roman" w:eastAsia="Times New Roman" w:hAnsi="Times New Roman"/>
          <w:bdr w:val="nil"/>
          <w:lang w:val="id-ID"/>
        </w:rPr>
        <w:t xml:space="preserve"> berkelanjutan. </w:t>
      </w:r>
    </w:p>
    <w:p w14:paraId="364AB447" w14:textId="298839E1" w:rsidR="006E0D4F" w:rsidRPr="00F1096E" w:rsidRDefault="00393424" w:rsidP="00C54386">
      <w:pPr>
        <w:spacing w:before="100" w:beforeAutospacing="1" w:after="100" w:afterAutospacing="1"/>
        <w:ind w:firstLine="720"/>
        <w:jc w:val="both"/>
        <w:rPr>
          <w:rFonts w:ascii="Times New Roman" w:hAnsi="Times New Roman"/>
          <w:i/>
          <w:lang w:val="id-ID"/>
        </w:rPr>
      </w:pPr>
      <w:r w:rsidRPr="00984A88">
        <w:rPr>
          <w:rFonts w:ascii="Times New Roman" w:eastAsia="Times New Roman" w:hAnsi="Times New Roman"/>
          <w:bdr w:val="nil"/>
          <w:lang w:val="id-ID"/>
        </w:rPr>
        <w:t>Yang terakhir namun tidak kurang pentingnya, investasi substansial dibutuhkan untuk meningkatkan kualitas dan kuantitas ten</w:t>
      </w:r>
      <w:r w:rsidR="005358CF">
        <w:rPr>
          <w:rFonts w:ascii="Times New Roman" w:eastAsia="Times New Roman" w:hAnsi="Times New Roman"/>
          <w:bdr w:val="nil"/>
          <w:lang w:val="id-ID"/>
        </w:rPr>
        <w:t>aga kerja</w:t>
      </w:r>
      <w:r w:rsidRPr="00984A88">
        <w:rPr>
          <w:rFonts w:ascii="Times New Roman" w:eastAsia="Times New Roman" w:hAnsi="Times New Roman"/>
          <w:bdr w:val="nil"/>
          <w:lang w:val="id-ID"/>
        </w:rPr>
        <w:t xml:space="preserve"> kesehatan. Pelatihan ketrampilan dan </w:t>
      </w:r>
      <w:r w:rsidR="005358CF" w:rsidRPr="00F1096E">
        <w:rPr>
          <w:rFonts w:ascii="Times New Roman" w:eastAsia="Times New Roman" w:hAnsi="Times New Roman"/>
          <w:bdr w:val="nil"/>
          <w:lang w:val="id-ID"/>
        </w:rPr>
        <w:t xml:space="preserve">penempatan mereka berdasarkan lokasi </w:t>
      </w:r>
      <w:r w:rsidRPr="00984A88">
        <w:rPr>
          <w:rFonts w:ascii="Times New Roman" w:eastAsia="Times New Roman" w:hAnsi="Times New Roman"/>
          <w:bdr w:val="nil"/>
          <w:lang w:val="id-ID"/>
        </w:rPr>
        <w:t xml:space="preserve">geografis, dengan insentif yang inovatif, para dokter dan </w:t>
      </w:r>
      <w:r w:rsidR="005358CF">
        <w:rPr>
          <w:rFonts w:ascii="Times New Roman" w:eastAsia="Times New Roman" w:hAnsi="Times New Roman"/>
          <w:bdr w:val="nil"/>
          <w:lang w:val="id-ID"/>
        </w:rPr>
        <w:t>pekerja kesehatana lainnya masih</w:t>
      </w:r>
      <w:r w:rsidRPr="00984A88">
        <w:rPr>
          <w:rFonts w:ascii="Times New Roman" w:eastAsia="Times New Roman" w:hAnsi="Times New Roman"/>
          <w:bdr w:val="nil"/>
          <w:lang w:val="id-ID"/>
        </w:rPr>
        <w:t xml:space="preserve"> menjadi tantangan. Saya akan menjelaskan lebih jauh tentang ini</w:t>
      </w:r>
      <w:r w:rsidR="005358CF" w:rsidRPr="00F1096E">
        <w:rPr>
          <w:rFonts w:ascii="Times New Roman" w:eastAsia="Times New Roman" w:hAnsi="Times New Roman"/>
          <w:bdr w:val="nil"/>
          <w:lang w:val="id-ID"/>
        </w:rPr>
        <w:t xml:space="preserve"> dalam laporan nanti</w:t>
      </w:r>
      <w:r w:rsidRPr="00984A88">
        <w:rPr>
          <w:rFonts w:ascii="Times New Roman" w:eastAsia="Times New Roman" w:hAnsi="Times New Roman"/>
          <w:bdr w:val="nil"/>
          <w:lang w:val="id-ID"/>
        </w:rPr>
        <w:t>, s</w:t>
      </w:r>
      <w:r w:rsidR="005358CF" w:rsidRPr="00F1096E">
        <w:rPr>
          <w:rFonts w:ascii="Times New Roman" w:eastAsia="Times New Roman" w:hAnsi="Times New Roman"/>
          <w:bdr w:val="nil"/>
          <w:lang w:val="id-ID"/>
        </w:rPr>
        <w:t xml:space="preserve">aat ini, </w:t>
      </w:r>
      <w:r w:rsidRPr="00984A88">
        <w:rPr>
          <w:rFonts w:ascii="Times New Roman" w:eastAsia="Times New Roman" w:hAnsi="Times New Roman"/>
          <w:bdr w:val="nil"/>
          <w:lang w:val="id-ID"/>
        </w:rPr>
        <w:t>saya ingin memuji upaya-upaya yang telah dilakukan untuk b</w:t>
      </w:r>
      <w:r w:rsidR="005358CF">
        <w:rPr>
          <w:rFonts w:ascii="Times New Roman" w:eastAsia="Times New Roman" w:hAnsi="Times New Roman"/>
          <w:bdr w:val="nil"/>
          <w:lang w:val="id-ID"/>
        </w:rPr>
        <w:t xml:space="preserve">erinvestasi dalam pelatihan bagi </w:t>
      </w:r>
      <w:r w:rsidRPr="00984A88">
        <w:rPr>
          <w:rFonts w:ascii="Times New Roman" w:eastAsia="Times New Roman" w:hAnsi="Times New Roman"/>
          <w:bdr w:val="nil"/>
          <w:lang w:val="id-ID"/>
        </w:rPr>
        <w:t xml:space="preserve">pekerja kesehatan </w:t>
      </w:r>
      <w:r w:rsidR="005358CF" w:rsidRPr="00F1096E">
        <w:rPr>
          <w:rFonts w:ascii="Times New Roman" w:eastAsia="Times New Roman" w:hAnsi="Times New Roman"/>
          <w:bdr w:val="nil"/>
          <w:lang w:val="id-ID"/>
        </w:rPr>
        <w:t xml:space="preserve">di </w:t>
      </w:r>
      <w:r w:rsidRPr="00984A88">
        <w:rPr>
          <w:rFonts w:ascii="Times New Roman" w:eastAsia="Times New Roman" w:hAnsi="Times New Roman"/>
          <w:bdr w:val="nil"/>
          <w:lang w:val="id-ID"/>
        </w:rPr>
        <w:t xml:space="preserve">garis </w:t>
      </w:r>
      <w:r w:rsidR="005358CF" w:rsidRPr="00F1096E">
        <w:rPr>
          <w:rFonts w:ascii="Times New Roman" w:eastAsia="Times New Roman" w:hAnsi="Times New Roman"/>
          <w:bdr w:val="nil"/>
          <w:lang w:val="id-ID"/>
        </w:rPr>
        <w:t>ter</w:t>
      </w:r>
      <w:r w:rsidRPr="00984A88">
        <w:rPr>
          <w:rFonts w:ascii="Times New Roman" w:eastAsia="Times New Roman" w:hAnsi="Times New Roman"/>
          <w:bdr w:val="nil"/>
          <w:lang w:val="id-ID"/>
        </w:rPr>
        <w:t xml:space="preserve">depan. </w:t>
      </w:r>
    </w:p>
    <w:p w14:paraId="6AF2CA7A" w14:textId="77777777" w:rsidR="00A13B87" w:rsidRPr="00F1096E" w:rsidRDefault="00393424" w:rsidP="00C54386">
      <w:pPr>
        <w:spacing w:before="100" w:beforeAutospacing="1" w:after="100" w:afterAutospacing="1"/>
        <w:jc w:val="both"/>
        <w:rPr>
          <w:rFonts w:ascii="Times New Roman" w:hAnsi="Times New Roman"/>
          <w:i/>
          <w:lang w:val="id-ID"/>
        </w:rPr>
      </w:pPr>
      <w:r w:rsidRPr="00984A88">
        <w:rPr>
          <w:rFonts w:ascii="Times New Roman" w:eastAsia="Times New Roman" w:hAnsi="Times New Roman"/>
          <w:i/>
          <w:iCs/>
          <w:bdr w:val="nil"/>
          <w:lang w:val="id-ID"/>
        </w:rPr>
        <w:t>Hak-hak kesehatan seksual dan reproduksi</w:t>
      </w:r>
    </w:p>
    <w:p w14:paraId="7F4E9D7B" w14:textId="3258E0CB" w:rsidR="00A13B87" w:rsidRPr="00F1096E" w:rsidRDefault="00393424" w:rsidP="00C54386">
      <w:pPr>
        <w:spacing w:before="100" w:beforeAutospacing="1" w:after="100" w:afterAutospacing="1"/>
        <w:ind w:firstLine="720"/>
        <w:jc w:val="both"/>
        <w:rPr>
          <w:rFonts w:ascii="Times New Roman" w:hAnsi="Times New Roman"/>
          <w:lang w:val="id-ID"/>
        </w:rPr>
      </w:pPr>
      <w:r w:rsidRPr="00984A88">
        <w:rPr>
          <w:rFonts w:ascii="Times New Roman" w:eastAsia="Times New Roman" w:hAnsi="Times New Roman"/>
          <w:bdr w:val="nil"/>
          <w:lang w:val="id-ID"/>
        </w:rPr>
        <w:t xml:space="preserve">Negara ini telah melakukan beberapa upaya untuk meningkatkan </w:t>
      </w:r>
      <w:r w:rsidR="00266804" w:rsidRPr="00F1096E">
        <w:rPr>
          <w:rFonts w:ascii="Times New Roman" w:eastAsia="Times New Roman" w:hAnsi="Times New Roman"/>
          <w:bdr w:val="nil"/>
          <w:lang w:val="id-ID"/>
        </w:rPr>
        <w:t>angka</w:t>
      </w:r>
      <w:r w:rsidRPr="00984A88">
        <w:rPr>
          <w:rFonts w:ascii="Times New Roman" w:eastAsia="Times New Roman" w:hAnsi="Times New Roman"/>
          <w:bdr w:val="nil"/>
          <w:lang w:val="id-ID"/>
        </w:rPr>
        <w:t xml:space="preserve"> harapan hidup penduduknya. Sementara </w:t>
      </w:r>
      <w:r w:rsidR="00266804" w:rsidRPr="00F1096E">
        <w:rPr>
          <w:rFonts w:ascii="Times New Roman" w:eastAsia="Times New Roman" w:hAnsi="Times New Roman"/>
          <w:bdr w:val="nil"/>
          <w:lang w:val="id-ID"/>
        </w:rPr>
        <w:t>angka</w:t>
      </w:r>
      <w:r w:rsidRPr="00984A88">
        <w:rPr>
          <w:rFonts w:ascii="Times New Roman" w:eastAsia="Times New Roman" w:hAnsi="Times New Roman"/>
          <w:bdr w:val="nil"/>
          <w:lang w:val="id-ID"/>
        </w:rPr>
        <w:t xml:space="preserve"> kematian anak dan bayi</w:t>
      </w:r>
      <w:r w:rsidR="00266804">
        <w:rPr>
          <w:rFonts w:ascii="Times New Roman" w:eastAsia="Times New Roman" w:hAnsi="Times New Roman"/>
          <w:bdr w:val="nil"/>
          <w:lang w:val="id-ID"/>
        </w:rPr>
        <w:t xml:space="preserve"> telah cukup menurun selama satu</w:t>
      </w:r>
      <w:r w:rsidRPr="00984A88">
        <w:rPr>
          <w:rFonts w:ascii="Times New Roman" w:eastAsia="Times New Roman" w:hAnsi="Times New Roman"/>
          <w:bdr w:val="nil"/>
          <w:lang w:val="id-ID"/>
        </w:rPr>
        <w:t xml:space="preserve"> dekade </w:t>
      </w:r>
      <w:r w:rsidR="00266804" w:rsidRPr="00F1096E">
        <w:rPr>
          <w:rFonts w:ascii="Times New Roman" w:eastAsia="Times New Roman" w:hAnsi="Times New Roman"/>
          <w:bdr w:val="nil"/>
          <w:lang w:val="id-ID"/>
        </w:rPr>
        <w:t>terakhir</w:t>
      </w:r>
      <w:r w:rsidRPr="00984A88">
        <w:rPr>
          <w:rFonts w:ascii="Times New Roman" w:eastAsia="Times New Roman" w:hAnsi="Times New Roman"/>
          <w:bdr w:val="nil"/>
          <w:lang w:val="id-ID"/>
        </w:rPr>
        <w:t xml:space="preserve">, </w:t>
      </w:r>
      <w:r w:rsidR="00266804" w:rsidRPr="00F1096E">
        <w:rPr>
          <w:rFonts w:ascii="Times New Roman" w:eastAsia="Times New Roman" w:hAnsi="Times New Roman"/>
          <w:bdr w:val="nil"/>
          <w:lang w:val="id-ID"/>
        </w:rPr>
        <w:t>namun angka</w:t>
      </w:r>
      <w:r w:rsidRPr="00984A88">
        <w:rPr>
          <w:rFonts w:ascii="Times New Roman" w:eastAsia="Times New Roman" w:hAnsi="Times New Roman"/>
          <w:bdr w:val="nil"/>
          <w:lang w:val="id-ID"/>
        </w:rPr>
        <w:t xml:space="preserve"> kematian ibu tetap tinggi dan terus menjadi masalah dalam meningkatkan kualitas hidup perempuan, dengan </w:t>
      </w:r>
      <w:r w:rsidR="00266804" w:rsidRPr="00F1096E">
        <w:rPr>
          <w:rFonts w:ascii="Times New Roman" w:eastAsia="Times New Roman" w:hAnsi="Times New Roman"/>
          <w:bdr w:val="nil"/>
          <w:lang w:val="id-ID"/>
        </w:rPr>
        <w:t xml:space="preserve">situasi </w:t>
      </w:r>
      <w:r w:rsidRPr="00984A88">
        <w:rPr>
          <w:rFonts w:ascii="Times New Roman" w:eastAsia="Times New Roman" w:hAnsi="Times New Roman"/>
          <w:bdr w:val="nil"/>
          <w:lang w:val="id-ID"/>
        </w:rPr>
        <w:t xml:space="preserve">kesehatan ibu di Papua yang </w:t>
      </w:r>
      <w:r w:rsidR="00266804" w:rsidRPr="00F1096E">
        <w:rPr>
          <w:rFonts w:ascii="Times New Roman" w:eastAsia="Times New Roman" w:hAnsi="Times New Roman"/>
          <w:bdr w:val="nil"/>
          <w:lang w:val="id-ID"/>
        </w:rPr>
        <w:t xml:space="preserve">paling </w:t>
      </w:r>
      <w:r w:rsidR="00266804">
        <w:rPr>
          <w:rFonts w:ascii="Times New Roman" w:eastAsia="Times New Roman" w:hAnsi="Times New Roman"/>
          <w:bdr w:val="nil"/>
          <w:lang w:val="id-ID"/>
        </w:rPr>
        <w:t>tertinggal dibandingkan daerah</w:t>
      </w:r>
      <w:r w:rsidRPr="00984A88">
        <w:rPr>
          <w:rFonts w:ascii="Times New Roman" w:eastAsia="Times New Roman" w:hAnsi="Times New Roman"/>
          <w:bdr w:val="nil"/>
          <w:lang w:val="id-ID"/>
        </w:rPr>
        <w:t xml:space="preserve"> lain dari Indonesia. </w:t>
      </w:r>
    </w:p>
    <w:p w14:paraId="05FC7EEF" w14:textId="23B17015" w:rsidR="00A13B87" w:rsidRPr="00F1096E" w:rsidRDefault="00393424" w:rsidP="00C54386">
      <w:pPr>
        <w:spacing w:before="100" w:beforeAutospacing="1" w:after="100" w:afterAutospacing="1"/>
        <w:ind w:firstLine="720"/>
        <w:jc w:val="both"/>
        <w:rPr>
          <w:rFonts w:ascii="Times New Roman" w:hAnsi="Times New Roman"/>
          <w:lang w:val="id-ID"/>
        </w:rPr>
      </w:pPr>
      <w:r w:rsidRPr="00984A88">
        <w:rPr>
          <w:rFonts w:ascii="Times New Roman" w:eastAsia="Times New Roman" w:hAnsi="Times New Roman"/>
          <w:bdr w:val="nil"/>
          <w:lang w:val="id-ID"/>
        </w:rPr>
        <w:t>Selama kunjungan saya, saya belajar ten</w:t>
      </w:r>
      <w:r w:rsidR="009A581E">
        <w:rPr>
          <w:rFonts w:ascii="Times New Roman" w:eastAsia="Times New Roman" w:hAnsi="Times New Roman"/>
          <w:bdr w:val="nil"/>
          <w:lang w:val="id-ID"/>
        </w:rPr>
        <w:t xml:space="preserve">tang inisiatif positif </w:t>
      </w:r>
      <w:r w:rsidR="009A581E" w:rsidRPr="00F1096E">
        <w:rPr>
          <w:rFonts w:ascii="Times New Roman" w:eastAsia="Times New Roman" w:hAnsi="Times New Roman"/>
          <w:bdr w:val="nil"/>
          <w:lang w:val="id-ID"/>
        </w:rPr>
        <w:t xml:space="preserve">untuk menciptakan </w:t>
      </w:r>
      <w:r w:rsidRPr="00984A88">
        <w:rPr>
          <w:rFonts w:ascii="Times New Roman" w:eastAsia="Times New Roman" w:hAnsi="Times New Roman"/>
          <w:bdr w:val="nil"/>
          <w:lang w:val="id-ID"/>
        </w:rPr>
        <w:t>lingkungan yang mendukung bagi kesehatan seksual dan reproduksi orang muda, seperti layanan ramah pemuda di puskesmas untuk mencegah dan melindungi orang muda dari risiko-risiko terkait kesehatan seksual dan reproduksi mereka, dan juga edukasi seksualitas berbasis-se</w:t>
      </w:r>
      <w:r w:rsidR="009A581E">
        <w:rPr>
          <w:rFonts w:ascii="Times New Roman" w:eastAsia="Times New Roman" w:hAnsi="Times New Roman"/>
          <w:bdr w:val="nil"/>
          <w:lang w:val="id-ID"/>
        </w:rPr>
        <w:t>kolah. Namun, saya merasa prihatin</w:t>
      </w:r>
      <w:r w:rsidRPr="00984A88">
        <w:rPr>
          <w:rFonts w:ascii="Times New Roman" w:eastAsia="Times New Roman" w:hAnsi="Times New Roman"/>
          <w:bdr w:val="nil"/>
          <w:lang w:val="id-ID"/>
        </w:rPr>
        <w:t xml:space="preserve"> saat mendengar b</w:t>
      </w:r>
      <w:r w:rsidR="009A581E">
        <w:rPr>
          <w:rFonts w:ascii="Times New Roman" w:eastAsia="Times New Roman" w:hAnsi="Times New Roman"/>
          <w:bdr w:val="nil"/>
          <w:lang w:val="id-ID"/>
        </w:rPr>
        <w:t>ahwa perencanaan dan pemberian</w:t>
      </w:r>
      <w:r w:rsidRPr="00984A88">
        <w:rPr>
          <w:rFonts w:ascii="Times New Roman" w:eastAsia="Times New Roman" w:hAnsi="Times New Roman"/>
          <w:bdr w:val="nil"/>
          <w:lang w:val="id-ID"/>
        </w:rPr>
        <w:t xml:space="preserve"> edukasi dan layanan sek</w:t>
      </w:r>
      <w:r w:rsidR="009A581E">
        <w:rPr>
          <w:rFonts w:ascii="Times New Roman" w:eastAsia="Times New Roman" w:hAnsi="Times New Roman"/>
          <w:bdr w:val="nil"/>
          <w:lang w:val="id-ID"/>
        </w:rPr>
        <w:t xml:space="preserve">sualitas </w:t>
      </w:r>
      <w:r w:rsidR="009A581E" w:rsidRPr="00F1096E">
        <w:rPr>
          <w:rFonts w:ascii="Times New Roman" w:eastAsia="Times New Roman" w:hAnsi="Times New Roman"/>
          <w:bdr w:val="nil"/>
          <w:lang w:val="id-ID"/>
        </w:rPr>
        <w:t xml:space="preserve">komprehensif </w:t>
      </w:r>
      <w:r w:rsidR="009A581E">
        <w:rPr>
          <w:rFonts w:ascii="Times New Roman" w:eastAsia="Times New Roman" w:hAnsi="Times New Roman"/>
          <w:bdr w:val="nil"/>
          <w:lang w:val="id-ID"/>
        </w:rPr>
        <w:t>dipengaruhi oleh kelompok-kelompok relijius</w:t>
      </w:r>
      <w:r w:rsidRPr="00984A88">
        <w:rPr>
          <w:rFonts w:ascii="Times New Roman" w:eastAsia="Times New Roman" w:hAnsi="Times New Roman"/>
          <w:bdr w:val="nil"/>
          <w:lang w:val="id-ID"/>
        </w:rPr>
        <w:t xml:space="preserve"> tertentu yang terus menentang kebijakan, instrumen, dan mekanisme promosi serta perlindungan hak-hak kesesehatan seksual dan reproduksi dengan mengatakan bahwa ini mempromosikan seks bebas dan propaganda hom</w:t>
      </w:r>
      <w:r w:rsidR="009A581E" w:rsidRPr="00F1096E">
        <w:rPr>
          <w:rFonts w:ascii="Times New Roman" w:eastAsia="Times New Roman" w:hAnsi="Times New Roman"/>
          <w:bdr w:val="nil"/>
          <w:lang w:val="id-ID"/>
        </w:rPr>
        <w:t>o</w:t>
      </w:r>
      <w:r w:rsidRPr="00984A88">
        <w:rPr>
          <w:rFonts w:ascii="Times New Roman" w:eastAsia="Times New Roman" w:hAnsi="Times New Roman"/>
          <w:bdr w:val="nil"/>
          <w:lang w:val="id-ID"/>
        </w:rPr>
        <w:t>seksual.</w:t>
      </w:r>
    </w:p>
    <w:p w14:paraId="429E450E" w14:textId="6DBBD06D" w:rsidR="00A13B87" w:rsidRPr="00F1096E" w:rsidRDefault="00393424" w:rsidP="00C54386">
      <w:pPr>
        <w:spacing w:before="100" w:beforeAutospacing="1" w:after="100" w:afterAutospacing="1"/>
        <w:ind w:firstLine="720"/>
        <w:jc w:val="both"/>
        <w:rPr>
          <w:rFonts w:ascii="Times New Roman" w:hAnsi="Times New Roman"/>
          <w:lang w:val="id-ID"/>
        </w:rPr>
      </w:pPr>
      <w:r w:rsidRPr="00984A88">
        <w:rPr>
          <w:rFonts w:ascii="Times New Roman" w:eastAsia="Times New Roman" w:hAnsi="Times New Roman"/>
          <w:bdr w:val="nil"/>
          <w:lang w:val="id-ID"/>
        </w:rPr>
        <w:t>Saya juga menemukan bahwa kurikulum pendidikan seksualitas seringkali hanya terbatas pada biologi dan reproduksi tanpa ada konten untuk meng</w:t>
      </w:r>
      <w:r w:rsidR="00EB12C2" w:rsidRPr="00F1096E">
        <w:rPr>
          <w:rFonts w:ascii="Times New Roman" w:eastAsia="Times New Roman" w:hAnsi="Times New Roman"/>
          <w:bdr w:val="nil"/>
          <w:lang w:val="id-ID"/>
        </w:rPr>
        <w:t xml:space="preserve">enai </w:t>
      </w:r>
      <w:r w:rsidRPr="00984A88">
        <w:rPr>
          <w:rFonts w:ascii="Times New Roman" w:eastAsia="Times New Roman" w:hAnsi="Times New Roman"/>
          <w:bdr w:val="nil"/>
          <w:lang w:val="id-ID"/>
        </w:rPr>
        <w:t>hak-hak azasi manusia</w:t>
      </w:r>
      <w:r w:rsidR="00EB12C2" w:rsidRPr="00F1096E">
        <w:rPr>
          <w:rFonts w:ascii="Times New Roman" w:eastAsia="Times New Roman" w:hAnsi="Times New Roman"/>
          <w:bdr w:val="nil"/>
          <w:lang w:val="id-ID"/>
        </w:rPr>
        <w:t xml:space="preserve"> dan diskriminasi</w:t>
      </w:r>
      <w:r w:rsidR="00EB12C2">
        <w:rPr>
          <w:rFonts w:ascii="Times New Roman" w:eastAsia="Times New Roman" w:hAnsi="Times New Roman"/>
          <w:bdr w:val="nil"/>
          <w:lang w:val="id-ID"/>
        </w:rPr>
        <w:t xml:space="preserve">, </w:t>
      </w:r>
      <w:r w:rsidRPr="00984A88">
        <w:rPr>
          <w:rFonts w:ascii="Times New Roman" w:eastAsia="Times New Roman" w:hAnsi="Times New Roman"/>
          <w:bdr w:val="nil"/>
          <w:lang w:val="id-ID"/>
        </w:rPr>
        <w:t xml:space="preserve">seksualitas atau </w:t>
      </w:r>
      <w:r w:rsidR="00EB12C2" w:rsidRPr="00F1096E">
        <w:rPr>
          <w:rFonts w:ascii="Times New Roman" w:eastAsia="Times New Roman" w:hAnsi="Times New Roman"/>
          <w:bdr w:val="nil"/>
          <w:lang w:val="id-ID"/>
        </w:rPr>
        <w:t xml:space="preserve">norma-norma </w:t>
      </w:r>
      <w:r w:rsidRPr="00984A88">
        <w:rPr>
          <w:rFonts w:ascii="Times New Roman" w:eastAsia="Times New Roman" w:hAnsi="Times New Roman"/>
          <w:bdr w:val="nil"/>
          <w:lang w:val="id-ID"/>
        </w:rPr>
        <w:t xml:space="preserve">gender untuk memungkinkan orang muda agar mengambil keputusan berdasarkan informasi mengenai kesehatan reproduksi mereka dan mengadopsi perilaku seksual yang sehat. Kebijakan atau </w:t>
      </w:r>
      <w:r w:rsidR="0061135A" w:rsidRPr="00F1096E">
        <w:rPr>
          <w:rFonts w:ascii="Times New Roman" w:eastAsia="Times New Roman" w:hAnsi="Times New Roman"/>
          <w:bdr w:val="nil"/>
          <w:lang w:val="id-ID"/>
        </w:rPr>
        <w:t xml:space="preserve">hukum yang membatasi orang muda yang </w:t>
      </w:r>
      <w:r w:rsidR="0061135A" w:rsidRPr="00F1096E">
        <w:rPr>
          <w:rFonts w:ascii="Times New Roman" w:eastAsia="Times New Roman" w:hAnsi="Times New Roman"/>
          <w:bdr w:val="nil"/>
          <w:lang w:val="id-ID"/>
        </w:rPr>
        <w:lastRenderedPageBreak/>
        <w:t xml:space="preserve">tidak menikah untuk mengakses </w:t>
      </w:r>
      <w:r w:rsidRPr="00984A88">
        <w:rPr>
          <w:rFonts w:ascii="Times New Roman" w:eastAsia="Times New Roman" w:hAnsi="Times New Roman"/>
          <w:bdr w:val="nil"/>
          <w:lang w:val="id-ID"/>
        </w:rPr>
        <w:t xml:space="preserve">beberapa layanan, termasuk </w:t>
      </w:r>
      <w:r w:rsidR="0061135A" w:rsidRPr="00F1096E">
        <w:rPr>
          <w:rFonts w:ascii="Times New Roman" w:eastAsia="Times New Roman" w:hAnsi="Times New Roman"/>
          <w:bdr w:val="nil"/>
          <w:lang w:val="id-ID"/>
        </w:rPr>
        <w:t xml:space="preserve">layanan </w:t>
      </w:r>
      <w:r w:rsidRPr="00984A88">
        <w:rPr>
          <w:rFonts w:ascii="Times New Roman" w:eastAsia="Times New Roman" w:hAnsi="Times New Roman"/>
          <w:bdr w:val="nil"/>
          <w:lang w:val="id-ID"/>
        </w:rPr>
        <w:t>kontrasepsi, persyaratan hukum un</w:t>
      </w:r>
      <w:r w:rsidR="0061135A">
        <w:rPr>
          <w:rFonts w:ascii="Times New Roman" w:eastAsia="Times New Roman" w:hAnsi="Times New Roman"/>
          <w:bdr w:val="nil"/>
          <w:lang w:val="id-ID"/>
        </w:rPr>
        <w:t xml:space="preserve">tuk </w:t>
      </w:r>
      <w:r w:rsidR="0061135A" w:rsidRPr="00F1096E">
        <w:rPr>
          <w:rFonts w:ascii="Times New Roman" w:eastAsia="Times New Roman" w:hAnsi="Times New Roman"/>
          <w:bdr w:val="nil"/>
          <w:lang w:val="id-ID"/>
        </w:rPr>
        <w:t xml:space="preserve">mendapatkan </w:t>
      </w:r>
      <w:r w:rsidR="0061135A">
        <w:rPr>
          <w:rFonts w:ascii="Times New Roman" w:eastAsia="Times New Roman" w:hAnsi="Times New Roman"/>
          <w:bdr w:val="nil"/>
          <w:lang w:val="id-ID"/>
        </w:rPr>
        <w:t>izin orangtua atau pasangan</w:t>
      </w:r>
      <w:r w:rsidRPr="00984A88">
        <w:rPr>
          <w:rFonts w:ascii="Times New Roman" w:eastAsia="Times New Roman" w:hAnsi="Times New Roman"/>
          <w:bdr w:val="nil"/>
          <w:lang w:val="id-ID"/>
        </w:rPr>
        <w:t xml:space="preserve"> dan kriminalisasi para profesional yang memberikan edukasi, informasi, atau nasihat </w:t>
      </w:r>
      <w:r w:rsidR="0061135A" w:rsidRPr="00F1096E">
        <w:rPr>
          <w:rFonts w:ascii="Times New Roman" w:eastAsia="Times New Roman" w:hAnsi="Times New Roman"/>
          <w:bdr w:val="nil"/>
          <w:lang w:val="id-ID"/>
        </w:rPr>
        <w:t>terkait</w:t>
      </w:r>
      <w:r w:rsidRPr="00984A88">
        <w:rPr>
          <w:rFonts w:ascii="Times New Roman" w:eastAsia="Times New Roman" w:hAnsi="Times New Roman"/>
          <w:bdr w:val="nil"/>
          <w:lang w:val="id-ID"/>
        </w:rPr>
        <w:t xml:space="preserve"> aborsi (kecuali dalam situasi darurat medis) telah menciptakan penghalang tambahan bagi perempuan dan populasi kunci untuk mengakses informasi dan layanan kesehatan yang berkontribusi pada kehamilan yang tidak direncanakan dan tidak diinginkan serta kerentanan terhadap infeksi menular seksual. </w:t>
      </w:r>
    </w:p>
    <w:p w14:paraId="4CCC06B2" w14:textId="159780F9" w:rsidR="00A13B87" w:rsidRPr="00F1096E" w:rsidRDefault="00393424" w:rsidP="00C54386">
      <w:pPr>
        <w:spacing w:before="100" w:beforeAutospacing="1" w:after="100" w:afterAutospacing="1"/>
        <w:ind w:firstLine="720"/>
        <w:jc w:val="both"/>
        <w:rPr>
          <w:rFonts w:ascii="Times New Roman" w:hAnsi="Times New Roman"/>
          <w:lang w:val="id-ID"/>
        </w:rPr>
      </w:pPr>
      <w:r w:rsidRPr="00984A88">
        <w:rPr>
          <w:rFonts w:ascii="Times New Roman" w:eastAsia="Times New Roman" w:hAnsi="Times New Roman"/>
          <w:bdr w:val="nil"/>
          <w:lang w:val="id-ID"/>
        </w:rPr>
        <w:t xml:space="preserve">Kekerasan berbasis gender memengaruhi kaum laki-laki, perempuan, dan transgender serta </w:t>
      </w:r>
      <w:r w:rsidR="0061135A" w:rsidRPr="00F1096E">
        <w:rPr>
          <w:rFonts w:ascii="Times New Roman" w:eastAsia="Times New Roman" w:hAnsi="Times New Roman"/>
          <w:bdr w:val="nil"/>
          <w:lang w:val="id-ID"/>
        </w:rPr>
        <w:t xml:space="preserve">ini </w:t>
      </w:r>
      <w:r w:rsidRPr="00984A88">
        <w:rPr>
          <w:rFonts w:ascii="Times New Roman" w:eastAsia="Times New Roman" w:hAnsi="Times New Roman"/>
          <w:bdr w:val="nil"/>
          <w:lang w:val="id-ID"/>
        </w:rPr>
        <w:t xml:space="preserve">menjadi </w:t>
      </w:r>
      <w:r w:rsidR="0061135A">
        <w:rPr>
          <w:rFonts w:ascii="Times New Roman" w:eastAsia="Times New Roman" w:hAnsi="Times New Roman"/>
          <w:bdr w:val="nil"/>
          <w:lang w:val="id-ID"/>
        </w:rPr>
        <w:t xml:space="preserve">perhatian </w:t>
      </w:r>
      <w:r w:rsidR="0061135A" w:rsidRPr="00F1096E">
        <w:rPr>
          <w:rFonts w:ascii="Times New Roman" w:eastAsia="Times New Roman" w:hAnsi="Times New Roman"/>
          <w:bdr w:val="nil"/>
          <w:lang w:val="id-ID"/>
        </w:rPr>
        <w:t xml:space="preserve">dalam isu </w:t>
      </w:r>
      <w:r w:rsidR="0061135A">
        <w:rPr>
          <w:rFonts w:ascii="Times New Roman" w:eastAsia="Times New Roman" w:hAnsi="Times New Roman"/>
          <w:bdr w:val="nil"/>
          <w:lang w:val="id-ID"/>
        </w:rPr>
        <w:t>kesehatan masyarakat</w:t>
      </w:r>
      <w:r w:rsidRPr="00984A88">
        <w:rPr>
          <w:rFonts w:ascii="Times New Roman" w:eastAsia="Times New Roman" w:hAnsi="Times New Roman"/>
          <w:bdr w:val="nil"/>
          <w:lang w:val="id-ID"/>
        </w:rPr>
        <w:t xml:space="preserve">. Menurut Komnas Perempuan, kekerasan dalam rumah tangga di rumah dan dalam konteks hubungan pribadi </w:t>
      </w:r>
      <w:r w:rsidR="00291F0D" w:rsidRPr="00F1096E">
        <w:rPr>
          <w:rFonts w:ascii="Times New Roman" w:eastAsia="Times New Roman" w:hAnsi="Times New Roman"/>
          <w:bdr w:val="nil"/>
          <w:lang w:val="id-ID"/>
        </w:rPr>
        <w:t xml:space="preserve">menyebabkan banyaknya kasus </w:t>
      </w:r>
      <w:r w:rsidRPr="00984A88">
        <w:rPr>
          <w:rFonts w:ascii="Times New Roman" w:eastAsia="Times New Roman" w:hAnsi="Times New Roman"/>
          <w:bdr w:val="nil"/>
          <w:lang w:val="id-ID"/>
        </w:rPr>
        <w:t xml:space="preserve">yang dilaporkan </w:t>
      </w:r>
      <w:r w:rsidR="00291F0D" w:rsidRPr="00F1096E">
        <w:rPr>
          <w:rFonts w:ascii="Times New Roman" w:eastAsia="Times New Roman" w:hAnsi="Times New Roman"/>
          <w:bdr w:val="nil"/>
          <w:lang w:val="id-ID"/>
        </w:rPr>
        <w:t xml:space="preserve">yang </w:t>
      </w:r>
      <w:r w:rsidRPr="00984A88">
        <w:rPr>
          <w:rFonts w:ascii="Times New Roman" w:eastAsia="Times New Roman" w:hAnsi="Times New Roman"/>
          <w:bdr w:val="nil"/>
          <w:lang w:val="id-ID"/>
        </w:rPr>
        <w:t xml:space="preserve">melibatkan kekerasan seksual, termasuk perkosaan. Saya juga khususnya merasa prihatin akan situasi di mana wanita dan anak perempuan yang menghadapi berbagai bentuk diskriminasi akibat latar belakang sosial, budaya, dan agama mereka. Ini termasuk para wanita dan anak perempuan yang terpapar pada praktik-praktik tradisional yang </w:t>
      </w:r>
      <w:r w:rsidR="00291F0D">
        <w:rPr>
          <w:rFonts w:ascii="Times New Roman" w:eastAsia="Times New Roman" w:hAnsi="Times New Roman"/>
          <w:bdr w:val="nil"/>
          <w:lang w:val="id-ID"/>
        </w:rPr>
        <w:t>membahayakan, seperti perkawinan</w:t>
      </w:r>
      <w:r w:rsidRPr="00984A88">
        <w:rPr>
          <w:rFonts w:ascii="Times New Roman" w:eastAsia="Times New Roman" w:hAnsi="Times New Roman"/>
          <w:bdr w:val="nil"/>
          <w:lang w:val="id-ID"/>
        </w:rPr>
        <w:t xml:space="preserve"> anak dan sunat perempuan. Saya akan menjabarkan isu-isu ini dalam laporan saya kepada Dewan HAM. Saya menyambut </w:t>
      </w:r>
      <w:r w:rsidR="00291F0D" w:rsidRPr="00F1096E">
        <w:rPr>
          <w:rFonts w:ascii="Times New Roman" w:eastAsia="Times New Roman" w:hAnsi="Times New Roman"/>
          <w:bdr w:val="nil"/>
          <w:lang w:val="id-ID"/>
        </w:rPr>
        <w:t xml:space="preserve">baik </w:t>
      </w:r>
      <w:r w:rsidRPr="00984A88">
        <w:rPr>
          <w:rFonts w:ascii="Times New Roman" w:eastAsia="Times New Roman" w:hAnsi="Times New Roman"/>
          <w:bdr w:val="nil"/>
          <w:lang w:val="id-ID"/>
        </w:rPr>
        <w:t>Undang-Undang Penghapusan Kekerasan Seksual (RUU PKS) sebagai daftar prioritas Program Legislasi Nasional</w:t>
      </w:r>
      <w:r w:rsidR="00291F0D" w:rsidRPr="00F1096E">
        <w:rPr>
          <w:rFonts w:ascii="Times New Roman" w:eastAsia="Times New Roman" w:hAnsi="Times New Roman"/>
          <w:bdr w:val="nil"/>
          <w:lang w:val="id-ID"/>
        </w:rPr>
        <w:t xml:space="preserve"> (Prolegnas)</w:t>
      </w:r>
      <w:r w:rsidRPr="00984A88">
        <w:rPr>
          <w:rFonts w:ascii="Times New Roman" w:eastAsia="Times New Roman" w:hAnsi="Times New Roman"/>
          <w:bdr w:val="nil"/>
          <w:lang w:val="id-ID"/>
        </w:rPr>
        <w:t xml:space="preserve"> untuk dibahas di parlemen. Saya mendesa</w:t>
      </w:r>
      <w:r w:rsidR="00291F0D">
        <w:rPr>
          <w:rFonts w:ascii="Times New Roman" w:eastAsia="Times New Roman" w:hAnsi="Times New Roman"/>
          <w:bdr w:val="nil"/>
          <w:lang w:val="id-ID"/>
        </w:rPr>
        <w:t>k pemerintah untuk mengesahkan u</w:t>
      </w:r>
      <w:r w:rsidRPr="00984A88">
        <w:rPr>
          <w:rFonts w:ascii="Times New Roman" w:eastAsia="Times New Roman" w:hAnsi="Times New Roman"/>
          <w:bdr w:val="nil"/>
          <w:lang w:val="id-ID"/>
        </w:rPr>
        <w:t>ndang-undang tersebut, karena merupakan prioritas untuk memajukan hak atas k</w:t>
      </w:r>
      <w:r w:rsidR="0061135A">
        <w:rPr>
          <w:rFonts w:ascii="Times New Roman" w:eastAsia="Times New Roman" w:hAnsi="Times New Roman"/>
          <w:bdr w:val="nil"/>
          <w:lang w:val="id-ID"/>
        </w:rPr>
        <w:t>esehatan, sejalan dengan Tujuan</w:t>
      </w:r>
      <w:r w:rsidRPr="00984A88">
        <w:rPr>
          <w:rFonts w:ascii="Times New Roman" w:eastAsia="Times New Roman" w:hAnsi="Times New Roman"/>
          <w:bdr w:val="nil"/>
          <w:lang w:val="id-ID"/>
        </w:rPr>
        <w:t xml:space="preserve"> Pembangunan Berkelanjutan (SDG) terkait dengan perempuan.</w:t>
      </w:r>
    </w:p>
    <w:p w14:paraId="4A29C7FC" w14:textId="4E142D34" w:rsidR="00974B5A" w:rsidRPr="00F1096E" w:rsidRDefault="00393424" w:rsidP="00C54386">
      <w:pPr>
        <w:spacing w:before="100" w:beforeAutospacing="1" w:after="100" w:afterAutospacing="1"/>
        <w:ind w:firstLine="720"/>
        <w:jc w:val="both"/>
        <w:rPr>
          <w:rFonts w:ascii="Times New Roman" w:hAnsi="Times New Roman"/>
          <w:lang w:val="id-ID"/>
        </w:rPr>
      </w:pPr>
      <w:r w:rsidRPr="00984A88">
        <w:rPr>
          <w:rFonts w:ascii="Times New Roman" w:eastAsia="Times New Roman" w:hAnsi="Times New Roman"/>
          <w:bdr w:val="nil"/>
          <w:lang w:val="id-ID"/>
        </w:rPr>
        <w:t>Selama kunjungan saya, saya diberi tahu t</w:t>
      </w:r>
      <w:r w:rsidR="002734C6">
        <w:rPr>
          <w:rFonts w:ascii="Times New Roman" w:eastAsia="Times New Roman" w:hAnsi="Times New Roman"/>
          <w:bdr w:val="nil"/>
          <w:lang w:val="id-ID"/>
        </w:rPr>
        <w:t>entang sikap mendiskriminasi</w:t>
      </w:r>
      <w:r w:rsidRPr="00984A88">
        <w:rPr>
          <w:rFonts w:ascii="Times New Roman" w:eastAsia="Times New Roman" w:hAnsi="Times New Roman"/>
          <w:bdr w:val="nil"/>
          <w:lang w:val="id-ID"/>
        </w:rPr>
        <w:t xml:space="preserve"> dan kekerasan yang tertanam secara mendalam yang ada di masyarakat terhadap individu atau kelompok berdasarkan orientasi seksual dan identitas gender atau ekspresi gender mereka. Laporan-laporan oleh Komnas Perempuan dan Komnas HAM, menunjukkan bahwa sikap mendiskriminasi berkontribusi pada meningkatnya kerentanan terhadap kesehatan yang buruk, termasuk infeksi HIV, dan meningkatkan stigma serta pelecehan dalam lingkup layanan </w:t>
      </w:r>
      <w:r w:rsidR="002734C6">
        <w:rPr>
          <w:rFonts w:ascii="Times New Roman" w:eastAsia="Times New Roman" w:hAnsi="Times New Roman"/>
          <w:bdr w:val="nil"/>
          <w:lang w:val="id-ID"/>
        </w:rPr>
        <w:t>kesehatan saat mencari pengobatan</w:t>
      </w:r>
      <w:r w:rsidRPr="00984A88">
        <w:rPr>
          <w:rFonts w:ascii="Times New Roman" w:eastAsia="Times New Roman" w:hAnsi="Times New Roman"/>
          <w:bdr w:val="nil"/>
          <w:lang w:val="id-ID"/>
        </w:rPr>
        <w:t xml:space="preserve"> dan layanan untuk kesehatan seksual, termasuk penolakan untuk dirawat atau dilayani. Saya telah menerima berbagai laporan dan kesaksian yang mengindikasikan bahwa perempuan transgender (waria) menghadapi pelecehan dari petugas penegak hukum dan ketidakpastian hukum ketika mengakses dokumen identitas. Dalam lingkup layanan kesehatan, mereka dipaksa untuk mengikuti pemeriksaan HIV/AIDS, diidentifikasi berdasarkan KTP mereka yang tidak mencerminkan status kelamin mereka saat ini, dan ditempatkan di bangsal laki-laki tempat mereka terpapar pada kekerasan dan pelecehan yang serius. </w:t>
      </w:r>
    </w:p>
    <w:p w14:paraId="3FE9E8E9" w14:textId="2F21BA7E" w:rsidR="00A13B87" w:rsidRPr="00F1096E" w:rsidRDefault="00393424" w:rsidP="00C54386">
      <w:pPr>
        <w:spacing w:before="100" w:beforeAutospacing="1" w:after="100" w:afterAutospacing="1"/>
        <w:ind w:firstLine="720"/>
        <w:jc w:val="both"/>
        <w:rPr>
          <w:rFonts w:ascii="Times New Roman" w:hAnsi="Times New Roman"/>
          <w:lang w:val="id-ID"/>
        </w:rPr>
      </w:pPr>
      <w:r w:rsidRPr="00984A88">
        <w:rPr>
          <w:rFonts w:ascii="Times New Roman" w:eastAsia="Times New Roman" w:hAnsi="Times New Roman"/>
          <w:bdr w:val="nil"/>
          <w:lang w:val="id-ID"/>
        </w:rPr>
        <w:t>Saya juga sangat prihatin tentang informa</w:t>
      </w:r>
      <w:r w:rsidR="003229D2">
        <w:rPr>
          <w:rFonts w:ascii="Times New Roman" w:eastAsia="Times New Roman" w:hAnsi="Times New Roman"/>
          <w:bdr w:val="nil"/>
          <w:lang w:val="id-ID"/>
        </w:rPr>
        <w:t>si yang diterima dalam penggunaan klasifikasi patologis</w:t>
      </w:r>
      <w:r w:rsidRPr="00984A88">
        <w:rPr>
          <w:rFonts w:ascii="Times New Roman" w:eastAsia="Times New Roman" w:hAnsi="Times New Roman"/>
          <w:bdr w:val="nil"/>
          <w:lang w:val="id-ID"/>
        </w:rPr>
        <w:t xml:space="preserve"> untuk orang berdasarkan orientasi seksual dan identitas gender mereka, termasuk melabeli mereka sebagai sakit jiwa. Segala klasifikasi yang sedemikian telah digunakan</w:t>
      </w:r>
      <w:r w:rsidR="003229D2">
        <w:rPr>
          <w:rFonts w:ascii="Times New Roman" w:eastAsia="Times New Roman" w:hAnsi="Times New Roman"/>
          <w:bdr w:val="nil"/>
          <w:lang w:val="id-ID"/>
        </w:rPr>
        <w:t xml:space="preserve"> sebagai da</w:t>
      </w:r>
      <w:r w:rsidR="003229D2" w:rsidRPr="00F1096E">
        <w:rPr>
          <w:rFonts w:ascii="Times New Roman" w:eastAsia="Times New Roman" w:hAnsi="Times New Roman"/>
          <w:bdr w:val="nil"/>
          <w:lang w:val="id-ID"/>
        </w:rPr>
        <w:t>lih</w:t>
      </w:r>
      <w:r w:rsidR="003229D2">
        <w:rPr>
          <w:rFonts w:ascii="Times New Roman" w:eastAsia="Times New Roman" w:hAnsi="Times New Roman"/>
          <w:bdr w:val="nil"/>
          <w:lang w:val="id-ID"/>
        </w:rPr>
        <w:t xml:space="preserve"> untuk pengobatan</w:t>
      </w:r>
      <w:r w:rsidRPr="00984A88">
        <w:rPr>
          <w:rFonts w:ascii="Times New Roman" w:eastAsia="Times New Roman" w:hAnsi="Times New Roman"/>
          <w:bdr w:val="nil"/>
          <w:lang w:val="id-ID"/>
        </w:rPr>
        <w:t xml:space="preserve"> paksa yang melecehkan, evaluasi psikiatri dan prosedur un</w:t>
      </w:r>
      <w:r w:rsidR="003229D2">
        <w:rPr>
          <w:rFonts w:ascii="Times New Roman" w:eastAsia="Times New Roman" w:hAnsi="Times New Roman"/>
          <w:bdr w:val="nil"/>
          <w:lang w:val="id-ID"/>
        </w:rPr>
        <w:t>tuk mengubah orientasi seksual seseo</w:t>
      </w:r>
      <w:r w:rsidRPr="00984A88">
        <w:rPr>
          <w:rFonts w:ascii="Times New Roman" w:eastAsia="Times New Roman" w:hAnsi="Times New Roman"/>
          <w:bdr w:val="nil"/>
          <w:lang w:val="id-ID"/>
        </w:rPr>
        <w:t xml:space="preserve">rang, yang disebut "terapi korektif". Terapi-terapi yang demikian tidak dapat diterima dari sudut pandang HAM, dan tidak ilmiah, serta memiliki dampak negatif serius pada kesehatan mental dan kesejahteraan orang. </w:t>
      </w:r>
    </w:p>
    <w:p w14:paraId="0B990EBC" w14:textId="1B1260BC" w:rsidR="00D21576" w:rsidRDefault="00393424" w:rsidP="00C54386">
      <w:pPr>
        <w:spacing w:before="100" w:beforeAutospacing="1" w:after="100" w:afterAutospacing="1"/>
        <w:ind w:firstLine="720"/>
        <w:jc w:val="both"/>
        <w:rPr>
          <w:rFonts w:ascii="Times New Roman" w:eastAsia="Times New Roman" w:hAnsi="Times New Roman"/>
          <w:bdr w:val="nil"/>
          <w:lang w:val="id-ID"/>
        </w:rPr>
      </w:pPr>
      <w:r w:rsidRPr="00984A88">
        <w:rPr>
          <w:rFonts w:ascii="Times New Roman" w:eastAsia="Times New Roman" w:hAnsi="Times New Roman"/>
          <w:bdr w:val="nil"/>
          <w:lang w:val="id-ID"/>
        </w:rPr>
        <w:t xml:space="preserve">Mahkamah Konstitusi saat ini sedang memeriksa </w:t>
      </w:r>
      <w:r w:rsidR="003229D2" w:rsidRPr="00F1096E">
        <w:rPr>
          <w:rFonts w:ascii="Times New Roman" w:eastAsia="Times New Roman" w:hAnsi="Times New Roman"/>
          <w:bdr w:val="nil"/>
          <w:lang w:val="id-ID"/>
        </w:rPr>
        <w:t xml:space="preserve">kajian </w:t>
      </w:r>
      <w:r w:rsidRPr="00984A88">
        <w:rPr>
          <w:rFonts w:ascii="Times New Roman" w:eastAsia="Times New Roman" w:hAnsi="Times New Roman"/>
          <w:bdr w:val="nil"/>
          <w:lang w:val="id-ID"/>
        </w:rPr>
        <w:t>petisi untuk mengkriminalisasi perilaku seks sesama jenis dan meningkatkan hukuman untuk kegiatan seksual di luar pernikahan yang akan berisiko menciptakan penghalang tambahan bagi perempuan dan populasi kunci tertentu dalam pemenuhan hak mereka atas kesehatan dan akan bersifat kontraproduktif dar</w:t>
      </w:r>
      <w:r w:rsidR="003229D2">
        <w:rPr>
          <w:rFonts w:ascii="Times New Roman" w:eastAsia="Times New Roman" w:hAnsi="Times New Roman"/>
          <w:bdr w:val="nil"/>
          <w:lang w:val="id-ID"/>
        </w:rPr>
        <w:t>i sudut pandang kesehatan masyarakat</w:t>
      </w:r>
      <w:r w:rsidRPr="00984A88">
        <w:rPr>
          <w:rFonts w:ascii="Times New Roman" w:eastAsia="Times New Roman" w:hAnsi="Times New Roman"/>
          <w:bdr w:val="nil"/>
          <w:lang w:val="id-ID"/>
        </w:rPr>
        <w:t xml:space="preserve">. </w:t>
      </w:r>
    </w:p>
    <w:p w14:paraId="2B15C5EB" w14:textId="77777777" w:rsidR="00C54386" w:rsidRPr="00F1096E" w:rsidRDefault="00C54386" w:rsidP="00C54386">
      <w:pPr>
        <w:spacing w:before="100" w:beforeAutospacing="1" w:after="100" w:afterAutospacing="1"/>
        <w:ind w:firstLine="720"/>
        <w:jc w:val="both"/>
        <w:rPr>
          <w:rFonts w:ascii="Times New Roman" w:hAnsi="Times New Roman"/>
          <w:lang w:val="id-ID"/>
        </w:rPr>
      </w:pPr>
    </w:p>
    <w:p w14:paraId="09D6FED8" w14:textId="77777777" w:rsidR="00990EE4" w:rsidRPr="00F1096E" w:rsidRDefault="00393424" w:rsidP="00C54386">
      <w:pPr>
        <w:spacing w:before="100" w:beforeAutospacing="1" w:after="100" w:afterAutospacing="1"/>
        <w:jc w:val="both"/>
        <w:rPr>
          <w:rFonts w:ascii="Times New Roman" w:hAnsi="Times New Roman"/>
          <w:i/>
          <w:lang w:val="es-ES"/>
        </w:rPr>
      </w:pPr>
      <w:r w:rsidRPr="00984A88">
        <w:rPr>
          <w:rFonts w:ascii="Times New Roman" w:eastAsia="Times New Roman" w:hAnsi="Times New Roman"/>
          <w:i/>
          <w:iCs/>
          <w:bdr w:val="nil"/>
          <w:lang w:val="id-ID"/>
        </w:rPr>
        <w:lastRenderedPageBreak/>
        <w:t>Kesehatan mental dan orang-orang dengan disabilitas psikososial dan intelektual</w:t>
      </w:r>
    </w:p>
    <w:p w14:paraId="17FB4EF5" w14:textId="42F6006B" w:rsidR="00990EE4" w:rsidRPr="00F1096E" w:rsidRDefault="00393424" w:rsidP="00C54386">
      <w:pPr>
        <w:spacing w:before="100" w:beforeAutospacing="1" w:after="100" w:afterAutospacing="1"/>
        <w:ind w:firstLine="720"/>
        <w:jc w:val="both"/>
        <w:rPr>
          <w:rFonts w:ascii="Times New Roman" w:hAnsi="Times New Roman"/>
          <w:lang w:val="id-ID"/>
        </w:rPr>
      </w:pPr>
      <w:r w:rsidRPr="00984A88">
        <w:rPr>
          <w:rFonts w:ascii="Times New Roman" w:eastAsia="Times New Roman" w:hAnsi="Times New Roman"/>
          <w:bdr w:val="nil"/>
          <w:lang w:val="id-ID"/>
        </w:rPr>
        <w:t>Indonesia berada dalam posisi yang kuat untuk mengembangkan sistem layanan kesehatan mental berdasarkan hak azasi manusia serta prins</w:t>
      </w:r>
      <w:r w:rsidR="003229D2">
        <w:rPr>
          <w:rFonts w:ascii="Times New Roman" w:eastAsia="Times New Roman" w:hAnsi="Times New Roman"/>
          <w:bdr w:val="nil"/>
          <w:lang w:val="id-ID"/>
        </w:rPr>
        <w:t xml:space="preserve">ip dan standar kesehatan masyarakat </w:t>
      </w:r>
      <w:r w:rsidR="00AF2D99" w:rsidRPr="00F1096E">
        <w:rPr>
          <w:rFonts w:ascii="Times New Roman" w:eastAsia="Times New Roman" w:hAnsi="Times New Roman"/>
          <w:bdr w:val="nil"/>
          <w:lang w:val="es-ES"/>
        </w:rPr>
        <w:t xml:space="preserve">yang </w:t>
      </w:r>
      <w:r w:rsidRPr="00984A88">
        <w:rPr>
          <w:rFonts w:ascii="Times New Roman" w:eastAsia="Times New Roman" w:hAnsi="Times New Roman"/>
          <w:bdr w:val="nil"/>
          <w:lang w:val="id-ID"/>
        </w:rPr>
        <w:t>moder</w:t>
      </w:r>
      <w:r w:rsidR="00AF2D99" w:rsidRPr="00F1096E">
        <w:rPr>
          <w:rFonts w:ascii="Times New Roman" w:eastAsia="Times New Roman" w:hAnsi="Times New Roman"/>
          <w:bdr w:val="nil"/>
          <w:lang w:val="es-ES"/>
        </w:rPr>
        <w:t>e</w:t>
      </w:r>
      <w:r w:rsidRPr="00984A88">
        <w:rPr>
          <w:rFonts w:ascii="Times New Roman" w:eastAsia="Times New Roman" w:hAnsi="Times New Roman"/>
          <w:bdr w:val="nil"/>
          <w:lang w:val="id-ID"/>
        </w:rPr>
        <w:t>n. Namu</w:t>
      </w:r>
      <w:r w:rsidR="00AF2D99">
        <w:rPr>
          <w:rFonts w:ascii="Times New Roman" w:eastAsia="Times New Roman" w:hAnsi="Times New Roman"/>
          <w:bdr w:val="nil"/>
          <w:lang w:val="id-ID"/>
        </w:rPr>
        <w:t>n, untuk mencapai ini, isu</w:t>
      </w:r>
      <w:r w:rsidRPr="00984A88">
        <w:rPr>
          <w:rFonts w:ascii="Times New Roman" w:eastAsia="Times New Roman" w:hAnsi="Times New Roman"/>
          <w:bdr w:val="nil"/>
          <w:lang w:val="id-ID"/>
        </w:rPr>
        <w:t xml:space="preserve"> </w:t>
      </w:r>
      <w:r w:rsidR="00AF2D99" w:rsidRPr="00F1096E">
        <w:rPr>
          <w:rFonts w:ascii="Times New Roman" w:eastAsia="Times New Roman" w:hAnsi="Times New Roman"/>
          <w:bdr w:val="nil"/>
          <w:lang w:val="id-ID"/>
        </w:rPr>
        <w:t xml:space="preserve">layanan </w:t>
      </w:r>
      <w:r w:rsidRPr="00984A88">
        <w:rPr>
          <w:rFonts w:ascii="Times New Roman" w:eastAsia="Times New Roman" w:hAnsi="Times New Roman"/>
          <w:bdr w:val="nil"/>
          <w:lang w:val="id-ID"/>
        </w:rPr>
        <w:t>kesehatan mental harus diakui sebagai prioritas dalam kerangka kerja kebijakan kesehatan nasional dan implementasi Agenda 2030.</w:t>
      </w:r>
    </w:p>
    <w:p w14:paraId="1F10C01B" w14:textId="3D9C6523" w:rsidR="00990EE4" w:rsidRPr="00F1096E" w:rsidRDefault="00393424" w:rsidP="00C54386">
      <w:pPr>
        <w:spacing w:before="100" w:beforeAutospacing="1" w:after="100" w:afterAutospacing="1"/>
        <w:ind w:firstLine="720"/>
        <w:jc w:val="both"/>
        <w:rPr>
          <w:rFonts w:ascii="Times New Roman" w:hAnsi="Times New Roman"/>
          <w:lang w:val="id-ID"/>
        </w:rPr>
      </w:pPr>
      <w:r w:rsidRPr="00984A88">
        <w:rPr>
          <w:rFonts w:ascii="Times New Roman" w:eastAsia="Times New Roman" w:hAnsi="Times New Roman"/>
          <w:bdr w:val="nil"/>
          <w:lang w:val="id-ID"/>
        </w:rPr>
        <w:t>Saya ingin menekankan bahwa saat kita berbicara tentang kesehatan mental, kita mengatasi dua tema penting. Yang pertama adalah hak setiap orang untuk menikmati kesehatan mental (dengan standar tertinggi) yang merupakan promosi kesehatan mental serta pencegahan kondisi kesehatan mental yang umum, ser</w:t>
      </w:r>
      <w:r w:rsidR="00AF2D99">
        <w:rPr>
          <w:rFonts w:ascii="Times New Roman" w:eastAsia="Times New Roman" w:hAnsi="Times New Roman"/>
          <w:bdr w:val="nil"/>
          <w:lang w:val="id-ID"/>
        </w:rPr>
        <w:t>ta isu lainnya tentang mengintegrasikan</w:t>
      </w:r>
      <w:r w:rsidRPr="00984A88">
        <w:rPr>
          <w:rFonts w:ascii="Times New Roman" w:eastAsia="Times New Roman" w:hAnsi="Times New Roman"/>
          <w:bdr w:val="nil"/>
          <w:lang w:val="id-ID"/>
        </w:rPr>
        <w:t xml:space="preserve"> kesehatan mental dalam semua kebijakan, termasuk dalam pengurangan kemiskinan dan perlindunga</w:t>
      </w:r>
      <w:r w:rsidR="00AF2D99" w:rsidRPr="00F1096E">
        <w:rPr>
          <w:rFonts w:ascii="Times New Roman" w:eastAsia="Times New Roman" w:hAnsi="Times New Roman"/>
          <w:bdr w:val="nil"/>
          <w:lang w:val="id-ID"/>
        </w:rPr>
        <w:t>n</w:t>
      </w:r>
      <w:r w:rsidRPr="00984A88">
        <w:rPr>
          <w:rFonts w:ascii="Times New Roman" w:eastAsia="Times New Roman" w:hAnsi="Times New Roman"/>
          <w:bdr w:val="nil"/>
          <w:lang w:val="id-ID"/>
        </w:rPr>
        <w:t xml:space="preserve"> sosial bagi orang miskin, undang-undang dan kampanye anti-diskriminasi, serta berbagai program pencegahan kekerasan. Undang-undang, kebijakan, dan layanan perlu tersedia untuk memungkinkan anak-anak, perempuan, dan penduduk rentan lainnya dapat hidup dan berkembang di lingkungan yang bebas dari kekerasan dan pemaksaan. Ini adalah investasi kesehatan mental yang terbaik. </w:t>
      </w:r>
    </w:p>
    <w:p w14:paraId="60A6A100" w14:textId="2BF6063D" w:rsidR="00990EE4" w:rsidRPr="00F1096E" w:rsidRDefault="00393424" w:rsidP="00C54386">
      <w:pPr>
        <w:spacing w:before="100" w:beforeAutospacing="1" w:after="100" w:afterAutospacing="1"/>
        <w:ind w:firstLine="720"/>
        <w:jc w:val="both"/>
        <w:rPr>
          <w:rFonts w:ascii="Times New Roman" w:hAnsi="Times New Roman"/>
          <w:lang w:val="id-ID"/>
        </w:rPr>
      </w:pPr>
      <w:r w:rsidRPr="00984A88">
        <w:rPr>
          <w:rFonts w:ascii="Times New Roman" w:eastAsia="Times New Roman" w:hAnsi="Times New Roman"/>
          <w:bdr w:val="nil"/>
          <w:lang w:val="id-ID"/>
        </w:rPr>
        <w:t xml:space="preserve">Indonesia telah melakukan langkah-langkah penting terkait </w:t>
      </w:r>
      <w:r w:rsidR="00AF2D99" w:rsidRPr="00F1096E">
        <w:rPr>
          <w:rFonts w:ascii="Times New Roman" w:eastAsia="Times New Roman" w:hAnsi="Times New Roman"/>
          <w:bdr w:val="nil"/>
          <w:lang w:val="id-ID"/>
        </w:rPr>
        <w:t>layanan</w:t>
      </w:r>
      <w:r w:rsidRPr="00984A88">
        <w:rPr>
          <w:rFonts w:ascii="Times New Roman" w:eastAsia="Times New Roman" w:hAnsi="Times New Roman"/>
          <w:bdr w:val="nil"/>
          <w:lang w:val="id-ID"/>
        </w:rPr>
        <w:t xml:space="preserve"> kesehatan mental, termasuk</w:t>
      </w:r>
      <w:r w:rsidR="00AF2D99">
        <w:rPr>
          <w:rFonts w:ascii="Times New Roman" w:eastAsia="Times New Roman" w:hAnsi="Times New Roman"/>
          <w:bdr w:val="nil"/>
          <w:lang w:val="id-ID"/>
        </w:rPr>
        <w:t xml:space="preserve"> dalam undang-undang dan penegakannya</w:t>
      </w:r>
      <w:r w:rsidRPr="00984A88">
        <w:rPr>
          <w:rFonts w:ascii="Times New Roman" w:eastAsia="Times New Roman" w:hAnsi="Times New Roman"/>
          <w:bdr w:val="nil"/>
          <w:lang w:val="id-ID"/>
        </w:rPr>
        <w:t>, tetapi langkah-langkah ini harus diperkuat dan didukung sebagai prioritas oleh pihak berwenang di segala tingkatan dan diarusutamakan dalam layanan sosial dan kesehatan umumnya. Layanan kesehatan primer (puskesmas) harus mene</w:t>
      </w:r>
      <w:r w:rsidR="00AF2D99" w:rsidRPr="00F1096E">
        <w:rPr>
          <w:rFonts w:ascii="Times New Roman" w:eastAsia="Times New Roman" w:hAnsi="Times New Roman"/>
          <w:bdr w:val="nil"/>
          <w:lang w:val="id-ID"/>
        </w:rPr>
        <w:t xml:space="preserve">rapkan </w:t>
      </w:r>
      <w:r w:rsidRPr="00984A88">
        <w:rPr>
          <w:rFonts w:ascii="Times New Roman" w:eastAsia="Times New Roman" w:hAnsi="Times New Roman"/>
          <w:bdr w:val="nil"/>
          <w:lang w:val="id-ID"/>
        </w:rPr>
        <w:t xml:space="preserve">elemen-elemen </w:t>
      </w:r>
      <w:r w:rsidR="00AF2D99" w:rsidRPr="00F1096E">
        <w:rPr>
          <w:rFonts w:ascii="Times New Roman" w:eastAsia="Times New Roman" w:hAnsi="Times New Roman"/>
          <w:bdr w:val="nil"/>
          <w:lang w:val="id-ID"/>
        </w:rPr>
        <w:t xml:space="preserve">penting </w:t>
      </w:r>
      <w:r w:rsidRPr="00984A88">
        <w:rPr>
          <w:rFonts w:ascii="Times New Roman" w:eastAsia="Times New Roman" w:hAnsi="Times New Roman"/>
          <w:bdr w:val="nil"/>
          <w:lang w:val="id-ID"/>
        </w:rPr>
        <w:t>layanan kesehatan mental ya</w:t>
      </w:r>
      <w:r w:rsidR="00AF2D99">
        <w:rPr>
          <w:rFonts w:ascii="Times New Roman" w:eastAsia="Times New Roman" w:hAnsi="Times New Roman"/>
          <w:bdr w:val="nil"/>
          <w:lang w:val="id-ID"/>
        </w:rPr>
        <w:t>ng tersedia di tingkat masyarakat</w:t>
      </w:r>
      <w:r w:rsidRPr="00984A88">
        <w:rPr>
          <w:rFonts w:ascii="Times New Roman" w:eastAsia="Times New Roman" w:hAnsi="Times New Roman"/>
          <w:bdr w:val="nil"/>
          <w:lang w:val="id-ID"/>
        </w:rPr>
        <w:t>. Para praktisi kesehatan harus fokus pada kesehatan mental dengan cara yang sama seperti kesehatan fisik secara efektif, dengan memberikan kombinasi inter</w:t>
      </w:r>
      <w:r w:rsidR="00AF2D99" w:rsidRPr="00F1096E">
        <w:rPr>
          <w:rFonts w:ascii="Times New Roman" w:eastAsia="Times New Roman" w:hAnsi="Times New Roman"/>
          <w:bdr w:val="nil"/>
          <w:lang w:val="id-ID"/>
        </w:rPr>
        <w:t>v</w:t>
      </w:r>
      <w:r w:rsidRPr="00984A88">
        <w:rPr>
          <w:rFonts w:ascii="Times New Roman" w:eastAsia="Times New Roman" w:hAnsi="Times New Roman"/>
          <w:bdr w:val="nil"/>
          <w:lang w:val="id-ID"/>
        </w:rPr>
        <w:t xml:space="preserve">ensi psikososial dan pengobatan psikotropika yang harus tersedia jika dibutuhkan. </w:t>
      </w:r>
    </w:p>
    <w:p w14:paraId="737B6AFE" w14:textId="529E8F27" w:rsidR="00990EE4" w:rsidRPr="00F1096E" w:rsidRDefault="00393424" w:rsidP="00C54386">
      <w:pPr>
        <w:spacing w:before="100" w:beforeAutospacing="1" w:after="100" w:afterAutospacing="1"/>
        <w:ind w:firstLine="720"/>
        <w:jc w:val="both"/>
        <w:rPr>
          <w:rFonts w:ascii="Times New Roman" w:hAnsi="Times New Roman"/>
          <w:lang w:val="id-ID"/>
        </w:rPr>
      </w:pPr>
      <w:r w:rsidRPr="00984A88">
        <w:rPr>
          <w:rFonts w:ascii="Times New Roman" w:eastAsia="Times New Roman" w:hAnsi="Times New Roman"/>
          <w:bdr w:val="nil"/>
          <w:lang w:val="id-ID"/>
        </w:rPr>
        <w:t>Saya senang mengetahui dari berbagai pemangku</w:t>
      </w:r>
      <w:r w:rsidR="006407C4">
        <w:rPr>
          <w:rFonts w:ascii="Times New Roman" w:eastAsia="Times New Roman" w:hAnsi="Times New Roman"/>
          <w:bdr w:val="nil"/>
          <w:lang w:val="id-ID"/>
        </w:rPr>
        <w:t xml:space="preserve"> kepentingan di berbagai daerah di </w:t>
      </w:r>
      <w:r w:rsidRPr="00984A88">
        <w:rPr>
          <w:rFonts w:ascii="Times New Roman" w:eastAsia="Times New Roman" w:hAnsi="Times New Roman"/>
          <w:bdr w:val="nil"/>
          <w:lang w:val="id-ID"/>
        </w:rPr>
        <w:t xml:space="preserve">Indonesia bahwa pasung sudah tidak diterima dan bahwa ada kebijakan, pedoman, dan upaya yang jelas untuk mengakhiri bentuk perlakuan kekerasan serta </w:t>
      </w:r>
      <w:r w:rsidR="006407C4" w:rsidRPr="00F1096E">
        <w:rPr>
          <w:rFonts w:ascii="Times New Roman" w:eastAsia="Times New Roman" w:hAnsi="Times New Roman"/>
          <w:bdr w:val="nil"/>
          <w:lang w:val="id-ID"/>
        </w:rPr>
        <w:t xml:space="preserve">pengobatan yang malah memperburuk ini. </w:t>
      </w:r>
      <w:r w:rsidRPr="00984A88">
        <w:rPr>
          <w:rFonts w:ascii="Times New Roman" w:eastAsia="Times New Roman" w:hAnsi="Times New Roman"/>
          <w:bdr w:val="nil"/>
          <w:lang w:val="id-ID"/>
        </w:rPr>
        <w:t>"Kampanye Bebas Pasung" harus dipuji tetapi juga harus</w:t>
      </w:r>
      <w:r w:rsidR="006407C4">
        <w:rPr>
          <w:rFonts w:ascii="Times New Roman" w:eastAsia="Times New Roman" w:hAnsi="Times New Roman"/>
          <w:bdr w:val="nil"/>
          <w:lang w:val="id-ID"/>
        </w:rPr>
        <w:t xml:space="preserve"> ditingkatkan, diorientasikan </w:t>
      </w:r>
      <w:r w:rsidRPr="00984A88">
        <w:rPr>
          <w:rFonts w:ascii="Times New Roman" w:eastAsia="Times New Roman" w:hAnsi="Times New Roman"/>
          <w:bdr w:val="nil"/>
          <w:lang w:val="id-ID"/>
        </w:rPr>
        <w:t xml:space="preserve">pada layanan </w:t>
      </w:r>
      <w:r w:rsidR="006407C4" w:rsidRPr="00F1096E">
        <w:rPr>
          <w:rFonts w:ascii="Times New Roman" w:eastAsia="Times New Roman" w:hAnsi="Times New Roman"/>
          <w:bdr w:val="nil"/>
          <w:lang w:val="id-ID"/>
        </w:rPr>
        <w:t xml:space="preserve">masyarakat </w:t>
      </w:r>
      <w:r w:rsidRPr="00984A88">
        <w:rPr>
          <w:rFonts w:ascii="Times New Roman" w:eastAsia="Times New Roman" w:hAnsi="Times New Roman"/>
          <w:bdr w:val="nil"/>
          <w:lang w:val="id-ID"/>
        </w:rPr>
        <w:t>alternatif, dan didukung oleh a</w:t>
      </w:r>
      <w:r w:rsidR="006407C4">
        <w:rPr>
          <w:rFonts w:ascii="Times New Roman" w:eastAsia="Times New Roman" w:hAnsi="Times New Roman"/>
          <w:bdr w:val="nil"/>
          <w:lang w:val="id-ID"/>
        </w:rPr>
        <w:t>lokasi anggaran yang substansial</w:t>
      </w:r>
      <w:r w:rsidRPr="00984A88">
        <w:rPr>
          <w:rFonts w:ascii="Times New Roman" w:eastAsia="Times New Roman" w:hAnsi="Times New Roman"/>
          <w:bdr w:val="nil"/>
          <w:lang w:val="id-ID"/>
        </w:rPr>
        <w:t>, pelatihan tenaga kerja yang memadai, serta pemberdayaan orang dengan disabilitas psikososial. Pendekatan terintegrasi diperlukan untuk mencegah risiko pemasungan agar tidak diganti oleh bentuk penahanan dan pembatasan lainnya yang melanggar hak-hak azasi manusia dan tidak sesuai dengan Konvensi Hak-hak Orang dengan Disabilitas.</w:t>
      </w:r>
    </w:p>
    <w:p w14:paraId="60C484FD" w14:textId="2A565EA4" w:rsidR="00990EE4" w:rsidRPr="00F1096E" w:rsidRDefault="00393424" w:rsidP="00C54386">
      <w:pPr>
        <w:spacing w:before="100" w:beforeAutospacing="1" w:after="100" w:afterAutospacing="1"/>
        <w:ind w:firstLine="720"/>
        <w:jc w:val="both"/>
        <w:rPr>
          <w:rFonts w:ascii="Times New Roman" w:hAnsi="Times New Roman"/>
          <w:lang w:val="id-ID"/>
        </w:rPr>
      </w:pPr>
      <w:r w:rsidRPr="00984A88">
        <w:rPr>
          <w:rFonts w:ascii="Times New Roman" w:eastAsia="Times New Roman" w:hAnsi="Times New Roman"/>
          <w:bdr w:val="nil"/>
          <w:lang w:val="id-ID"/>
        </w:rPr>
        <w:t>UU No 8/2016 menandai kemajuan signifikan dalam mengakui hak-hak orang dengan disabilitas dan menantang pendekatan bahwa penyandang disabilitas adalah penerima pasif atas perawatan dan perlindungan</w:t>
      </w:r>
      <w:r w:rsidR="002A7ED2" w:rsidRPr="00F1096E">
        <w:rPr>
          <w:rFonts w:ascii="Times New Roman" w:eastAsia="Times New Roman" w:hAnsi="Times New Roman"/>
          <w:bdr w:val="nil"/>
          <w:lang w:val="id-ID"/>
        </w:rPr>
        <w:t xml:space="preserve"> bagi mereka</w:t>
      </w:r>
      <w:r w:rsidRPr="00984A88">
        <w:rPr>
          <w:rFonts w:ascii="Times New Roman" w:eastAsia="Times New Roman" w:hAnsi="Times New Roman"/>
          <w:bdr w:val="nil"/>
          <w:lang w:val="id-ID"/>
        </w:rPr>
        <w:t xml:space="preserve">. Namun undang-undang ini tidak sepenuhnya sesuai dengan </w:t>
      </w:r>
      <w:r w:rsidR="002A7ED2" w:rsidRPr="00F1096E">
        <w:rPr>
          <w:rFonts w:ascii="Times New Roman" w:eastAsia="Times New Roman" w:hAnsi="Times New Roman"/>
          <w:bdr w:val="nil"/>
          <w:lang w:val="id-ID"/>
        </w:rPr>
        <w:t>Konvensi Hak-hak Orang dengan Disabilitas</w:t>
      </w:r>
      <w:r w:rsidRPr="00984A88">
        <w:rPr>
          <w:rFonts w:ascii="Times New Roman" w:eastAsia="Times New Roman" w:hAnsi="Times New Roman"/>
          <w:bdr w:val="nil"/>
          <w:lang w:val="id-ID"/>
        </w:rPr>
        <w:t>, karena misalnya, UU ini gagal mengakui kapasitas legal orang penyandang disabilitas. Sama halnya juga, UU Kesehatan Mental (2014) memiliki kelebihan dan kekurangan. UU ini memberi mandat kepada setiap provinsi untuk memiliki rumah sakit mentalnya sendiri dan setiap kabupaten/kota harus membangun atau mendukung pendirian setidaknya satu "fasilitas berbasis</w:t>
      </w:r>
      <w:r w:rsidR="009122A5">
        <w:rPr>
          <w:rFonts w:ascii="Times New Roman" w:eastAsia="Times New Roman" w:hAnsi="Times New Roman"/>
          <w:bdr w:val="nil"/>
          <w:lang w:val="id-ID"/>
        </w:rPr>
        <w:t>-komunitas, yang bukan perawatan</w:t>
      </w:r>
      <w:r w:rsidRPr="00984A88">
        <w:rPr>
          <w:rFonts w:ascii="Times New Roman" w:eastAsia="Times New Roman" w:hAnsi="Times New Roman"/>
          <w:bdr w:val="nil"/>
          <w:lang w:val="id-ID"/>
        </w:rPr>
        <w:t xml:space="preserve"> kesehatan".  Ini adalah arah yang harus diambil oleh kebijakan kesehatan mental. Namun, pada saat yang sama definisi UU Kesehatan Mental ini dan aplikasi prinsip surat izin </w:t>
      </w:r>
      <w:r w:rsidRPr="009122A5">
        <w:rPr>
          <w:rFonts w:ascii="Times New Roman" w:eastAsia="Times New Roman" w:hAnsi="Times New Roman"/>
          <w:i/>
          <w:bdr w:val="nil"/>
          <w:lang w:val="id-ID"/>
        </w:rPr>
        <w:t>(informed consent)</w:t>
      </w:r>
      <w:r w:rsidRPr="00984A88">
        <w:rPr>
          <w:rFonts w:ascii="Times New Roman" w:eastAsia="Times New Roman" w:hAnsi="Times New Roman"/>
          <w:bdr w:val="nil"/>
          <w:lang w:val="id-ID"/>
        </w:rPr>
        <w:t xml:space="preserve"> ini bermasalah. Isu ini akan dijabarkan lebih lanjut dalam laporan saya.</w:t>
      </w:r>
    </w:p>
    <w:p w14:paraId="6E2EBB58" w14:textId="3728C3AF" w:rsidR="00990EE4" w:rsidRPr="00F1096E" w:rsidRDefault="00393424" w:rsidP="00C54386">
      <w:pPr>
        <w:spacing w:before="100" w:beforeAutospacing="1" w:after="100" w:afterAutospacing="1"/>
        <w:ind w:firstLine="720"/>
        <w:jc w:val="both"/>
        <w:rPr>
          <w:rFonts w:ascii="Times New Roman" w:hAnsi="Times New Roman"/>
          <w:lang w:val="id-ID"/>
        </w:rPr>
      </w:pPr>
      <w:r w:rsidRPr="00984A88">
        <w:rPr>
          <w:rFonts w:ascii="Times New Roman" w:eastAsia="Times New Roman" w:hAnsi="Times New Roman"/>
          <w:bdr w:val="nil"/>
          <w:lang w:val="id-ID"/>
        </w:rPr>
        <w:t xml:space="preserve">Sistem BPJS harus dengan serius mengatasi masalah cakupan intervensi psikososial yang harus diberikan di tingkat komunitas oleh layanan kesehatan dan sosial. Semua intervensi ini bisa </w:t>
      </w:r>
      <w:r w:rsidRPr="00984A88">
        <w:rPr>
          <w:rFonts w:ascii="Times New Roman" w:eastAsia="Times New Roman" w:hAnsi="Times New Roman"/>
          <w:bdr w:val="nil"/>
          <w:lang w:val="id-ID"/>
        </w:rPr>
        <w:lastRenderedPageBreak/>
        <w:t>sangat efektif jika diterapkan dengan baik, dan mereka dapat mengurangi perlunya perawatan di rumah sakit dan menempa</w:t>
      </w:r>
      <w:r w:rsidR="009122A5">
        <w:rPr>
          <w:rFonts w:ascii="Times New Roman" w:eastAsia="Times New Roman" w:hAnsi="Times New Roman"/>
          <w:bdr w:val="nil"/>
          <w:lang w:val="id-ID"/>
        </w:rPr>
        <w:t>tkan pasien di suatu lembaga</w:t>
      </w:r>
      <w:r w:rsidRPr="00984A88">
        <w:rPr>
          <w:rFonts w:ascii="Times New Roman" w:eastAsia="Times New Roman" w:hAnsi="Times New Roman"/>
          <w:bdr w:val="nil"/>
          <w:lang w:val="id-ID"/>
        </w:rPr>
        <w:t>. Kondisi kesehatan mental, termasuk depresi, masalah kesehatan mental anak, dan disabilitas psikososial, harus ditangani dengan pende</w:t>
      </w:r>
      <w:r w:rsidR="009122A5" w:rsidRPr="00F1096E">
        <w:rPr>
          <w:rFonts w:ascii="Times New Roman" w:eastAsia="Times New Roman" w:hAnsi="Times New Roman"/>
          <w:bdr w:val="nil"/>
          <w:lang w:val="id-ID"/>
        </w:rPr>
        <w:t>katan proaktif moderen dan mematuhi hak-hak, dan paket investasi ini seharusnya menjadi salah satu prioritas untuk mencapai tujuan JKN dan SDG.</w:t>
      </w:r>
      <w:r w:rsidRPr="00984A88">
        <w:rPr>
          <w:rFonts w:ascii="Times New Roman" w:eastAsia="Times New Roman" w:hAnsi="Times New Roman"/>
          <w:bdr w:val="nil"/>
          <w:lang w:val="id-ID"/>
        </w:rPr>
        <w:t xml:space="preserve"> </w:t>
      </w:r>
    </w:p>
    <w:p w14:paraId="11D60C38" w14:textId="77777777" w:rsidR="00DF7830" w:rsidRPr="00984A88" w:rsidRDefault="00393424" w:rsidP="00C54386">
      <w:pPr>
        <w:spacing w:before="100" w:beforeAutospacing="1" w:after="100" w:afterAutospacing="1"/>
        <w:jc w:val="both"/>
        <w:rPr>
          <w:rFonts w:ascii="Times New Roman" w:hAnsi="Times New Roman"/>
          <w:i/>
        </w:rPr>
      </w:pPr>
      <w:r w:rsidRPr="00984A88">
        <w:rPr>
          <w:rFonts w:ascii="Times New Roman" w:eastAsia="Times New Roman" w:hAnsi="Times New Roman"/>
          <w:i/>
          <w:iCs/>
          <w:bdr w:val="nil"/>
          <w:lang w:val="id-ID"/>
        </w:rPr>
        <w:t xml:space="preserve">Orang yang Hidup dengan HIV/AIDS </w:t>
      </w:r>
    </w:p>
    <w:p w14:paraId="5B9F6D86" w14:textId="5A0E0367" w:rsidR="009D37B8" w:rsidRPr="00F1096E" w:rsidRDefault="00393424" w:rsidP="00C54386">
      <w:pPr>
        <w:spacing w:before="100" w:beforeAutospacing="1" w:after="100" w:afterAutospacing="1"/>
        <w:ind w:firstLine="720"/>
        <w:jc w:val="both"/>
        <w:rPr>
          <w:rFonts w:ascii="Times New Roman" w:hAnsi="Times New Roman"/>
          <w:lang w:val="id-ID"/>
        </w:rPr>
      </w:pPr>
      <w:r w:rsidRPr="00984A88">
        <w:rPr>
          <w:rFonts w:ascii="Times New Roman" w:eastAsia="Times New Roman" w:hAnsi="Times New Roman"/>
          <w:bdr w:val="nil"/>
          <w:lang w:val="id-ID"/>
        </w:rPr>
        <w:t>Indonesia memiliki tingkat prevalensi HIV/AIDS yang relatif rendah dan selama 15 tahun terakhir telah ada komitmen serius untuk memerangi penyakit ini d</w:t>
      </w:r>
      <w:r w:rsidR="003A2A48">
        <w:rPr>
          <w:rFonts w:ascii="Times New Roman" w:eastAsia="Times New Roman" w:hAnsi="Times New Roman"/>
          <w:bdr w:val="nil"/>
          <w:lang w:val="id-ID"/>
        </w:rPr>
        <w:t>an menyediakan akses untuk melakukan tes</w:t>
      </w:r>
      <w:r w:rsidRPr="00984A88">
        <w:rPr>
          <w:rFonts w:ascii="Times New Roman" w:eastAsia="Times New Roman" w:hAnsi="Times New Roman"/>
          <w:bdr w:val="nil"/>
          <w:lang w:val="id-ID"/>
        </w:rPr>
        <w:t xml:space="preserve"> dan pe</w:t>
      </w:r>
      <w:proofErr w:type="spellStart"/>
      <w:r w:rsidR="003A2A48">
        <w:rPr>
          <w:rFonts w:ascii="Times New Roman" w:eastAsia="Times New Roman" w:hAnsi="Times New Roman"/>
          <w:bdr w:val="nil"/>
          <w:lang w:val="en-US"/>
        </w:rPr>
        <w:t>ngobatan</w:t>
      </w:r>
      <w:proofErr w:type="spellEnd"/>
      <w:r w:rsidR="003A2A48">
        <w:rPr>
          <w:rFonts w:ascii="Times New Roman" w:eastAsia="Times New Roman" w:hAnsi="Times New Roman"/>
          <w:bdr w:val="nil"/>
          <w:lang w:val="en-US"/>
        </w:rPr>
        <w:t xml:space="preserve"> </w:t>
      </w:r>
      <w:r w:rsidRPr="00984A88">
        <w:rPr>
          <w:rFonts w:ascii="Times New Roman" w:eastAsia="Times New Roman" w:hAnsi="Times New Roman"/>
          <w:bdr w:val="nil"/>
          <w:lang w:val="id-ID"/>
        </w:rPr>
        <w:t>kepada mereka yan</w:t>
      </w:r>
      <w:r w:rsidR="002169DF">
        <w:rPr>
          <w:rFonts w:ascii="Times New Roman" w:eastAsia="Times New Roman" w:hAnsi="Times New Roman"/>
          <w:bdr w:val="nil"/>
          <w:lang w:val="id-ID"/>
        </w:rPr>
        <w:t>g hidup dengan HIV/AIDS. Penular</w:t>
      </w:r>
      <w:r w:rsidRPr="00984A88">
        <w:rPr>
          <w:rFonts w:ascii="Times New Roman" w:eastAsia="Times New Roman" w:hAnsi="Times New Roman"/>
          <w:bdr w:val="nil"/>
          <w:lang w:val="id-ID"/>
        </w:rPr>
        <w:t xml:space="preserve">an HIV sepertinya telah </w:t>
      </w:r>
      <w:r w:rsidR="003A2A48" w:rsidRPr="00F1096E">
        <w:rPr>
          <w:rFonts w:ascii="Times New Roman" w:eastAsia="Times New Roman" w:hAnsi="Times New Roman"/>
          <w:bdr w:val="nil"/>
          <w:lang w:val="id-ID"/>
        </w:rPr>
        <w:t xml:space="preserve">mampu </w:t>
      </w:r>
      <w:r w:rsidRPr="00984A88">
        <w:rPr>
          <w:rFonts w:ascii="Times New Roman" w:eastAsia="Times New Roman" w:hAnsi="Times New Roman"/>
          <w:bdr w:val="nil"/>
          <w:lang w:val="id-ID"/>
        </w:rPr>
        <w:t xml:space="preserve">distabilkan dan secara keseluruhan mulai </w:t>
      </w:r>
      <w:r w:rsidR="003A2A48" w:rsidRPr="00F1096E">
        <w:rPr>
          <w:rFonts w:ascii="Times New Roman" w:eastAsia="Times New Roman" w:hAnsi="Times New Roman"/>
          <w:bdr w:val="nil"/>
          <w:lang w:val="id-ID"/>
        </w:rPr>
        <w:t xml:space="preserve">terlihat </w:t>
      </w:r>
      <w:r w:rsidRPr="00984A88">
        <w:rPr>
          <w:rFonts w:ascii="Times New Roman" w:eastAsia="Times New Roman" w:hAnsi="Times New Roman"/>
          <w:bdr w:val="nil"/>
          <w:lang w:val="id-ID"/>
        </w:rPr>
        <w:t xml:space="preserve">menurun. </w:t>
      </w:r>
    </w:p>
    <w:p w14:paraId="0E399BD4" w14:textId="282EF63F" w:rsidR="004F1396" w:rsidRPr="00F1096E" w:rsidRDefault="00393424" w:rsidP="00C54386">
      <w:pPr>
        <w:spacing w:before="100" w:beforeAutospacing="1" w:after="100" w:afterAutospacing="1"/>
        <w:ind w:firstLine="720"/>
        <w:jc w:val="both"/>
        <w:rPr>
          <w:rFonts w:ascii="Times New Roman" w:hAnsi="Times New Roman"/>
          <w:lang w:val="id-ID"/>
        </w:rPr>
      </w:pPr>
      <w:r w:rsidRPr="00984A88">
        <w:rPr>
          <w:rFonts w:ascii="Times New Roman" w:eastAsia="Times New Roman" w:hAnsi="Times New Roman"/>
          <w:bdr w:val="nil"/>
          <w:lang w:val="id-ID"/>
        </w:rPr>
        <w:t>Namun, prevalensi HIV/AIDS tetap cukup tinggi di antara populasi kunci tertentu, khususnya la</w:t>
      </w:r>
      <w:r w:rsidR="003A2A48">
        <w:rPr>
          <w:rFonts w:ascii="Times New Roman" w:eastAsia="Times New Roman" w:hAnsi="Times New Roman"/>
          <w:bdr w:val="nil"/>
          <w:lang w:val="id-ID"/>
        </w:rPr>
        <w:t>ki-laki yang berhubungan seksual</w:t>
      </w:r>
      <w:r w:rsidRPr="00984A88">
        <w:rPr>
          <w:rFonts w:ascii="Times New Roman" w:eastAsia="Times New Roman" w:hAnsi="Times New Roman"/>
          <w:bdr w:val="nil"/>
          <w:lang w:val="id-ID"/>
        </w:rPr>
        <w:t xml:space="preserve"> dengan laki-laki, tetapi juga di antara pekerja seks serta klien</w:t>
      </w:r>
      <w:r w:rsidR="003A2A48">
        <w:rPr>
          <w:rFonts w:ascii="Times New Roman" w:eastAsia="Times New Roman" w:hAnsi="Times New Roman"/>
          <w:bdr w:val="nil"/>
          <w:lang w:val="id-ID"/>
        </w:rPr>
        <w:t xml:space="preserve"> mereka, waria, dan para pengguna napza</w:t>
      </w:r>
      <w:r w:rsidRPr="00984A88">
        <w:rPr>
          <w:rFonts w:ascii="Times New Roman" w:eastAsia="Times New Roman" w:hAnsi="Times New Roman"/>
          <w:bdr w:val="nil"/>
          <w:lang w:val="id-ID"/>
        </w:rPr>
        <w:t>. Profil epidemi ini berubah dan kebanyakan infeksi baru ditularkan secara seksual. Populasi kunc</w:t>
      </w:r>
      <w:r w:rsidR="004E7EDF">
        <w:rPr>
          <w:rFonts w:ascii="Times New Roman" w:eastAsia="Times New Roman" w:hAnsi="Times New Roman"/>
          <w:bdr w:val="nil"/>
          <w:lang w:val="id-ID"/>
        </w:rPr>
        <w:t>i terpapar risiko yang lebih besar serta menghadapi hambatan</w:t>
      </w:r>
      <w:r w:rsidRPr="00984A88">
        <w:rPr>
          <w:rFonts w:ascii="Times New Roman" w:eastAsia="Times New Roman" w:hAnsi="Times New Roman"/>
          <w:bdr w:val="nil"/>
          <w:lang w:val="id-ID"/>
        </w:rPr>
        <w:t xml:space="preserve"> besar, stigma, dan diskrimina</w:t>
      </w:r>
      <w:r w:rsidR="004E7EDF">
        <w:rPr>
          <w:rFonts w:ascii="Times New Roman" w:eastAsia="Times New Roman" w:hAnsi="Times New Roman"/>
          <w:bdr w:val="nil"/>
          <w:lang w:val="id-ID"/>
        </w:rPr>
        <w:t xml:space="preserve">si, baik dalam hukum dan </w:t>
      </w:r>
      <w:r w:rsidR="004E7EDF" w:rsidRPr="00F1096E">
        <w:rPr>
          <w:rFonts w:ascii="Times New Roman" w:eastAsia="Times New Roman" w:hAnsi="Times New Roman"/>
          <w:bdr w:val="nil"/>
          <w:lang w:val="id-ID"/>
        </w:rPr>
        <w:t xml:space="preserve">praktik </w:t>
      </w:r>
      <w:r w:rsidR="004E7EDF">
        <w:rPr>
          <w:rFonts w:ascii="Times New Roman" w:eastAsia="Times New Roman" w:hAnsi="Times New Roman"/>
          <w:bdr w:val="nil"/>
          <w:lang w:val="id-ID"/>
        </w:rPr>
        <w:t>penegakannya</w:t>
      </w:r>
      <w:r w:rsidRPr="00984A88">
        <w:rPr>
          <w:rFonts w:ascii="Times New Roman" w:eastAsia="Times New Roman" w:hAnsi="Times New Roman"/>
          <w:bdr w:val="nil"/>
          <w:lang w:val="id-ID"/>
        </w:rPr>
        <w:t>, ketika mengakses pengobatan dan layanan. Sebagai akibatnya, mereka cenderung menghindari layanan kesehatan. Ini bukan hanya merupakan isu HAM tetapi ju</w:t>
      </w:r>
      <w:r w:rsidR="004E7EDF">
        <w:rPr>
          <w:rFonts w:ascii="Times New Roman" w:eastAsia="Times New Roman" w:hAnsi="Times New Roman"/>
          <w:bdr w:val="nil"/>
          <w:lang w:val="id-ID"/>
        </w:rPr>
        <w:t>ga keprihatinan kesehatan masyarakat</w:t>
      </w:r>
      <w:r w:rsidRPr="00984A88">
        <w:rPr>
          <w:rFonts w:ascii="Times New Roman" w:eastAsia="Times New Roman" w:hAnsi="Times New Roman"/>
          <w:bdr w:val="nil"/>
          <w:lang w:val="id-ID"/>
        </w:rPr>
        <w:t xml:space="preserve"> yang serius, yang dapat memiliki konsekuensi sosial dan ekonomi yang parah. </w:t>
      </w:r>
    </w:p>
    <w:p w14:paraId="531BC7F1" w14:textId="75BE3024" w:rsidR="006D6CC9" w:rsidRPr="00F1096E" w:rsidRDefault="00393424" w:rsidP="00C54386">
      <w:pPr>
        <w:spacing w:before="100" w:beforeAutospacing="1" w:after="100" w:afterAutospacing="1"/>
        <w:ind w:firstLine="720"/>
        <w:jc w:val="both"/>
        <w:rPr>
          <w:rFonts w:ascii="Times New Roman" w:hAnsi="Times New Roman"/>
          <w:u w:val="single"/>
          <w:lang w:val="id-ID"/>
        </w:rPr>
      </w:pPr>
      <w:r w:rsidRPr="00984A88">
        <w:rPr>
          <w:rFonts w:ascii="Times New Roman" w:eastAsia="Times New Roman" w:hAnsi="Times New Roman"/>
          <w:bdr w:val="nil"/>
          <w:lang w:val="id-ID"/>
        </w:rPr>
        <w:t xml:space="preserve">Saya merasa sangat prihatin atas situasi di Papua di mana terjadi epidemi </w:t>
      </w:r>
      <w:r w:rsidR="00F82978" w:rsidRPr="00F1096E">
        <w:rPr>
          <w:rFonts w:ascii="Times New Roman" w:eastAsia="Times New Roman" w:hAnsi="Times New Roman"/>
          <w:bdr w:val="nil"/>
          <w:lang w:val="id-ID"/>
        </w:rPr>
        <w:t xml:space="preserve">umum HIV/AIDS </w:t>
      </w:r>
      <w:r w:rsidRPr="00984A88">
        <w:rPr>
          <w:rFonts w:ascii="Times New Roman" w:eastAsia="Times New Roman" w:hAnsi="Times New Roman"/>
          <w:bdr w:val="nil"/>
          <w:lang w:val="id-ID"/>
        </w:rPr>
        <w:t xml:space="preserve">serta </w:t>
      </w:r>
      <w:r w:rsidR="00F82978" w:rsidRPr="00F1096E">
        <w:rPr>
          <w:rFonts w:ascii="Times New Roman" w:eastAsia="Times New Roman" w:hAnsi="Times New Roman"/>
          <w:bdr w:val="nil"/>
          <w:lang w:val="id-ID"/>
        </w:rPr>
        <w:t>angka</w:t>
      </w:r>
      <w:r w:rsidRPr="00984A88">
        <w:rPr>
          <w:rFonts w:ascii="Times New Roman" w:eastAsia="Times New Roman" w:hAnsi="Times New Roman"/>
          <w:bdr w:val="nil"/>
          <w:lang w:val="id-ID"/>
        </w:rPr>
        <w:t xml:space="preserve"> infeksinya tertinggi di tingkat nasional. Saya mengunjungi Jayapura, dan mempelajari bahwa, walaupun sudah ada upaya yang patut dipuji dari setiap tingkatan pemerintahan dan para pemangku kepentingan lainnya, suku Papua </w:t>
      </w:r>
      <w:r w:rsidR="00F82978" w:rsidRPr="00F1096E">
        <w:rPr>
          <w:rFonts w:ascii="Times New Roman" w:eastAsia="Times New Roman" w:hAnsi="Times New Roman"/>
          <w:bdr w:val="nil"/>
          <w:lang w:val="id-ID"/>
        </w:rPr>
        <w:t xml:space="preserve">memiliki risiko </w:t>
      </w:r>
      <w:r w:rsidRPr="00984A88">
        <w:rPr>
          <w:rFonts w:ascii="Times New Roman" w:eastAsia="Times New Roman" w:hAnsi="Times New Roman"/>
          <w:bdr w:val="nil"/>
          <w:lang w:val="id-ID"/>
        </w:rPr>
        <w:t xml:space="preserve">dua kali lebih </w:t>
      </w:r>
      <w:r w:rsidR="00F82978" w:rsidRPr="00F1096E">
        <w:rPr>
          <w:rFonts w:ascii="Times New Roman" w:eastAsia="Times New Roman" w:hAnsi="Times New Roman"/>
          <w:bdr w:val="nil"/>
          <w:lang w:val="id-ID"/>
        </w:rPr>
        <w:t xml:space="preserve">besar terinfeksi </w:t>
      </w:r>
      <w:r w:rsidRPr="00984A88">
        <w:rPr>
          <w:rFonts w:ascii="Times New Roman" w:eastAsia="Times New Roman" w:hAnsi="Times New Roman"/>
          <w:bdr w:val="nil"/>
          <w:lang w:val="id-ID"/>
        </w:rPr>
        <w:t>HIV/AIDS dibandingkan populasi lainnya, dan</w:t>
      </w:r>
      <w:r w:rsidR="00F82978" w:rsidRPr="00F1096E">
        <w:rPr>
          <w:rFonts w:ascii="Times New Roman" w:eastAsia="Times New Roman" w:hAnsi="Times New Roman"/>
          <w:bdr w:val="nil"/>
          <w:lang w:val="id-ID"/>
        </w:rPr>
        <w:t xml:space="preserve"> jumlah</w:t>
      </w:r>
      <w:r w:rsidRPr="00984A88">
        <w:rPr>
          <w:rFonts w:ascii="Times New Roman" w:eastAsia="Times New Roman" w:hAnsi="Times New Roman"/>
          <w:bdr w:val="nil"/>
          <w:lang w:val="id-ID"/>
        </w:rPr>
        <w:t xml:space="preserve"> infeksi baru terus meningkat dalam kelompok ini. Mereka menghadapi tan</w:t>
      </w:r>
      <w:r w:rsidR="00F82978">
        <w:rPr>
          <w:rFonts w:ascii="Times New Roman" w:eastAsia="Times New Roman" w:hAnsi="Times New Roman"/>
          <w:bdr w:val="nil"/>
          <w:lang w:val="id-ID"/>
        </w:rPr>
        <w:t>tangan penting dalam tes</w:t>
      </w:r>
      <w:r w:rsidR="00F82978" w:rsidRPr="00F1096E">
        <w:rPr>
          <w:rFonts w:ascii="Times New Roman" w:eastAsia="Times New Roman" w:hAnsi="Times New Roman"/>
          <w:bdr w:val="nil"/>
          <w:lang w:val="id-ID"/>
        </w:rPr>
        <w:t xml:space="preserve"> HIV</w:t>
      </w:r>
      <w:r w:rsidRPr="00984A88">
        <w:rPr>
          <w:rFonts w:ascii="Times New Roman" w:eastAsia="Times New Roman" w:hAnsi="Times New Roman"/>
          <w:bdr w:val="nil"/>
          <w:lang w:val="id-ID"/>
        </w:rPr>
        <w:t>, pe</w:t>
      </w:r>
      <w:r w:rsidR="00F82978" w:rsidRPr="00F1096E">
        <w:rPr>
          <w:rFonts w:ascii="Times New Roman" w:eastAsia="Times New Roman" w:hAnsi="Times New Roman"/>
          <w:bdr w:val="nil"/>
          <w:lang w:val="id-ID"/>
        </w:rPr>
        <w:t>ngobatannya</w:t>
      </w:r>
      <w:r w:rsidR="00F82978">
        <w:rPr>
          <w:rFonts w:ascii="Times New Roman" w:eastAsia="Times New Roman" w:hAnsi="Times New Roman"/>
          <w:bdr w:val="nil"/>
          <w:lang w:val="id-ID"/>
        </w:rPr>
        <w:t xml:space="preserve">, dan layanan </w:t>
      </w:r>
      <w:r w:rsidRPr="00984A88">
        <w:rPr>
          <w:rFonts w:ascii="Times New Roman" w:eastAsia="Times New Roman" w:hAnsi="Times New Roman"/>
          <w:bdr w:val="nil"/>
          <w:lang w:val="id-ID"/>
        </w:rPr>
        <w:t>terkait kesehatan baik dalam akse</w:t>
      </w:r>
      <w:r w:rsidR="00F82978">
        <w:rPr>
          <w:rFonts w:ascii="Times New Roman" w:eastAsia="Times New Roman" w:hAnsi="Times New Roman"/>
          <w:bdr w:val="nil"/>
          <w:lang w:val="id-ID"/>
        </w:rPr>
        <w:t>s, tetapi juga dalam efektivitas</w:t>
      </w:r>
      <w:r w:rsidRPr="00984A88">
        <w:rPr>
          <w:rFonts w:ascii="Times New Roman" w:eastAsia="Times New Roman" w:hAnsi="Times New Roman"/>
          <w:bdr w:val="nil"/>
          <w:lang w:val="id-ID"/>
        </w:rPr>
        <w:t xml:space="preserve"> respons yang dikarenakan faktor historis, sosio-ekonomi, dan budaya yang tidak </w:t>
      </w:r>
      <w:r w:rsidR="00F82978" w:rsidRPr="00F1096E">
        <w:rPr>
          <w:rFonts w:ascii="Times New Roman" w:eastAsia="Times New Roman" w:hAnsi="Times New Roman"/>
          <w:bdr w:val="nil"/>
          <w:lang w:val="id-ID"/>
        </w:rPr>
        <w:t>menguntungkan</w:t>
      </w:r>
      <w:r w:rsidRPr="00984A88">
        <w:rPr>
          <w:rFonts w:ascii="Times New Roman" w:eastAsia="Times New Roman" w:hAnsi="Times New Roman"/>
          <w:bdr w:val="nil"/>
          <w:lang w:val="id-ID"/>
        </w:rPr>
        <w:t>. Situasi HIV/AIDS yang kritis di Papua patut mendapatkan perhatian dan upaya khusus dari semua pemangku kepentingan untuk membangun kepercayaan di antara penyedia dan pengguna layanan, tetapi juga untuk meningkatkan investasi di sektor kese</w:t>
      </w:r>
      <w:r w:rsidR="00F82978">
        <w:rPr>
          <w:rFonts w:ascii="Times New Roman" w:eastAsia="Times New Roman" w:hAnsi="Times New Roman"/>
          <w:bdr w:val="nil"/>
          <w:lang w:val="id-ID"/>
        </w:rPr>
        <w:t>hatan, dan meningkatkan akses terhadap</w:t>
      </w:r>
      <w:r w:rsidRPr="00984A88">
        <w:rPr>
          <w:rFonts w:ascii="Times New Roman" w:eastAsia="Times New Roman" w:hAnsi="Times New Roman"/>
          <w:bdr w:val="nil"/>
          <w:lang w:val="id-ID"/>
        </w:rPr>
        <w:t xml:space="preserve"> pengobatan </w:t>
      </w:r>
      <w:r w:rsidR="00F82978">
        <w:rPr>
          <w:rFonts w:ascii="Times New Roman" w:eastAsia="Times New Roman" w:hAnsi="Times New Roman"/>
          <w:bdr w:val="nil"/>
          <w:lang w:val="id-ID"/>
        </w:rPr>
        <w:t>dan layanan yang sensitif</w:t>
      </w:r>
      <w:r w:rsidRPr="00984A88">
        <w:rPr>
          <w:rFonts w:ascii="Times New Roman" w:eastAsia="Times New Roman" w:hAnsi="Times New Roman"/>
          <w:bdr w:val="nil"/>
          <w:lang w:val="id-ID"/>
        </w:rPr>
        <w:t xml:space="preserve"> budaya.  </w:t>
      </w:r>
    </w:p>
    <w:p w14:paraId="6BD23DAB" w14:textId="5B436C28" w:rsidR="00A66149" w:rsidRPr="00F1096E" w:rsidRDefault="00167FD7" w:rsidP="00C54386">
      <w:pPr>
        <w:spacing w:before="100" w:beforeAutospacing="1" w:after="100" w:afterAutospacing="1"/>
        <w:ind w:firstLine="720"/>
        <w:jc w:val="both"/>
        <w:rPr>
          <w:rFonts w:ascii="Times New Roman" w:hAnsi="Times New Roman"/>
          <w:lang w:val="id-ID"/>
        </w:rPr>
      </w:pPr>
      <w:r>
        <w:rPr>
          <w:rFonts w:ascii="Times New Roman" w:eastAsia="Times New Roman" w:hAnsi="Times New Roman"/>
          <w:bdr w:val="nil"/>
          <w:lang w:val="id-ID"/>
        </w:rPr>
        <w:t xml:space="preserve">Secara keseluruhan, </w:t>
      </w:r>
      <w:r w:rsidRPr="00F1096E">
        <w:rPr>
          <w:rFonts w:ascii="Times New Roman" w:eastAsia="Times New Roman" w:hAnsi="Times New Roman"/>
          <w:bdr w:val="nil"/>
          <w:lang w:val="id-ID"/>
        </w:rPr>
        <w:t xml:space="preserve">layanan </w:t>
      </w:r>
      <w:r>
        <w:rPr>
          <w:rFonts w:ascii="Times New Roman" w:eastAsia="Times New Roman" w:hAnsi="Times New Roman"/>
          <w:bdr w:val="nil"/>
          <w:lang w:val="id-ID"/>
        </w:rPr>
        <w:t>tes HIV</w:t>
      </w:r>
      <w:r w:rsidR="00393424" w:rsidRPr="00984A88">
        <w:rPr>
          <w:rFonts w:ascii="Times New Roman" w:eastAsia="Times New Roman" w:hAnsi="Times New Roman"/>
          <w:bdr w:val="nil"/>
          <w:lang w:val="id-ID"/>
        </w:rPr>
        <w:t xml:space="preserve"> di Indonesia telah meningkat secara substansial selama beber</w:t>
      </w:r>
      <w:r w:rsidRPr="00F1096E">
        <w:rPr>
          <w:rFonts w:ascii="Times New Roman" w:eastAsia="Times New Roman" w:hAnsi="Times New Roman"/>
          <w:bdr w:val="nil"/>
          <w:lang w:val="id-ID"/>
        </w:rPr>
        <w:t>a</w:t>
      </w:r>
      <w:r w:rsidR="00393424" w:rsidRPr="00984A88">
        <w:rPr>
          <w:rFonts w:ascii="Times New Roman" w:eastAsia="Times New Roman" w:hAnsi="Times New Roman"/>
          <w:bdr w:val="nil"/>
          <w:lang w:val="id-ID"/>
        </w:rPr>
        <w:t xml:space="preserve">pa tahun terakhir, yang patut dipuji, tetapi jumlahnya masih rendah, cakupan </w:t>
      </w:r>
      <w:r w:rsidRPr="00F1096E">
        <w:rPr>
          <w:rFonts w:ascii="Times New Roman" w:eastAsia="Times New Roman" w:hAnsi="Times New Roman"/>
          <w:bdr w:val="nil"/>
          <w:lang w:val="id-ID"/>
        </w:rPr>
        <w:t xml:space="preserve">terapi </w:t>
      </w:r>
      <w:r w:rsidR="00393424" w:rsidRPr="00984A88">
        <w:rPr>
          <w:rFonts w:ascii="Times New Roman" w:eastAsia="Times New Roman" w:hAnsi="Times New Roman"/>
          <w:bdr w:val="nil"/>
          <w:lang w:val="id-ID"/>
        </w:rPr>
        <w:t>anti retroviral (</w:t>
      </w:r>
      <w:r w:rsidRPr="00F1096E">
        <w:rPr>
          <w:rFonts w:ascii="Times New Roman" w:eastAsia="Times New Roman" w:hAnsi="Times New Roman"/>
          <w:bdr w:val="nil"/>
          <w:lang w:val="id-ID"/>
        </w:rPr>
        <w:t>Anti- retroviral therapy/</w:t>
      </w:r>
      <w:r w:rsidR="00393424" w:rsidRPr="00984A88">
        <w:rPr>
          <w:rFonts w:ascii="Times New Roman" w:eastAsia="Times New Roman" w:hAnsi="Times New Roman"/>
          <w:bdr w:val="nil"/>
          <w:lang w:val="id-ID"/>
        </w:rPr>
        <w:t>ART) merupakan yang terendah di Asia, dan keberlanjutannya tetap menjadi suatu tantangan, khususnya ketika lebih dari setengah dana tersebut berasal dari pihak asing. Selain itu</w:t>
      </w:r>
      <w:r>
        <w:rPr>
          <w:rFonts w:ascii="Times New Roman" w:eastAsia="Times New Roman" w:hAnsi="Times New Roman"/>
          <w:bdr w:val="nil"/>
          <w:lang w:val="id-ID"/>
        </w:rPr>
        <w:t xml:space="preserve">, perubahan normatif kebijakan </w:t>
      </w:r>
      <w:r w:rsidR="00393424" w:rsidRPr="00984A88">
        <w:rPr>
          <w:rFonts w:ascii="Times New Roman" w:eastAsia="Times New Roman" w:hAnsi="Times New Roman"/>
          <w:bdr w:val="nil"/>
          <w:lang w:val="id-ID"/>
        </w:rPr>
        <w:t xml:space="preserve">dan </w:t>
      </w:r>
      <w:r w:rsidRPr="00F1096E">
        <w:rPr>
          <w:rFonts w:ascii="Times New Roman" w:eastAsia="Times New Roman" w:hAnsi="Times New Roman"/>
          <w:bdr w:val="nil"/>
          <w:lang w:val="id-ID"/>
        </w:rPr>
        <w:t>kelembagaan</w:t>
      </w:r>
      <w:r w:rsidR="00393424" w:rsidRPr="00984A88">
        <w:rPr>
          <w:rFonts w:ascii="Times New Roman" w:eastAsia="Times New Roman" w:hAnsi="Times New Roman"/>
          <w:bdr w:val="nil"/>
          <w:lang w:val="id-ID"/>
        </w:rPr>
        <w:t>, penting untuk menyingkirkan rintangan ser</w:t>
      </w:r>
      <w:r>
        <w:rPr>
          <w:rFonts w:ascii="Times New Roman" w:eastAsia="Times New Roman" w:hAnsi="Times New Roman"/>
          <w:bdr w:val="nil"/>
          <w:lang w:val="id-ID"/>
        </w:rPr>
        <w:t>ius yang menghalangi efektivitas</w:t>
      </w:r>
      <w:r w:rsidR="00393424" w:rsidRPr="00984A88">
        <w:rPr>
          <w:rFonts w:ascii="Times New Roman" w:eastAsia="Times New Roman" w:hAnsi="Times New Roman"/>
          <w:bdr w:val="nil"/>
          <w:lang w:val="id-ID"/>
        </w:rPr>
        <w:t xml:space="preserve"> respons HIV.  Diperlukan lebih banyak upaya untuk secara efektif menjangkau mereka yang paling berisiko dan memastikan akses ke layanan berbasis-bukti yang berkualitas, termasuk dengan bekerja dalam kemitraan erat bersama populasi kunci yang terdampak.   </w:t>
      </w:r>
    </w:p>
    <w:p w14:paraId="7B94B025" w14:textId="79F47F1F" w:rsidR="00420B13" w:rsidRPr="00F1096E" w:rsidRDefault="00393424" w:rsidP="00C54386">
      <w:pPr>
        <w:spacing w:before="100" w:beforeAutospacing="1" w:after="100" w:afterAutospacing="1"/>
        <w:ind w:firstLine="720"/>
        <w:jc w:val="both"/>
        <w:rPr>
          <w:rFonts w:ascii="Times New Roman" w:hAnsi="Times New Roman"/>
          <w:lang w:val="id-ID"/>
        </w:rPr>
      </w:pPr>
      <w:r w:rsidRPr="00984A88">
        <w:rPr>
          <w:rFonts w:ascii="Times New Roman" w:eastAsia="Times New Roman" w:hAnsi="Times New Roman"/>
          <w:bdr w:val="nil"/>
          <w:lang w:val="id-ID"/>
        </w:rPr>
        <w:t xml:space="preserve">Selama kunjungan saya, saya diberi tahu bahwa Komisi </w:t>
      </w:r>
      <w:r w:rsidR="00167FD7" w:rsidRPr="00F1096E">
        <w:rPr>
          <w:rFonts w:ascii="Times New Roman" w:eastAsia="Times New Roman" w:hAnsi="Times New Roman"/>
          <w:bdr w:val="nil"/>
          <w:lang w:val="id-ID"/>
        </w:rPr>
        <w:t xml:space="preserve">Penanngulangan </w:t>
      </w:r>
      <w:r w:rsidRPr="00984A88">
        <w:rPr>
          <w:rFonts w:ascii="Times New Roman" w:eastAsia="Times New Roman" w:hAnsi="Times New Roman"/>
          <w:bdr w:val="nil"/>
          <w:lang w:val="id-ID"/>
        </w:rPr>
        <w:t xml:space="preserve">AIDS Nasional akan berhenti beroperasi mulai tahun depan, dan fungsi serta tanggung jawabnya akan diambil alih oleh Kementrian Kesehatan. Oleh sebab itu, perlu adanya badan independen yang </w:t>
      </w:r>
      <w:r w:rsidR="00167FD7" w:rsidRPr="00F1096E">
        <w:rPr>
          <w:rFonts w:ascii="Times New Roman" w:eastAsia="Times New Roman" w:hAnsi="Times New Roman"/>
          <w:bdr w:val="nil"/>
          <w:lang w:val="id-ID"/>
        </w:rPr>
        <w:t xml:space="preserve">bisa </w:t>
      </w:r>
      <w:r w:rsidRPr="00984A88">
        <w:rPr>
          <w:rFonts w:ascii="Times New Roman" w:eastAsia="Times New Roman" w:hAnsi="Times New Roman"/>
          <w:bdr w:val="nil"/>
          <w:lang w:val="id-ID"/>
        </w:rPr>
        <w:t>memantau situasi</w:t>
      </w:r>
      <w:r w:rsidR="00167FD7" w:rsidRPr="00F1096E">
        <w:rPr>
          <w:rFonts w:ascii="Times New Roman" w:eastAsia="Times New Roman" w:hAnsi="Times New Roman"/>
          <w:bdr w:val="nil"/>
          <w:lang w:val="id-ID"/>
        </w:rPr>
        <w:t xml:space="preserve"> epidemi</w:t>
      </w:r>
      <w:r w:rsidRPr="00984A88">
        <w:rPr>
          <w:rFonts w:ascii="Times New Roman" w:eastAsia="Times New Roman" w:hAnsi="Times New Roman"/>
          <w:bdr w:val="nil"/>
          <w:lang w:val="id-ID"/>
        </w:rPr>
        <w:t xml:space="preserve">, </w:t>
      </w:r>
      <w:r w:rsidR="00167FD7" w:rsidRPr="00F1096E">
        <w:rPr>
          <w:rFonts w:ascii="Times New Roman" w:eastAsia="Times New Roman" w:hAnsi="Times New Roman"/>
          <w:bdr w:val="nil"/>
          <w:lang w:val="id-ID"/>
        </w:rPr>
        <w:t>bisa meng</w:t>
      </w:r>
      <w:r w:rsidRPr="00984A88">
        <w:rPr>
          <w:rFonts w:ascii="Times New Roman" w:eastAsia="Times New Roman" w:hAnsi="Times New Roman"/>
          <w:bdr w:val="nil"/>
          <w:lang w:val="id-ID"/>
        </w:rPr>
        <w:t xml:space="preserve">implementasikan serta mengkoordinasikan berbagai program, dan melibatkan populasi kunci. Karenanya, saya mendesak pihak berwenang untuk mempertimbangkan ulang keputusan ini dan mengembalikan Komisi </w:t>
      </w:r>
      <w:r w:rsidR="00167FD7" w:rsidRPr="00F1096E">
        <w:rPr>
          <w:rFonts w:ascii="Times New Roman" w:eastAsia="Times New Roman" w:hAnsi="Times New Roman"/>
          <w:bdr w:val="nil"/>
          <w:lang w:val="id-ID"/>
        </w:rPr>
        <w:t xml:space="preserve">Penanggulangan </w:t>
      </w:r>
      <w:r w:rsidRPr="00984A88">
        <w:rPr>
          <w:rFonts w:ascii="Times New Roman" w:eastAsia="Times New Roman" w:hAnsi="Times New Roman"/>
          <w:bdr w:val="nil"/>
          <w:lang w:val="id-ID"/>
        </w:rPr>
        <w:t xml:space="preserve">AIDS Nasional dengan mandat </w:t>
      </w:r>
      <w:r w:rsidRPr="00984A88">
        <w:rPr>
          <w:rFonts w:ascii="Times New Roman" w:eastAsia="Times New Roman" w:hAnsi="Times New Roman"/>
          <w:bdr w:val="nil"/>
          <w:lang w:val="id-ID"/>
        </w:rPr>
        <w:lastRenderedPageBreak/>
        <w:t xml:space="preserve">independen yang kuat dan sumberdaya yang memadai untuk memerangi penyakit ini secara efektif dan mencapai target menghapus AIDS sebelum tahun 2030.  </w:t>
      </w:r>
    </w:p>
    <w:p w14:paraId="1236725B" w14:textId="33BDB6DB" w:rsidR="00984A88" w:rsidRPr="00F1096E" w:rsidRDefault="00984A88" w:rsidP="00C54386">
      <w:pPr>
        <w:spacing w:before="100" w:beforeAutospacing="1" w:after="100" w:afterAutospacing="1"/>
        <w:jc w:val="both"/>
        <w:rPr>
          <w:rFonts w:ascii="Times New Roman" w:hAnsi="Times New Roman"/>
          <w:i/>
          <w:lang w:val="id-ID"/>
        </w:rPr>
      </w:pPr>
      <w:r w:rsidRPr="00984A88">
        <w:rPr>
          <w:rFonts w:ascii="Times New Roman" w:hAnsi="Times New Roman"/>
          <w:i/>
          <w:lang w:val="id-ID"/>
        </w:rPr>
        <w:t xml:space="preserve">Kebijakan </w:t>
      </w:r>
      <w:r w:rsidR="00167FD7" w:rsidRPr="00F1096E">
        <w:rPr>
          <w:rFonts w:ascii="Times New Roman" w:hAnsi="Times New Roman"/>
          <w:i/>
          <w:lang w:val="id-ID"/>
        </w:rPr>
        <w:t xml:space="preserve">terkait </w:t>
      </w:r>
      <w:r w:rsidRPr="00984A88">
        <w:rPr>
          <w:rFonts w:ascii="Times New Roman" w:hAnsi="Times New Roman"/>
          <w:i/>
          <w:lang w:val="id-ID"/>
        </w:rPr>
        <w:t xml:space="preserve">Napza dan hak atas kesehatan bagi pengguna napza </w:t>
      </w:r>
    </w:p>
    <w:p w14:paraId="4DCDCAB9" w14:textId="7FEE3CAD" w:rsidR="00984A88" w:rsidRPr="00F1096E" w:rsidRDefault="00984A88" w:rsidP="00C54386">
      <w:pPr>
        <w:spacing w:before="100" w:beforeAutospacing="1" w:after="100" w:afterAutospacing="1"/>
        <w:ind w:firstLine="720"/>
        <w:jc w:val="both"/>
        <w:rPr>
          <w:rFonts w:ascii="Times New Roman" w:hAnsi="Times New Roman"/>
          <w:lang w:val="id-ID"/>
        </w:rPr>
      </w:pPr>
      <w:r w:rsidRPr="00984A88">
        <w:rPr>
          <w:rFonts w:ascii="Times New Roman" w:hAnsi="Times New Roman"/>
          <w:lang w:val="id-ID"/>
        </w:rPr>
        <w:t xml:space="preserve">Penggunaan napza meningkat di Indonesia beberapa tahun terakhir dengan lebih banyak napza sintetis yang digunakan. Penegak hukum melakukan pendekatan yang bersifat </w:t>
      </w:r>
      <w:r w:rsidR="00167FD7" w:rsidRPr="00F1096E">
        <w:rPr>
          <w:rFonts w:ascii="Times New Roman" w:hAnsi="Times New Roman"/>
          <w:lang w:val="id-ID"/>
        </w:rPr>
        <w:t xml:space="preserve">punitif atau </w:t>
      </w:r>
      <w:r w:rsidRPr="00984A88">
        <w:rPr>
          <w:rFonts w:ascii="Times New Roman" w:hAnsi="Times New Roman"/>
          <w:lang w:val="id-ID"/>
        </w:rPr>
        <w:t xml:space="preserve">hukuman kepada para pengguna dan pengedar napza sebagai upaya menekan penggunaan dan penjualannya. Hukuman bagi pelanggar hukum terkait napza cukup berat, termasuk hukuman mati. </w:t>
      </w:r>
      <w:r w:rsidRPr="00984A88">
        <w:rPr>
          <w:rFonts w:ascii="Times New Roman" w:hAnsi="Times New Roman"/>
        </w:rPr>
        <w:t xml:space="preserve"> </w:t>
      </w:r>
      <w:r w:rsidRPr="008F37FD">
        <w:rPr>
          <w:rFonts w:ascii="Times New Roman" w:hAnsi="Times New Roman"/>
          <w:lang w:val="id-ID"/>
        </w:rPr>
        <w:t xml:space="preserve">Kewajiban pendaftaran dan pelaporan penggunaan napza mengakibatkan praktek </w:t>
      </w:r>
      <w:proofErr w:type="spellStart"/>
      <w:r w:rsidR="008F37FD" w:rsidRPr="00F1096E">
        <w:rPr>
          <w:rFonts w:ascii="Times New Roman" w:hAnsi="Times New Roman"/>
          <w:lang w:val="es-ES"/>
        </w:rPr>
        <w:t>pemaksaan</w:t>
      </w:r>
      <w:proofErr w:type="spellEnd"/>
      <w:r w:rsidR="008F37FD" w:rsidRPr="00F1096E">
        <w:rPr>
          <w:rFonts w:ascii="Times New Roman" w:hAnsi="Times New Roman"/>
          <w:lang w:val="es-ES"/>
        </w:rPr>
        <w:t xml:space="preserve"> </w:t>
      </w:r>
      <w:r w:rsidRPr="008F37FD">
        <w:rPr>
          <w:rFonts w:ascii="Times New Roman" w:hAnsi="Times New Roman"/>
          <w:lang w:val="id-ID"/>
        </w:rPr>
        <w:t>pengobatan</w:t>
      </w:r>
      <w:r w:rsidR="008F37FD" w:rsidRPr="00F1096E">
        <w:rPr>
          <w:rFonts w:ascii="Times New Roman" w:hAnsi="Times New Roman"/>
          <w:lang w:val="es-ES"/>
        </w:rPr>
        <w:t xml:space="preserve">. </w:t>
      </w:r>
      <w:r w:rsidRPr="00984A88">
        <w:rPr>
          <w:rFonts w:ascii="Times New Roman" w:hAnsi="Times New Roman"/>
          <w:lang w:val="id-ID"/>
        </w:rPr>
        <w:t>Saya mengunjungi pusat layanan kesehatan yang memiliki program dan layanan khusus untuk pengguna napza. Program tersebut menyediakan layanan konseling dan pengurangan dampak buruk, termasuk terapi pengganti opium, namun belum tersebar luas dan tidak mengakomodasi kebutuhan populasi khusus misalnya remaja.</w:t>
      </w:r>
      <w:r w:rsidRPr="00F1096E">
        <w:rPr>
          <w:rFonts w:ascii="Times New Roman" w:hAnsi="Times New Roman"/>
          <w:lang w:val="id-ID"/>
        </w:rPr>
        <w:t xml:space="preserve">  </w:t>
      </w:r>
    </w:p>
    <w:p w14:paraId="6AE707DA" w14:textId="77777777" w:rsidR="00984A88" w:rsidRPr="00F1096E" w:rsidRDefault="00984A88" w:rsidP="00C54386">
      <w:pPr>
        <w:spacing w:before="100" w:beforeAutospacing="1" w:after="100" w:afterAutospacing="1"/>
        <w:ind w:firstLine="720"/>
        <w:jc w:val="both"/>
        <w:rPr>
          <w:rFonts w:ascii="Times New Roman" w:hAnsi="Times New Roman"/>
          <w:lang w:val="id-ID"/>
        </w:rPr>
      </w:pPr>
      <w:r w:rsidRPr="00984A88">
        <w:rPr>
          <w:rFonts w:ascii="Times New Roman" w:hAnsi="Times New Roman"/>
          <w:lang w:val="id-ID"/>
        </w:rPr>
        <w:t xml:space="preserve">Interaksi layanan kesehatan dengan pengguna napza di Indonesia sebagian besar berdasarkan penegakan hukum yang tidak menghargai beberapa elemen dasar hak-hak atas kesehatan, termasuk permintaan persetujuan atau </w:t>
      </w:r>
      <w:r w:rsidRPr="00984A88">
        <w:rPr>
          <w:rFonts w:ascii="Times New Roman" w:hAnsi="Times New Roman"/>
          <w:i/>
          <w:lang w:val="id-ID"/>
        </w:rPr>
        <w:t>informed consent</w:t>
      </w:r>
      <w:r w:rsidRPr="00984A88">
        <w:rPr>
          <w:rFonts w:ascii="Times New Roman" w:hAnsi="Times New Roman"/>
          <w:lang w:val="id-ID"/>
        </w:rPr>
        <w:t xml:space="preserve"> dan hak menolak pengobatan. Kriminalisasi pengguna napza hanya akan mengakibatkan diskriminasi, kekerasan dan pengecualian yang menjauhkan orang dari layanan kesehatan yang mereka butuhkan dan akhirnya dapat mengurangi upaya-upaya kesehatan masyarakat. </w:t>
      </w:r>
    </w:p>
    <w:p w14:paraId="3C251E92" w14:textId="77777777" w:rsidR="00984A88" w:rsidRPr="00F1096E" w:rsidRDefault="00984A88" w:rsidP="00C54386">
      <w:pPr>
        <w:spacing w:before="100" w:beforeAutospacing="1" w:after="100" w:afterAutospacing="1"/>
        <w:ind w:firstLine="720"/>
        <w:jc w:val="both"/>
        <w:rPr>
          <w:rFonts w:ascii="Times New Roman" w:hAnsi="Times New Roman"/>
          <w:lang w:val="id-ID"/>
        </w:rPr>
      </w:pPr>
      <w:r w:rsidRPr="00984A88">
        <w:rPr>
          <w:rFonts w:ascii="Times New Roman" w:hAnsi="Times New Roman"/>
          <w:lang w:val="id-ID"/>
        </w:rPr>
        <w:t xml:space="preserve">Penggunaan napza tidak seharusnya dikriminalisasikan, dan pelaporan serta rehabilitasi karena penggunaan napza seharusnya tidak diwajibkan. Indonesia harus berinvestasi lebih banyak dalam program pencegahan, edukasi dan informasi mengenai penggunaan napza. Sektor kesehatan dan sektor terkait lainnya harus lebih aktif dalam mempromosikan program pencegahan, layanan dan pengobatan yang berbasiskan bukti untuk para pengguna napza dengan menghargai otonominya, martabatnya dan privasinya. </w:t>
      </w:r>
    </w:p>
    <w:p w14:paraId="4D44AC4F" w14:textId="77777777" w:rsidR="00C54386" w:rsidRDefault="008F37FD" w:rsidP="00C54386">
      <w:pPr>
        <w:spacing w:before="100" w:beforeAutospacing="1" w:after="100" w:afterAutospacing="1"/>
        <w:jc w:val="both"/>
        <w:rPr>
          <w:rFonts w:ascii="Times New Roman" w:hAnsi="Times New Roman"/>
          <w:b/>
          <w:lang w:val="id-ID"/>
        </w:rPr>
      </w:pPr>
      <w:r>
        <w:rPr>
          <w:rFonts w:ascii="Times New Roman" w:hAnsi="Times New Roman"/>
          <w:b/>
          <w:lang w:val="id-ID"/>
        </w:rPr>
        <w:t>Hadirin p</w:t>
      </w:r>
      <w:r w:rsidR="00984A88" w:rsidRPr="00984A88">
        <w:rPr>
          <w:rFonts w:ascii="Times New Roman" w:hAnsi="Times New Roman"/>
          <w:b/>
          <w:lang w:val="id-ID"/>
        </w:rPr>
        <w:t xml:space="preserve">ara </w:t>
      </w:r>
      <w:proofErr w:type="spellStart"/>
      <w:r w:rsidRPr="00F1096E">
        <w:rPr>
          <w:rFonts w:ascii="Times New Roman" w:hAnsi="Times New Roman"/>
          <w:b/>
          <w:lang w:val="es-ES"/>
        </w:rPr>
        <w:t>anggota</w:t>
      </w:r>
      <w:proofErr w:type="spellEnd"/>
      <w:r w:rsidRPr="00F1096E">
        <w:rPr>
          <w:rFonts w:ascii="Times New Roman" w:hAnsi="Times New Roman"/>
          <w:b/>
          <w:lang w:val="es-ES"/>
        </w:rPr>
        <w:t xml:space="preserve"> </w:t>
      </w:r>
      <w:proofErr w:type="spellStart"/>
      <w:r w:rsidRPr="00F1096E">
        <w:rPr>
          <w:rFonts w:ascii="Times New Roman" w:hAnsi="Times New Roman"/>
          <w:b/>
          <w:lang w:val="es-ES"/>
        </w:rPr>
        <w:t>pers</w:t>
      </w:r>
      <w:proofErr w:type="spellEnd"/>
      <w:r w:rsidR="00984A88" w:rsidRPr="00984A88">
        <w:rPr>
          <w:rFonts w:ascii="Times New Roman" w:hAnsi="Times New Roman"/>
          <w:b/>
          <w:lang w:val="id-ID"/>
        </w:rPr>
        <w:t xml:space="preserve">, </w:t>
      </w:r>
    </w:p>
    <w:p w14:paraId="08F3C502" w14:textId="509A5F3E" w:rsidR="00984A88" w:rsidRPr="00F1096E" w:rsidRDefault="00984A88" w:rsidP="00C54386">
      <w:pPr>
        <w:spacing w:before="100" w:beforeAutospacing="1" w:after="100" w:afterAutospacing="1"/>
        <w:jc w:val="both"/>
        <w:rPr>
          <w:rFonts w:ascii="Times New Roman" w:hAnsi="Times New Roman"/>
          <w:b/>
          <w:lang w:val="es-ES"/>
        </w:rPr>
      </w:pPr>
      <w:r w:rsidRPr="00984A88">
        <w:rPr>
          <w:rFonts w:ascii="Times New Roman" w:hAnsi="Times New Roman"/>
          <w:b/>
          <w:lang w:val="id-ID"/>
        </w:rPr>
        <w:t>Ibu</w:t>
      </w:r>
      <w:r w:rsidR="008F37FD" w:rsidRPr="00F1096E">
        <w:rPr>
          <w:rFonts w:ascii="Times New Roman" w:hAnsi="Times New Roman"/>
          <w:b/>
          <w:lang w:val="es-ES"/>
        </w:rPr>
        <w:t xml:space="preserve"> dan </w:t>
      </w:r>
      <w:proofErr w:type="spellStart"/>
      <w:r w:rsidR="008F37FD" w:rsidRPr="00F1096E">
        <w:rPr>
          <w:rFonts w:ascii="Times New Roman" w:hAnsi="Times New Roman"/>
          <w:b/>
          <w:lang w:val="es-ES"/>
        </w:rPr>
        <w:t>Bapak</w:t>
      </w:r>
      <w:proofErr w:type="spellEnd"/>
      <w:r w:rsidRPr="00984A88">
        <w:rPr>
          <w:rFonts w:ascii="Times New Roman" w:hAnsi="Times New Roman"/>
          <w:b/>
          <w:lang w:val="id-ID"/>
        </w:rPr>
        <w:t xml:space="preserve"> sekalian, </w:t>
      </w:r>
    </w:p>
    <w:p w14:paraId="56AFF48E" w14:textId="77777777" w:rsidR="00984A88" w:rsidRPr="00F1096E" w:rsidRDefault="00984A88" w:rsidP="00C54386">
      <w:pPr>
        <w:spacing w:before="100" w:beforeAutospacing="1" w:after="100" w:afterAutospacing="1"/>
        <w:ind w:firstLine="720"/>
        <w:jc w:val="both"/>
        <w:rPr>
          <w:rFonts w:ascii="Times New Roman" w:hAnsi="Times New Roman"/>
          <w:lang w:val="es-ES"/>
        </w:rPr>
      </w:pPr>
      <w:r w:rsidRPr="00984A88">
        <w:rPr>
          <w:rFonts w:ascii="Times New Roman" w:hAnsi="Times New Roman"/>
          <w:lang w:val="id-ID"/>
        </w:rPr>
        <w:t xml:space="preserve">Ada banyak kesempatan dan kesungguhan komitmen untuk mencapai realisasi hak atas kesehatan di Indonesia secara progresif namun otoritas publik perlu ikut serta dalam upaya-upaya untuk mengatasi isu struktural dan sistemik ini, baik di bidang hukum maupun penegakannya, untuk memastikan bahwa  semuanya tidak ditujukan hanya untuk “hal-hal yang terlihat” dan tidak seorang pun ditinggalkan.   </w:t>
      </w:r>
      <w:r w:rsidRPr="00F1096E">
        <w:rPr>
          <w:rFonts w:ascii="Times New Roman" w:hAnsi="Times New Roman"/>
          <w:lang w:val="es-ES"/>
        </w:rPr>
        <w:t xml:space="preserve"> </w:t>
      </w:r>
    </w:p>
    <w:p w14:paraId="3745C9FF" w14:textId="27FBF412" w:rsidR="00984A88" w:rsidRPr="00F1096E" w:rsidRDefault="00984A88" w:rsidP="00C54386">
      <w:pPr>
        <w:spacing w:before="100" w:beforeAutospacing="1" w:after="100" w:afterAutospacing="1"/>
        <w:ind w:firstLine="720"/>
        <w:jc w:val="both"/>
        <w:rPr>
          <w:rFonts w:ascii="Times New Roman" w:hAnsi="Times New Roman"/>
          <w:lang w:val="id-ID"/>
        </w:rPr>
      </w:pPr>
      <w:r w:rsidRPr="00984A88">
        <w:rPr>
          <w:rFonts w:ascii="Times New Roman" w:hAnsi="Times New Roman"/>
          <w:lang w:val="id-ID"/>
        </w:rPr>
        <w:t>Indonesia berada dalam jalur yang benar untuk mengembangkan sist</w:t>
      </w:r>
      <w:r w:rsidR="008F37FD">
        <w:rPr>
          <w:rFonts w:ascii="Times New Roman" w:hAnsi="Times New Roman"/>
          <w:lang w:val="id-ID"/>
        </w:rPr>
        <w:t>em layanan kesehatan yang adil</w:t>
      </w:r>
      <w:r w:rsidRPr="00984A88">
        <w:rPr>
          <w:rFonts w:ascii="Times New Roman" w:hAnsi="Times New Roman"/>
          <w:lang w:val="id-ID"/>
        </w:rPr>
        <w:t xml:space="preserve"> dan berkesinambungan berdasarkan cakupan kesehatan universal. Untuk mencapai target ambisius ini maka kesenjangan dan tantangan yang dihadapi untuk pemenuhan hak atas kesehatan perlu diidentifikasi dan diupayakan dengan cara yang komprehensif.</w:t>
      </w:r>
      <w:r w:rsidRPr="00F1096E">
        <w:rPr>
          <w:rFonts w:ascii="Times New Roman" w:hAnsi="Times New Roman"/>
          <w:lang w:val="id-ID"/>
        </w:rPr>
        <w:t xml:space="preserve">  </w:t>
      </w:r>
      <w:r w:rsidRPr="00984A88">
        <w:rPr>
          <w:rFonts w:ascii="Times New Roman" w:hAnsi="Times New Roman"/>
          <w:lang w:val="id-ID"/>
        </w:rPr>
        <w:t>Saya akan menjelaskan lebih lanjut mengenai kesenjangan dan tantangan tersebut serta cara-cara untuk mengatasinya dalam laporan saya deng</w:t>
      </w:r>
      <w:r w:rsidR="008F37FD">
        <w:rPr>
          <w:rFonts w:ascii="Times New Roman" w:hAnsi="Times New Roman"/>
          <w:lang w:val="id-ID"/>
        </w:rPr>
        <w:t>an harapan bahwa hasil pengamatan</w:t>
      </w:r>
      <w:r w:rsidRPr="00984A88">
        <w:rPr>
          <w:rFonts w:ascii="Times New Roman" w:hAnsi="Times New Roman"/>
          <w:lang w:val="id-ID"/>
        </w:rPr>
        <w:t xml:space="preserve"> dan rekomendasi yang saya buat nanti akan berkontribusi tidak hanya pada realisasi hak atas kesehatan di negara ini namun juga mencapai tujuan pembangunan berkelanjutan terkait kesehatan, termasuk tujuan untuk mencapai cakupan kesehatan universal. </w:t>
      </w:r>
    </w:p>
    <w:p w14:paraId="0B631062" w14:textId="77777777" w:rsidR="00984A88" w:rsidRPr="00F1096E" w:rsidRDefault="00984A88" w:rsidP="00C54386">
      <w:pPr>
        <w:spacing w:before="100" w:beforeAutospacing="1" w:after="100" w:afterAutospacing="1"/>
        <w:ind w:firstLine="720"/>
        <w:jc w:val="both"/>
        <w:rPr>
          <w:rFonts w:ascii="Times New Roman" w:hAnsi="Times New Roman"/>
          <w:lang w:val="id-ID"/>
        </w:rPr>
      </w:pPr>
      <w:r w:rsidRPr="00984A88">
        <w:rPr>
          <w:rFonts w:ascii="Times New Roman" w:hAnsi="Times New Roman"/>
          <w:lang w:val="id-ID"/>
        </w:rPr>
        <w:lastRenderedPageBreak/>
        <w:t>Saya akan mengakhiri dengan ungkapan terima kasih kepada Pemerintah Indonesia yang sudah mengundang saya ke negara ini sehingga saya bisa memiliki pemahaman yang lebih baik mengenai realisasi hak atas kesehatan dan hak-hak terkait lainnya di negara ini. Undangan itu menunjukkan komitmen untuk menjamin serta meningkatkan upaya pemenuhan hak atas kesehatan.</w:t>
      </w:r>
      <w:r w:rsidRPr="00F1096E">
        <w:rPr>
          <w:rFonts w:ascii="Times New Roman" w:hAnsi="Times New Roman"/>
          <w:lang w:val="id-ID"/>
        </w:rPr>
        <w:t xml:space="preserve">  </w:t>
      </w:r>
    </w:p>
    <w:p w14:paraId="727843C9" w14:textId="77777777" w:rsidR="00984A88" w:rsidRPr="00984A88" w:rsidRDefault="00984A88" w:rsidP="00C54386">
      <w:pPr>
        <w:spacing w:before="100" w:beforeAutospacing="1" w:after="100" w:afterAutospacing="1"/>
        <w:ind w:firstLine="720"/>
        <w:jc w:val="both"/>
        <w:rPr>
          <w:rFonts w:ascii="Times New Roman" w:hAnsi="Times New Roman"/>
          <w:lang w:val="id-ID"/>
        </w:rPr>
      </w:pPr>
      <w:proofErr w:type="gramStart"/>
      <w:r w:rsidRPr="00984A88">
        <w:rPr>
          <w:rFonts w:ascii="Times New Roman" w:hAnsi="Times New Roman"/>
        </w:rPr>
        <w:t>T</w:t>
      </w:r>
      <w:r w:rsidRPr="00984A88">
        <w:rPr>
          <w:rFonts w:ascii="Times New Roman" w:hAnsi="Times New Roman"/>
          <w:lang w:val="id-ID"/>
        </w:rPr>
        <w:t>erima kasih.</w:t>
      </w:r>
      <w:proofErr w:type="gramEnd"/>
      <w:r w:rsidRPr="00984A88">
        <w:rPr>
          <w:rFonts w:ascii="Times New Roman" w:hAnsi="Times New Roman"/>
          <w:lang w:val="id-ID"/>
        </w:rPr>
        <w:t xml:space="preserve"> </w:t>
      </w:r>
    </w:p>
    <w:p w14:paraId="0ACD5B1A" w14:textId="77777777" w:rsidR="00984A88" w:rsidRPr="00984A88" w:rsidRDefault="00984A88" w:rsidP="00C54386">
      <w:pPr>
        <w:spacing w:before="100" w:beforeAutospacing="1" w:after="100" w:afterAutospacing="1"/>
        <w:ind w:firstLine="720"/>
        <w:jc w:val="both"/>
        <w:rPr>
          <w:rFonts w:ascii="Times New Roman" w:hAnsi="Times New Roman"/>
        </w:rPr>
      </w:pPr>
    </w:p>
    <w:p w14:paraId="032CA946" w14:textId="77777777" w:rsidR="00884013" w:rsidRPr="00984A88" w:rsidRDefault="00F1096E" w:rsidP="00C54386">
      <w:pPr>
        <w:spacing w:before="100" w:beforeAutospacing="1" w:after="100" w:afterAutospacing="1"/>
        <w:ind w:firstLine="720"/>
        <w:jc w:val="both"/>
        <w:rPr>
          <w:rFonts w:ascii="Times New Roman" w:hAnsi="Times New Roman"/>
        </w:rPr>
      </w:pPr>
    </w:p>
    <w:sectPr w:rsidR="00884013" w:rsidRPr="00984A88" w:rsidSect="009B08F6">
      <w:footerReference w:type="default" r:id="rId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49694" w14:textId="77777777" w:rsidR="004C708B" w:rsidRDefault="004C708B">
      <w:r>
        <w:separator/>
      </w:r>
    </w:p>
  </w:endnote>
  <w:endnote w:type="continuationSeparator" w:id="0">
    <w:p w14:paraId="7C1691DB" w14:textId="77777777" w:rsidR="004C708B" w:rsidRDefault="004C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13AF1" w14:textId="16341FEC" w:rsidR="002F6FB8" w:rsidRPr="002E3AB1" w:rsidRDefault="003002C8">
    <w:pPr>
      <w:pStyle w:val="Footer"/>
      <w:jc w:val="right"/>
      <w:rPr>
        <w:rFonts w:ascii="Times New Roman" w:hAnsi="Times New Roman"/>
      </w:rPr>
    </w:pPr>
    <w:r w:rsidRPr="002E3AB1">
      <w:rPr>
        <w:rFonts w:ascii="Times New Roman" w:hAnsi="Times New Roman"/>
      </w:rPr>
      <w:fldChar w:fldCharType="begin"/>
    </w:r>
    <w:r w:rsidR="00393424" w:rsidRPr="002E3AB1">
      <w:rPr>
        <w:rFonts w:ascii="Times New Roman" w:hAnsi="Times New Roman"/>
      </w:rPr>
      <w:instrText xml:space="preserve"> PAGE   \* MERGEFORMAT </w:instrText>
    </w:r>
    <w:r w:rsidRPr="002E3AB1">
      <w:rPr>
        <w:rFonts w:ascii="Times New Roman" w:hAnsi="Times New Roman"/>
      </w:rPr>
      <w:fldChar w:fldCharType="separate"/>
    </w:r>
    <w:r w:rsidR="00F1096E">
      <w:rPr>
        <w:rFonts w:ascii="Times New Roman" w:hAnsi="Times New Roman"/>
        <w:noProof/>
      </w:rPr>
      <w:t>1</w:t>
    </w:r>
    <w:r w:rsidRPr="002E3AB1">
      <w:rPr>
        <w:rFonts w:ascii="Times New Roman" w:hAnsi="Times New Roman"/>
        <w:noProof/>
      </w:rPr>
      <w:fldChar w:fldCharType="end"/>
    </w:r>
  </w:p>
  <w:p w14:paraId="0FDEF89C" w14:textId="77777777" w:rsidR="002F6FB8" w:rsidRDefault="00F10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8348A" w14:textId="77777777" w:rsidR="004C708B" w:rsidRDefault="004C708B">
      <w:r>
        <w:separator/>
      </w:r>
    </w:p>
  </w:footnote>
  <w:footnote w:type="continuationSeparator" w:id="0">
    <w:p w14:paraId="2286B263" w14:textId="77777777" w:rsidR="004C708B" w:rsidRDefault="004C7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2BA5"/>
    <w:multiLevelType w:val="hybridMultilevel"/>
    <w:tmpl w:val="FF3E97EE"/>
    <w:lvl w:ilvl="0" w:tplc="650E4D36">
      <w:numFmt w:val="bullet"/>
      <w:lvlText w:val="-"/>
      <w:lvlJc w:val="left"/>
      <w:pPr>
        <w:ind w:left="720" w:hanging="360"/>
      </w:pPr>
      <w:rPr>
        <w:rFonts w:ascii="Times New Roman" w:eastAsia="MS Mincho" w:hAnsi="Times New Roman" w:cs="Times New Roman" w:hint="default"/>
      </w:rPr>
    </w:lvl>
    <w:lvl w:ilvl="1" w:tplc="953ED23A" w:tentative="1">
      <w:start w:val="1"/>
      <w:numFmt w:val="bullet"/>
      <w:lvlText w:val="o"/>
      <w:lvlJc w:val="left"/>
      <w:pPr>
        <w:ind w:left="1440" w:hanging="360"/>
      </w:pPr>
      <w:rPr>
        <w:rFonts w:ascii="Courier New" w:hAnsi="Courier New" w:cs="Courier New" w:hint="default"/>
      </w:rPr>
    </w:lvl>
    <w:lvl w:ilvl="2" w:tplc="81003B64" w:tentative="1">
      <w:start w:val="1"/>
      <w:numFmt w:val="bullet"/>
      <w:lvlText w:val=""/>
      <w:lvlJc w:val="left"/>
      <w:pPr>
        <w:ind w:left="2160" w:hanging="360"/>
      </w:pPr>
      <w:rPr>
        <w:rFonts w:ascii="Wingdings" w:hAnsi="Wingdings" w:hint="default"/>
      </w:rPr>
    </w:lvl>
    <w:lvl w:ilvl="3" w:tplc="D9EA7CB8" w:tentative="1">
      <w:start w:val="1"/>
      <w:numFmt w:val="bullet"/>
      <w:lvlText w:val=""/>
      <w:lvlJc w:val="left"/>
      <w:pPr>
        <w:ind w:left="2880" w:hanging="360"/>
      </w:pPr>
      <w:rPr>
        <w:rFonts w:ascii="Symbol" w:hAnsi="Symbol" w:hint="default"/>
      </w:rPr>
    </w:lvl>
    <w:lvl w:ilvl="4" w:tplc="FACAD21E" w:tentative="1">
      <w:start w:val="1"/>
      <w:numFmt w:val="bullet"/>
      <w:lvlText w:val="o"/>
      <w:lvlJc w:val="left"/>
      <w:pPr>
        <w:ind w:left="3600" w:hanging="360"/>
      </w:pPr>
      <w:rPr>
        <w:rFonts w:ascii="Courier New" w:hAnsi="Courier New" w:cs="Courier New" w:hint="default"/>
      </w:rPr>
    </w:lvl>
    <w:lvl w:ilvl="5" w:tplc="6B006872" w:tentative="1">
      <w:start w:val="1"/>
      <w:numFmt w:val="bullet"/>
      <w:lvlText w:val=""/>
      <w:lvlJc w:val="left"/>
      <w:pPr>
        <w:ind w:left="4320" w:hanging="360"/>
      </w:pPr>
      <w:rPr>
        <w:rFonts w:ascii="Wingdings" w:hAnsi="Wingdings" w:hint="default"/>
      </w:rPr>
    </w:lvl>
    <w:lvl w:ilvl="6" w:tplc="3FEA42BC" w:tentative="1">
      <w:start w:val="1"/>
      <w:numFmt w:val="bullet"/>
      <w:lvlText w:val=""/>
      <w:lvlJc w:val="left"/>
      <w:pPr>
        <w:ind w:left="5040" w:hanging="360"/>
      </w:pPr>
      <w:rPr>
        <w:rFonts w:ascii="Symbol" w:hAnsi="Symbol" w:hint="default"/>
      </w:rPr>
    </w:lvl>
    <w:lvl w:ilvl="7" w:tplc="A762DAA2" w:tentative="1">
      <w:start w:val="1"/>
      <w:numFmt w:val="bullet"/>
      <w:lvlText w:val="o"/>
      <w:lvlJc w:val="left"/>
      <w:pPr>
        <w:ind w:left="5760" w:hanging="360"/>
      </w:pPr>
      <w:rPr>
        <w:rFonts w:ascii="Courier New" w:hAnsi="Courier New" w:cs="Courier New" w:hint="default"/>
      </w:rPr>
    </w:lvl>
    <w:lvl w:ilvl="8" w:tplc="16447D5C" w:tentative="1">
      <w:start w:val="1"/>
      <w:numFmt w:val="bullet"/>
      <w:lvlText w:val=""/>
      <w:lvlJc w:val="left"/>
      <w:pPr>
        <w:ind w:left="6480" w:hanging="360"/>
      </w:pPr>
      <w:rPr>
        <w:rFonts w:ascii="Wingdings" w:hAnsi="Wingdings" w:hint="default"/>
      </w:rPr>
    </w:lvl>
  </w:abstractNum>
  <w:abstractNum w:abstractNumId="1">
    <w:nsid w:val="19BF5AF5"/>
    <w:multiLevelType w:val="hybridMultilevel"/>
    <w:tmpl w:val="5906945E"/>
    <w:lvl w:ilvl="0" w:tplc="DB083DB0">
      <w:start w:val="1"/>
      <w:numFmt w:val="bullet"/>
      <w:lvlText w:val=""/>
      <w:lvlJc w:val="left"/>
      <w:pPr>
        <w:ind w:left="720" w:hanging="360"/>
      </w:pPr>
      <w:rPr>
        <w:rFonts w:ascii="Symbol" w:hAnsi="Symbol" w:hint="default"/>
      </w:rPr>
    </w:lvl>
    <w:lvl w:ilvl="1" w:tplc="1A14DA38">
      <w:start w:val="1"/>
      <w:numFmt w:val="bullet"/>
      <w:lvlText w:val="o"/>
      <w:lvlJc w:val="left"/>
      <w:pPr>
        <w:ind w:left="1440" w:hanging="360"/>
      </w:pPr>
      <w:rPr>
        <w:rFonts w:ascii="Courier New" w:hAnsi="Courier New" w:hint="default"/>
      </w:rPr>
    </w:lvl>
    <w:lvl w:ilvl="2" w:tplc="2828DCF2">
      <w:start w:val="1"/>
      <w:numFmt w:val="bullet"/>
      <w:lvlText w:val=""/>
      <w:lvlJc w:val="left"/>
      <w:pPr>
        <w:ind w:left="2160" w:hanging="360"/>
      </w:pPr>
      <w:rPr>
        <w:rFonts w:ascii="Wingdings" w:hAnsi="Wingdings" w:hint="default"/>
      </w:rPr>
    </w:lvl>
    <w:lvl w:ilvl="3" w:tplc="AD24D79C">
      <w:start w:val="1"/>
      <w:numFmt w:val="bullet"/>
      <w:lvlText w:val=""/>
      <w:lvlJc w:val="left"/>
      <w:pPr>
        <w:ind w:left="2880" w:hanging="360"/>
      </w:pPr>
      <w:rPr>
        <w:rFonts w:ascii="Symbol" w:hAnsi="Symbol" w:hint="default"/>
      </w:rPr>
    </w:lvl>
    <w:lvl w:ilvl="4" w:tplc="27F08EEE" w:tentative="1">
      <w:start w:val="1"/>
      <w:numFmt w:val="bullet"/>
      <w:lvlText w:val="o"/>
      <w:lvlJc w:val="left"/>
      <w:pPr>
        <w:ind w:left="3600" w:hanging="360"/>
      </w:pPr>
      <w:rPr>
        <w:rFonts w:ascii="Courier New" w:hAnsi="Courier New" w:hint="default"/>
      </w:rPr>
    </w:lvl>
    <w:lvl w:ilvl="5" w:tplc="B63CCA46" w:tentative="1">
      <w:start w:val="1"/>
      <w:numFmt w:val="bullet"/>
      <w:lvlText w:val=""/>
      <w:lvlJc w:val="left"/>
      <w:pPr>
        <w:ind w:left="4320" w:hanging="360"/>
      </w:pPr>
      <w:rPr>
        <w:rFonts w:ascii="Wingdings" w:hAnsi="Wingdings" w:hint="default"/>
      </w:rPr>
    </w:lvl>
    <w:lvl w:ilvl="6" w:tplc="957EA050" w:tentative="1">
      <w:start w:val="1"/>
      <w:numFmt w:val="bullet"/>
      <w:lvlText w:val=""/>
      <w:lvlJc w:val="left"/>
      <w:pPr>
        <w:ind w:left="5040" w:hanging="360"/>
      </w:pPr>
      <w:rPr>
        <w:rFonts w:ascii="Symbol" w:hAnsi="Symbol" w:hint="default"/>
      </w:rPr>
    </w:lvl>
    <w:lvl w:ilvl="7" w:tplc="CCA68E9C" w:tentative="1">
      <w:start w:val="1"/>
      <w:numFmt w:val="bullet"/>
      <w:lvlText w:val="o"/>
      <w:lvlJc w:val="left"/>
      <w:pPr>
        <w:ind w:left="5760" w:hanging="360"/>
      </w:pPr>
      <w:rPr>
        <w:rFonts w:ascii="Courier New" w:hAnsi="Courier New" w:hint="default"/>
      </w:rPr>
    </w:lvl>
    <w:lvl w:ilvl="8" w:tplc="9AF8AD44" w:tentative="1">
      <w:start w:val="1"/>
      <w:numFmt w:val="bullet"/>
      <w:lvlText w:val=""/>
      <w:lvlJc w:val="left"/>
      <w:pPr>
        <w:ind w:left="6480" w:hanging="360"/>
      </w:pPr>
      <w:rPr>
        <w:rFonts w:ascii="Wingdings" w:hAnsi="Wingdings" w:hint="default"/>
      </w:rPr>
    </w:lvl>
  </w:abstractNum>
  <w:abstractNum w:abstractNumId="2">
    <w:nsid w:val="2A5C3D36"/>
    <w:multiLevelType w:val="hybridMultilevel"/>
    <w:tmpl w:val="019E8750"/>
    <w:lvl w:ilvl="0" w:tplc="039CE9D8">
      <w:start w:val="1"/>
      <w:numFmt w:val="bullet"/>
      <w:lvlText w:val=""/>
      <w:lvlJc w:val="left"/>
      <w:pPr>
        <w:ind w:left="720" w:hanging="360"/>
      </w:pPr>
      <w:rPr>
        <w:rFonts w:ascii="Symbol" w:hAnsi="Symbol" w:hint="default"/>
      </w:rPr>
    </w:lvl>
    <w:lvl w:ilvl="1" w:tplc="A46C6ECC">
      <w:start w:val="1"/>
      <w:numFmt w:val="bullet"/>
      <w:lvlText w:val="o"/>
      <w:lvlJc w:val="left"/>
      <w:pPr>
        <w:ind w:left="1440" w:hanging="360"/>
      </w:pPr>
      <w:rPr>
        <w:rFonts w:ascii="Courier New" w:hAnsi="Courier New" w:hint="default"/>
      </w:rPr>
    </w:lvl>
    <w:lvl w:ilvl="2" w:tplc="F7900A5E">
      <w:start w:val="1"/>
      <w:numFmt w:val="bullet"/>
      <w:lvlText w:val=""/>
      <w:lvlJc w:val="left"/>
      <w:pPr>
        <w:ind w:left="2160" w:hanging="360"/>
      </w:pPr>
      <w:rPr>
        <w:rFonts w:ascii="Wingdings" w:hAnsi="Wingdings" w:hint="default"/>
      </w:rPr>
    </w:lvl>
    <w:lvl w:ilvl="3" w:tplc="11F40C6C" w:tentative="1">
      <w:start w:val="1"/>
      <w:numFmt w:val="bullet"/>
      <w:lvlText w:val=""/>
      <w:lvlJc w:val="left"/>
      <w:pPr>
        <w:ind w:left="2880" w:hanging="360"/>
      </w:pPr>
      <w:rPr>
        <w:rFonts w:ascii="Symbol" w:hAnsi="Symbol" w:hint="default"/>
      </w:rPr>
    </w:lvl>
    <w:lvl w:ilvl="4" w:tplc="D534CB36" w:tentative="1">
      <w:start w:val="1"/>
      <w:numFmt w:val="bullet"/>
      <w:lvlText w:val="o"/>
      <w:lvlJc w:val="left"/>
      <w:pPr>
        <w:ind w:left="3600" w:hanging="360"/>
      </w:pPr>
      <w:rPr>
        <w:rFonts w:ascii="Courier New" w:hAnsi="Courier New" w:hint="default"/>
      </w:rPr>
    </w:lvl>
    <w:lvl w:ilvl="5" w:tplc="9604A92C" w:tentative="1">
      <w:start w:val="1"/>
      <w:numFmt w:val="bullet"/>
      <w:lvlText w:val=""/>
      <w:lvlJc w:val="left"/>
      <w:pPr>
        <w:ind w:left="4320" w:hanging="360"/>
      </w:pPr>
      <w:rPr>
        <w:rFonts w:ascii="Wingdings" w:hAnsi="Wingdings" w:hint="default"/>
      </w:rPr>
    </w:lvl>
    <w:lvl w:ilvl="6" w:tplc="9F42548C" w:tentative="1">
      <w:start w:val="1"/>
      <w:numFmt w:val="bullet"/>
      <w:lvlText w:val=""/>
      <w:lvlJc w:val="left"/>
      <w:pPr>
        <w:ind w:left="5040" w:hanging="360"/>
      </w:pPr>
      <w:rPr>
        <w:rFonts w:ascii="Symbol" w:hAnsi="Symbol" w:hint="default"/>
      </w:rPr>
    </w:lvl>
    <w:lvl w:ilvl="7" w:tplc="0510A7A4" w:tentative="1">
      <w:start w:val="1"/>
      <w:numFmt w:val="bullet"/>
      <w:lvlText w:val="o"/>
      <w:lvlJc w:val="left"/>
      <w:pPr>
        <w:ind w:left="5760" w:hanging="360"/>
      </w:pPr>
      <w:rPr>
        <w:rFonts w:ascii="Courier New" w:hAnsi="Courier New" w:hint="default"/>
      </w:rPr>
    </w:lvl>
    <w:lvl w:ilvl="8" w:tplc="A772330C" w:tentative="1">
      <w:start w:val="1"/>
      <w:numFmt w:val="bullet"/>
      <w:lvlText w:val=""/>
      <w:lvlJc w:val="left"/>
      <w:pPr>
        <w:ind w:left="6480" w:hanging="360"/>
      </w:pPr>
      <w:rPr>
        <w:rFonts w:ascii="Wingdings" w:hAnsi="Wingdings" w:hint="default"/>
      </w:rPr>
    </w:lvl>
  </w:abstractNum>
  <w:abstractNum w:abstractNumId="3">
    <w:nsid w:val="379F7C86"/>
    <w:multiLevelType w:val="hybridMultilevel"/>
    <w:tmpl w:val="53322A3A"/>
    <w:lvl w:ilvl="0" w:tplc="A4840B8A">
      <w:numFmt w:val="bullet"/>
      <w:lvlText w:val="-"/>
      <w:lvlJc w:val="left"/>
      <w:pPr>
        <w:ind w:left="720" w:hanging="360"/>
      </w:pPr>
      <w:rPr>
        <w:rFonts w:ascii="Times New Roman" w:eastAsia="MS Mincho" w:hAnsi="Times New Roman" w:cs="Times New Roman" w:hint="default"/>
      </w:rPr>
    </w:lvl>
    <w:lvl w:ilvl="1" w:tplc="1AE89CF6">
      <w:start w:val="1"/>
      <w:numFmt w:val="bullet"/>
      <w:lvlText w:val="o"/>
      <w:lvlJc w:val="left"/>
      <w:pPr>
        <w:ind w:left="1440" w:hanging="360"/>
      </w:pPr>
      <w:rPr>
        <w:rFonts w:ascii="Courier New" w:hAnsi="Courier New" w:cs="Arial" w:hint="default"/>
      </w:rPr>
    </w:lvl>
    <w:lvl w:ilvl="2" w:tplc="1BB67554" w:tentative="1">
      <w:start w:val="1"/>
      <w:numFmt w:val="bullet"/>
      <w:lvlText w:val=""/>
      <w:lvlJc w:val="left"/>
      <w:pPr>
        <w:ind w:left="2160" w:hanging="360"/>
      </w:pPr>
      <w:rPr>
        <w:rFonts w:ascii="Wingdings" w:hAnsi="Wingdings" w:hint="default"/>
      </w:rPr>
    </w:lvl>
    <w:lvl w:ilvl="3" w:tplc="8460EE1C" w:tentative="1">
      <w:start w:val="1"/>
      <w:numFmt w:val="bullet"/>
      <w:lvlText w:val=""/>
      <w:lvlJc w:val="left"/>
      <w:pPr>
        <w:ind w:left="2880" w:hanging="360"/>
      </w:pPr>
      <w:rPr>
        <w:rFonts w:ascii="Symbol" w:hAnsi="Symbol" w:hint="default"/>
      </w:rPr>
    </w:lvl>
    <w:lvl w:ilvl="4" w:tplc="554EE500" w:tentative="1">
      <w:start w:val="1"/>
      <w:numFmt w:val="bullet"/>
      <w:lvlText w:val="o"/>
      <w:lvlJc w:val="left"/>
      <w:pPr>
        <w:ind w:left="3600" w:hanging="360"/>
      </w:pPr>
      <w:rPr>
        <w:rFonts w:ascii="Courier New" w:hAnsi="Courier New" w:cs="Arial" w:hint="default"/>
      </w:rPr>
    </w:lvl>
    <w:lvl w:ilvl="5" w:tplc="B846E17C" w:tentative="1">
      <w:start w:val="1"/>
      <w:numFmt w:val="bullet"/>
      <w:lvlText w:val=""/>
      <w:lvlJc w:val="left"/>
      <w:pPr>
        <w:ind w:left="4320" w:hanging="360"/>
      </w:pPr>
      <w:rPr>
        <w:rFonts w:ascii="Wingdings" w:hAnsi="Wingdings" w:hint="default"/>
      </w:rPr>
    </w:lvl>
    <w:lvl w:ilvl="6" w:tplc="0B9A5CA0" w:tentative="1">
      <w:start w:val="1"/>
      <w:numFmt w:val="bullet"/>
      <w:lvlText w:val=""/>
      <w:lvlJc w:val="left"/>
      <w:pPr>
        <w:ind w:left="5040" w:hanging="360"/>
      </w:pPr>
      <w:rPr>
        <w:rFonts w:ascii="Symbol" w:hAnsi="Symbol" w:hint="default"/>
      </w:rPr>
    </w:lvl>
    <w:lvl w:ilvl="7" w:tplc="F856B37C" w:tentative="1">
      <w:start w:val="1"/>
      <w:numFmt w:val="bullet"/>
      <w:lvlText w:val="o"/>
      <w:lvlJc w:val="left"/>
      <w:pPr>
        <w:ind w:left="5760" w:hanging="360"/>
      </w:pPr>
      <w:rPr>
        <w:rFonts w:ascii="Courier New" w:hAnsi="Courier New" w:cs="Arial" w:hint="default"/>
      </w:rPr>
    </w:lvl>
    <w:lvl w:ilvl="8" w:tplc="37D43EAC" w:tentative="1">
      <w:start w:val="1"/>
      <w:numFmt w:val="bullet"/>
      <w:lvlText w:val=""/>
      <w:lvlJc w:val="left"/>
      <w:pPr>
        <w:ind w:left="6480" w:hanging="360"/>
      </w:pPr>
      <w:rPr>
        <w:rFonts w:ascii="Wingdings" w:hAnsi="Wingdings" w:hint="default"/>
      </w:rPr>
    </w:lvl>
  </w:abstractNum>
  <w:abstractNum w:abstractNumId="4">
    <w:nsid w:val="380C6663"/>
    <w:multiLevelType w:val="hybridMultilevel"/>
    <w:tmpl w:val="6372AA18"/>
    <w:lvl w:ilvl="0" w:tplc="5C0EF744">
      <w:start w:val="1"/>
      <w:numFmt w:val="bullet"/>
      <w:lvlText w:val=""/>
      <w:lvlJc w:val="left"/>
      <w:pPr>
        <w:ind w:left="720" w:hanging="360"/>
      </w:pPr>
      <w:rPr>
        <w:rFonts w:ascii="Symbol" w:hAnsi="Symbol" w:hint="default"/>
      </w:rPr>
    </w:lvl>
    <w:lvl w:ilvl="1" w:tplc="9AF4FA9A">
      <w:start w:val="1"/>
      <w:numFmt w:val="bullet"/>
      <w:lvlText w:val="o"/>
      <w:lvlJc w:val="left"/>
      <w:pPr>
        <w:ind w:left="1440" w:hanging="360"/>
      </w:pPr>
      <w:rPr>
        <w:rFonts w:ascii="Courier New" w:hAnsi="Courier New" w:hint="default"/>
      </w:rPr>
    </w:lvl>
    <w:lvl w:ilvl="2" w:tplc="722207EA" w:tentative="1">
      <w:start w:val="1"/>
      <w:numFmt w:val="bullet"/>
      <w:lvlText w:val=""/>
      <w:lvlJc w:val="left"/>
      <w:pPr>
        <w:ind w:left="2160" w:hanging="360"/>
      </w:pPr>
      <w:rPr>
        <w:rFonts w:ascii="Wingdings" w:hAnsi="Wingdings" w:hint="default"/>
      </w:rPr>
    </w:lvl>
    <w:lvl w:ilvl="3" w:tplc="E21A8E20" w:tentative="1">
      <w:start w:val="1"/>
      <w:numFmt w:val="bullet"/>
      <w:lvlText w:val=""/>
      <w:lvlJc w:val="left"/>
      <w:pPr>
        <w:ind w:left="2880" w:hanging="360"/>
      </w:pPr>
      <w:rPr>
        <w:rFonts w:ascii="Symbol" w:hAnsi="Symbol" w:hint="default"/>
      </w:rPr>
    </w:lvl>
    <w:lvl w:ilvl="4" w:tplc="EEA0F890" w:tentative="1">
      <w:start w:val="1"/>
      <w:numFmt w:val="bullet"/>
      <w:lvlText w:val="o"/>
      <w:lvlJc w:val="left"/>
      <w:pPr>
        <w:ind w:left="3600" w:hanging="360"/>
      </w:pPr>
      <w:rPr>
        <w:rFonts w:ascii="Courier New" w:hAnsi="Courier New" w:hint="default"/>
      </w:rPr>
    </w:lvl>
    <w:lvl w:ilvl="5" w:tplc="69CAFAD6" w:tentative="1">
      <w:start w:val="1"/>
      <w:numFmt w:val="bullet"/>
      <w:lvlText w:val=""/>
      <w:lvlJc w:val="left"/>
      <w:pPr>
        <w:ind w:left="4320" w:hanging="360"/>
      </w:pPr>
      <w:rPr>
        <w:rFonts w:ascii="Wingdings" w:hAnsi="Wingdings" w:hint="default"/>
      </w:rPr>
    </w:lvl>
    <w:lvl w:ilvl="6" w:tplc="8F80BDA6" w:tentative="1">
      <w:start w:val="1"/>
      <w:numFmt w:val="bullet"/>
      <w:lvlText w:val=""/>
      <w:lvlJc w:val="left"/>
      <w:pPr>
        <w:ind w:left="5040" w:hanging="360"/>
      </w:pPr>
      <w:rPr>
        <w:rFonts w:ascii="Symbol" w:hAnsi="Symbol" w:hint="default"/>
      </w:rPr>
    </w:lvl>
    <w:lvl w:ilvl="7" w:tplc="088A1A3E" w:tentative="1">
      <w:start w:val="1"/>
      <w:numFmt w:val="bullet"/>
      <w:lvlText w:val="o"/>
      <w:lvlJc w:val="left"/>
      <w:pPr>
        <w:ind w:left="5760" w:hanging="360"/>
      </w:pPr>
      <w:rPr>
        <w:rFonts w:ascii="Courier New" w:hAnsi="Courier New" w:hint="default"/>
      </w:rPr>
    </w:lvl>
    <w:lvl w:ilvl="8" w:tplc="1472B8D8" w:tentative="1">
      <w:start w:val="1"/>
      <w:numFmt w:val="bullet"/>
      <w:lvlText w:val=""/>
      <w:lvlJc w:val="left"/>
      <w:pPr>
        <w:ind w:left="6480" w:hanging="360"/>
      </w:pPr>
      <w:rPr>
        <w:rFonts w:ascii="Wingdings" w:hAnsi="Wingdings" w:hint="default"/>
      </w:rPr>
    </w:lvl>
  </w:abstractNum>
  <w:abstractNum w:abstractNumId="5">
    <w:nsid w:val="4332274E"/>
    <w:multiLevelType w:val="hybridMultilevel"/>
    <w:tmpl w:val="31423C40"/>
    <w:lvl w:ilvl="0" w:tplc="A1AE31F0">
      <w:start w:val="1"/>
      <w:numFmt w:val="bullet"/>
      <w:lvlText w:val=""/>
      <w:lvlJc w:val="left"/>
      <w:pPr>
        <w:ind w:left="720" w:hanging="360"/>
      </w:pPr>
      <w:rPr>
        <w:rFonts w:ascii="Symbol" w:hAnsi="Symbol" w:hint="default"/>
      </w:rPr>
    </w:lvl>
    <w:lvl w:ilvl="1" w:tplc="360603BE">
      <w:start w:val="1"/>
      <w:numFmt w:val="bullet"/>
      <w:lvlText w:val="o"/>
      <w:lvlJc w:val="left"/>
      <w:pPr>
        <w:ind w:left="1440" w:hanging="360"/>
      </w:pPr>
      <w:rPr>
        <w:rFonts w:ascii="Courier New" w:hAnsi="Courier New" w:cs="Arial" w:hint="default"/>
      </w:rPr>
    </w:lvl>
    <w:lvl w:ilvl="2" w:tplc="F612CCE8">
      <w:start w:val="1"/>
      <w:numFmt w:val="bullet"/>
      <w:lvlText w:val=""/>
      <w:lvlJc w:val="left"/>
      <w:pPr>
        <w:ind w:left="2160" w:hanging="360"/>
      </w:pPr>
      <w:rPr>
        <w:rFonts w:ascii="Wingdings" w:hAnsi="Wingdings" w:hint="default"/>
      </w:rPr>
    </w:lvl>
    <w:lvl w:ilvl="3" w:tplc="8C143F5C">
      <w:start w:val="1"/>
      <w:numFmt w:val="bullet"/>
      <w:lvlText w:val=""/>
      <w:lvlJc w:val="left"/>
      <w:pPr>
        <w:ind w:left="2880" w:hanging="360"/>
      </w:pPr>
      <w:rPr>
        <w:rFonts w:ascii="Symbol" w:hAnsi="Symbol" w:hint="default"/>
      </w:rPr>
    </w:lvl>
    <w:lvl w:ilvl="4" w:tplc="3F40FA90" w:tentative="1">
      <w:start w:val="1"/>
      <w:numFmt w:val="bullet"/>
      <w:lvlText w:val="o"/>
      <w:lvlJc w:val="left"/>
      <w:pPr>
        <w:ind w:left="3600" w:hanging="360"/>
      </w:pPr>
      <w:rPr>
        <w:rFonts w:ascii="Courier New" w:hAnsi="Courier New" w:cs="Arial" w:hint="default"/>
      </w:rPr>
    </w:lvl>
    <w:lvl w:ilvl="5" w:tplc="178A77E4" w:tentative="1">
      <w:start w:val="1"/>
      <w:numFmt w:val="bullet"/>
      <w:lvlText w:val=""/>
      <w:lvlJc w:val="left"/>
      <w:pPr>
        <w:ind w:left="4320" w:hanging="360"/>
      </w:pPr>
      <w:rPr>
        <w:rFonts w:ascii="Wingdings" w:hAnsi="Wingdings" w:hint="default"/>
      </w:rPr>
    </w:lvl>
    <w:lvl w:ilvl="6" w:tplc="E12835B8" w:tentative="1">
      <w:start w:val="1"/>
      <w:numFmt w:val="bullet"/>
      <w:lvlText w:val=""/>
      <w:lvlJc w:val="left"/>
      <w:pPr>
        <w:ind w:left="5040" w:hanging="360"/>
      </w:pPr>
      <w:rPr>
        <w:rFonts w:ascii="Symbol" w:hAnsi="Symbol" w:hint="default"/>
      </w:rPr>
    </w:lvl>
    <w:lvl w:ilvl="7" w:tplc="2988979E" w:tentative="1">
      <w:start w:val="1"/>
      <w:numFmt w:val="bullet"/>
      <w:lvlText w:val="o"/>
      <w:lvlJc w:val="left"/>
      <w:pPr>
        <w:ind w:left="5760" w:hanging="360"/>
      </w:pPr>
      <w:rPr>
        <w:rFonts w:ascii="Courier New" w:hAnsi="Courier New" w:cs="Arial" w:hint="default"/>
      </w:rPr>
    </w:lvl>
    <w:lvl w:ilvl="8" w:tplc="FC2A8BB2" w:tentative="1">
      <w:start w:val="1"/>
      <w:numFmt w:val="bullet"/>
      <w:lvlText w:val=""/>
      <w:lvlJc w:val="left"/>
      <w:pPr>
        <w:ind w:left="6480" w:hanging="360"/>
      </w:pPr>
      <w:rPr>
        <w:rFonts w:ascii="Wingdings" w:hAnsi="Wingdings" w:hint="default"/>
      </w:rPr>
    </w:lvl>
  </w:abstractNum>
  <w:abstractNum w:abstractNumId="6">
    <w:nsid w:val="477F0B26"/>
    <w:multiLevelType w:val="hybridMultilevel"/>
    <w:tmpl w:val="80A855BA"/>
    <w:lvl w:ilvl="0" w:tplc="7EF4EDD0">
      <w:start w:val="1"/>
      <w:numFmt w:val="decimal"/>
      <w:lvlText w:val="%1."/>
      <w:lvlJc w:val="left"/>
      <w:pPr>
        <w:ind w:left="720" w:hanging="360"/>
      </w:pPr>
      <w:rPr>
        <w:rFonts w:hint="default"/>
      </w:rPr>
    </w:lvl>
    <w:lvl w:ilvl="1" w:tplc="DB7E3254" w:tentative="1">
      <w:start w:val="1"/>
      <w:numFmt w:val="lowerLetter"/>
      <w:lvlText w:val="%2."/>
      <w:lvlJc w:val="left"/>
      <w:pPr>
        <w:ind w:left="1440" w:hanging="360"/>
      </w:pPr>
    </w:lvl>
    <w:lvl w:ilvl="2" w:tplc="1C38D9B0" w:tentative="1">
      <w:start w:val="1"/>
      <w:numFmt w:val="lowerRoman"/>
      <w:lvlText w:val="%3."/>
      <w:lvlJc w:val="right"/>
      <w:pPr>
        <w:ind w:left="2160" w:hanging="180"/>
      </w:pPr>
    </w:lvl>
    <w:lvl w:ilvl="3" w:tplc="B5064C4A" w:tentative="1">
      <w:start w:val="1"/>
      <w:numFmt w:val="decimal"/>
      <w:lvlText w:val="%4."/>
      <w:lvlJc w:val="left"/>
      <w:pPr>
        <w:ind w:left="2880" w:hanging="360"/>
      </w:pPr>
    </w:lvl>
    <w:lvl w:ilvl="4" w:tplc="1DF00352" w:tentative="1">
      <w:start w:val="1"/>
      <w:numFmt w:val="lowerLetter"/>
      <w:lvlText w:val="%5."/>
      <w:lvlJc w:val="left"/>
      <w:pPr>
        <w:ind w:left="3600" w:hanging="360"/>
      </w:pPr>
    </w:lvl>
    <w:lvl w:ilvl="5" w:tplc="E06E903C" w:tentative="1">
      <w:start w:val="1"/>
      <w:numFmt w:val="lowerRoman"/>
      <w:lvlText w:val="%6."/>
      <w:lvlJc w:val="right"/>
      <w:pPr>
        <w:ind w:left="4320" w:hanging="180"/>
      </w:pPr>
    </w:lvl>
    <w:lvl w:ilvl="6" w:tplc="B25AD2D8" w:tentative="1">
      <w:start w:val="1"/>
      <w:numFmt w:val="decimal"/>
      <w:lvlText w:val="%7."/>
      <w:lvlJc w:val="left"/>
      <w:pPr>
        <w:ind w:left="5040" w:hanging="360"/>
      </w:pPr>
    </w:lvl>
    <w:lvl w:ilvl="7" w:tplc="39CC9B9E" w:tentative="1">
      <w:start w:val="1"/>
      <w:numFmt w:val="lowerLetter"/>
      <w:lvlText w:val="%8."/>
      <w:lvlJc w:val="left"/>
      <w:pPr>
        <w:ind w:left="5760" w:hanging="360"/>
      </w:pPr>
    </w:lvl>
    <w:lvl w:ilvl="8" w:tplc="90F81314" w:tentative="1">
      <w:start w:val="1"/>
      <w:numFmt w:val="lowerRoman"/>
      <w:lvlText w:val="%9."/>
      <w:lvlJc w:val="right"/>
      <w:pPr>
        <w:ind w:left="6480" w:hanging="180"/>
      </w:pPr>
    </w:lvl>
  </w:abstractNum>
  <w:abstractNum w:abstractNumId="7">
    <w:nsid w:val="4B344F1E"/>
    <w:multiLevelType w:val="hybridMultilevel"/>
    <w:tmpl w:val="E2E87886"/>
    <w:lvl w:ilvl="0" w:tplc="8F16A124">
      <w:start w:val="1"/>
      <w:numFmt w:val="bullet"/>
      <w:lvlText w:val=""/>
      <w:lvlJc w:val="left"/>
      <w:pPr>
        <w:ind w:left="720" w:hanging="360"/>
      </w:pPr>
      <w:rPr>
        <w:rFonts w:ascii="Symbol" w:hAnsi="Symbol" w:hint="default"/>
      </w:rPr>
    </w:lvl>
    <w:lvl w:ilvl="1" w:tplc="8F649068">
      <w:start w:val="1"/>
      <w:numFmt w:val="bullet"/>
      <w:lvlText w:val="o"/>
      <w:lvlJc w:val="left"/>
      <w:pPr>
        <w:ind w:left="1440" w:hanging="360"/>
      </w:pPr>
      <w:rPr>
        <w:rFonts w:ascii="Courier New" w:hAnsi="Courier New" w:hint="default"/>
      </w:rPr>
    </w:lvl>
    <w:lvl w:ilvl="2" w:tplc="681EDA82">
      <w:start w:val="1"/>
      <w:numFmt w:val="bullet"/>
      <w:lvlText w:val=""/>
      <w:lvlJc w:val="left"/>
      <w:pPr>
        <w:ind w:left="2160" w:hanging="360"/>
      </w:pPr>
      <w:rPr>
        <w:rFonts w:ascii="Wingdings" w:hAnsi="Wingdings" w:hint="default"/>
      </w:rPr>
    </w:lvl>
    <w:lvl w:ilvl="3" w:tplc="6958EDA6">
      <w:start w:val="1"/>
      <w:numFmt w:val="bullet"/>
      <w:lvlText w:val=""/>
      <w:lvlJc w:val="left"/>
      <w:pPr>
        <w:ind w:left="2880" w:hanging="360"/>
      </w:pPr>
      <w:rPr>
        <w:rFonts w:ascii="Symbol" w:hAnsi="Symbol" w:hint="default"/>
      </w:rPr>
    </w:lvl>
    <w:lvl w:ilvl="4" w:tplc="C2D6301E">
      <w:start w:val="1"/>
      <w:numFmt w:val="bullet"/>
      <w:lvlText w:val="o"/>
      <w:lvlJc w:val="left"/>
      <w:pPr>
        <w:ind w:left="3600" w:hanging="360"/>
      </w:pPr>
      <w:rPr>
        <w:rFonts w:ascii="Courier New" w:hAnsi="Courier New" w:hint="default"/>
      </w:rPr>
    </w:lvl>
    <w:lvl w:ilvl="5" w:tplc="382653B6">
      <w:start w:val="1"/>
      <w:numFmt w:val="bullet"/>
      <w:lvlText w:val=""/>
      <w:lvlJc w:val="left"/>
      <w:pPr>
        <w:ind w:left="4320" w:hanging="360"/>
      </w:pPr>
      <w:rPr>
        <w:rFonts w:ascii="Wingdings" w:hAnsi="Wingdings" w:hint="default"/>
      </w:rPr>
    </w:lvl>
    <w:lvl w:ilvl="6" w:tplc="E68E5490" w:tentative="1">
      <w:start w:val="1"/>
      <w:numFmt w:val="bullet"/>
      <w:lvlText w:val=""/>
      <w:lvlJc w:val="left"/>
      <w:pPr>
        <w:ind w:left="5040" w:hanging="360"/>
      </w:pPr>
      <w:rPr>
        <w:rFonts w:ascii="Symbol" w:hAnsi="Symbol" w:hint="default"/>
      </w:rPr>
    </w:lvl>
    <w:lvl w:ilvl="7" w:tplc="7460F0BE" w:tentative="1">
      <w:start w:val="1"/>
      <w:numFmt w:val="bullet"/>
      <w:lvlText w:val="o"/>
      <w:lvlJc w:val="left"/>
      <w:pPr>
        <w:ind w:left="5760" w:hanging="360"/>
      </w:pPr>
      <w:rPr>
        <w:rFonts w:ascii="Courier New" w:hAnsi="Courier New" w:hint="default"/>
      </w:rPr>
    </w:lvl>
    <w:lvl w:ilvl="8" w:tplc="45B23F5E" w:tentative="1">
      <w:start w:val="1"/>
      <w:numFmt w:val="bullet"/>
      <w:lvlText w:val=""/>
      <w:lvlJc w:val="left"/>
      <w:pPr>
        <w:ind w:left="6480" w:hanging="360"/>
      </w:pPr>
      <w:rPr>
        <w:rFonts w:ascii="Wingdings" w:hAnsi="Wingdings" w:hint="default"/>
      </w:rPr>
    </w:lvl>
  </w:abstractNum>
  <w:abstractNum w:abstractNumId="8">
    <w:nsid w:val="7A5C5E5D"/>
    <w:multiLevelType w:val="hybridMultilevel"/>
    <w:tmpl w:val="4D26F924"/>
    <w:lvl w:ilvl="0" w:tplc="DC985056">
      <w:start w:val="1"/>
      <w:numFmt w:val="decimal"/>
      <w:lvlText w:val="%1."/>
      <w:lvlJc w:val="left"/>
      <w:pPr>
        <w:ind w:left="720" w:hanging="360"/>
      </w:pPr>
      <w:rPr>
        <w:rFonts w:hint="default"/>
      </w:rPr>
    </w:lvl>
    <w:lvl w:ilvl="1" w:tplc="745A32F8" w:tentative="1">
      <w:start w:val="1"/>
      <w:numFmt w:val="lowerLetter"/>
      <w:lvlText w:val="%2."/>
      <w:lvlJc w:val="left"/>
      <w:pPr>
        <w:ind w:left="1440" w:hanging="360"/>
      </w:pPr>
    </w:lvl>
    <w:lvl w:ilvl="2" w:tplc="D78C9538" w:tentative="1">
      <w:start w:val="1"/>
      <w:numFmt w:val="lowerRoman"/>
      <w:lvlText w:val="%3."/>
      <w:lvlJc w:val="right"/>
      <w:pPr>
        <w:ind w:left="2160" w:hanging="180"/>
      </w:pPr>
    </w:lvl>
    <w:lvl w:ilvl="3" w:tplc="25B62224" w:tentative="1">
      <w:start w:val="1"/>
      <w:numFmt w:val="decimal"/>
      <w:lvlText w:val="%4."/>
      <w:lvlJc w:val="left"/>
      <w:pPr>
        <w:ind w:left="2880" w:hanging="360"/>
      </w:pPr>
    </w:lvl>
    <w:lvl w:ilvl="4" w:tplc="167AAA2E" w:tentative="1">
      <w:start w:val="1"/>
      <w:numFmt w:val="lowerLetter"/>
      <w:lvlText w:val="%5."/>
      <w:lvlJc w:val="left"/>
      <w:pPr>
        <w:ind w:left="3600" w:hanging="360"/>
      </w:pPr>
    </w:lvl>
    <w:lvl w:ilvl="5" w:tplc="3460BF36" w:tentative="1">
      <w:start w:val="1"/>
      <w:numFmt w:val="lowerRoman"/>
      <w:lvlText w:val="%6."/>
      <w:lvlJc w:val="right"/>
      <w:pPr>
        <w:ind w:left="4320" w:hanging="180"/>
      </w:pPr>
    </w:lvl>
    <w:lvl w:ilvl="6" w:tplc="30A0E322" w:tentative="1">
      <w:start w:val="1"/>
      <w:numFmt w:val="decimal"/>
      <w:lvlText w:val="%7."/>
      <w:lvlJc w:val="left"/>
      <w:pPr>
        <w:ind w:left="5040" w:hanging="360"/>
      </w:pPr>
    </w:lvl>
    <w:lvl w:ilvl="7" w:tplc="2DF8EFE0" w:tentative="1">
      <w:start w:val="1"/>
      <w:numFmt w:val="lowerLetter"/>
      <w:lvlText w:val="%8."/>
      <w:lvlJc w:val="left"/>
      <w:pPr>
        <w:ind w:left="5760" w:hanging="360"/>
      </w:pPr>
    </w:lvl>
    <w:lvl w:ilvl="8" w:tplc="E88CCE86" w:tentative="1">
      <w:start w:val="1"/>
      <w:numFmt w:val="lowerRoman"/>
      <w:lvlText w:val="%9."/>
      <w:lvlJc w:val="right"/>
      <w:pPr>
        <w:ind w:left="6480" w:hanging="180"/>
      </w:pPr>
    </w:lvl>
  </w:abstractNum>
  <w:abstractNum w:abstractNumId="9">
    <w:nsid w:val="7BF5269E"/>
    <w:multiLevelType w:val="hybridMultilevel"/>
    <w:tmpl w:val="DC2AD600"/>
    <w:lvl w:ilvl="0" w:tplc="DD2C87B0">
      <w:start w:val="1"/>
      <w:numFmt w:val="decimal"/>
      <w:lvlText w:val="%1)"/>
      <w:lvlJc w:val="left"/>
      <w:pPr>
        <w:ind w:left="720" w:hanging="360"/>
      </w:pPr>
      <w:rPr>
        <w:rFonts w:hint="default"/>
        <w:b/>
      </w:rPr>
    </w:lvl>
    <w:lvl w:ilvl="1" w:tplc="F76A5BB8" w:tentative="1">
      <w:start w:val="1"/>
      <w:numFmt w:val="lowerLetter"/>
      <w:lvlText w:val="%2."/>
      <w:lvlJc w:val="left"/>
      <w:pPr>
        <w:ind w:left="1440" w:hanging="360"/>
      </w:pPr>
    </w:lvl>
    <w:lvl w:ilvl="2" w:tplc="20941BF6" w:tentative="1">
      <w:start w:val="1"/>
      <w:numFmt w:val="lowerRoman"/>
      <w:lvlText w:val="%3."/>
      <w:lvlJc w:val="right"/>
      <w:pPr>
        <w:ind w:left="2160" w:hanging="180"/>
      </w:pPr>
    </w:lvl>
    <w:lvl w:ilvl="3" w:tplc="2E980450" w:tentative="1">
      <w:start w:val="1"/>
      <w:numFmt w:val="decimal"/>
      <w:lvlText w:val="%4."/>
      <w:lvlJc w:val="left"/>
      <w:pPr>
        <w:ind w:left="2880" w:hanging="360"/>
      </w:pPr>
    </w:lvl>
    <w:lvl w:ilvl="4" w:tplc="EF762896" w:tentative="1">
      <w:start w:val="1"/>
      <w:numFmt w:val="lowerLetter"/>
      <w:lvlText w:val="%5."/>
      <w:lvlJc w:val="left"/>
      <w:pPr>
        <w:ind w:left="3600" w:hanging="360"/>
      </w:pPr>
    </w:lvl>
    <w:lvl w:ilvl="5" w:tplc="6FBCF7C2" w:tentative="1">
      <w:start w:val="1"/>
      <w:numFmt w:val="lowerRoman"/>
      <w:lvlText w:val="%6."/>
      <w:lvlJc w:val="right"/>
      <w:pPr>
        <w:ind w:left="4320" w:hanging="180"/>
      </w:pPr>
    </w:lvl>
    <w:lvl w:ilvl="6" w:tplc="66EE2052" w:tentative="1">
      <w:start w:val="1"/>
      <w:numFmt w:val="decimal"/>
      <w:lvlText w:val="%7."/>
      <w:lvlJc w:val="left"/>
      <w:pPr>
        <w:ind w:left="5040" w:hanging="360"/>
      </w:pPr>
    </w:lvl>
    <w:lvl w:ilvl="7" w:tplc="6D7A3E08" w:tentative="1">
      <w:start w:val="1"/>
      <w:numFmt w:val="lowerLetter"/>
      <w:lvlText w:val="%8."/>
      <w:lvlJc w:val="left"/>
      <w:pPr>
        <w:ind w:left="5760" w:hanging="360"/>
      </w:pPr>
    </w:lvl>
    <w:lvl w:ilvl="8" w:tplc="3C7A5DB2"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
  </w:num>
  <w:num w:numId="5">
    <w:abstractNumId w:val="4"/>
  </w:num>
  <w:num w:numId="6">
    <w:abstractNumId w:val="3"/>
  </w:num>
  <w:num w:numId="7">
    <w:abstractNumId w:val="0"/>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88"/>
    <w:rsid w:val="00167FD7"/>
    <w:rsid w:val="0021520A"/>
    <w:rsid w:val="002169DF"/>
    <w:rsid w:val="002637C1"/>
    <w:rsid w:val="00266804"/>
    <w:rsid w:val="002734C6"/>
    <w:rsid w:val="00291F0D"/>
    <w:rsid w:val="002A7ED2"/>
    <w:rsid w:val="002B3711"/>
    <w:rsid w:val="003002C8"/>
    <w:rsid w:val="0031703B"/>
    <w:rsid w:val="003229D2"/>
    <w:rsid w:val="00335E52"/>
    <w:rsid w:val="00393424"/>
    <w:rsid w:val="003A2A48"/>
    <w:rsid w:val="00451BED"/>
    <w:rsid w:val="004C708B"/>
    <w:rsid w:val="004E7EDF"/>
    <w:rsid w:val="005358CF"/>
    <w:rsid w:val="0061135A"/>
    <w:rsid w:val="006407C4"/>
    <w:rsid w:val="00657A56"/>
    <w:rsid w:val="006621E5"/>
    <w:rsid w:val="0081439B"/>
    <w:rsid w:val="00880603"/>
    <w:rsid w:val="00884495"/>
    <w:rsid w:val="008F37FD"/>
    <w:rsid w:val="009122A5"/>
    <w:rsid w:val="009341F1"/>
    <w:rsid w:val="00984A88"/>
    <w:rsid w:val="009A581E"/>
    <w:rsid w:val="009D4666"/>
    <w:rsid w:val="00AF2D99"/>
    <w:rsid w:val="00B63EC0"/>
    <w:rsid w:val="00C54386"/>
    <w:rsid w:val="00D65F82"/>
    <w:rsid w:val="00DA1329"/>
    <w:rsid w:val="00DB15EE"/>
    <w:rsid w:val="00DC4DF1"/>
    <w:rsid w:val="00E169BC"/>
    <w:rsid w:val="00E24B8F"/>
    <w:rsid w:val="00EB12C2"/>
    <w:rsid w:val="00EB7FF9"/>
    <w:rsid w:val="00EE37B5"/>
    <w:rsid w:val="00F1096E"/>
    <w:rsid w:val="00F32343"/>
    <w:rsid w:val="00F82978"/>
    <w:rsid w:val="00FC4903"/>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6D9"/>
    <w:rPr>
      <w:sz w:val="24"/>
      <w:szCs w:val="24"/>
      <w:lang w:val="en-GB" w:eastAsia="en-US"/>
    </w:rPr>
  </w:style>
  <w:style w:type="paragraph" w:styleId="Heading2">
    <w:name w:val="heading 2"/>
    <w:basedOn w:val="Normal"/>
    <w:next w:val="Normal"/>
    <w:link w:val="Heading2Char"/>
    <w:qFormat/>
    <w:rsid w:val="00BA76D9"/>
    <w:pPr>
      <w:keepNext/>
      <w:jc w:val="center"/>
      <w:outlineLvl w:val="1"/>
    </w:pPr>
    <w:rPr>
      <w:rFonts w:ascii="Times New Roman" w:eastAsia="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A76D9"/>
    <w:rPr>
      <w:rFonts w:ascii="Times New Roman" w:eastAsia="Times New Roman" w:hAnsi="Times New Roman" w:cs="Times New Roman"/>
      <w:b/>
      <w:bCs/>
      <w:sz w:val="20"/>
      <w:szCs w:val="20"/>
      <w:lang w:val="en-GB" w:eastAsia="en-GB"/>
    </w:rPr>
  </w:style>
  <w:style w:type="character" w:styleId="CommentReference">
    <w:name w:val="annotation reference"/>
    <w:uiPriority w:val="99"/>
    <w:semiHidden/>
    <w:unhideWhenUsed/>
    <w:rsid w:val="00B13397"/>
    <w:rPr>
      <w:sz w:val="18"/>
      <w:szCs w:val="18"/>
    </w:rPr>
  </w:style>
  <w:style w:type="paragraph" w:styleId="CommentText">
    <w:name w:val="annotation text"/>
    <w:basedOn w:val="Normal"/>
    <w:link w:val="CommentTextChar"/>
    <w:uiPriority w:val="99"/>
    <w:semiHidden/>
    <w:unhideWhenUsed/>
    <w:rsid w:val="00B13397"/>
    <w:rPr>
      <w:sz w:val="20"/>
      <w:szCs w:val="20"/>
    </w:rPr>
  </w:style>
  <w:style w:type="character" w:customStyle="1" w:styleId="CommentTextChar">
    <w:name w:val="Comment Text Char"/>
    <w:link w:val="CommentText"/>
    <w:uiPriority w:val="99"/>
    <w:semiHidden/>
    <w:rsid w:val="00B13397"/>
    <w:rPr>
      <w:rFonts w:ascii="Cambria" w:eastAsia="MS Mincho" w:hAnsi="Cambria" w:cs="Times New Roman"/>
      <w:lang w:val="en-GB"/>
    </w:rPr>
  </w:style>
  <w:style w:type="paragraph" w:styleId="CommentSubject">
    <w:name w:val="annotation subject"/>
    <w:basedOn w:val="CommentText"/>
    <w:next w:val="CommentText"/>
    <w:link w:val="CommentSubjectChar"/>
    <w:uiPriority w:val="99"/>
    <w:semiHidden/>
    <w:unhideWhenUsed/>
    <w:rsid w:val="00B13397"/>
    <w:rPr>
      <w:b/>
      <w:bCs/>
    </w:rPr>
  </w:style>
  <w:style w:type="character" w:customStyle="1" w:styleId="CommentSubjectChar">
    <w:name w:val="Comment Subject Char"/>
    <w:link w:val="CommentSubject"/>
    <w:uiPriority w:val="99"/>
    <w:semiHidden/>
    <w:rsid w:val="00B13397"/>
    <w:rPr>
      <w:rFonts w:ascii="Cambria" w:eastAsia="MS Mincho" w:hAnsi="Cambria" w:cs="Times New Roman"/>
      <w:b/>
      <w:bCs/>
      <w:sz w:val="20"/>
      <w:szCs w:val="20"/>
      <w:lang w:val="en-GB"/>
    </w:rPr>
  </w:style>
  <w:style w:type="paragraph" w:styleId="BalloonText">
    <w:name w:val="Balloon Text"/>
    <w:basedOn w:val="Normal"/>
    <w:link w:val="BalloonTextChar"/>
    <w:uiPriority w:val="99"/>
    <w:semiHidden/>
    <w:unhideWhenUsed/>
    <w:rsid w:val="00B13397"/>
    <w:rPr>
      <w:rFonts w:ascii="Lucida Grande" w:hAnsi="Lucida Grande"/>
      <w:sz w:val="18"/>
      <w:szCs w:val="18"/>
    </w:rPr>
  </w:style>
  <w:style w:type="character" w:customStyle="1" w:styleId="BalloonTextChar">
    <w:name w:val="Balloon Text Char"/>
    <w:link w:val="BalloonText"/>
    <w:uiPriority w:val="99"/>
    <w:semiHidden/>
    <w:rsid w:val="00B13397"/>
    <w:rPr>
      <w:rFonts w:ascii="Lucida Grande" w:eastAsia="MS Mincho" w:hAnsi="Lucida Grande" w:cs="Lucida Grande"/>
      <w:sz w:val="18"/>
      <w:szCs w:val="18"/>
      <w:lang w:val="en-GB"/>
    </w:rPr>
  </w:style>
  <w:style w:type="paragraph" w:customStyle="1" w:styleId="ColorfulList-Accent11">
    <w:name w:val="Colorful List - Accent 11"/>
    <w:basedOn w:val="Normal"/>
    <w:uiPriority w:val="34"/>
    <w:qFormat/>
    <w:rsid w:val="00F85185"/>
    <w:pPr>
      <w:ind w:left="720"/>
      <w:contextualSpacing/>
    </w:pPr>
    <w:rPr>
      <w:lang w:val="en-US"/>
    </w:rPr>
  </w:style>
  <w:style w:type="paragraph" w:styleId="FootnoteText">
    <w:name w:val="footnote text"/>
    <w:aliases w:val="5_G"/>
    <w:basedOn w:val="Normal"/>
    <w:link w:val="FootnoteTextChar"/>
    <w:uiPriority w:val="99"/>
    <w:unhideWhenUsed/>
    <w:qFormat/>
    <w:rsid w:val="00F85185"/>
    <w:rPr>
      <w:lang w:val="en-US"/>
    </w:rPr>
  </w:style>
  <w:style w:type="character" w:customStyle="1" w:styleId="FootnoteTextChar">
    <w:name w:val="Footnote Text Char"/>
    <w:aliases w:val="5_G Char"/>
    <w:basedOn w:val="DefaultParagraphFont"/>
    <w:link w:val="FootnoteText"/>
    <w:uiPriority w:val="99"/>
    <w:rsid w:val="00F85185"/>
  </w:style>
  <w:style w:type="character" w:styleId="FootnoteReference">
    <w:name w:val="footnote reference"/>
    <w:aliases w:val="4_G"/>
    <w:uiPriority w:val="99"/>
    <w:unhideWhenUsed/>
    <w:qFormat/>
    <w:rsid w:val="00F85185"/>
    <w:rPr>
      <w:vertAlign w:val="superscript"/>
    </w:rPr>
  </w:style>
  <w:style w:type="paragraph" w:customStyle="1" w:styleId="ColorfulShading-Accent11">
    <w:name w:val="Colorful Shading - Accent 11"/>
    <w:hidden/>
    <w:uiPriority w:val="99"/>
    <w:semiHidden/>
    <w:rsid w:val="00313AA4"/>
    <w:rPr>
      <w:sz w:val="24"/>
      <w:szCs w:val="24"/>
      <w:lang w:val="en-GB" w:eastAsia="en-US"/>
    </w:rPr>
  </w:style>
  <w:style w:type="paragraph" w:styleId="Header">
    <w:name w:val="header"/>
    <w:basedOn w:val="Normal"/>
    <w:link w:val="HeaderChar"/>
    <w:uiPriority w:val="99"/>
    <w:unhideWhenUsed/>
    <w:rsid w:val="002E3AB1"/>
    <w:pPr>
      <w:tabs>
        <w:tab w:val="center" w:pos="4513"/>
        <w:tab w:val="right" w:pos="9026"/>
      </w:tabs>
    </w:pPr>
    <w:rPr>
      <w:sz w:val="20"/>
      <w:szCs w:val="20"/>
    </w:rPr>
  </w:style>
  <w:style w:type="character" w:customStyle="1" w:styleId="HeaderChar">
    <w:name w:val="Header Char"/>
    <w:link w:val="Header"/>
    <w:uiPriority w:val="99"/>
    <w:rsid w:val="002E3AB1"/>
    <w:rPr>
      <w:rFonts w:ascii="Cambria" w:eastAsia="MS Mincho" w:hAnsi="Cambria" w:cs="Times New Roman"/>
      <w:lang w:val="en-GB"/>
    </w:rPr>
  </w:style>
  <w:style w:type="paragraph" w:styleId="Footer">
    <w:name w:val="footer"/>
    <w:basedOn w:val="Normal"/>
    <w:link w:val="FooterChar"/>
    <w:uiPriority w:val="99"/>
    <w:unhideWhenUsed/>
    <w:rsid w:val="002E3AB1"/>
    <w:pPr>
      <w:tabs>
        <w:tab w:val="center" w:pos="4513"/>
        <w:tab w:val="right" w:pos="9026"/>
      </w:tabs>
    </w:pPr>
    <w:rPr>
      <w:sz w:val="20"/>
      <w:szCs w:val="20"/>
    </w:rPr>
  </w:style>
  <w:style w:type="character" w:customStyle="1" w:styleId="FooterChar">
    <w:name w:val="Footer Char"/>
    <w:link w:val="Footer"/>
    <w:uiPriority w:val="99"/>
    <w:rsid w:val="002E3AB1"/>
    <w:rPr>
      <w:rFonts w:ascii="Cambria" w:eastAsia="MS Mincho" w:hAnsi="Cambria" w:cs="Times New Roman"/>
      <w:lang w:val="en-GB"/>
    </w:rPr>
  </w:style>
  <w:style w:type="paragraph" w:styleId="ListParagraph">
    <w:name w:val="List Paragraph"/>
    <w:basedOn w:val="Normal"/>
    <w:uiPriority w:val="34"/>
    <w:qFormat/>
    <w:rsid w:val="003C1E3D"/>
    <w:pPr>
      <w:ind w:left="720"/>
      <w:contextualSpacing/>
    </w:pPr>
    <w:rPr>
      <w:lang w:val="en-US"/>
    </w:rPr>
  </w:style>
  <w:style w:type="paragraph" w:styleId="Revision">
    <w:name w:val="Revision"/>
    <w:hidden/>
    <w:uiPriority w:val="99"/>
    <w:semiHidden/>
    <w:rsid w:val="003C1E3D"/>
    <w:rPr>
      <w:sz w:val="24"/>
      <w:szCs w:val="24"/>
      <w:lang w:val="en-GB" w:eastAsia="en-US"/>
    </w:rPr>
  </w:style>
  <w:style w:type="paragraph" w:customStyle="1" w:styleId="Default">
    <w:name w:val="Default"/>
    <w:rsid w:val="00646A1F"/>
    <w:pPr>
      <w:autoSpaceDE w:val="0"/>
      <w:autoSpaceDN w:val="0"/>
      <w:adjustRightInd w:val="0"/>
    </w:pPr>
    <w:rPr>
      <w:rFonts w:ascii="Times New Roman" w:eastAsiaTheme="minorHAnsi" w:hAnsi="Times New Roman"/>
      <w:color w:val="00000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6D9"/>
    <w:rPr>
      <w:sz w:val="24"/>
      <w:szCs w:val="24"/>
      <w:lang w:val="en-GB" w:eastAsia="en-US"/>
    </w:rPr>
  </w:style>
  <w:style w:type="paragraph" w:styleId="Heading2">
    <w:name w:val="heading 2"/>
    <w:basedOn w:val="Normal"/>
    <w:next w:val="Normal"/>
    <w:link w:val="Heading2Char"/>
    <w:qFormat/>
    <w:rsid w:val="00BA76D9"/>
    <w:pPr>
      <w:keepNext/>
      <w:jc w:val="center"/>
      <w:outlineLvl w:val="1"/>
    </w:pPr>
    <w:rPr>
      <w:rFonts w:ascii="Times New Roman" w:eastAsia="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A76D9"/>
    <w:rPr>
      <w:rFonts w:ascii="Times New Roman" w:eastAsia="Times New Roman" w:hAnsi="Times New Roman" w:cs="Times New Roman"/>
      <w:b/>
      <w:bCs/>
      <w:sz w:val="20"/>
      <w:szCs w:val="20"/>
      <w:lang w:val="en-GB" w:eastAsia="en-GB"/>
    </w:rPr>
  </w:style>
  <w:style w:type="character" w:styleId="CommentReference">
    <w:name w:val="annotation reference"/>
    <w:uiPriority w:val="99"/>
    <w:semiHidden/>
    <w:unhideWhenUsed/>
    <w:rsid w:val="00B13397"/>
    <w:rPr>
      <w:sz w:val="18"/>
      <w:szCs w:val="18"/>
    </w:rPr>
  </w:style>
  <w:style w:type="paragraph" w:styleId="CommentText">
    <w:name w:val="annotation text"/>
    <w:basedOn w:val="Normal"/>
    <w:link w:val="CommentTextChar"/>
    <w:uiPriority w:val="99"/>
    <w:semiHidden/>
    <w:unhideWhenUsed/>
    <w:rsid w:val="00B13397"/>
    <w:rPr>
      <w:sz w:val="20"/>
      <w:szCs w:val="20"/>
    </w:rPr>
  </w:style>
  <w:style w:type="character" w:customStyle="1" w:styleId="CommentTextChar">
    <w:name w:val="Comment Text Char"/>
    <w:link w:val="CommentText"/>
    <w:uiPriority w:val="99"/>
    <w:semiHidden/>
    <w:rsid w:val="00B13397"/>
    <w:rPr>
      <w:rFonts w:ascii="Cambria" w:eastAsia="MS Mincho" w:hAnsi="Cambria" w:cs="Times New Roman"/>
      <w:lang w:val="en-GB"/>
    </w:rPr>
  </w:style>
  <w:style w:type="paragraph" w:styleId="CommentSubject">
    <w:name w:val="annotation subject"/>
    <w:basedOn w:val="CommentText"/>
    <w:next w:val="CommentText"/>
    <w:link w:val="CommentSubjectChar"/>
    <w:uiPriority w:val="99"/>
    <w:semiHidden/>
    <w:unhideWhenUsed/>
    <w:rsid w:val="00B13397"/>
    <w:rPr>
      <w:b/>
      <w:bCs/>
    </w:rPr>
  </w:style>
  <w:style w:type="character" w:customStyle="1" w:styleId="CommentSubjectChar">
    <w:name w:val="Comment Subject Char"/>
    <w:link w:val="CommentSubject"/>
    <w:uiPriority w:val="99"/>
    <w:semiHidden/>
    <w:rsid w:val="00B13397"/>
    <w:rPr>
      <w:rFonts w:ascii="Cambria" w:eastAsia="MS Mincho" w:hAnsi="Cambria" w:cs="Times New Roman"/>
      <w:b/>
      <w:bCs/>
      <w:sz w:val="20"/>
      <w:szCs w:val="20"/>
      <w:lang w:val="en-GB"/>
    </w:rPr>
  </w:style>
  <w:style w:type="paragraph" w:styleId="BalloonText">
    <w:name w:val="Balloon Text"/>
    <w:basedOn w:val="Normal"/>
    <w:link w:val="BalloonTextChar"/>
    <w:uiPriority w:val="99"/>
    <w:semiHidden/>
    <w:unhideWhenUsed/>
    <w:rsid w:val="00B13397"/>
    <w:rPr>
      <w:rFonts w:ascii="Lucida Grande" w:hAnsi="Lucida Grande"/>
      <w:sz w:val="18"/>
      <w:szCs w:val="18"/>
    </w:rPr>
  </w:style>
  <w:style w:type="character" w:customStyle="1" w:styleId="BalloonTextChar">
    <w:name w:val="Balloon Text Char"/>
    <w:link w:val="BalloonText"/>
    <w:uiPriority w:val="99"/>
    <w:semiHidden/>
    <w:rsid w:val="00B13397"/>
    <w:rPr>
      <w:rFonts w:ascii="Lucida Grande" w:eastAsia="MS Mincho" w:hAnsi="Lucida Grande" w:cs="Lucida Grande"/>
      <w:sz w:val="18"/>
      <w:szCs w:val="18"/>
      <w:lang w:val="en-GB"/>
    </w:rPr>
  </w:style>
  <w:style w:type="paragraph" w:customStyle="1" w:styleId="ColorfulList-Accent11">
    <w:name w:val="Colorful List - Accent 11"/>
    <w:basedOn w:val="Normal"/>
    <w:uiPriority w:val="34"/>
    <w:qFormat/>
    <w:rsid w:val="00F85185"/>
    <w:pPr>
      <w:ind w:left="720"/>
      <w:contextualSpacing/>
    </w:pPr>
    <w:rPr>
      <w:lang w:val="en-US"/>
    </w:rPr>
  </w:style>
  <w:style w:type="paragraph" w:styleId="FootnoteText">
    <w:name w:val="footnote text"/>
    <w:aliases w:val="5_G"/>
    <w:basedOn w:val="Normal"/>
    <w:link w:val="FootnoteTextChar"/>
    <w:uiPriority w:val="99"/>
    <w:unhideWhenUsed/>
    <w:qFormat/>
    <w:rsid w:val="00F85185"/>
    <w:rPr>
      <w:lang w:val="en-US"/>
    </w:rPr>
  </w:style>
  <w:style w:type="character" w:customStyle="1" w:styleId="FootnoteTextChar">
    <w:name w:val="Footnote Text Char"/>
    <w:aliases w:val="5_G Char"/>
    <w:basedOn w:val="DefaultParagraphFont"/>
    <w:link w:val="FootnoteText"/>
    <w:uiPriority w:val="99"/>
    <w:rsid w:val="00F85185"/>
  </w:style>
  <w:style w:type="character" w:styleId="FootnoteReference">
    <w:name w:val="footnote reference"/>
    <w:aliases w:val="4_G"/>
    <w:uiPriority w:val="99"/>
    <w:unhideWhenUsed/>
    <w:qFormat/>
    <w:rsid w:val="00F85185"/>
    <w:rPr>
      <w:vertAlign w:val="superscript"/>
    </w:rPr>
  </w:style>
  <w:style w:type="paragraph" w:customStyle="1" w:styleId="ColorfulShading-Accent11">
    <w:name w:val="Colorful Shading - Accent 11"/>
    <w:hidden/>
    <w:uiPriority w:val="99"/>
    <w:semiHidden/>
    <w:rsid w:val="00313AA4"/>
    <w:rPr>
      <w:sz w:val="24"/>
      <w:szCs w:val="24"/>
      <w:lang w:val="en-GB" w:eastAsia="en-US"/>
    </w:rPr>
  </w:style>
  <w:style w:type="paragraph" w:styleId="Header">
    <w:name w:val="header"/>
    <w:basedOn w:val="Normal"/>
    <w:link w:val="HeaderChar"/>
    <w:uiPriority w:val="99"/>
    <w:unhideWhenUsed/>
    <w:rsid w:val="002E3AB1"/>
    <w:pPr>
      <w:tabs>
        <w:tab w:val="center" w:pos="4513"/>
        <w:tab w:val="right" w:pos="9026"/>
      </w:tabs>
    </w:pPr>
    <w:rPr>
      <w:sz w:val="20"/>
      <w:szCs w:val="20"/>
    </w:rPr>
  </w:style>
  <w:style w:type="character" w:customStyle="1" w:styleId="HeaderChar">
    <w:name w:val="Header Char"/>
    <w:link w:val="Header"/>
    <w:uiPriority w:val="99"/>
    <w:rsid w:val="002E3AB1"/>
    <w:rPr>
      <w:rFonts w:ascii="Cambria" w:eastAsia="MS Mincho" w:hAnsi="Cambria" w:cs="Times New Roman"/>
      <w:lang w:val="en-GB"/>
    </w:rPr>
  </w:style>
  <w:style w:type="paragraph" w:styleId="Footer">
    <w:name w:val="footer"/>
    <w:basedOn w:val="Normal"/>
    <w:link w:val="FooterChar"/>
    <w:uiPriority w:val="99"/>
    <w:unhideWhenUsed/>
    <w:rsid w:val="002E3AB1"/>
    <w:pPr>
      <w:tabs>
        <w:tab w:val="center" w:pos="4513"/>
        <w:tab w:val="right" w:pos="9026"/>
      </w:tabs>
    </w:pPr>
    <w:rPr>
      <w:sz w:val="20"/>
      <w:szCs w:val="20"/>
    </w:rPr>
  </w:style>
  <w:style w:type="character" w:customStyle="1" w:styleId="FooterChar">
    <w:name w:val="Footer Char"/>
    <w:link w:val="Footer"/>
    <w:uiPriority w:val="99"/>
    <w:rsid w:val="002E3AB1"/>
    <w:rPr>
      <w:rFonts w:ascii="Cambria" w:eastAsia="MS Mincho" w:hAnsi="Cambria" w:cs="Times New Roman"/>
      <w:lang w:val="en-GB"/>
    </w:rPr>
  </w:style>
  <w:style w:type="paragraph" w:styleId="ListParagraph">
    <w:name w:val="List Paragraph"/>
    <w:basedOn w:val="Normal"/>
    <w:uiPriority w:val="34"/>
    <w:qFormat/>
    <w:rsid w:val="003C1E3D"/>
    <w:pPr>
      <w:ind w:left="720"/>
      <w:contextualSpacing/>
    </w:pPr>
    <w:rPr>
      <w:lang w:val="en-US"/>
    </w:rPr>
  </w:style>
  <w:style w:type="paragraph" w:styleId="Revision">
    <w:name w:val="Revision"/>
    <w:hidden/>
    <w:uiPriority w:val="99"/>
    <w:semiHidden/>
    <w:rsid w:val="003C1E3D"/>
    <w:rPr>
      <w:sz w:val="24"/>
      <w:szCs w:val="24"/>
      <w:lang w:val="en-GB" w:eastAsia="en-US"/>
    </w:rPr>
  </w:style>
  <w:style w:type="paragraph" w:customStyle="1" w:styleId="Default">
    <w:name w:val="Default"/>
    <w:rsid w:val="00646A1F"/>
    <w:pPr>
      <w:autoSpaceDE w:val="0"/>
      <w:autoSpaceDN w:val="0"/>
      <w:adjustRightInd w:val="0"/>
    </w:pPr>
    <w:rPr>
      <w:rFonts w:ascii="Times New Roman" w:eastAsiaTheme="minorHAnsi" w:hAnsi="Times New Roman"/>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E3593BC5-8FF5-4921-8EBF-1E006D4863AB}"/>
</file>

<file path=customXml/itemProps2.xml><?xml version="1.0" encoding="utf-8"?>
<ds:datastoreItem xmlns:ds="http://schemas.openxmlformats.org/officeDocument/2006/customXml" ds:itemID="{D08F8468-F022-47E3-94F7-5C5BFF18B3CC}"/>
</file>

<file path=customXml/itemProps3.xml><?xml version="1.0" encoding="utf-8"?>
<ds:datastoreItem xmlns:ds="http://schemas.openxmlformats.org/officeDocument/2006/customXml" ds:itemID="{AA12605F-F083-4DAC-8CE2-0653104DA179}"/>
</file>

<file path=customXml/itemProps4.xml><?xml version="1.0" encoding="utf-8"?>
<ds:datastoreItem xmlns:ds="http://schemas.openxmlformats.org/officeDocument/2006/customXml" ds:itemID="{AB2873BD-EDD8-4479-966A-201987B6C786}"/>
</file>

<file path=docProps/app.xml><?xml version="1.0" encoding="utf-8"?>
<Properties xmlns="http://schemas.openxmlformats.org/officeDocument/2006/extended-properties" xmlns:vt="http://schemas.openxmlformats.org/officeDocument/2006/docPropsVTypes">
  <Template>Normal.dotm</Template>
  <TotalTime>1</TotalTime>
  <Pages>9</Pages>
  <Words>4258</Words>
  <Characters>24272</Characters>
  <Application>Microsoft Office Word</Application>
  <DocSecurity>0</DocSecurity>
  <Lines>202</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28474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2017-04_INDONESIAHEALTHBAHASA</dc:title>
  <dc:creator>Brian Citro</dc:creator>
  <cp:lastModifiedBy>Salima Ernst</cp:lastModifiedBy>
  <cp:revision>2</cp:revision>
  <cp:lastPrinted>2015-10-05T07:36:00Z</cp:lastPrinted>
  <dcterms:created xsi:type="dcterms:W3CDTF">2017-04-04T09:17:00Z</dcterms:created>
  <dcterms:modified xsi:type="dcterms:W3CDTF">2017-04-04T09:17:00Z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