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F853" w14:textId="77777777" w:rsidR="00233FC2" w:rsidRPr="00B97F28" w:rsidRDefault="00233FC2" w:rsidP="00E87C2A">
      <w:pPr>
        <w:spacing w:line="480" w:lineRule="auto"/>
        <w:jc w:val="both"/>
        <w:rPr>
          <w:rFonts w:ascii="Times New Roman" w:hAnsi="Times New Roman" w:cs="Times New Roman"/>
          <w:b/>
          <w:sz w:val="24"/>
          <w:szCs w:val="24"/>
        </w:rPr>
      </w:pPr>
      <w:r w:rsidRPr="00B97F28">
        <w:rPr>
          <w:rFonts w:ascii="Times New Roman" w:hAnsi="Times New Roman" w:cs="Times New Roman"/>
          <w:b/>
          <w:sz w:val="24"/>
          <w:szCs w:val="24"/>
        </w:rPr>
        <w:t>Submission by Gulfcoast Legal Services, Inc., to the call for contributions by the Special Rapporteur regarding the impact of Covid-19 on the right to housing  (June 2020).</w:t>
      </w:r>
    </w:p>
    <w:p w14:paraId="61716FDA" w14:textId="77777777" w:rsidR="00233FC2" w:rsidRPr="00E87C2A" w:rsidRDefault="00233FC2" w:rsidP="00E87C2A">
      <w:pPr>
        <w:spacing w:line="480" w:lineRule="auto"/>
        <w:jc w:val="both"/>
        <w:rPr>
          <w:rFonts w:ascii="Times New Roman" w:hAnsi="Times New Roman" w:cs="Times New Roman"/>
          <w:sz w:val="24"/>
          <w:szCs w:val="24"/>
        </w:rPr>
      </w:pPr>
    </w:p>
    <w:p w14:paraId="57DCE705" w14:textId="77777777" w:rsidR="00233FC2" w:rsidRPr="00E87C2A" w:rsidRDefault="007E6785"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ab/>
      </w:r>
      <w:r w:rsidR="00233FC2" w:rsidRPr="00E87C2A">
        <w:rPr>
          <w:rFonts w:ascii="Times New Roman" w:hAnsi="Times New Roman" w:cs="Times New Roman"/>
          <w:sz w:val="24"/>
          <w:szCs w:val="24"/>
        </w:rPr>
        <w:t>Gulfcoast Legal</w:t>
      </w:r>
      <w:r w:rsidR="00FC2A0F" w:rsidRPr="00E87C2A">
        <w:rPr>
          <w:rFonts w:ascii="Times New Roman" w:hAnsi="Times New Roman" w:cs="Times New Roman"/>
          <w:sz w:val="24"/>
          <w:szCs w:val="24"/>
        </w:rPr>
        <w:t xml:space="preserve"> Services, Inc., welcomes the </w:t>
      </w:r>
      <w:r w:rsidR="00233FC2" w:rsidRPr="00E87C2A">
        <w:rPr>
          <w:rFonts w:ascii="Times New Roman" w:hAnsi="Times New Roman" w:cs="Times New Roman"/>
          <w:sz w:val="24"/>
          <w:szCs w:val="24"/>
        </w:rPr>
        <w:t>call for submission by the Special Rapporteur concerning the dire consequences for Florida’s tenants in the Covid-19 pandemic and beyond.</w:t>
      </w:r>
      <w:r w:rsidR="00864C24">
        <w:rPr>
          <w:rFonts w:ascii="Times New Roman" w:hAnsi="Times New Roman" w:cs="Times New Roman"/>
          <w:sz w:val="24"/>
          <w:szCs w:val="24"/>
        </w:rPr>
        <w:t xml:space="preserve"> </w:t>
      </w:r>
      <w:r w:rsidR="00233FC2" w:rsidRPr="00E87C2A">
        <w:rPr>
          <w:rFonts w:ascii="Times New Roman" w:hAnsi="Times New Roman" w:cs="Times New Roman"/>
          <w:sz w:val="24"/>
          <w:szCs w:val="24"/>
        </w:rPr>
        <w:t xml:space="preserve">Gulfcoast Legal Services is </w:t>
      </w:r>
      <w:r w:rsidR="00864C24">
        <w:rPr>
          <w:rFonts w:ascii="Times New Roman" w:hAnsi="Times New Roman" w:cs="Times New Roman"/>
          <w:sz w:val="24"/>
          <w:szCs w:val="24"/>
        </w:rPr>
        <w:t xml:space="preserve">a  Florida </w:t>
      </w:r>
      <w:bookmarkStart w:id="0" w:name="_GoBack"/>
      <w:r w:rsidR="00864C24">
        <w:rPr>
          <w:rFonts w:ascii="Times New Roman" w:hAnsi="Times New Roman" w:cs="Times New Roman"/>
          <w:sz w:val="24"/>
          <w:szCs w:val="24"/>
        </w:rPr>
        <w:t xml:space="preserve">not-for-profit </w:t>
      </w:r>
      <w:r w:rsidR="00864C24">
        <w:rPr>
          <w:rFonts w:ascii="Times New Roman" w:hAnsi="Times New Roman" w:cs="Times New Roman"/>
          <w:sz w:val="24"/>
          <w:szCs w:val="24"/>
        </w:rPr>
        <w:lastRenderedPageBreak/>
        <w:t>501(c)(3) corporation providing free, legal representation, advice and counsel, to vulnerable families and individuals in our  Tampa Bay, Florida service area</w:t>
      </w:r>
      <w:bookmarkEnd w:id="0"/>
      <w:r w:rsidR="00864C24">
        <w:rPr>
          <w:rFonts w:ascii="Times New Roman" w:hAnsi="Times New Roman" w:cs="Times New Roman"/>
          <w:sz w:val="24"/>
          <w:szCs w:val="24"/>
        </w:rPr>
        <w:t>.</w:t>
      </w:r>
      <w:r w:rsidR="00233FC2" w:rsidRPr="00E87C2A">
        <w:rPr>
          <w:rFonts w:ascii="Times New Roman" w:hAnsi="Times New Roman" w:cs="Times New Roman"/>
          <w:sz w:val="24"/>
          <w:szCs w:val="24"/>
        </w:rPr>
        <w:t xml:space="preserve">   We contend that the Special Rapportuer’s focus on the expected increase in residential tenant evictions to be extremely timely in light of the housing crisis </w:t>
      </w:r>
      <w:r w:rsidR="00233FC2" w:rsidRPr="00E87C2A">
        <w:rPr>
          <w:rFonts w:ascii="Times New Roman" w:hAnsi="Times New Roman" w:cs="Times New Roman"/>
          <w:sz w:val="24"/>
          <w:szCs w:val="24"/>
        </w:rPr>
        <w:lastRenderedPageBreak/>
        <w:t>unfolding in Florida As a result of the economic disruption caused by the global Covid-19 pandemic Gulfcoast Legal Services submits the following information for review</w:t>
      </w:r>
      <w:r w:rsidR="0011756A">
        <w:rPr>
          <w:rFonts w:ascii="Times New Roman" w:hAnsi="Times New Roman" w:cs="Times New Roman"/>
          <w:sz w:val="24"/>
          <w:szCs w:val="24"/>
        </w:rPr>
        <w:t xml:space="preserve"> with a particular emphasis on the crisis</w:t>
      </w:r>
      <w:r w:rsidR="00864C24">
        <w:rPr>
          <w:rFonts w:ascii="Times New Roman" w:hAnsi="Times New Roman" w:cs="Times New Roman"/>
          <w:sz w:val="24"/>
          <w:szCs w:val="24"/>
        </w:rPr>
        <w:t xml:space="preserve"> in the Tampa Bay </w:t>
      </w:r>
      <w:r w:rsidR="0011756A">
        <w:rPr>
          <w:rFonts w:ascii="Times New Roman" w:hAnsi="Times New Roman" w:cs="Times New Roman"/>
          <w:sz w:val="24"/>
          <w:szCs w:val="24"/>
        </w:rPr>
        <w:t xml:space="preserve"> area</w:t>
      </w:r>
      <w:r w:rsidR="00233FC2" w:rsidRPr="00E87C2A">
        <w:rPr>
          <w:rFonts w:ascii="Times New Roman" w:hAnsi="Times New Roman" w:cs="Times New Roman"/>
          <w:sz w:val="24"/>
          <w:szCs w:val="24"/>
        </w:rPr>
        <w:t>:</w:t>
      </w:r>
    </w:p>
    <w:p w14:paraId="50978913" w14:textId="77777777" w:rsidR="00233FC2" w:rsidRPr="00E87C2A" w:rsidRDefault="00233FC2" w:rsidP="00E87C2A">
      <w:pPr>
        <w:pStyle w:val="ListParagraph"/>
        <w:numPr>
          <w:ilvl w:val="0"/>
          <w:numId w:val="1"/>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Legal Backgound</w:t>
      </w:r>
    </w:p>
    <w:p w14:paraId="60728B12" w14:textId="77777777" w:rsidR="00233FC2" w:rsidRPr="00E87C2A" w:rsidRDefault="00233FC2" w:rsidP="00E87C2A">
      <w:pPr>
        <w:pStyle w:val="Heading3"/>
        <w:spacing w:line="480" w:lineRule="auto"/>
        <w:jc w:val="both"/>
        <w:rPr>
          <w:rFonts w:ascii="Times New Roman" w:hAnsi="Times New Roman" w:cs="Times New Roman"/>
          <w:color w:val="auto"/>
        </w:rPr>
      </w:pPr>
      <w:r w:rsidRPr="00E87C2A">
        <w:rPr>
          <w:rFonts w:ascii="Times New Roman" w:hAnsi="Times New Roman" w:cs="Times New Roman"/>
          <w:color w:val="auto"/>
        </w:rPr>
        <w:lastRenderedPageBreak/>
        <w:t>The  Florida Residential Landlord and Tenant Act and the Florida Mobile Home Act</w:t>
      </w:r>
    </w:p>
    <w:p w14:paraId="254E2455"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Florida residential tenancies are covered by the provisions of Florida Statutes Chapter 83, specifically Florida Statutes §§ 83.40-83.683. Tenants renting mobile home spaces in mobile </w:t>
      </w:r>
      <w:r w:rsidRPr="00E87C2A">
        <w:rPr>
          <w:rFonts w:ascii="Times New Roman" w:hAnsi="Times New Roman" w:cs="Times New Roman"/>
          <w:sz w:val="24"/>
          <w:szCs w:val="24"/>
        </w:rPr>
        <w:lastRenderedPageBreak/>
        <w:t xml:space="preserve">home parks are covered under the unique provisions of Florida Statutes </w:t>
      </w:r>
      <w:r w:rsidR="00256233">
        <w:rPr>
          <w:rFonts w:ascii="Times New Roman" w:hAnsi="Times New Roman" w:cs="Times New Roman"/>
          <w:sz w:val="24"/>
          <w:szCs w:val="24"/>
        </w:rPr>
        <w:t>Chapter</w:t>
      </w:r>
      <w:r w:rsidR="00443400">
        <w:rPr>
          <w:rFonts w:ascii="Times New Roman" w:hAnsi="Times New Roman" w:cs="Times New Roman"/>
          <w:sz w:val="24"/>
          <w:szCs w:val="24"/>
        </w:rPr>
        <w:t xml:space="preserve"> 723</w:t>
      </w:r>
      <w:r w:rsidRPr="00E87C2A">
        <w:rPr>
          <w:rFonts w:ascii="Times New Roman" w:hAnsi="Times New Roman" w:cs="Times New Roman"/>
          <w:sz w:val="24"/>
          <w:szCs w:val="24"/>
        </w:rPr>
        <w:t>. The two Chapters of the Florida Statutes, while not identical, do provide for substantially the same concerns to tenants facing eviction.  Self-Storage Units are</w:t>
      </w:r>
      <w:r w:rsidR="00443400">
        <w:rPr>
          <w:rFonts w:ascii="Times New Roman" w:hAnsi="Times New Roman" w:cs="Times New Roman"/>
          <w:sz w:val="24"/>
          <w:szCs w:val="24"/>
        </w:rPr>
        <w:t xml:space="preserve"> covered under Florida Statutes Chapter 83, F.S. §§ 83.801-83.809</w:t>
      </w:r>
      <w:r w:rsidRPr="00E87C2A">
        <w:rPr>
          <w:rFonts w:ascii="Times New Roman" w:hAnsi="Times New Roman" w:cs="Times New Roman"/>
          <w:sz w:val="24"/>
          <w:szCs w:val="24"/>
        </w:rPr>
        <w:t xml:space="preserve"> . </w:t>
      </w:r>
    </w:p>
    <w:p w14:paraId="41D48ED8"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ab/>
        <w:t xml:space="preserve">Florida’s governor invoked a state of emergency for Florida due to the “environmental disaster” of the Covid-19 pandemic and announced a series of business closures in a “Safer at Home” initiative that closed many businesses and forced people </w:t>
      </w:r>
      <w:r w:rsidRPr="00E87C2A">
        <w:rPr>
          <w:rFonts w:ascii="Times New Roman" w:hAnsi="Times New Roman" w:cs="Times New Roman"/>
          <w:sz w:val="24"/>
          <w:szCs w:val="24"/>
        </w:rPr>
        <w:lastRenderedPageBreak/>
        <w:t xml:space="preserve">into involuntary unemployment.  In response to the loss of potential to earn an income, Florida’s Governor, the Hon. Ron DeSantis issued an Executive Order </w:t>
      </w:r>
      <w:r w:rsidR="005365BD">
        <w:rPr>
          <w:rFonts w:ascii="Times New Roman" w:hAnsi="Times New Roman" w:cs="Times New Roman"/>
          <w:sz w:val="24"/>
          <w:szCs w:val="24"/>
        </w:rPr>
        <w:t>20-94</w:t>
      </w:r>
      <w:r w:rsidRPr="00E87C2A">
        <w:rPr>
          <w:rFonts w:ascii="Times New Roman" w:hAnsi="Times New Roman" w:cs="Times New Roman"/>
          <w:sz w:val="24"/>
          <w:szCs w:val="24"/>
        </w:rPr>
        <w:t xml:space="preserve"> , which  “suspends” and “tolls” evictions and foreclosures for 45 days. This Order was set to expire on June 2, 2020, b</w:t>
      </w:r>
      <w:r w:rsidR="005365BD">
        <w:rPr>
          <w:rFonts w:ascii="Times New Roman" w:hAnsi="Times New Roman" w:cs="Times New Roman"/>
          <w:sz w:val="24"/>
          <w:szCs w:val="24"/>
        </w:rPr>
        <w:t xml:space="preserve">ut was extended  several times </w:t>
      </w:r>
      <w:r w:rsidR="005365BD">
        <w:rPr>
          <w:rFonts w:ascii="Times New Roman" w:hAnsi="Times New Roman" w:cs="Times New Roman"/>
          <w:sz w:val="24"/>
          <w:szCs w:val="24"/>
        </w:rPr>
        <w:lastRenderedPageBreak/>
        <w:t>by additional executive orders and Executive Order 20-137 extended it until July 1, 2020</w:t>
      </w:r>
      <w:r w:rsidRPr="00E87C2A">
        <w:rPr>
          <w:rFonts w:ascii="Times New Roman" w:hAnsi="Times New Roman" w:cs="Times New Roman"/>
          <w:sz w:val="24"/>
          <w:szCs w:val="24"/>
        </w:rPr>
        <w:t>. The Order applies to residential evictions, in both residential and mobile home eviction cases. This Order has been interpreted differently in various regions throughout the state.</w:t>
      </w:r>
      <w:r w:rsidRPr="00E87C2A">
        <w:rPr>
          <w:rFonts w:ascii="Times New Roman" w:hAnsi="Times New Roman" w:cs="Times New Roman"/>
          <w:sz w:val="24"/>
          <w:szCs w:val="24"/>
        </w:rPr>
        <w:tab/>
      </w:r>
    </w:p>
    <w:p w14:paraId="1278D6A1"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ab/>
        <w:t xml:space="preserve"> In some regions, evictions have been entirely halted.  In Hillsborough County, the Sheriff has stated that the service of a summons is suspended and they will not serve a summons on a tenant for residential </w:t>
      </w:r>
      <w:r w:rsidR="00110412">
        <w:rPr>
          <w:rFonts w:ascii="Times New Roman" w:hAnsi="Times New Roman" w:cs="Times New Roman"/>
          <w:sz w:val="24"/>
          <w:szCs w:val="24"/>
        </w:rPr>
        <w:t xml:space="preserve">eviction. </w:t>
      </w:r>
      <w:r w:rsidRPr="00E87C2A">
        <w:rPr>
          <w:rFonts w:ascii="Times New Roman" w:hAnsi="Times New Roman" w:cs="Times New Roman"/>
          <w:sz w:val="24"/>
          <w:szCs w:val="24"/>
        </w:rPr>
        <w:t xml:space="preserve"> However, in some other judicial circuits (such as Pinellas County, where the Sheriff did not serve </w:t>
      </w:r>
      <w:r w:rsidRPr="00E87C2A">
        <w:rPr>
          <w:rFonts w:ascii="Times New Roman" w:hAnsi="Times New Roman" w:cs="Times New Roman"/>
          <w:sz w:val="24"/>
          <w:szCs w:val="24"/>
        </w:rPr>
        <w:lastRenderedPageBreak/>
        <w:t xml:space="preserve">eviction summons prior to Covid and landlords were required to hire process servers) cases are being filed, but the Clerk of Court are not issuing “Writs of Possession” which is the legal instrument which directs the Sheriff of the County to place the </w:t>
      </w:r>
      <w:r w:rsidRPr="00E87C2A">
        <w:rPr>
          <w:rFonts w:ascii="Times New Roman" w:hAnsi="Times New Roman" w:cs="Times New Roman"/>
          <w:sz w:val="24"/>
          <w:szCs w:val="24"/>
        </w:rPr>
        <w:lastRenderedPageBreak/>
        <w:t xml:space="preserve">landlord in possession of the property 24 hours after it has been posted. </w:t>
      </w:r>
    </w:p>
    <w:p w14:paraId="40CE9004"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The prohibition on the issuance of the Writ stems from the Administrative Order of the Flori</w:t>
      </w:r>
      <w:r w:rsidR="00110412">
        <w:rPr>
          <w:rFonts w:ascii="Times New Roman" w:hAnsi="Times New Roman" w:cs="Times New Roman"/>
          <w:sz w:val="24"/>
          <w:szCs w:val="24"/>
        </w:rPr>
        <w:t>da Supreme Court, 20-17 (AOSC 20-17)</w:t>
      </w:r>
      <w:r w:rsidRPr="00E87C2A">
        <w:rPr>
          <w:rFonts w:ascii="Times New Roman" w:hAnsi="Times New Roman" w:cs="Times New Roman"/>
          <w:sz w:val="24"/>
          <w:szCs w:val="24"/>
        </w:rPr>
        <w:t xml:space="preserve">, which suspends the requirement that the County </w:t>
      </w:r>
      <w:r w:rsidRPr="00E87C2A">
        <w:rPr>
          <w:rFonts w:ascii="Times New Roman" w:hAnsi="Times New Roman" w:cs="Times New Roman"/>
          <w:sz w:val="24"/>
          <w:szCs w:val="24"/>
        </w:rPr>
        <w:lastRenderedPageBreak/>
        <w:t>Court judges issue the writ “forthwith.” The issuance of those writs i</w:t>
      </w:r>
      <w:r w:rsidR="00110412">
        <w:rPr>
          <w:rFonts w:ascii="Times New Roman" w:hAnsi="Times New Roman" w:cs="Times New Roman"/>
          <w:sz w:val="24"/>
          <w:szCs w:val="24"/>
        </w:rPr>
        <w:t xml:space="preserve">s currently suspended by extension of </w:t>
      </w:r>
      <w:r w:rsidR="00256233">
        <w:rPr>
          <w:rFonts w:ascii="Times New Roman" w:hAnsi="Times New Roman" w:cs="Times New Roman"/>
          <w:sz w:val="24"/>
          <w:szCs w:val="24"/>
        </w:rPr>
        <w:t>that Administrative Order until July 2, 2020 (AOSC-20-23).</w:t>
      </w:r>
    </w:p>
    <w:p w14:paraId="4F77C5C4"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Self Storage Units are not covered by any protections under either the Orders of Florida’s Governor or the State Supreme </w:t>
      </w:r>
      <w:r w:rsidRPr="00E87C2A">
        <w:rPr>
          <w:rFonts w:ascii="Times New Roman" w:hAnsi="Times New Roman" w:cs="Times New Roman"/>
          <w:sz w:val="24"/>
          <w:szCs w:val="24"/>
        </w:rPr>
        <w:lastRenderedPageBreak/>
        <w:t xml:space="preserve">Court.  Residential tenants who are protected from eviction by federal and state legislation or order, do not have any protections for the property they store in off-site commercial storage facilities. With no money to pay for the continued rental of the storage unit, the tenants are faced with a legal proceeding to sell the </w:t>
      </w:r>
      <w:r w:rsidRPr="00E87C2A">
        <w:rPr>
          <w:rFonts w:ascii="Times New Roman" w:hAnsi="Times New Roman" w:cs="Times New Roman"/>
          <w:sz w:val="24"/>
          <w:szCs w:val="24"/>
        </w:rPr>
        <w:lastRenderedPageBreak/>
        <w:t xml:space="preserve">contents of the unit for the unpaid bills. A tenant can be stripped of his or her personal property without any legislative protections. </w:t>
      </w:r>
    </w:p>
    <w:p w14:paraId="40EAC1A7" w14:textId="77777777" w:rsidR="00233FC2" w:rsidRPr="00E87C2A" w:rsidRDefault="00233FC2" w:rsidP="00E87C2A">
      <w:pPr>
        <w:pStyle w:val="Heading3"/>
        <w:spacing w:line="480" w:lineRule="auto"/>
        <w:jc w:val="both"/>
        <w:rPr>
          <w:rFonts w:ascii="Times New Roman" w:hAnsi="Times New Roman" w:cs="Times New Roman"/>
          <w:color w:val="auto"/>
        </w:rPr>
      </w:pPr>
      <w:r w:rsidRPr="00E87C2A">
        <w:rPr>
          <w:rFonts w:ascii="Times New Roman" w:hAnsi="Times New Roman" w:cs="Times New Roman"/>
          <w:color w:val="auto"/>
        </w:rPr>
        <w:lastRenderedPageBreak/>
        <w:t xml:space="preserve">The Federal CARES Act. </w:t>
      </w:r>
    </w:p>
    <w:p w14:paraId="0913E828"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Adding to the confusing patchwork of legal protections for tenants, the United States Congress passed the Coronavirus Aid, Relief, and Economic Security Act (the “CARES ACT</w:t>
      </w:r>
      <w:r w:rsidR="00D454E5">
        <w:rPr>
          <w:rFonts w:ascii="Times New Roman" w:hAnsi="Times New Roman" w:cs="Times New Roman"/>
          <w:sz w:val="24"/>
          <w:szCs w:val="24"/>
        </w:rPr>
        <w:t>”) which was signed into law on March 27</w:t>
      </w:r>
      <w:r w:rsidRPr="00E87C2A">
        <w:rPr>
          <w:rFonts w:ascii="Times New Roman" w:hAnsi="Times New Roman" w:cs="Times New Roman"/>
          <w:sz w:val="24"/>
          <w:szCs w:val="24"/>
        </w:rPr>
        <w:t xml:space="preserve">, 2020  and provided relief for </w:t>
      </w:r>
      <w:r w:rsidRPr="00E87C2A">
        <w:rPr>
          <w:rFonts w:ascii="Times New Roman" w:hAnsi="Times New Roman" w:cs="Times New Roman"/>
          <w:sz w:val="24"/>
          <w:szCs w:val="24"/>
        </w:rPr>
        <w:lastRenderedPageBreak/>
        <w:t xml:space="preserve">tenants who have a mortgage loans guaranteed by an agency of the Federal government. Additionally, it covers tenants who get rent governmental rent subsidies such as those provided for in “Section 8” housing. </w:t>
      </w:r>
    </w:p>
    <w:p w14:paraId="5BBDFAC1"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 xml:space="preserve">homes for an additional 30 days after that. </w:t>
      </w:r>
    </w:p>
    <w:p w14:paraId="2249AF1B"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ab/>
      </w:r>
    </w:p>
    <w:p w14:paraId="7FCF7559" w14:textId="77777777" w:rsidR="00233FC2" w:rsidRPr="0011756A" w:rsidRDefault="00233FC2" w:rsidP="00E87C2A">
      <w:pPr>
        <w:pStyle w:val="Heading2"/>
        <w:spacing w:line="480" w:lineRule="auto"/>
        <w:jc w:val="both"/>
        <w:rPr>
          <w:rFonts w:ascii="Times New Roman" w:hAnsi="Times New Roman" w:cs="Times New Roman"/>
          <w:color w:val="auto"/>
          <w:sz w:val="24"/>
          <w:szCs w:val="24"/>
        </w:rPr>
      </w:pPr>
      <w:r w:rsidRPr="00E87C2A">
        <w:rPr>
          <w:rFonts w:ascii="Times New Roman" w:hAnsi="Times New Roman" w:cs="Times New Roman"/>
          <w:color w:val="auto"/>
          <w:sz w:val="24"/>
          <w:szCs w:val="24"/>
        </w:rPr>
        <w:t>Crisis in Housing</w:t>
      </w:r>
    </w:p>
    <w:p w14:paraId="54D5CFAA" w14:textId="77777777" w:rsidR="00233FC2" w:rsidRPr="00E87C2A" w:rsidRDefault="00233FC2" w:rsidP="00E87C2A">
      <w:pPr>
        <w:pStyle w:val="Heading3"/>
        <w:numPr>
          <w:ilvl w:val="0"/>
          <w:numId w:val="4"/>
        </w:numPr>
        <w:spacing w:line="480" w:lineRule="auto"/>
        <w:jc w:val="both"/>
        <w:rPr>
          <w:rFonts w:ascii="Times New Roman" w:hAnsi="Times New Roman" w:cs="Times New Roman"/>
          <w:color w:val="auto"/>
        </w:rPr>
      </w:pPr>
      <w:r w:rsidRPr="00E87C2A">
        <w:rPr>
          <w:rFonts w:ascii="Times New Roman" w:hAnsi="Times New Roman" w:cs="Times New Roman"/>
          <w:color w:val="auto"/>
        </w:rPr>
        <w:t xml:space="preserve">Florida Statute § 83.60(2) must be repealed. </w:t>
      </w:r>
    </w:p>
    <w:p w14:paraId="298CA22C"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Under current Florida residential landlord and tenant statutes, specifically F.S. § 83.60(2), a tenant must deposit the rent as </w:t>
      </w:r>
      <w:r w:rsidRPr="00E87C2A">
        <w:rPr>
          <w:rFonts w:ascii="Times New Roman" w:hAnsi="Times New Roman" w:cs="Times New Roman"/>
          <w:sz w:val="24"/>
          <w:szCs w:val="24"/>
        </w:rPr>
        <w:lastRenderedPageBreak/>
        <w:t xml:space="preserve">demanded in the Complaint for eviction with the Court Registry, or, file a Motion to Determine Rent  and documentation of the discrepancy with the court within five days of being served. If the tenant does neither of those things, the landlord is entitled to an immediate entry of a default against the tenant. Often a tenant </w:t>
      </w:r>
      <w:r w:rsidRPr="00E87C2A">
        <w:rPr>
          <w:rFonts w:ascii="Times New Roman" w:hAnsi="Times New Roman" w:cs="Times New Roman"/>
          <w:sz w:val="24"/>
          <w:szCs w:val="24"/>
        </w:rPr>
        <w:lastRenderedPageBreak/>
        <w:t xml:space="preserve">can lose his or her home without ever having the opportunity for “a day in court” to plead their case with the county court judge as a neutral party standing between the landlord and tenant. </w:t>
      </w:r>
    </w:p>
    <w:p w14:paraId="13363DAA"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In normal times, this barrier to justice is insurmountable for many tenants. It is a unique “pay to play” feature of Florida law </w:t>
      </w:r>
      <w:r w:rsidRPr="00E87C2A">
        <w:rPr>
          <w:rFonts w:ascii="Times New Roman" w:hAnsi="Times New Roman" w:cs="Times New Roman"/>
          <w:sz w:val="24"/>
          <w:szCs w:val="24"/>
        </w:rPr>
        <w:lastRenderedPageBreak/>
        <w:t>that is not found in most other statutes</w:t>
      </w:r>
      <w:r w:rsidR="00D177F9">
        <w:rPr>
          <w:rFonts w:ascii="Times New Roman" w:hAnsi="Times New Roman" w:cs="Times New Roman"/>
          <w:sz w:val="24"/>
          <w:szCs w:val="24"/>
        </w:rPr>
        <w:t xml:space="preserve"> or is found in a less damaging form</w:t>
      </w:r>
      <w:r w:rsidRPr="00E87C2A">
        <w:rPr>
          <w:rFonts w:ascii="Times New Roman" w:hAnsi="Times New Roman" w:cs="Times New Roman"/>
          <w:sz w:val="24"/>
          <w:szCs w:val="24"/>
        </w:rPr>
        <w:t>. In the aftermath of the Covid-19 pandemic when evictions can be filed, this statute will cause an immediate avalanche of evictions. Defendants will not have the money to deposit and they will face swift (in)justice.</w:t>
      </w:r>
    </w:p>
    <w:p w14:paraId="22E867C5" w14:textId="77777777" w:rsidR="00233FC2" w:rsidRPr="00E87C2A" w:rsidRDefault="00233FC2" w:rsidP="00E87C2A">
      <w:pPr>
        <w:pStyle w:val="Heading3"/>
        <w:numPr>
          <w:ilvl w:val="0"/>
          <w:numId w:val="4"/>
        </w:numPr>
        <w:spacing w:line="480" w:lineRule="auto"/>
        <w:jc w:val="both"/>
        <w:rPr>
          <w:rFonts w:ascii="Times New Roman" w:hAnsi="Times New Roman" w:cs="Times New Roman"/>
          <w:color w:val="auto"/>
        </w:rPr>
      </w:pPr>
      <w:r w:rsidRPr="00E87C2A">
        <w:rPr>
          <w:rFonts w:ascii="Times New Roman" w:hAnsi="Times New Roman" w:cs="Times New Roman"/>
          <w:color w:val="auto"/>
        </w:rPr>
        <w:lastRenderedPageBreak/>
        <w:t xml:space="preserve"> Statewide statistics.</w:t>
      </w:r>
    </w:p>
    <w:p w14:paraId="48E1AF35" w14:textId="77777777" w:rsidR="00233FC2" w:rsidRPr="00B80F5D" w:rsidRDefault="00233FC2" w:rsidP="00B80F5D">
      <w:pPr>
        <w:pStyle w:val="ListParagraph"/>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According to the United States Ce</w:t>
      </w:r>
      <w:r w:rsidR="00D349AC">
        <w:rPr>
          <w:rFonts w:ascii="Times New Roman" w:hAnsi="Times New Roman" w:cs="Times New Roman"/>
          <w:sz w:val="24"/>
          <w:szCs w:val="24"/>
        </w:rPr>
        <w:t>nsus House</w:t>
      </w:r>
      <w:r w:rsidR="00A0669A">
        <w:rPr>
          <w:rFonts w:ascii="Times New Roman" w:hAnsi="Times New Roman" w:cs="Times New Roman"/>
          <w:sz w:val="24"/>
          <w:szCs w:val="24"/>
        </w:rPr>
        <w:t xml:space="preserve">hold Pulse Survey, for Week 5 </w:t>
      </w:r>
      <w:r w:rsidR="00D349AC">
        <w:rPr>
          <w:rFonts w:ascii="Times New Roman" w:hAnsi="Times New Roman" w:cs="Times New Roman"/>
          <w:sz w:val="24"/>
          <w:szCs w:val="24"/>
        </w:rPr>
        <w:t xml:space="preserve"> </w:t>
      </w:r>
      <w:r w:rsidRPr="00E87C2A">
        <w:rPr>
          <w:rFonts w:ascii="Times New Roman" w:hAnsi="Times New Roman" w:cs="Times New Roman"/>
          <w:sz w:val="24"/>
          <w:szCs w:val="24"/>
        </w:rPr>
        <w:t xml:space="preserve">only 110,000 African American renters in Florida had “high confidence” that they could pay next month’s rent. Contrast that with 1,118,873 White renters who </w:t>
      </w:r>
      <w:r w:rsidRPr="00E87C2A">
        <w:rPr>
          <w:rFonts w:ascii="Times New Roman" w:hAnsi="Times New Roman" w:cs="Times New Roman"/>
          <w:sz w:val="24"/>
          <w:szCs w:val="24"/>
        </w:rPr>
        <w:lastRenderedPageBreak/>
        <w:t>reported the same “high confidence.”  Hispanics reported a sl</w:t>
      </w:r>
      <w:r w:rsidR="00B80F5D">
        <w:rPr>
          <w:rFonts w:ascii="Times New Roman" w:hAnsi="Times New Roman" w:cs="Times New Roman"/>
          <w:sz w:val="24"/>
          <w:szCs w:val="24"/>
        </w:rPr>
        <w:t>ightly better total of 340,152.</w:t>
      </w:r>
    </w:p>
    <w:p w14:paraId="150B5867" w14:textId="77777777" w:rsidR="00233FC2" w:rsidRPr="00E87C2A" w:rsidRDefault="00233FC2" w:rsidP="00B80F5D">
      <w:pPr>
        <w:pStyle w:val="ListParagraph"/>
        <w:spacing w:line="480" w:lineRule="auto"/>
        <w:ind w:left="0"/>
        <w:jc w:val="both"/>
        <w:rPr>
          <w:rFonts w:ascii="Times New Roman" w:hAnsi="Times New Roman" w:cs="Times New Roman"/>
          <w:sz w:val="24"/>
          <w:szCs w:val="24"/>
        </w:rPr>
      </w:pPr>
      <w:r w:rsidRPr="00E87C2A">
        <w:rPr>
          <w:rFonts w:ascii="Times New Roman" w:hAnsi="Times New Roman" w:cs="Times New Roman"/>
          <w:sz w:val="24"/>
          <w:szCs w:val="24"/>
        </w:rPr>
        <w:tab/>
        <w:t xml:space="preserve">In the St. Petersburg-Tampa metro area, over 144,000  have been affected by the pandemic and suffered some financial impact. </w:t>
      </w:r>
    </w:p>
    <w:p w14:paraId="6F4B1A37" w14:textId="77777777" w:rsidR="00233FC2" w:rsidRPr="00E87C2A" w:rsidRDefault="00233FC2" w:rsidP="00E87C2A">
      <w:pPr>
        <w:pStyle w:val="ListParagraph"/>
        <w:numPr>
          <w:ilvl w:val="0"/>
          <w:numId w:val="4"/>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 xml:space="preserve">The Impact on People Of Color and Hispanics is greater than the general White population. </w:t>
      </w:r>
    </w:p>
    <w:p w14:paraId="2F39B607" w14:textId="77777777" w:rsidR="00233FC2" w:rsidRPr="00E87C2A" w:rsidRDefault="00233FC2" w:rsidP="00E87C2A">
      <w:pPr>
        <w:pStyle w:val="ListParagraph"/>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A Pew Research 2016 study found that Florida had an estimated 775,000 undocumented immigrants</w:t>
      </w:r>
      <w:r w:rsidR="00253BD7">
        <w:rPr>
          <w:rStyle w:val="EndnoteReference"/>
          <w:rFonts w:ascii="Times New Roman" w:hAnsi="Times New Roman" w:cs="Times New Roman"/>
          <w:sz w:val="24"/>
          <w:szCs w:val="24"/>
        </w:rPr>
        <w:t xml:space="preserve">. </w:t>
      </w:r>
      <w:r w:rsidRPr="00E87C2A">
        <w:rPr>
          <w:rFonts w:ascii="Times New Roman" w:hAnsi="Times New Roman" w:cs="Times New Roman"/>
          <w:sz w:val="24"/>
          <w:szCs w:val="24"/>
        </w:rPr>
        <w:t xml:space="preserve">Tampa Bay has </w:t>
      </w:r>
      <w:r w:rsidRPr="00E87C2A">
        <w:rPr>
          <w:rFonts w:ascii="Times New Roman" w:hAnsi="Times New Roman" w:cs="Times New Roman"/>
          <w:sz w:val="24"/>
          <w:szCs w:val="24"/>
        </w:rPr>
        <w:lastRenderedPageBreak/>
        <w:t>the 27</w:t>
      </w:r>
      <w:r w:rsidRPr="00E87C2A">
        <w:rPr>
          <w:rFonts w:ascii="Times New Roman" w:hAnsi="Times New Roman" w:cs="Times New Roman"/>
          <w:sz w:val="24"/>
          <w:szCs w:val="24"/>
          <w:vertAlign w:val="superscript"/>
        </w:rPr>
        <w:t>th</w:t>
      </w:r>
      <w:r w:rsidRPr="00E87C2A">
        <w:rPr>
          <w:rFonts w:ascii="Times New Roman" w:hAnsi="Times New Roman" w:cs="Times New Roman"/>
          <w:sz w:val="24"/>
          <w:szCs w:val="24"/>
        </w:rPr>
        <w:t xml:space="preserve"> largest population of undocumented immigrants and is home to about 75,000 undocumented immigrants. </w:t>
      </w:r>
    </w:p>
    <w:p w14:paraId="540902BC" w14:textId="77777777" w:rsidR="00233FC2" w:rsidRPr="00E87C2A" w:rsidRDefault="00233FC2" w:rsidP="00E87C2A">
      <w:pPr>
        <w:pStyle w:val="ListParagraph"/>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According to the Urban Institute, 2/3 of the Hispanic non-citizens and almost half of the citizen Hispanics reported a job loss or significant decrease in hours.   Sixty one percent </w:t>
      </w:r>
      <w:r w:rsidRPr="00E87C2A">
        <w:rPr>
          <w:rFonts w:ascii="Times New Roman" w:hAnsi="Times New Roman" w:cs="Times New Roman"/>
          <w:sz w:val="24"/>
          <w:szCs w:val="24"/>
        </w:rPr>
        <w:lastRenderedPageBreak/>
        <w:t xml:space="preserve">of those surveyed reported that they would have trouble making payments on their rent. Undocumented Hispanics are already at the mercy of unscrupulous landlords who take advantage of them. Often, there is no formal eviction process. The landlord merely extorts the tenants to leave with threats </w:t>
      </w:r>
      <w:r w:rsidRPr="00E87C2A">
        <w:rPr>
          <w:rFonts w:ascii="Times New Roman" w:hAnsi="Times New Roman" w:cs="Times New Roman"/>
          <w:sz w:val="24"/>
          <w:szCs w:val="24"/>
        </w:rPr>
        <w:lastRenderedPageBreak/>
        <w:t>of disclosing their undocumented status. The tenants, unwilling to risk deportation, comply willingly.</w:t>
      </w:r>
    </w:p>
    <w:p w14:paraId="78BAB81E" w14:textId="77777777" w:rsidR="00233FC2" w:rsidRPr="00E87C2A" w:rsidRDefault="00233FC2" w:rsidP="00E87C2A">
      <w:pPr>
        <w:pStyle w:val="ListParagraph"/>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Nationwide, African Americans are significantly over represented in the low-end service industries which have been </w:t>
      </w:r>
      <w:r w:rsidRPr="00E87C2A">
        <w:rPr>
          <w:rFonts w:ascii="Times New Roman" w:hAnsi="Times New Roman" w:cs="Times New Roman"/>
          <w:sz w:val="24"/>
          <w:szCs w:val="24"/>
        </w:rPr>
        <w:lastRenderedPageBreak/>
        <w:t xml:space="preserve">crippled by the shutdown forced by the legislative efforts to halt the spread of the pandemic.   ,       </w:t>
      </w:r>
    </w:p>
    <w:p w14:paraId="2E363E3A" w14:textId="77777777" w:rsidR="00233FC2" w:rsidRPr="00E87C2A" w:rsidRDefault="00233FC2" w:rsidP="00E87C2A">
      <w:pPr>
        <w:pStyle w:val="ListParagraph"/>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t xml:space="preserve">African Americans have been traditionally shut out of the housing market by discriminatory practices. According to The Center for American Progress, 41 percent of African </w:t>
      </w:r>
      <w:r w:rsidRPr="00E87C2A">
        <w:rPr>
          <w:rFonts w:ascii="Times New Roman" w:hAnsi="Times New Roman" w:cs="Times New Roman"/>
          <w:sz w:val="24"/>
          <w:szCs w:val="24"/>
        </w:rPr>
        <w:lastRenderedPageBreak/>
        <w:t>Americans own their own home. This is compared to 71 percent for Non-Hispanic Whites. By forcing African Americans into rentals, the eviction risk for African Americans is signif</w:t>
      </w:r>
      <w:r w:rsidRPr="00E87C2A">
        <w:rPr>
          <w:rFonts w:ascii="Times New Roman" w:hAnsi="Times New Roman" w:cs="Times New Roman"/>
          <w:sz w:val="24"/>
          <w:szCs w:val="24"/>
        </w:rPr>
        <w:lastRenderedPageBreak/>
        <w:t>icantly higher when they can’t find</w:t>
      </w:r>
      <w:r w:rsidR="00AD27A6">
        <w:rPr>
          <w:rFonts w:ascii="Times New Roman" w:hAnsi="Times New Roman" w:cs="Times New Roman"/>
          <w:sz w:val="24"/>
          <w:szCs w:val="24"/>
        </w:rPr>
        <w:t xml:space="preserve"> the money to pay a landlord. (</w:t>
      </w:r>
      <w:r w:rsidRPr="00E87C2A">
        <w:rPr>
          <w:rFonts w:ascii="Times New Roman" w:hAnsi="Times New Roman" w:cs="Times New Roman"/>
          <w:sz w:val="24"/>
          <w:szCs w:val="24"/>
        </w:rPr>
        <w:t>By contrast, under the CARES Act, most mortgage holders have significantly more protections than renters.)</w:t>
      </w:r>
    </w:p>
    <w:p w14:paraId="71FDFD20" w14:textId="77777777" w:rsidR="00233FC2" w:rsidRPr="00E87C2A" w:rsidRDefault="00233FC2" w:rsidP="00E87C2A">
      <w:pPr>
        <w:pStyle w:val="ListParagraph"/>
        <w:numPr>
          <w:ilvl w:val="0"/>
          <w:numId w:val="4"/>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 xml:space="preserve">The Stigma of Eviction follows a person forever. </w:t>
      </w:r>
    </w:p>
    <w:p w14:paraId="37E4AE76" w14:textId="77777777" w:rsidR="00233FC2" w:rsidRPr="00E87C2A" w:rsidRDefault="00233FC2" w:rsidP="00E87C2A">
      <w:pPr>
        <w:pStyle w:val="ListParagraph"/>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ab/>
        <w:t>Under the Florida Constitution, court r</w:t>
      </w:r>
      <w:r w:rsidR="008F7AA8">
        <w:rPr>
          <w:rFonts w:ascii="Times New Roman" w:hAnsi="Times New Roman" w:cs="Times New Roman"/>
          <w:sz w:val="24"/>
          <w:szCs w:val="24"/>
        </w:rPr>
        <w:t>ecords are public records (Article I Section 24(a)). I</w:t>
      </w:r>
      <w:r w:rsidRPr="00E87C2A">
        <w:rPr>
          <w:rFonts w:ascii="Times New Roman" w:hAnsi="Times New Roman" w:cs="Times New Roman"/>
          <w:sz w:val="24"/>
          <w:szCs w:val="24"/>
        </w:rPr>
        <w:t xml:space="preserve">f an eviction if filed, even if it is dismissed before even being served on a defendant, that court record of an eviction is in the court records and, in most counties, publicly searchable on the internet. The cascade of </w:t>
      </w:r>
      <w:r w:rsidRPr="00E87C2A">
        <w:rPr>
          <w:rFonts w:ascii="Times New Roman" w:hAnsi="Times New Roman" w:cs="Times New Roman"/>
          <w:sz w:val="24"/>
          <w:szCs w:val="24"/>
        </w:rPr>
        <w:lastRenderedPageBreak/>
        <w:t xml:space="preserve">evictions which is sure to follow once the moratoriums are lifted, will stain the credit reports of countless people. Given that the proportion of Hispanics who expect to be unable to pay rent is higher than the Non-Hispanic average, this will </w:t>
      </w:r>
      <w:r w:rsidRPr="00E87C2A">
        <w:rPr>
          <w:rFonts w:ascii="Times New Roman" w:hAnsi="Times New Roman" w:cs="Times New Roman"/>
          <w:sz w:val="24"/>
          <w:szCs w:val="24"/>
        </w:rPr>
        <w:lastRenderedPageBreak/>
        <w:t>proportionately damage the financial health of Hispanics in Tampa Bay.</w:t>
      </w:r>
    </w:p>
    <w:p w14:paraId="5B05A5D4" w14:textId="77777777" w:rsidR="00233FC2" w:rsidRPr="00E87C2A" w:rsidRDefault="00233FC2" w:rsidP="00E87C2A">
      <w:pPr>
        <w:pStyle w:val="Heading2"/>
        <w:numPr>
          <w:ilvl w:val="0"/>
          <w:numId w:val="0"/>
        </w:numPr>
        <w:spacing w:line="480" w:lineRule="auto"/>
        <w:ind w:left="720"/>
        <w:jc w:val="both"/>
        <w:rPr>
          <w:rFonts w:ascii="Times New Roman" w:hAnsi="Times New Roman" w:cs="Times New Roman"/>
          <w:color w:val="auto"/>
          <w:sz w:val="24"/>
          <w:szCs w:val="24"/>
        </w:rPr>
      </w:pPr>
      <w:r w:rsidRPr="00E87C2A">
        <w:rPr>
          <w:rFonts w:ascii="Times New Roman" w:eastAsiaTheme="minorHAnsi" w:hAnsi="Times New Roman" w:cs="Times New Roman"/>
          <w:color w:val="auto"/>
          <w:sz w:val="24"/>
          <w:szCs w:val="24"/>
        </w:rPr>
        <w:lastRenderedPageBreak/>
        <w:t xml:space="preserve">B, </w:t>
      </w:r>
      <w:r w:rsidRPr="00E87C2A">
        <w:rPr>
          <w:rFonts w:ascii="Times New Roman" w:eastAsiaTheme="minorHAnsi" w:hAnsi="Times New Roman" w:cs="Times New Roman"/>
          <w:color w:val="auto"/>
          <w:sz w:val="24"/>
          <w:szCs w:val="24"/>
        </w:rPr>
        <w:tab/>
      </w:r>
      <w:r w:rsidRPr="00E87C2A">
        <w:rPr>
          <w:rFonts w:ascii="Times New Roman" w:hAnsi="Times New Roman" w:cs="Times New Roman"/>
          <w:color w:val="auto"/>
          <w:sz w:val="24"/>
          <w:szCs w:val="24"/>
        </w:rPr>
        <w:t xml:space="preserve">Solutions </w:t>
      </w:r>
    </w:p>
    <w:p w14:paraId="02B7A25E" w14:textId="77777777" w:rsidR="00233FC2" w:rsidRPr="00E87C2A" w:rsidRDefault="00233FC2" w:rsidP="00E87C2A">
      <w:p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ab/>
      </w:r>
      <w:r w:rsidRPr="00E87C2A">
        <w:rPr>
          <w:rFonts w:ascii="Times New Roman" w:hAnsi="Times New Roman" w:cs="Times New Roman"/>
          <w:sz w:val="24"/>
          <w:szCs w:val="24"/>
        </w:rPr>
        <w:tab/>
        <w:t>Suspending or tolling the provisions of the landlord and tenant laws, with nothing more, will merely postpone the inevitable collapse of a state economy struggling to return to nor</w:t>
      </w:r>
      <w:r w:rsidRPr="00E87C2A">
        <w:rPr>
          <w:rFonts w:ascii="Times New Roman" w:hAnsi="Times New Roman" w:cs="Times New Roman"/>
          <w:sz w:val="24"/>
          <w:szCs w:val="24"/>
        </w:rPr>
        <w:lastRenderedPageBreak/>
        <w:t xml:space="preserve">malcy. It is essential that the national solutions address the lingering debt owed by tenants to landlords. It is essential that the judiciary or legislatures address the impact of an Covid-19 related eviction on a tenant’s credit. To fully address the problem for all people, an economic analysis of the systemic racism that </w:t>
      </w:r>
      <w:r w:rsidRPr="00E87C2A">
        <w:rPr>
          <w:rFonts w:ascii="Times New Roman" w:hAnsi="Times New Roman" w:cs="Times New Roman"/>
          <w:sz w:val="24"/>
          <w:szCs w:val="24"/>
        </w:rPr>
        <w:lastRenderedPageBreak/>
        <w:t xml:space="preserve">has disproportionally forced Hispanics and People of Color into the margins needs to be undertaken. </w:t>
      </w:r>
    </w:p>
    <w:p w14:paraId="59DC9649" w14:textId="77777777" w:rsidR="00233FC2" w:rsidRPr="00E87C2A" w:rsidRDefault="00233FC2" w:rsidP="00E87C2A">
      <w:pPr>
        <w:pStyle w:val="Heading2"/>
        <w:spacing w:line="480" w:lineRule="auto"/>
        <w:jc w:val="both"/>
        <w:rPr>
          <w:rFonts w:ascii="Times New Roman" w:hAnsi="Times New Roman" w:cs="Times New Roman"/>
          <w:color w:val="auto"/>
          <w:sz w:val="24"/>
          <w:szCs w:val="24"/>
        </w:rPr>
      </w:pPr>
      <w:r w:rsidRPr="00E87C2A">
        <w:rPr>
          <w:rFonts w:ascii="Times New Roman" w:hAnsi="Times New Roman" w:cs="Times New Roman"/>
          <w:color w:val="auto"/>
          <w:sz w:val="24"/>
          <w:szCs w:val="24"/>
        </w:rPr>
        <w:t>Conclusion</w:t>
      </w:r>
    </w:p>
    <w:p w14:paraId="7E7E59D1" w14:textId="77777777" w:rsidR="00233FC2" w:rsidRPr="00E87C2A" w:rsidRDefault="00233FC2" w:rsidP="00E87C2A">
      <w:pPr>
        <w:pStyle w:val="ListParagraph"/>
        <w:spacing w:line="480" w:lineRule="auto"/>
        <w:ind w:left="1080"/>
        <w:jc w:val="both"/>
        <w:rPr>
          <w:rFonts w:ascii="Times New Roman" w:hAnsi="Times New Roman" w:cs="Times New Roman"/>
          <w:sz w:val="24"/>
          <w:szCs w:val="24"/>
        </w:rPr>
      </w:pPr>
      <w:r w:rsidRPr="00E87C2A">
        <w:rPr>
          <w:rFonts w:ascii="Times New Roman" w:hAnsi="Times New Roman" w:cs="Times New Roman"/>
          <w:sz w:val="24"/>
          <w:szCs w:val="24"/>
        </w:rPr>
        <w:t>Gulfcoast Legal Services, Inc respectfully recommend that the Special Rapportuer:</w:t>
      </w:r>
    </w:p>
    <w:p w14:paraId="50489BF7" w14:textId="77777777" w:rsidR="00233FC2" w:rsidRPr="00E87C2A" w:rsidRDefault="00233FC2" w:rsidP="00E87C2A">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 xml:space="preserve">Request that Florida’s Governor and/or Legislature abolish, suspend, or toll, the draconian provisions of Florida Statutes </w:t>
      </w:r>
    </w:p>
    <w:p w14:paraId="0C942215" w14:textId="77777777" w:rsidR="00233FC2" w:rsidRPr="00E87C2A" w:rsidRDefault="00233FC2" w:rsidP="00E87C2A">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Recognize that once the legal protections from eviction expire, tenants will be faced with crippling demands for repay</w:t>
      </w:r>
      <w:r w:rsidRPr="00E87C2A">
        <w:rPr>
          <w:rFonts w:ascii="Times New Roman" w:hAnsi="Times New Roman" w:cs="Times New Roman"/>
          <w:sz w:val="24"/>
          <w:szCs w:val="24"/>
        </w:rPr>
        <w:lastRenderedPageBreak/>
        <w:t xml:space="preserve">ment that will force them into distress. States and local governments must take into account these debts and provide a meaningful opportunity for tenants to repay the past due rent obligations without economic hardship and without late fees or other penalties. </w:t>
      </w:r>
    </w:p>
    <w:p w14:paraId="29EC40D1" w14:textId="77777777" w:rsidR="00233FC2" w:rsidRPr="00E87C2A" w:rsidRDefault="00233FC2" w:rsidP="00E87C2A">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 xml:space="preserve"> Request that states apply uniform rules of procedure throughout the state to prevent a patchwork of protections for tenants. </w:t>
      </w:r>
    </w:p>
    <w:p w14:paraId="677F6CD0" w14:textId="77777777" w:rsidR="00233FC2" w:rsidRPr="00E87C2A" w:rsidRDefault="00233FC2" w:rsidP="00E87C2A">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 xml:space="preserve">Recognize the devastating impact of a loss of a storage unit containing a tenant’s possessions for failure to pay storage </w:t>
      </w:r>
      <w:r w:rsidRPr="00E87C2A">
        <w:rPr>
          <w:rFonts w:ascii="Times New Roman" w:hAnsi="Times New Roman" w:cs="Times New Roman"/>
          <w:sz w:val="24"/>
          <w:szCs w:val="24"/>
        </w:rPr>
        <w:lastRenderedPageBreak/>
        <w:t xml:space="preserve">fees and recommend that the Special Rapporteur highlight this aspect of the disruption caused by the failure of Florida to include self-storage units in the prohibitis on residential evictions. </w:t>
      </w:r>
    </w:p>
    <w:p w14:paraId="1E7E4E11" w14:textId="77777777" w:rsidR="00233FC2" w:rsidRPr="00E87C2A" w:rsidRDefault="00233FC2" w:rsidP="00E87C2A">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 xml:space="preserve">  Request that credit reporting agencies be prohibited from placing negative comments on a tenant’s consumer credit report because they had an eviction filed against them during the Covid-19 pandemic. </w:t>
      </w:r>
    </w:p>
    <w:p w14:paraId="6E85A83B" w14:textId="77777777" w:rsidR="00233FC2" w:rsidRPr="00E87C2A" w:rsidRDefault="00233FC2" w:rsidP="00E87C2A">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lastRenderedPageBreak/>
        <w:t>Request that the Florida Supreme Court issue an Order permitting tenants to petition the trial court for entry of an Order specifically making an eviction filing  due to Covid-19 disruptions be confidential and unsearchable in the public database.  And r</w:t>
      </w:r>
      <w:r w:rsidR="006120D7">
        <w:rPr>
          <w:rFonts w:ascii="Times New Roman" w:hAnsi="Times New Roman" w:cs="Times New Roman"/>
          <w:sz w:val="24"/>
          <w:szCs w:val="24"/>
        </w:rPr>
        <w:t>eq</w:t>
      </w:r>
      <w:r w:rsidRPr="00E87C2A">
        <w:rPr>
          <w:rFonts w:ascii="Times New Roman" w:hAnsi="Times New Roman" w:cs="Times New Roman"/>
          <w:sz w:val="24"/>
          <w:szCs w:val="24"/>
        </w:rPr>
        <w:t xml:space="preserve">uest that any other states which do not have a </w:t>
      </w:r>
      <w:r w:rsidRPr="00E87C2A">
        <w:rPr>
          <w:rFonts w:ascii="Times New Roman" w:hAnsi="Times New Roman" w:cs="Times New Roman"/>
          <w:sz w:val="24"/>
          <w:szCs w:val="24"/>
        </w:rPr>
        <w:lastRenderedPageBreak/>
        <w:t xml:space="preserve">provision for sealing eviction </w:t>
      </w:r>
      <w:r w:rsidR="006120D7">
        <w:rPr>
          <w:rFonts w:ascii="Times New Roman" w:hAnsi="Times New Roman" w:cs="Times New Roman"/>
          <w:sz w:val="24"/>
          <w:szCs w:val="24"/>
        </w:rPr>
        <w:t xml:space="preserve">records due to </w:t>
      </w:r>
      <w:r w:rsidRPr="00E87C2A">
        <w:rPr>
          <w:rFonts w:ascii="Times New Roman" w:hAnsi="Times New Roman" w:cs="Times New Roman"/>
          <w:sz w:val="24"/>
          <w:szCs w:val="24"/>
        </w:rPr>
        <w:t xml:space="preserve">e Covid-19 pandemic adopt such measures on an emergency basis immediately. </w:t>
      </w:r>
    </w:p>
    <w:p w14:paraId="1893D945" w14:textId="77777777" w:rsidR="005A5B72" w:rsidRDefault="00233FC2" w:rsidP="006120D7">
      <w:pPr>
        <w:pStyle w:val="ListParagraph"/>
        <w:numPr>
          <w:ilvl w:val="0"/>
          <w:numId w:val="3"/>
        </w:numPr>
        <w:spacing w:line="480" w:lineRule="auto"/>
        <w:jc w:val="both"/>
        <w:rPr>
          <w:rFonts w:ascii="Times New Roman" w:hAnsi="Times New Roman" w:cs="Times New Roman"/>
          <w:sz w:val="24"/>
          <w:szCs w:val="24"/>
        </w:rPr>
      </w:pPr>
      <w:r w:rsidRPr="00E87C2A">
        <w:rPr>
          <w:rFonts w:ascii="Times New Roman" w:hAnsi="Times New Roman" w:cs="Times New Roman"/>
          <w:sz w:val="24"/>
          <w:szCs w:val="24"/>
        </w:rPr>
        <w:t xml:space="preserve">  Recognize that Hispanics and People of Color have been historically denied home ownership in the same proportion as </w:t>
      </w:r>
      <w:r w:rsidRPr="00E87C2A">
        <w:rPr>
          <w:rFonts w:ascii="Times New Roman" w:hAnsi="Times New Roman" w:cs="Times New Roman"/>
          <w:sz w:val="24"/>
          <w:szCs w:val="24"/>
        </w:rPr>
        <w:lastRenderedPageBreak/>
        <w:t>Whites, due to systemic racism. Policies for increased access to affordable home ownership as an alternative to renting should be encouraged.</w:t>
      </w:r>
    </w:p>
    <w:p w14:paraId="7B02ED07" w14:textId="77777777" w:rsidR="006120D7" w:rsidRPr="006120D7" w:rsidRDefault="006120D7" w:rsidP="006120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t>
      </w:r>
    </w:p>
    <w:p w14:paraId="3A4C11E4" w14:textId="77777777" w:rsidR="00D553C0" w:rsidRDefault="006120D7" w:rsidP="00E87C2A">
      <w:pPr>
        <w:jc w:val="both"/>
      </w:pPr>
      <w:r>
        <w:t>Sources:</w:t>
      </w:r>
    </w:p>
    <w:p w14:paraId="1357247C" w14:textId="77777777" w:rsidR="006120D7" w:rsidRDefault="006120D7" w:rsidP="00E87C2A">
      <w:pPr>
        <w:jc w:val="both"/>
      </w:pPr>
    </w:p>
    <w:p w14:paraId="111F558F" w14:textId="77777777" w:rsidR="00C53CE5" w:rsidRDefault="00C53CE5" w:rsidP="00E87C2A">
      <w:pPr>
        <w:jc w:val="both"/>
      </w:pPr>
      <w:r>
        <w:lastRenderedPageBreak/>
        <w:t xml:space="preserve">Tim Dutton and Randall H. Russell, “Opinion- A rent and eviction crisis is looming next week,” Tampa Bay Times, </w:t>
      </w:r>
      <w:hyperlink r:id="rId11" w:history="1">
        <w:r>
          <w:rPr>
            <w:rStyle w:val="Hyperlink"/>
          </w:rPr>
          <w:t>https://www.tampabay.com/opinion/2020/05/26/a-rent-and-eviction-crisis-is-looming-next-week-column/</w:t>
        </w:r>
      </w:hyperlink>
      <w:r>
        <w:t xml:space="preserve"> (retrieved June 16, 2020). </w:t>
      </w:r>
    </w:p>
    <w:p w14:paraId="7A21FE60" w14:textId="77777777" w:rsidR="00C53CE5" w:rsidRDefault="00C53CE5" w:rsidP="00E87C2A">
      <w:pPr>
        <w:jc w:val="both"/>
      </w:pPr>
    </w:p>
    <w:p w14:paraId="0528A842" w14:textId="77777777" w:rsidR="00C53CE5" w:rsidRDefault="00C53CE5" w:rsidP="00C53CE5">
      <w:r>
        <w:t xml:space="preserve">Dulce Gonzalez, Michael Karpman, Genevieve M. Kenney, Stephen Zuckerman, “Hispanic Adults in Families with Noncitizens Disproportionately Feel the Economic Fallout from COVID-19,” Urban Institute, (May 6, 2020). </w:t>
      </w:r>
    </w:p>
    <w:p w14:paraId="03CB975D" w14:textId="77777777" w:rsidR="00C53CE5" w:rsidRDefault="007B311D" w:rsidP="00C53CE5">
      <w:hyperlink r:id="rId12" w:history="1">
        <w:r w:rsidR="00C53CE5">
          <w:rPr>
            <w:rStyle w:val="Hyperlink"/>
          </w:rPr>
          <w:t>https://www.urban.org/research/publication/hispanic-adults-families-noncitizens-disproportionately-feel-economic-fallout-covid-19</w:t>
        </w:r>
      </w:hyperlink>
      <w:r w:rsidR="00C53CE5">
        <w:t xml:space="preserve">  (retrieved June 16, 2020). </w:t>
      </w:r>
    </w:p>
    <w:p w14:paraId="347A84C8" w14:textId="77777777" w:rsidR="00C53CE5" w:rsidRDefault="00C53CE5" w:rsidP="00E87C2A">
      <w:pPr>
        <w:jc w:val="both"/>
      </w:pPr>
    </w:p>
    <w:p w14:paraId="5B44B6C2" w14:textId="77777777" w:rsidR="0023438F" w:rsidRDefault="0023438F" w:rsidP="00E87C2A">
      <w:pPr>
        <w:jc w:val="both"/>
      </w:pPr>
      <w:r>
        <w:t xml:space="preserve">Hillsborough County Sheriffs Office, “Coronavirus  (Covid-19),” </w:t>
      </w:r>
      <w:hyperlink r:id="rId13" w:history="1">
        <w:r>
          <w:rPr>
            <w:rStyle w:val="Hyperlink"/>
          </w:rPr>
          <w:t>https://teamhcso.com/Section/a30da6af-9132-4109-922d-12f981928b53/Coronavirus</w:t>
        </w:r>
      </w:hyperlink>
      <w:r>
        <w:t xml:space="preserve"> (retrieved June 16, 2020).</w:t>
      </w:r>
    </w:p>
    <w:p w14:paraId="762422F7" w14:textId="77777777" w:rsidR="0023438F" w:rsidRDefault="0023438F" w:rsidP="00E87C2A">
      <w:pPr>
        <w:jc w:val="both"/>
      </w:pPr>
    </w:p>
    <w:p w14:paraId="635E4C8C" w14:textId="77777777" w:rsidR="006120D7" w:rsidRDefault="006120D7" w:rsidP="00E87C2A">
      <w:pPr>
        <w:jc w:val="both"/>
      </w:pPr>
      <w:r>
        <w:lastRenderedPageBreak/>
        <w:t xml:space="preserve">Connor Maxwell and Danyelle Solomon, “The Economic Fallout of the Coronavirus for People of Color,” </w:t>
      </w:r>
      <w:r w:rsidR="00253BD7">
        <w:t xml:space="preserve">Center for American Progress, (April 14, 2020) </w:t>
      </w:r>
    </w:p>
    <w:p w14:paraId="33AB8993" w14:textId="77777777" w:rsidR="00253BD7" w:rsidRDefault="007B311D" w:rsidP="00E87C2A">
      <w:pPr>
        <w:jc w:val="both"/>
      </w:pPr>
      <w:hyperlink r:id="rId14" w:history="1">
        <w:r w:rsidR="00253BD7">
          <w:rPr>
            <w:rStyle w:val="Hyperlink"/>
          </w:rPr>
          <w:t>https://www.americanprogress.org/issues/race/news/2020/04/14/483125/economic-fallout-coronavirus-people-color/</w:t>
        </w:r>
      </w:hyperlink>
      <w:r w:rsidR="00253BD7">
        <w:t xml:space="preserve"> (retrieved June 16, 2020).</w:t>
      </w:r>
    </w:p>
    <w:p w14:paraId="56C9A9C3" w14:textId="77777777" w:rsidR="006120D7" w:rsidRDefault="006120D7" w:rsidP="00E87C2A">
      <w:pPr>
        <w:jc w:val="both"/>
      </w:pPr>
    </w:p>
    <w:p w14:paraId="1182841F" w14:textId="77777777" w:rsidR="00485337" w:rsidRDefault="006120D7" w:rsidP="006120D7">
      <w:r>
        <w:t>Times Staff Writer and Nathaniel Lash, “National Study: Tampa Bay Region has 27</w:t>
      </w:r>
      <w:r w:rsidRPr="006120D7">
        <w:rPr>
          <w:vertAlign w:val="superscript"/>
        </w:rPr>
        <w:t>th</w:t>
      </w:r>
      <w:r>
        <w:t xml:space="preserve"> largest undocumented population</w:t>
      </w:r>
      <w:r w:rsidR="003C6E0E">
        <w:t>,”</w:t>
      </w:r>
      <w:r>
        <w:t xml:space="preserve"> The Tampa Bay </w:t>
      </w:r>
      <w:r>
        <w:lastRenderedPageBreak/>
        <w:t xml:space="preserve">Times, (Feb. 9, 2017) </w:t>
      </w:r>
      <w:hyperlink r:id="rId15" w:history="1">
        <w:r>
          <w:rPr>
            <w:rStyle w:val="Hyperlink"/>
          </w:rPr>
          <w:t>https://www.tampabay.com/news/localgovernment/national-study-tampa-bay-region-has-27th-largest-undocumented-immigrant/2312728</w:t>
        </w:r>
      </w:hyperlink>
      <w:r>
        <w:t xml:space="preserve"> (retrieved June 16, 2020).</w:t>
      </w:r>
      <w:r w:rsidR="00485337">
        <w:t xml:space="preserve"> </w:t>
      </w:r>
    </w:p>
    <w:p w14:paraId="57134A6A" w14:textId="77777777" w:rsidR="00D349AC" w:rsidRDefault="00D349AC" w:rsidP="006120D7"/>
    <w:p w14:paraId="1A1AA458" w14:textId="77777777" w:rsidR="00D349AC" w:rsidRPr="00E87C2A" w:rsidRDefault="003F0D83" w:rsidP="006120D7">
      <w:r>
        <w:t xml:space="preserve">United States Census Bureau,   Household Pulse Survey, </w:t>
      </w:r>
      <w:r w:rsidR="00D349AC">
        <w:t xml:space="preserve"> </w:t>
      </w:r>
      <w:r>
        <w:t xml:space="preserve">Housing -- </w:t>
      </w:r>
      <w:r w:rsidR="00D349AC">
        <w:t xml:space="preserve">Housing Table 2b </w:t>
      </w:r>
      <w:r>
        <w:t>Confidence in Ability to Make Next Month’s Payment for Renter Occupied Housing Units by Selected Charateristics, W</w:t>
      </w:r>
      <w:r w:rsidR="00D349AC">
        <w:t xml:space="preserve">eek 5 (May 28-June 2, 2020), </w:t>
      </w:r>
      <w:r>
        <w:t xml:space="preserve"> </w:t>
      </w:r>
      <w:r w:rsidR="00D349AC">
        <w:t xml:space="preserve">   </w:t>
      </w:r>
      <w:hyperlink r:id="rId16" w:history="1">
        <w:r w:rsidR="00D349AC">
          <w:rPr>
            <w:rStyle w:val="Hyperlink"/>
          </w:rPr>
          <w:t>https://www.census.gov/programs-surveys/household-pulse-survey/data.html</w:t>
        </w:r>
      </w:hyperlink>
      <w:r w:rsidR="00D349AC">
        <w:t xml:space="preserve"> (retrieved June 16, 2020). </w:t>
      </w:r>
    </w:p>
    <w:sectPr w:rsidR="00D349AC" w:rsidRPr="00E87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3F2FE" w14:textId="77777777" w:rsidR="00233FC2" w:rsidRDefault="00233FC2" w:rsidP="00233FC2">
      <w:r>
        <w:separator/>
      </w:r>
    </w:p>
  </w:endnote>
  <w:endnote w:type="continuationSeparator" w:id="0">
    <w:p w14:paraId="2A4DEC9E" w14:textId="77777777" w:rsidR="00233FC2" w:rsidRDefault="00233FC2" w:rsidP="0023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44CC" w14:textId="77777777" w:rsidR="00233FC2" w:rsidRDefault="00233FC2" w:rsidP="00233FC2">
      <w:r>
        <w:separator/>
      </w:r>
    </w:p>
  </w:footnote>
  <w:footnote w:type="continuationSeparator" w:id="0">
    <w:p w14:paraId="2EA71456" w14:textId="77777777" w:rsidR="00233FC2" w:rsidRDefault="00233FC2" w:rsidP="0023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DE6"/>
    <w:multiLevelType w:val="hybridMultilevel"/>
    <w:tmpl w:val="81A89CF0"/>
    <w:lvl w:ilvl="0" w:tplc="2264B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CA3DC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DB70A4"/>
    <w:multiLevelType w:val="hybridMultilevel"/>
    <w:tmpl w:val="C6E01C96"/>
    <w:lvl w:ilvl="0" w:tplc="A7367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04845"/>
    <w:multiLevelType w:val="hybridMultilevel"/>
    <w:tmpl w:val="5102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C2"/>
    <w:rsid w:val="00106DC3"/>
    <w:rsid w:val="00110412"/>
    <w:rsid w:val="0011756A"/>
    <w:rsid w:val="00233FC2"/>
    <w:rsid w:val="0023438F"/>
    <w:rsid w:val="00253BD7"/>
    <w:rsid w:val="00256233"/>
    <w:rsid w:val="002B3E63"/>
    <w:rsid w:val="003C6E0E"/>
    <w:rsid w:val="003F0D83"/>
    <w:rsid w:val="00443400"/>
    <w:rsid w:val="00485337"/>
    <w:rsid w:val="005365BD"/>
    <w:rsid w:val="0054271F"/>
    <w:rsid w:val="005A5B72"/>
    <w:rsid w:val="006120D7"/>
    <w:rsid w:val="007B311D"/>
    <w:rsid w:val="007E6785"/>
    <w:rsid w:val="00864C24"/>
    <w:rsid w:val="008C1A2B"/>
    <w:rsid w:val="008F7AA8"/>
    <w:rsid w:val="00A0669A"/>
    <w:rsid w:val="00AC0322"/>
    <w:rsid w:val="00AD27A6"/>
    <w:rsid w:val="00B00D47"/>
    <w:rsid w:val="00B80F5D"/>
    <w:rsid w:val="00B97F28"/>
    <w:rsid w:val="00C53CE5"/>
    <w:rsid w:val="00D177F9"/>
    <w:rsid w:val="00D349AC"/>
    <w:rsid w:val="00D454E5"/>
    <w:rsid w:val="00E87C2A"/>
    <w:rsid w:val="00EA62E6"/>
    <w:rsid w:val="00F558E5"/>
    <w:rsid w:val="00F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3420"/>
  <w15:chartTrackingRefBased/>
  <w15:docId w15:val="{79B42DC2-3ACC-4F53-A70A-2903BDC5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C2"/>
  </w:style>
  <w:style w:type="paragraph" w:styleId="Heading1">
    <w:name w:val="heading 1"/>
    <w:basedOn w:val="Normal"/>
    <w:next w:val="Normal"/>
    <w:link w:val="Heading1Char"/>
    <w:uiPriority w:val="9"/>
    <w:qFormat/>
    <w:rsid w:val="00233FC2"/>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FC2"/>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3FC2"/>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3FC2"/>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33FC2"/>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3FC2"/>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33FC2"/>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3FC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3FC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F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F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3F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33F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33F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33F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33F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33F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FC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33FC2"/>
    <w:pPr>
      <w:ind w:left="720"/>
      <w:contextualSpacing/>
    </w:pPr>
  </w:style>
  <w:style w:type="paragraph" w:styleId="EndnoteText">
    <w:name w:val="endnote text"/>
    <w:basedOn w:val="Normal"/>
    <w:link w:val="EndnoteTextChar"/>
    <w:uiPriority w:val="99"/>
    <w:semiHidden/>
    <w:unhideWhenUsed/>
    <w:rsid w:val="00233FC2"/>
    <w:rPr>
      <w:sz w:val="20"/>
      <w:szCs w:val="20"/>
    </w:rPr>
  </w:style>
  <w:style w:type="character" w:customStyle="1" w:styleId="EndnoteTextChar">
    <w:name w:val="Endnote Text Char"/>
    <w:basedOn w:val="DefaultParagraphFont"/>
    <w:link w:val="EndnoteText"/>
    <w:uiPriority w:val="99"/>
    <w:semiHidden/>
    <w:rsid w:val="00233FC2"/>
    <w:rPr>
      <w:sz w:val="20"/>
      <w:szCs w:val="20"/>
    </w:rPr>
  </w:style>
  <w:style w:type="character" w:styleId="EndnoteReference">
    <w:name w:val="endnote reference"/>
    <w:basedOn w:val="DefaultParagraphFont"/>
    <w:uiPriority w:val="99"/>
    <w:semiHidden/>
    <w:unhideWhenUsed/>
    <w:rsid w:val="00233FC2"/>
    <w:rPr>
      <w:vertAlign w:val="superscript"/>
    </w:rPr>
  </w:style>
  <w:style w:type="character" w:styleId="Hyperlink">
    <w:name w:val="Hyperlink"/>
    <w:basedOn w:val="DefaultParagraphFont"/>
    <w:uiPriority w:val="99"/>
    <w:semiHidden/>
    <w:unhideWhenUsed/>
    <w:rsid w:val="00612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hcso.com/Section/a30da6af-9132-4109-922d-12f981928b53/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rban.org/research/publication/hispanic-adults-families-noncitizens-disproportionately-feel-economic-fallout-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sus.gov/programs-surveys/household-pulse-survey/dat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mpabay.com/opinion/2020/05/26/a-rent-and-eviction-crisis-is-looming-next-week-column/" TargetMode="External"/><Relationship Id="rId5" Type="http://schemas.openxmlformats.org/officeDocument/2006/relationships/numbering" Target="numbering.xml"/><Relationship Id="rId15" Type="http://schemas.openxmlformats.org/officeDocument/2006/relationships/hyperlink" Target="https://www.tampabay.com/news/localgovernment/national-study-tampa-bay-region-has-27th-largest-undocumented-immigrant/231272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progress.org/issues/race/news/2020/04/14/483125/economic-fallout-coronavirus-people-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249158-25E7-4135-B53D-CE0C49BA016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F36DC02-45D5-4866-9E6A-2141790D6CDE}"/>
</file>

<file path=customXml/itemProps3.xml><?xml version="1.0" encoding="utf-8"?>
<ds:datastoreItem xmlns:ds="http://schemas.openxmlformats.org/officeDocument/2006/customXml" ds:itemID="{7FC5C0F0-0354-4A2C-A020-FDF0D68565EA}">
  <ds:schemaRefs>
    <ds:schemaRef ds:uri="http://schemas.microsoft.com/sharepoint/v3/contenttype/forms"/>
  </ds:schemaRefs>
</ds:datastoreItem>
</file>

<file path=customXml/itemProps4.xml><?xml version="1.0" encoding="utf-8"?>
<ds:datastoreItem xmlns:ds="http://schemas.openxmlformats.org/officeDocument/2006/customXml" ds:itemID="{0708FE2E-E1DB-4A85-B27B-D06AB515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Pena-Wells</dc:creator>
  <cp:keywords/>
  <dc:description/>
  <cp:lastModifiedBy>THEISSEN Gunnar</cp:lastModifiedBy>
  <cp:revision>2</cp:revision>
  <dcterms:created xsi:type="dcterms:W3CDTF">2020-06-23T07:13:00Z</dcterms:created>
  <dcterms:modified xsi:type="dcterms:W3CDTF">2020-06-23T07:13:00Z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