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03F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T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HE </w:t>
      </w:r>
      <w:r>
        <w:rPr>
          <w:rFonts w:ascii="TimesNewRomanPS-BoldMT" w:hAnsi="TimesNewRomanPS-BoldMT" w:cs="TimesNewRomanPS-BoldMT"/>
          <w:b/>
          <w:bCs/>
          <w:sz w:val="24"/>
        </w:rPr>
        <w:t xml:space="preserve">IMF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AND </w:t>
      </w:r>
      <w:r>
        <w:rPr>
          <w:rFonts w:ascii="TimesNewRomanPS-BoldMT" w:hAnsi="TimesNewRomanPS-BoldMT" w:cs="TimesNewRomanPS-BoldMT"/>
          <w:b/>
          <w:bCs/>
          <w:sz w:val="24"/>
        </w:rPr>
        <w:t>H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UMAN </w:t>
      </w:r>
      <w:r>
        <w:rPr>
          <w:rFonts w:ascii="TimesNewRomanPS-BoldMT" w:hAnsi="TimesNewRomanPS-BoldMT" w:cs="TimesNewRomanPS-BoldMT"/>
          <w:b/>
          <w:bCs/>
          <w:sz w:val="24"/>
        </w:rPr>
        <w:t>R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IGHTS</w:t>
      </w:r>
      <w:bookmarkStart w:id="0" w:name="_GoBack"/>
      <w:bookmarkEnd w:id="0"/>
    </w:p>
    <w:p w14:paraId="1A723667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2A9DDEF1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Key messages</w:t>
      </w:r>
    </w:p>
    <w:p w14:paraId="057E8F0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6340EFD4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The IMF’s activities indirectly promote human rights (in particular, social and economic</w:t>
      </w:r>
    </w:p>
    <w:p w14:paraId="4D3D896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rights) by helping create an economic and institutional environment in which human</w:t>
      </w:r>
    </w:p>
    <w:p w14:paraId="4CCC479F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rights can flourish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</w:rPr>
        <w:t>Thus, our policy advice and financial assistance support economic</w:t>
      </w:r>
    </w:p>
    <w:p w14:paraId="53E4827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growth and improvements in living standards in member countries, and foster critical</w:t>
      </w:r>
    </w:p>
    <w:p w14:paraId="006EEC8D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institutional reforms that strengthen good economic governance and respect for the rule of</w:t>
      </w:r>
    </w:p>
    <w:p w14:paraId="3A75895B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law. Key examples in this regard include the IMF’s work on gender equality and the MD’s</w:t>
      </w:r>
    </w:p>
    <w:p w14:paraId="4A23416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participation in the UN High Level Panel on Women’s Economic Empowerment, work</w:t>
      </w:r>
    </w:p>
    <w:p w14:paraId="458FD299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promoting economic policy transparency and improving governance.</w:t>
      </w:r>
    </w:p>
    <w:p w14:paraId="398EFF7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p w14:paraId="3DEA4CF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Nevertheless, the mandate of the IMF is defined by the Articles of Agreement and its powers</w:t>
      </w:r>
    </w:p>
    <w:p w14:paraId="6096B0E9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 xml:space="preserve">and responsibilities are limited to those entrusted to it by the membership.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This mandate</w:t>
      </w:r>
    </w:p>
    <w:p w14:paraId="100DC20C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focuses on macroeconomic and financial stability and does not, unlike the constituent</w:t>
      </w:r>
    </w:p>
    <w:p w14:paraId="7ADA134F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t>documents of some other international organizations, encompass the promotion of human</w:t>
      </w:r>
    </w:p>
    <w:p w14:paraId="1B23AC7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</w:rPr>
        <w:lastRenderedPageBreak/>
        <w:t>rights per se</w:t>
      </w:r>
      <w:r>
        <w:rPr>
          <w:rFonts w:ascii="TimesNewRomanPSMT" w:hAnsi="TimesNewRomanPSMT" w:cs="TimesNewRomanPSMT"/>
          <w:color w:val="000000"/>
          <w:sz w:val="24"/>
        </w:rPr>
        <w:t>. As an institution that is concerned with economic issues, the IMF is precluded</w:t>
      </w:r>
    </w:p>
    <w:p w14:paraId="429B56DF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</w:rPr>
        <w:t>from</w:t>
      </w:r>
      <w:proofErr w:type="gramEnd"/>
      <w:r>
        <w:rPr>
          <w:rFonts w:ascii="TimesNewRomanPSMT" w:hAnsi="TimesNewRomanPSMT" w:cs="TimesNewRomanPSMT"/>
          <w:color w:val="000000"/>
          <w:sz w:val="24"/>
        </w:rPr>
        <w:t xml:space="preserve"> using its powers to support particular political systems or, directly engage in the</w:t>
      </w:r>
    </w:p>
    <w:p w14:paraId="5C609176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promotion of human rights.</w:t>
      </w:r>
    </w:p>
    <w:p w14:paraId="7FB93DA5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p w14:paraId="007EE4B9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Background</w:t>
      </w:r>
    </w:p>
    <w:p w14:paraId="1F193166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2488E5A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The Office of the High Commissioner for Human Rights (OHCHR) has previously sought</w:t>
      </w:r>
    </w:p>
    <w:p w14:paraId="32DE3315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the Fund’s collaboration in discussions on the “Right to Development” and other matters</w:t>
      </w:r>
    </w:p>
    <w:p w14:paraId="115A89C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considered to be affected by economic policy. Fund staff has participated in discussions with</w:t>
      </w:r>
    </w:p>
    <w:p w14:paraId="5965658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OHCHR staff and intergovernmental representatives on these limited issues. More recently</w:t>
      </w:r>
    </w:p>
    <w:p w14:paraId="21F4213B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the issue of debt and human rights has come up in the UN General Assembly (Third</w:t>
      </w:r>
    </w:p>
    <w:p w14:paraId="2DAB8CE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Committee) and a UN Independent Expert has been commissioned to report on international</w:t>
      </w:r>
    </w:p>
    <w:p w14:paraId="294A5EA7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financial institutions and human rights in 2017. Fund staff has also collaborated with UN</w:t>
      </w:r>
    </w:p>
    <w:p w14:paraId="251DFE7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agencies in their pursuit of some of their mandated objectives, many of which are formulated</w:t>
      </w:r>
    </w:p>
    <w:p w14:paraId="0AB8E8BD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through a “rights-based” approach. Examples of this are the collaboration with UNICEF,</w:t>
      </w:r>
    </w:p>
    <w:p w14:paraId="72C560A4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whose work is guided by the “Rights of the Child,” and with the ILO (which seeks to</w:t>
      </w:r>
    </w:p>
    <w:p w14:paraId="1919667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lastRenderedPageBreak/>
        <w:t>promote labor rights, core labor standards, collective bargaining).</w:t>
      </w:r>
    </w:p>
    <w:p w14:paraId="7E7BE86B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p w14:paraId="72905C3C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The IMF has not accepted the Declaration on Human Rights as the motivating principle of</w:t>
      </w:r>
    </w:p>
    <w:p w14:paraId="272F644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our operations. UN agencies have generally accepted our arguments as establishing the limits</w:t>
      </w:r>
    </w:p>
    <w:p w14:paraId="6027DD93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of our engagement and obligations on promoting human rights.</w:t>
      </w:r>
    </w:p>
    <w:p w14:paraId="746C370D" w14:textId="77777777" w:rsidR="003925BF" w:rsidRDefault="003925BF">
      <w:pPr>
        <w:spacing w:before="0" w:after="160" w:line="259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br w:type="page"/>
      </w:r>
    </w:p>
    <w:p w14:paraId="7688E814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p w14:paraId="7D3C38E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EPORTS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ATERIALS ON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OCIAL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UMAN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IGHTS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MPACTS OF</w:t>
      </w:r>
    </w:p>
    <w:p w14:paraId="0A60F16F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ISCAL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ONSOLIDATION </w:t>
      </w:r>
      <w:r>
        <w:rPr>
          <w:rFonts w:ascii="TimesNewRomanPS-BoldMT" w:hAnsi="TimesNewRomanPS-BoldMT" w:cs="TimesNewRomanPS-BoldMT"/>
          <w:b/>
          <w:bCs/>
          <w:color w:val="000000"/>
          <w:sz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OLICIES</w:t>
      </w:r>
    </w:p>
    <w:p w14:paraId="441AE34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14:paraId="568CE35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14:paraId="75FB742C" w14:textId="77777777" w:rsidR="003925BF" w:rsidRPr="003925BF" w:rsidRDefault="003925BF" w:rsidP="003925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 w:rsidRPr="003925BF">
        <w:rPr>
          <w:rFonts w:ascii="TimesNewRomanPS-BoldMT" w:hAnsi="TimesNewRomanPS-BoldMT" w:cs="TimesNewRomanPS-BoldMT"/>
          <w:b/>
          <w:bCs/>
          <w:color w:val="000000"/>
          <w:sz w:val="24"/>
        </w:rPr>
        <w:t>Social and human rights impact of economic reform policies</w:t>
      </w:r>
    </w:p>
    <w:p w14:paraId="4AA4B2D2" w14:textId="77777777" w:rsidR="003925BF" w:rsidRPr="003925BF" w:rsidRDefault="003925BF" w:rsidP="003925B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720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428099E1" w14:textId="33FF47C0" w:rsidR="00CF4645" w:rsidRDefault="00CF4645" w:rsidP="003925B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</w:rPr>
      </w:pPr>
      <w:r w:rsidRPr="003925BF">
        <w:rPr>
          <w:rFonts w:ascii="Times New Roman" w:hAnsi="Times New Roman"/>
          <w:color w:val="000000"/>
          <w:sz w:val="24"/>
        </w:rPr>
        <w:t>- Strategy for IMF Engagement on Social Spending (available here with background papers and case studies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9F6938">
        <w:rPr>
          <w:rFonts w:ascii="Times New Roman" w:hAnsi="Times New Roman"/>
          <w:color w:val="000000"/>
          <w:sz w:val="24"/>
        </w:rPr>
        <w:t>Policy Paper No. 19/016</w:t>
      </w:r>
      <w:r>
        <w:rPr>
          <w:rFonts w:ascii="Times New Roman" w:hAnsi="Times New Roman"/>
          <w:color w:val="000000"/>
          <w:sz w:val="24"/>
        </w:rPr>
        <w:t xml:space="preserve">, June 14, 2019: </w:t>
      </w:r>
      <w:hyperlink r:id="rId7" w:history="1">
        <w:r w:rsidRPr="008F3F9B">
          <w:rPr>
            <w:rStyle w:val="Hyperlink"/>
            <w:rFonts w:ascii="Times New Roman" w:hAnsi="Times New Roman"/>
            <w:sz w:val="24"/>
          </w:rPr>
          <w:t>https://www.imf.org/en/Publications/Policy-Papers/Issues/2019/06/10/A-Strategy-for-IMF-Engagement-on-Social-Spending-46975</w:t>
        </w:r>
      </w:hyperlink>
    </w:p>
    <w:p w14:paraId="2B6CFF6D" w14:textId="396A6A66" w:rsidR="006002CC" w:rsidRDefault="006002CC" w:rsidP="003925B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6002CC">
        <w:rPr>
          <w:rFonts w:ascii="Times New Roman" w:hAnsi="Times New Roman"/>
          <w:color w:val="000000"/>
          <w:sz w:val="24"/>
        </w:rPr>
        <w:t>Review of Enhanced Access Limits Under the Rapid Credit Facility and Rapid Financing Instrument</w:t>
      </w:r>
      <w:r>
        <w:rPr>
          <w:rFonts w:ascii="Times New Roman" w:hAnsi="Times New Roman"/>
          <w:color w:val="000000"/>
          <w:sz w:val="24"/>
        </w:rPr>
        <w:t xml:space="preserve">, October 5, 2020: </w:t>
      </w:r>
      <w:hyperlink r:id="rId8" w:history="1">
        <w:r w:rsidRPr="008F3F9B">
          <w:rPr>
            <w:rStyle w:val="Hyperlink"/>
            <w:rFonts w:ascii="Times New Roman" w:hAnsi="Times New Roman"/>
            <w:sz w:val="24"/>
          </w:rPr>
          <w:t>https://www.imf.org/en/Publications/Policy-Papers/Issues/2020/10/05/Review-of-Enhanced-Access-Limits-Under-the-Rapid-Credit-Facility-and-Rapid-Financing-49809</w:t>
        </w:r>
      </w:hyperlink>
    </w:p>
    <w:p w14:paraId="0F8FC9F9" w14:textId="77777777" w:rsidR="009F6938" w:rsidRDefault="006002CC" w:rsidP="003925B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6002CC">
        <w:rPr>
          <w:rFonts w:ascii="Times New Roman" w:hAnsi="Times New Roman"/>
          <w:color w:val="000000"/>
          <w:sz w:val="24"/>
        </w:rPr>
        <w:t>Catastrophe Containment and Relief Trust—Second Tranche Of Debt Service Relief In The Context Of The COVID-19 Pandemic</w:t>
      </w:r>
      <w:r>
        <w:rPr>
          <w:rFonts w:ascii="Times New Roman" w:hAnsi="Times New Roman"/>
          <w:color w:val="000000"/>
          <w:sz w:val="24"/>
        </w:rPr>
        <w:t xml:space="preserve">, October 5, 2020: </w:t>
      </w:r>
      <w:hyperlink r:id="rId9" w:history="1">
        <w:r w:rsidRPr="008F3F9B">
          <w:rPr>
            <w:rStyle w:val="Hyperlink"/>
            <w:rFonts w:ascii="Times New Roman" w:hAnsi="Times New Roman"/>
            <w:sz w:val="24"/>
          </w:rPr>
          <w:t>https://www.imf.org/en/Publications/Policy-Papers/Issues/2020/10/06/Catastrophe-Containment-and-Relief-Trust-Second-Tranche-Of-Debt-Service-Relief-In-The-49810</w:t>
        </w:r>
      </w:hyperlink>
    </w:p>
    <w:p w14:paraId="1A4412FA" w14:textId="77777777" w:rsidR="006002CC" w:rsidRDefault="006002CC" w:rsidP="003925B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6002CC">
        <w:rPr>
          <w:rFonts w:ascii="Times New Roman" w:hAnsi="Times New Roman"/>
          <w:color w:val="000000"/>
          <w:sz w:val="24"/>
        </w:rPr>
        <w:t>The International Architecture for Resolving Sovereign Debt Involving Private-Sector Creditors—Recent Developments, Challenges, And Reform Options</w:t>
      </w:r>
      <w:r>
        <w:rPr>
          <w:rFonts w:ascii="Times New Roman" w:hAnsi="Times New Roman"/>
          <w:color w:val="000000"/>
          <w:sz w:val="24"/>
        </w:rPr>
        <w:t>, October 1</w:t>
      </w:r>
      <w:r w:rsidRPr="006002CC">
        <w:rPr>
          <w:rFonts w:ascii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</w:rPr>
        <w:t xml:space="preserve">, 2020: </w:t>
      </w:r>
      <w:hyperlink r:id="rId10" w:history="1">
        <w:r w:rsidRPr="008F3F9B">
          <w:rPr>
            <w:rStyle w:val="Hyperlink"/>
            <w:rFonts w:ascii="Times New Roman" w:hAnsi="Times New Roman"/>
            <w:sz w:val="24"/>
          </w:rPr>
          <w:t>https://www.imf.org/en/Publications/Policy-Papers/Issues/2020/09/30/The-International-Architecture-for-Resolving-Sovereign-Debt-Involving-Private-Sector-49796</w:t>
        </w:r>
      </w:hyperlink>
    </w:p>
    <w:p w14:paraId="3E0470E0" w14:textId="07CC0863" w:rsidR="003925BF" w:rsidRP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 xml:space="preserve">Clements, de </w:t>
      </w:r>
      <w:proofErr w:type="spellStart"/>
      <w:r>
        <w:rPr>
          <w:rFonts w:ascii="TimesNewRomanPSMT" w:hAnsi="TimesNewRomanPSMT" w:cs="TimesNewRomanPSMT"/>
          <w:color w:val="000000"/>
          <w:sz w:val="24"/>
        </w:rPr>
        <w:t>Mooij</w:t>
      </w:r>
      <w:proofErr w:type="spellEnd"/>
      <w:r>
        <w:rPr>
          <w:rFonts w:ascii="TimesNewRomanPSMT" w:hAnsi="TimesNewRomanPSMT" w:cs="TimesNewRomanPSMT"/>
          <w:color w:val="000000"/>
          <w:sz w:val="24"/>
        </w:rPr>
        <w:t>, Gupta and Keen, 2015, Inequality and Fiscal Policy, IMF,</w:t>
      </w:r>
    </w:p>
    <w:p w14:paraId="4B6B1B70" w14:textId="77777777" w:rsidR="009F6938" w:rsidRDefault="003925BF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Washington DC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1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https://www.elibrary.imf.org/view/IMF071/22448-9781513567754/22448-9781513567754/22448-9781513567754.xml?rskey=a9GJ6m&amp;result=7&amp;highlight=true&amp;redirect=true</w:t>
        </w:r>
      </w:hyperlink>
    </w:p>
    <w:p w14:paraId="67087E43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IMF, 2014, Fiscal Policy and Income Inequality, IMF Policy Paper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2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https://www.imf.org/en/Publications/Policy-Papers/Issues/2016/12/31/Fiscal-Policy-and-Income-Inequality-PP4849</w:t>
        </w:r>
      </w:hyperlink>
    </w:p>
    <w:p w14:paraId="4BE0C3BB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 xml:space="preserve">Clements, </w:t>
      </w:r>
      <w:proofErr w:type="spellStart"/>
      <w:r>
        <w:rPr>
          <w:rFonts w:ascii="TimesNewRomanPSMT" w:hAnsi="TimesNewRomanPSMT" w:cs="TimesNewRomanPSMT"/>
          <w:color w:val="000000"/>
          <w:sz w:val="24"/>
        </w:rPr>
        <w:t>Eich</w:t>
      </w:r>
      <w:proofErr w:type="spellEnd"/>
      <w:r>
        <w:rPr>
          <w:rFonts w:ascii="TimesNewRomanPSMT" w:hAnsi="TimesNewRomanPSMT" w:cs="TimesNewRomanPSMT"/>
          <w:color w:val="000000"/>
          <w:sz w:val="24"/>
        </w:rPr>
        <w:t xml:space="preserve"> and Sanjeev Gupta, 2014, Equitable and Sustainable Pensions:</w:t>
      </w:r>
    </w:p>
    <w:p w14:paraId="08C1AC49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Challenges and Experience, IMF, Washington DC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3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https://www.imf.org/en/Publications/Books/Issues/2016/12/31/Equitable-and-Sustainable-Pensions-Challenges-and-Experience-40877</w:t>
        </w:r>
      </w:hyperlink>
    </w:p>
    <w:p w14:paraId="08FB2DB6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 xml:space="preserve">Clements, Coady, Fabrizio, Gupta, Alleyne and </w:t>
      </w:r>
      <w:proofErr w:type="spellStart"/>
      <w:r>
        <w:rPr>
          <w:rFonts w:ascii="TimesNewRomanPSMT" w:hAnsi="TimesNewRomanPSMT" w:cs="TimesNewRomanPSMT"/>
          <w:color w:val="000000"/>
          <w:sz w:val="24"/>
        </w:rPr>
        <w:t>Sdralevich</w:t>
      </w:r>
      <w:proofErr w:type="spellEnd"/>
      <w:r>
        <w:rPr>
          <w:rFonts w:ascii="TimesNewRomanPSMT" w:hAnsi="TimesNewRomanPSMT" w:cs="TimesNewRomanPSMT"/>
          <w:color w:val="000000"/>
          <w:sz w:val="24"/>
        </w:rPr>
        <w:t>, 2013, Energy Subsidy</w:t>
      </w:r>
    </w:p>
    <w:p w14:paraId="271553A5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Reform. Lessons and Implications, IMF, Washington DC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4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https://www.elibrary.imf.org/view/IMF071/20361-9781475558111/20361-9781475558111/20361-9781475558111.xml</w:t>
        </w:r>
      </w:hyperlink>
    </w:p>
    <w:p w14:paraId="7836A114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Clements, Coady and Gupta, 2012, The Economics of Public Health Care Reform in</w:t>
      </w:r>
    </w:p>
    <w:p w14:paraId="62CE68AF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Advanced and Emerging Economies, IMF, Washington DC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5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https://www.elibrary.imf.org/view/IMF071/12275-</w:t>
        </w:r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lastRenderedPageBreak/>
          <w:t>9781616352448/12275-9781616352448/12275-9781616352448.xml?rskey=BHxTJF&amp;result=2&amp;highlight=true</w:t>
        </w:r>
      </w:hyperlink>
    </w:p>
    <w:p w14:paraId="2392FB7C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Clements, Gupta and Nozaki, 2013, What Happens to Social Spending in IMF Supported</w:t>
      </w:r>
    </w:p>
    <w:p w14:paraId="58C68BD4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Programs, Applied Economics, 45:28, 4022-4033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16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https://www.tandfonline.com/doi/full/10.1080/00036846.2012.744136</w:t>
        </w:r>
      </w:hyperlink>
    </w:p>
    <w:p w14:paraId="53EF1E4E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Staff Discussion Note on macrostructural policies and income inequality in low-income</w:t>
      </w:r>
    </w:p>
    <w:p w14:paraId="176A6B75" w14:textId="77777777" w:rsidR="003925BF" w:rsidRP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 xml:space="preserve">developing countries, 2016: </w:t>
      </w:r>
      <w:hyperlink r:id="rId17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http://www.imf.org/~/media/Files/Publications/SDN/2017/sdn1701.ashx</w:t>
        </w:r>
      </w:hyperlink>
    </w:p>
    <w:p w14:paraId="68A9282A" w14:textId="77777777" w:rsidR="003925BF" w:rsidRP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 xml:space="preserve">Note to G20 on inclusive growth: </w:t>
      </w:r>
      <w:hyperlink r:id="rId18" w:history="1">
        <w:r w:rsidRPr="008F3F9B">
          <w:rPr>
            <w:rStyle w:val="Hyperlink"/>
            <w:rFonts w:ascii="TimesNewRomanPSMT" w:hAnsi="TimesNewRomanPSMT" w:cs="TimesNewRomanPSMT"/>
            <w:sz w:val="24"/>
          </w:rPr>
          <w:t>www.imf.org/external/np/g20/pdf/2017/062617.pdf</w:t>
        </w:r>
      </w:hyperlink>
    </w:p>
    <w:p w14:paraId="3C76CA18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</w:p>
    <w:p w14:paraId="3433D7B5" w14:textId="77777777" w:rsidR="003925BF" w:rsidRPr="003925BF" w:rsidRDefault="003925BF" w:rsidP="003925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 w:rsidRPr="003925BF">
        <w:rPr>
          <w:rFonts w:ascii="TimesNewRomanPS-BoldMT" w:hAnsi="TimesNewRomanPS-BoldMT" w:cs="TimesNewRomanPS-BoldMT"/>
          <w:b/>
          <w:bCs/>
          <w:color w:val="000000"/>
          <w:sz w:val="24"/>
        </w:rPr>
        <w:t>Assessment tools</w:t>
      </w:r>
    </w:p>
    <w:p w14:paraId="43E6FE31" w14:textId="77777777" w:rsidR="003925BF" w:rsidRPr="003925BF" w:rsidRDefault="003925BF" w:rsidP="003925B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720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0FB2639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Template (and manual) for incidence analysis of fuel subsidy reform</w:t>
      </w:r>
    </w:p>
    <w:p w14:paraId="49A242E9" w14:textId="77777777" w:rsidR="009F6938" w:rsidRDefault="008B4708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hyperlink r:id="rId19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http://www.imf.org/external/np/fad/subsidies/index.htm</w:t>
        </w:r>
      </w:hyperlink>
    </w:p>
    <w:p w14:paraId="70EDB5F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IMF and Reforming Energy Subsidies - Website that offers background</w:t>
      </w:r>
    </w:p>
    <w:p w14:paraId="6A69BB76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documentation (such as links to IMF working papers, books and technical assistance</w:t>
      </w:r>
    </w:p>
    <w:p w14:paraId="754980B2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reports), analysis, data and tools on the impact of energy subsidy reforms:</w:t>
      </w:r>
    </w:p>
    <w:p w14:paraId="1FDB1CE9" w14:textId="77777777" w:rsidR="003925BF" w:rsidRDefault="008B4708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hyperlink r:id="rId20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http://www.imf.org/external/np/fad/subsidies/</w:t>
        </w:r>
      </w:hyperlink>
    </w:p>
    <w:p w14:paraId="33F0CE05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p w14:paraId="381C5236" w14:textId="77777777" w:rsidR="003925BF" w:rsidRPr="003925BF" w:rsidRDefault="003925BF" w:rsidP="003925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 w:rsidRPr="003925BF">
        <w:rPr>
          <w:rFonts w:ascii="TimesNewRomanPS-BoldMT" w:hAnsi="TimesNewRomanPS-BoldMT" w:cs="TimesNewRomanPS-BoldMT"/>
          <w:b/>
          <w:bCs/>
          <w:color w:val="000000"/>
          <w:sz w:val="24"/>
        </w:rPr>
        <w:t>Examples of human rights or social impact assessments</w:t>
      </w:r>
    </w:p>
    <w:p w14:paraId="318AA488" w14:textId="77777777" w:rsidR="003925BF" w:rsidRPr="003925BF" w:rsidRDefault="003925BF" w:rsidP="003925B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720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2ED6B0C0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Kosovo: Technical Assistance Report-Enhancing Social Protection Cash Benefits,</w:t>
      </w:r>
    </w:p>
    <w:p w14:paraId="7D478A31" w14:textId="77777777" w:rsidR="009F6938" w:rsidRDefault="003925BF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2016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21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https://www.imf.org/en/publications/cr/issues/2016/12/31/kosovo-technical-assistance-report-enhancing-social-protection-cash-benefits-43899</w:t>
        </w:r>
      </w:hyperlink>
    </w:p>
    <w:p w14:paraId="3C8D6ED7" w14:textId="77777777" w:rsidR="003925BF" w:rsidRDefault="003925BF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FF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Pension Reforms in Mauritius: Fair and Fast-Balancing Social Protection and Fiscal</w:t>
      </w:r>
    </w:p>
    <w:p w14:paraId="18E1FD75" w14:textId="77777777" w:rsidR="003925BF" w:rsidRDefault="003925BF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Sustainability, 2016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22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https://www.imf.org/en/publications/wp/issues/2016/12/31/pension-reforms-in-mauritius-fair-and-fast-balancing-social-protection-and-fiscal-43012</w:t>
        </w:r>
      </w:hyperlink>
    </w:p>
    <w:p w14:paraId="30C532B1" w14:textId="77777777" w:rsidR="009F6938" w:rsidRDefault="009F6938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</w:p>
    <w:p w14:paraId="18368B31" w14:textId="77777777" w:rsidR="003925BF" w:rsidRPr="003925BF" w:rsidRDefault="003925BF" w:rsidP="003925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</w:rPr>
      </w:pPr>
      <w:r w:rsidRPr="003925BF">
        <w:rPr>
          <w:rFonts w:ascii="TimesNewRomanPS-BoldMT" w:hAnsi="TimesNewRomanPS-BoldMT" w:cs="TimesNewRomanPS-BoldMT"/>
          <w:b/>
          <w:bCs/>
          <w:color w:val="000000"/>
          <w:sz w:val="24"/>
        </w:rPr>
        <w:t>Lessons learnt</w:t>
      </w:r>
    </w:p>
    <w:p w14:paraId="7F8696F0" w14:textId="77777777" w:rsidR="003925BF" w:rsidRPr="003925BF" w:rsidRDefault="003925BF" w:rsidP="003925B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720"/>
        <w:rPr>
          <w:rFonts w:ascii="TimesNewRomanPS-BoldMT" w:hAnsi="TimesNewRomanPS-BoldMT" w:cs="TimesNewRomanPS-BoldMT"/>
          <w:b/>
          <w:bCs/>
          <w:color w:val="000000"/>
          <w:sz w:val="24"/>
        </w:rPr>
      </w:pPr>
    </w:p>
    <w:p w14:paraId="6959619B" w14:textId="77777777" w:rsidR="009F6938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Social safeguards and program design in PRGT and PSI-supported programs,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</w:rPr>
        <w:t>2017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23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https://www.imf.org/en/Publications/Policy-Papers/Issues/2017/06/01/pp042117social-safeguards-and-program-design-in-prgt-and-psi</w:t>
        </w:r>
      </w:hyperlink>
    </w:p>
    <w:p w14:paraId="25027138" w14:textId="77777777" w:rsidR="003925BF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</w:rPr>
        <w:t>The IMF and Social Protection, Independent Evaluation Office of the IMF, 2017</w:t>
      </w:r>
    </w:p>
    <w:p w14:paraId="69BE391F" w14:textId="77777777" w:rsidR="009F6938" w:rsidRDefault="008B4708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hyperlink r:id="rId24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http://www.ieo-imf.org/ieo/pages/CompletedEvaluation279.aspx</w:t>
        </w:r>
      </w:hyperlink>
    </w:p>
    <w:p w14:paraId="41A25AEA" w14:textId="77777777" w:rsidR="003925BF" w:rsidRPr="009F6938" w:rsidRDefault="009F6938" w:rsidP="009F6938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  <w:r w:rsidRPr="009F6938">
        <w:rPr>
          <w:rFonts w:ascii="TimesNewRomanPSMT" w:hAnsi="TimesNewRomanPSMT" w:cs="TimesNewRomanPSMT"/>
          <w:color w:val="0000FF"/>
          <w:sz w:val="24"/>
        </w:rPr>
        <w:t>-</w:t>
      </w:r>
      <w:r>
        <w:rPr>
          <w:rFonts w:ascii="TimesNewRomanPSMT" w:hAnsi="TimesNewRomanPSMT" w:cs="TimesNewRomanPSMT"/>
          <w:color w:val="000000"/>
          <w:sz w:val="24"/>
        </w:rPr>
        <w:t xml:space="preserve"> </w:t>
      </w:r>
      <w:r w:rsidR="003925BF" w:rsidRPr="009F6938">
        <w:rPr>
          <w:rFonts w:ascii="TimesNewRomanPSMT" w:hAnsi="TimesNewRomanPSMT" w:cs="TimesNewRomanPSMT"/>
          <w:color w:val="000000"/>
          <w:sz w:val="24"/>
        </w:rPr>
        <w:t>Statement by the Managing Director on the Independent Evaluation Office Report on</w:t>
      </w:r>
    </w:p>
    <w:p w14:paraId="0C869821" w14:textId="77777777" w:rsidR="00A85FFB" w:rsidRDefault="003925BF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FF"/>
          <w:sz w:val="24"/>
        </w:rPr>
      </w:pPr>
      <w:r>
        <w:rPr>
          <w:rFonts w:ascii="TimesNewRomanPSMT" w:hAnsi="TimesNewRomanPSMT" w:cs="TimesNewRomanPSMT"/>
          <w:color w:val="000000"/>
          <w:sz w:val="24"/>
        </w:rPr>
        <w:t>the IMF and Social Protection, 2017</w:t>
      </w:r>
      <w:r w:rsidR="009F6938">
        <w:rPr>
          <w:rFonts w:ascii="TimesNewRomanPSMT" w:hAnsi="TimesNewRomanPSMT" w:cs="TimesNewRomanPSMT"/>
          <w:color w:val="000000"/>
          <w:sz w:val="24"/>
        </w:rPr>
        <w:t xml:space="preserve">: </w:t>
      </w:r>
      <w:hyperlink r:id="rId25" w:history="1">
        <w:r w:rsidR="009F6938" w:rsidRPr="008F3F9B">
          <w:rPr>
            <w:rStyle w:val="Hyperlink"/>
            <w:rFonts w:ascii="TimesNewRomanPSMT" w:hAnsi="TimesNewRomanPSMT" w:cs="TimesNewRomanPSMT"/>
            <w:sz w:val="24"/>
          </w:rPr>
          <w:t>http://www.ieo-imf.org/ieo/files/completedevaluations/SP%20-%20Statement%20by%20the%20Managing%20Director%20-%20Web.pdf</w:t>
        </w:r>
      </w:hyperlink>
    </w:p>
    <w:p w14:paraId="2286EAA7" w14:textId="77777777" w:rsidR="009F6938" w:rsidRPr="009F6938" w:rsidRDefault="009F6938" w:rsidP="003925BF">
      <w:pPr>
        <w:autoSpaceDE w:val="0"/>
        <w:autoSpaceDN w:val="0"/>
        <w:adjustRightInd w:val="0"/>
        <w:spacing w:before="0" w:line="240" w:lineRule="auto"/>
        <w:rPr>
          <w:rFonts w:ascii="TimesNewRomanPSMT" w:hAnsi="TimesNewRomanPSMT" w:cs="TimesNewRomanPSMT"/>
          <w:color w:val="000000"/>
          <w:sz w:val="24"/>
        </w:rPr>
      </w:pPr>
    </w:p>
    <w:sectPr w:rsidR="009F6938" w:rsidRPr="009F6938" w:rsidSect="00170414">
      <w:headerReference w:type="default" r:id="rId26"/>
      <w:footerReference w:type="default" r:id="rId27"/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5FB4" w14:textId="77777777" w:rsidR="003925BF" w:rsidRDefault="003925BF" w:rsidP="000B7010">
      <w:pPr>
        <w:spacing w:line="240" w:lineRule="auto"/>
      </w:pPr>
      <w:r>
        <w:separator/>
      </w:r>
    </w:p>
  </w:endnote>
  <w:endnote w:type="continuationSeparator" w:id="0">
    <w:p w14:paraId="329EF3A3" w14:textId="77777777" w:rsidR="003925BF" w:rsidRDefault="003925BF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2263" w14:textId="110C0BEA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470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D924" w14:textId="77777777" w:rsidR="003925BF" w:rsidRDefault="003925BF" w:rsidP="000B7010">
      <w:pPr>
        <w:spacing w:line="240" w:lineRule="auto"/>
      </w:pPr>
      <w:r>
        <w:separator/>
      </w:r>
    </w:p>
  </w:footnote>
  <w:footnote w:type="continuationSeparator" w:id="0">
    <w:p w14:paraId="4160AA9D" w14:textId="77777777" w:rsidR="003925BF" w:rsidRDefault="003925BF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B374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4CA4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1A90446"/>
    <w:multiLevelType w:val="hybridMultilevel"/>
    <w:tmpl w:val="DA5A69F4"/>
    <w:lvl w:ilvl="0" w:tplc="5590D332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66EA"/>
    <w:multiLevelType w:val="hybridMultilevel"/>
    <w:tmpl w:val="9D88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F"/>
    <w:rsid w:val="00070765"/>
    <w:rsid w:val="000A1AEE"/>
    <w:rsid w:val="000B7010"/>
    <w:rsid w:val="000F5251"/>
    <w:rsid w:val="00170414"/>
    <w:rsid w:val="001D081E"/>
    <w:rsid w:val="00232FB2"/>
    <w:rsid w:val="00325E95"/>
    <w:rsid w:val="003712A7"/>
    <w:rsid w:val="00382DA8"/>
    <w:rsid w:val="003925BF"/>
    <w:rsid w:val="00393E59"/>
    <w:rsid w:val="003C5BF0"/>
    <w:rsid w:val="003D2443"/>
    <w:rsid w:val="003D2B61"/>
    <w:rsid w:val="00451C7E"/>
    <w:rsid w:val="004F3DA7"/>
    <w:rsid w:val="005122F5"/>
    <w:rsid w:val="00527B01"/>
    <w:rsid w:val="00531040"/>
    <w:rsid w:val="005B6103"/>
    <w:rsid w:val="005C0460"/>
    <w:rsid w:val="005F722E"/>
    <w:rsid w:val="006002CC"/>
    <w:rsid w:val="0060374F"/>
    <w:rsid w:val="0061550F"/>
    <w:rsid w:val="006C41BB"/>
    <w:rsid w:val="006F658C"/>
    <w:rsid w:val="007F425F"/>
    <w:rsid w:val="007F47DE"/>
    <w:rsid w:val="00807E50"/>
    <w:rsid w:val="00834E6F"/>
    <w:rsid w:val="008A3DEB"/>
    <w:rsid w:val="008B4708"/>
    <w:rsid w:val="009F6938"/>
    <w:rsid w:val="00A70E79"/>
    <w:rsid w:val="00A85FFB"/>
    <w:rsid w:val="00BB45B2"/>
    <w:rsid w:val="00CE4A79"/>
    <w:rsid w:val="00CF4645"/>
    <w:rsid w:val="00D87E53"/>
    <w:rsid w:val="00E52EEF"/>
    <w:rsid w:val="00E81D0C"/>
    <w:rsid w:val="00E97ECC"/>
    <w:rsid w:val="00F078E4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E728"/>
  <w15:chartTrackingRefBased/>
  <w15:docId w15:val="{AB418DA5-FAF1-4724-BD2B-D9D1DD47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3925BF"/>
    <w:rPr>
      <w:color w:val="009CD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f.org/en/Publications/Policy-Papers/Issues/2020/10/05/Review-of-Enhanced-Access-Limits-Under-the-Rapid-Credit-Facility-and-Rapid-Financing-49809" TargetMode="External"/><Relationship Id="rId18" Type="http://schemas.openxmlformats.org/officeDocument/2006/relationships/hyperlink" Target="https://www.imf.org/en/Publications/Books/Issues/2016/12/31/Equitable-and-Sustainable-Pensions-Challenges-and-Experience-4087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mf.org/external/np/g20/pdf/2017/062617.pdf" TargetMode="External"/><Relationship Id="rId7" Type="http://schemas.openxmlformats.org/officeDocument/2006/relationships/hyperlink" Target="https://www.imf.org/en/publications/cr/issues/2016/12/31/kosovo-technical-assistance-report-enhancing-social-protection-cash-benefits-43899" TargetMode="External"/><Relationship Id="rId12" Type="http://schemas.openxmlformats.org/officeDocument/2006/relationships/hyperlink" Target="https://www.imf.org/en/Publications/Policy-Papers/Issues/2019/06/10/A-Strategy-for-IMF-Engagement-on-Social-Spending-46975" TargetMode="External"/><Relationship Id="rId17" Type="http://schemas.openxmlformats.org/officeDocument/2006/relationships/hyperlink" Target="https://www.imf.org/en/Publications/Policy-Papers/Issues/2016/12/31/Fiscal-Policy-and-Income-Inequality-PP4849" TargetMode="External"/><Relationship Id="rId25" Type="http://schemas.openxmlformats.org/officeDocument/2006/relationships/hyperlink" Target="http://www.imf.org/~/media/Files/Publications/SDN/2017/sdn1701.ashx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ieo-imf.org/ieo/files/completedevaluations/SP%20-%20Statement%20by%20the%20Managing%20Director%20-%20Web.pdf" TargetMode="External"/><Relationship Id="rId20" Type="http://schemas.openxmlformats.org/officeDocument/2006/relationships/hyperlink" Target="https://www.tandfonline.com/doi/full/10.1080/00036846.2012.74413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f.org/external/np/fad/subsidies/?rskey=a9GJ6m&amp;result=7&amp;highlight=true&amp;redirect=true" TargetMode="External"/><Relationship Id="rId24" Type="http://schemas.openxmlformats.org/officeDocument/2006/relationships/hyperlink" Target="https://www.elibrary.imf.org/view/IMF071/22448-9781513567754/22448-9781513567754/22448-9781513567754.xml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ieo-imf.org/ieo/pages/CompletedEvaluation279.aspx?rskey=BHxTJF&amp;result=2&amp;highlight=true" TargetMode="External"/><Relationship Id="rId23" Type="http://schemas.openxmlformats.org/officeDocument/2006/relationships/hyperlink" Target="https://www.elibrary.imf.org/view/IMF071/12275-9781616352448/12275-9781616352448/12275-9781616352448.x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mf.org/en/Publications/Policy-Papers/Issues/2017/06/01/pp042117social-safeguards-and-program-design-in-prgt-and-psi" TargetMode="External"/><Relationship Id="rId19" Type="http://schemas.openxmlformats.org/officeDocument/2006/relationships/hyperlink" Target="https://www.imf.org/en/Publications/Policy-Papers/Issues/2020/09/30/The-International-Architecture-for-Resolving-Sovereign-Debt-Involving-Private-Sector-49796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mf.org/external/np/fad/subsidies/index.htm" TargetMode="External"/><Relationship Id="rId14" Type="http://schemas.openxmlformats.org/officeDocument/2006/relationships/hyperlink" Target="https://www.imf.org/en/Publications/Policy-Papers/Issues/2020/10/06/Catastrophe-Containment-and-Relief-Trust-Second-Tranche-Of-Debt-Service-Relief-In-The-49810" TargetMode="External"/><Relationship Id="rId22" Type="http://schemas.openxmlformats.org/officeDocument/2006/relationships/hyperlink" Target="https://www.elibrary.imf.org/view/IMF071/20361-9781475558111/20361-9781475558111/20361-9781475558111.x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8" Type="http://schemas.openxmlformats.org/officeDocument/2006/relationships/hyperlink" Target="https://www.imf.org/en/publications/wp/issues/2016/12/31/pension-reforms-in-mauritius-fair-and-fast-balancing-social-protection-and-fiscal-43012" TargetMode="Externa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325A3-5B1A-442C-B3E1-996D7C9E1E88}"/>
</file>

<file path=customXml/itemProps2.xml><?xml version="1.0" encoding="utf-8"?>
<ds:datastoreItem xmlns:ds="http://schemas.openxmlformats.org/officeDocument/2006/customXml" ds:itemID="{97E1D0D0-0DDE-4783-99E4-8B6EDCEB545B}"/>
</file>

<file path=customXml/itemProps3.xml><?xml version="1.0" encoding="utf-8"?>
<ds:datastoreItem xmlns:ds="http://schemas.openxmlformats.org/officeDocument/2006/customXml" ds:itemID="{B7737F21-21C7-42F1-90A5-CE095C989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Guillamo, Valerie</dc:creator>
  <cp:keywords/>
  <dc:description/>
  <cp:lastModifiedBy>SOTOMAYOR Juana</cp:lastModifiedBy>
  <cp:revision>2</cp:revision>
  <dcterms:created xsi:type="dcterms:W3CDTF">2020-12-01T08:36:00Z</dcterms:created>
  <dcterms:modified xsi:type="dcterms:W3CDTF">2020-12-01T08:36:00Z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