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CB" w:rsidRPr="007C73A7" w:rsidRDefault="00BC08CE" w:rsidP="004051DD">
      <w:pPr>
        <w:pBdr>
          <w:top w:val="single" w:sz="4" w:space="1" w:color="auto"/>
          <w:left w:val="single" w:sz="4" w:space="4" w:color="auto"/>
          <w:bottom w:val="single" w:sz="4" w:space="1" w:color="auto"/>
          <w:right w:val="single" w:sz="4" w:space="4" w:color="auto"/>
        </w:pBdr>
        <w:tabs>
          <w:tab w:val="left" w:pos="1134"/>
        </w:tabs>
        <w:jc w:val="center"/>
        <w:rPr>
          <w:rFonts w:ascii="Montserrat" w:eastAsia="Times" w:hAnsi="Montserrat" w:cs="Arial"/>
          <w:b/>
          <w:sz w:val="32"/>
        </w:rPr>
      </w:pPr>
      <w:bookmarkStart w:id="0" w:name="_GoBack"/>
      <w:bookmarkEnd w:id="0"/>
      <w:r>
        <w:rPr>
          <w:rFonts w:ascii="Montserrat" w:eastAsia="Times" w:hAnsi="Montserrat" w:cs="Arial"/>
          <w:b/>
        </w:rPr>
        <w:t xml:space="preserve">Respuesta </w:t>
      </w:r>
      <w:r w:rsidR="004051DD" w:rsidRPr="007C73A7">
        <w:rPr>
          <w:rFonts w:ascii="Montserrat" w:eastAsia="Times" w:hAnsi="Montserrat" w:cs="Arial"/>
          <w:b/>
        </w:rPr>
        <w:t>del Estado mexicano</w:t>
      </w:r>
      <w:r w:rsidR="00F905B0" w:rsidRPr="007C73A7">
        <w:rPr>
          <w:rFonts w:ascii="Montserrat" w:eastAsia="Times" w:hAnsi="Montserrat" w:cs="Arial"/>
          <w:b/>
        </w:rPr>
        <w:t xml:space="preserve"> al </w:t>
      </w:r>
      <w:r>
        <w:rPr>
          <w:rFonts w:ascii="Montserrat" w:eastAsia="Times" w:hAnsi="Montserrat" w:cs="Arial"/>
          <w:b/>
        </w:rPr>
        <w:t>cuestionario para la elaboración del i</w:t>
      </w:r>
      <w:r w:rsidR="00F905B0" w:rsidRPr="007C73A7">
        <w:rPr>
          <w:rFonts w:ascii="Montserrat" w:eastAsia="Times" w:hAnsi="Montserrat" w:cs="Arial"/>
          <w:b/>
        </w:rPr>
        <w:t xml:space="preserve">nforme sobre el ejercicio de la libertad de expresión, asociación y reunión </w:t>
      </w:r>
      <w:r w:rsidR="00314CDE" w:rsidRPr="007C73A7">
        <w:rPr>
          <w:rFonts w:ascii="Montserrat" w:eastAsia="Times" w:hAnsi="Montserrat" w:cs="Arial"/>
          <w:b/>
        </w:rPr>
        <w:t xml:space="preserve">pacífica por parte </w:t>
      </w:r>
      <w:r w:rsidR="00F905B0" w:rsidRPr="007C73A7">
        <w:rPr>
          <w:rFonts w:ascii="Montserrat" w:eastAsia="Times" w:hAnsi="Montserrat" w:cs="Arial"/>
          <w:b/>
        </w:rPr>
        <w:t>de jueces y fiscales</w:t>
      </w:r>
    </w:p>
    <w:p w:rsidR="00B23670" w:rsidRPr="004051DD" w:rsidRDefault="00B23670" w:rsidP="004051DD">
      <w:pPr>
        <w:jc w:val="center"/>
        <w:rPr>
          <w:rFonts w:ascii="Montserrat" w:hAnsi="Montserrat"/>
          <w:b/>
          <w:sz w:val="28"/>
        </w:rPr>
      </w:pPr>
    </w:p>
    <w:p w:rsidR="00B23670" w:rsidRPr="004051DD" w:rsidRDefault="00B23670">
      <w:pPr>
        <w:rPr>
          <w:rFonts w:ascii="Montserrat" w:hAnsi="Montserrat"/>
        </w:rPr>
      </w:pPr>
    </w:p>
    <w:p w:rsidR="00B23670" w:rsidRPr="004051DD" w:rsidRDefault="00B23670" w:rsidP="00B23670">
      <w:pPr>
        <w:jc w:val="both"/>
        <w:rPr>
          <w:rFonts w:ascii="Montserrat" w:hAnsi="Montserrat"/>
          <w:b/>
          <w:sz w:val="22"/>
        </w:rPr>
      </w:pPr>
      <w:r w:rsidRPr="004051DD">
        <w:rPr>
          <w:rFonts w:ascii="Montserrat" w:hAnsi="Montserrat"/>
          <w:b/>
          <w:sz w:val="22"/>
        </w:rPr>
        <w:t>1.- Sírvase proporcionar información detallada sobre las disposiciones constitucionales, legislativas y reglamentarias sobre el ejercicio del derecho a la libertad de expresión, el derecho a la libertad de asociación, el derecho de reunión pacífica y los derechos políticos de los jueces y fiscales. ¿Estas disposiciones cubren expresamente el ejercicio de estos derechos en línea, por ejemplo, a través de tecnologías digitales como internet y redes sociales?</w:t>
      </w:r>
    </w:p>
    <w:p w:rsidR="00B23670" w:rsidRPr="004051DD" w:rsidRDefault="00B23670" w:rsidP="00B23670">
      <w:pPr>
        <w:jc w:val="both"/>
        <w:rPr>
          <w:rFonts w:ascii="Montserrat" w:hAnsi="Montserrat"/>
          <w:b/>
          <w:sz w:val="22"/>
        </w:rPr>
      </w:pPr>
    </w:p>
    <w:p w:rsidR="00B23670" w:rsidRPr="004051DD" w:rsidRDefault="00B23670" w:rsidP="00B23670">
      <w:pPr>
        <w:jc w:val="both"/>
        <w:rPr>
          <w:rFonts w:ascii="Montserrat" w:hAnsi="Montserrat"/>
          <w:sz w:val="22"/>
        </w:rPr>
      </w:pPr>
      <w:r w:rsidRPr="004051DD">
        <w:rPr>
          <w:rFonts w:ascii="Montserrat" w:hAnsi="Montserrat"/>
          <w:sz w:val="22"/>
        </w:rPr>
        <w:lastRenderedPageBreak/>
        <w:t xml:space="preserve">La Constitución Política </w:t>
      </w:r>
      <w:r w:rsidR="00BC08CE">
        <w:rPr>
          <w:rFonts w:ascii="Montserrat" w:hAnsi="Montserrat"/>
          <w:sz w:val="22"/>
        </w:rPr>
        <w:t>de los Estados Unidos Mexicanos reconoce</w:t>
      </w:r>
      <w:r w:rsidRPr="004051DD">
        <w:rPr>
          <w:rFonts w:ascii="Montserrat" w:hAnsi="Montserrat"/>
          <w:sz w:val="22"/>
        </w:rPr>
        <w:t xml:space="preserve"> la libertad de expresión en sus artículos 6° y 7°, el derecho a la libertad de asociación  y el derecho de reunión pacífica ambas libertades se encuentran contempladas en el artículo 9° constitucional.</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r w:rsidRPr="004051DD">
        <w:rPr>
          <w:rFonts w:ascii="Montserrat" w:hAnsi="Montserrat"/>
          <w:sz w:val="22"/>
        </w:rPr>
        <w:t xml:space="preserve">Ahora bien, por lo que hace al tema de los derechos políticos de los jueces y fiscales, éstos se encuentran contenidos de manera integral y expresa en todo el texto constitucional, ello en consideración a los principios de Supremacía Constitucional </w:t>
      </w:r>
      <w:r w:rsidRPr="00BC08CE">
        <w:rPr>
          <w:rFonts w:ascii="Montserrat" w:hAnsi="Montserrat"/>
          <w:i/>
          <w:sz w:val="22"/>
        </w:rPr>
        <w:t>erga omnes</w:t>
      </w:r>
      <w:r w:rsidRPr="004051DD">
        <w:rPr>
          <w:rFonts w:ascii="Montserrat" w:hAnsi="Montserrat"/>
          <w:sz w:val="22"/>
        </w:rPr>
        <w:t xml:space="preserve"> y pro persona, sin que sea necesario la existencia de algún precepto expreso.</w:t>
      </w:r>
    </w:p>
    <w:p w:rsidR="00B23670" w:rsidRPr="004051DD" w:rsidRDefault="00B23670" w:rsidP="00B23670">
      <w:pPr>
        <w:jc w:val="both"/>
        <w:rPr>
          <w:rFonts w:ascii="Montserrat" w:hAnsi="Montserrat"/>
          <w:sz w:val="22"/>
        </w:rPr>
      </w:pPr>
    </w:p>
    <w:p w:rsidR="00B23670" w:rsidRPr="004051DD" w:rsidRDefault="00FB4B55" w:rsidP="00B23670">
      <w:pPr>
        <w:jc w:val="both"/>
        <w:rPr>
          <w:rFonts w:ascii="Montserrat" w:hAnsi="Montserrat"/>
          <w:sz w:val="22"/>
        </w:rPr>
      </w:pPr>
      <w:r>
        <w:rPr>
          <w:rFonts w:ascii="Montserrat" w:hAnsi="Montserrat"/>
          <w:sz w:val="22"/>
        </w:rPr>
        <w:t xml:space="preserve">Cabe señalar además, que en el </w:t>
      </w:r>
      <w:r w:rsidR="00B23670" w:rsidRPr="004051DD">
        <w:rPr>
          <w:rFonts w:ascii="Montserrat" w:hAnsi="Montserrat"/>
          <w:sz w:val="22"/>
        </w:rPr>
        <w:t xml:space="preserve">artículo 7° de la Constitución se garantiza la inviolabilidad de difundir información de ideas a través de cualquier medio, incluidos los que se generan a través </w:t>
      </w:r>
      <w:r w:rsidR="00B23670" w:rsidRPr="004051DD">
        <w:rPr>
          <w:rFonts w:ascii="Montserrat" w:hAnsi="Montserrat"/>
          <w:sz w:val="22"/>
        </w:rPr>
        <w:lastRenderedPageBreak/>
        <w:t>de tecnologías digitales como internet y redes sociales de modo que, los jueces y fiscales mexicanos pueden ejercitar los derechos antes referidos por esas vías.</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b/>
          <w:sz w:val="22"/>
        </w:rPr>
      </w:pPr>
      <w:r w:rsidRPr="004051DD">
        <w:rPr>
          <w:rFonts w:ascii="Montserrat" w:hAnsi="Montserrat"/>
          <w:b/>
          <w:sz w:val="22"/>
        </w:rPr>
        <w:t>2.- Sírvase proporcionar información sobre los casos en que los jueces y fiscales de su país fueron objeto de procedimientos legales o disciplinarios por un presunto incumplimiento de sus obligaciones y deberes, al momento de ejercer dichas libertades fundamentales, a la expresión en línea (online) que a su equivalente fuera de línea (offline). También proporciones información sobre los casos en que los jueces o fiscales hayan estado sujetos a amenazas, presiones, interferencias o represalias en relación con, o como resultado del, ejercicio de sus libertades fundamentales.</w:t>
      </w:r>
    </w:p>
    <w:p w:rsidR="00B23670" w:rsidRPr="004051DD" w:rsidRDefault="00B23670" w:rsidP="00B23670">
      <w:pPr>
        <w:jc w:val="both"/>
        <w:rPr>
          <w:rFonts w:ascii="Montserrat" w:hAnsi="Montserrat"/>
          <w:b/>
          <w:sz w:val="22"/>
        </w:rPr>
      </w:pPr>
    </w:p>
    <w:p w:rsidR="00B23670" w:rsidRPr="004051DD" w:rsidRDefault="00B23670" w:rsidP="00B23670">
      <w:pPr>
        <w:jc w:val="both"/>
        <w:rPr>
          <w:rFonts w:ascii="Montserrat" w:hAnsi="Montserrat"/>
          <w:sz w:val="22"/>
        </w:rPr>
      </w:pPr>
      <w:r w:rsidRPr="004051DD">
        <w:rPr>
          <w:rFonts w:ascii="Montserrat" w:hAnsi="Montserrat"/>
          <w:sz w:val="22"/>
        </w:rPr>
        <w:lastRenderedPageBreak/>
        <w:t>La Secretaría Ejecutiva de Disciplina no ha tramitado procedimiento alguno con la finalidad  de determinar la posible responsabilidad administrativa de algún Magistrado de Circuito o Juez de Distrito en virtud de faltar a alguna de sus obligaciones y deberes al gozar libremente de los derechos humanos en cita, ya sea en línea o no.</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b/>
          <w:sz w:val="22"/>
        </w:rPr>
      </w:pPr>
      <w:r w:rsidRPr="004051DD">
        <w:rPr>
          <w:rFonts w:ascii="Montserrat" w:hAnsi="Montserrat"/>
          <w:b/>
          <w:sz w:val="22"/>
        </w:rPr>
        <w:t>3.- Sírvase proporcionar información sobre si, y en qué medida, el ejercicio de las libertades fundamentales antes mencionadas se ha regulado en códigos de ética judicial o conducta profesional desarrollados por asociaciones profesionales de jueces y fiscales en su país. ¿Incluyen estos códigos expresamente disposiciones relativas al ejercicio de estos derechos mediante el uso de tecnologías digitales?</w:t>
      </w:r>
    </w:p>
    <w:p w:rsidR="00B23670" w:rsidRPr="004051DD" w:rsidRDefault="00B23670" w:rsidP="00B23670">
      <w:pPr>
        <w:jc w:val="both"/>
        <w:rPr>
          <w:rFonts w:ascii="Montserrat" w:hAnsi="Montserrat"/>
          <w:sz w:val="22"/>
        </w:rPr>
      </w:pPr>
    </w:p>
    <w:p w:rsidR="00B23670" w:rsidRPr="004051DD" w:rsidRDefault="002D1022" w:rsidP="00B23670">
      <w:pPr>
        <w:jc w:val="both"/>
        <w:rPr>
          <w:rFonts w:ascii="Montserrat" w:hAnsi="Montserrat"/>
          <w:sz w:val="22"/>
        </w:rPr>
      </w:pPr>
      <w:r>
        <w:rPr>
          <w:rFonts w:ascii="Montserrat" w:hAnsi="Montserrat"/>
          <w:sz w:val="22"/>
        </w:rPr>
        <w:lastRenderedPageBreak/>
        <w:t>L</w:t>
      </w:r>
      <w:r w:rsidR="00B23670" w:rsidRPr="004051DD">
        <w:rPr>
          <w:rFonts w:ascii="Montserrat" w:hAnsi="Montserrat"/>
          <w:sz w:val="22"/>
        </w:rPr>
        <w:t xml:space="preserve">as asociaciones profesionales de jueces y fiscales, no </w:t>
      </w:r>
      <w:r>
        <w:rPr>
          <w:rFonts w:ascii="Montserrat" w:hAnsi="Montserrat"/>
          <w:sz w:val="22"/>
        </w:rPr>
        <w:t>están impedida</w:t>
      </w:r>
      <w:r w:rsidR="00B23670" w:rsidRPr="004051DD">
        <w:rPr>
          <w:rFonts w:ascii="Montserrat" w:hAnsi="Montserrat"/>
          <w:sz w:val="22"/>
        </w:rPr>
        <w:t>s</w:t>
      </w:r>
      <w:r>
        <w:rPr>
          <w:rFonts w:ascii="Montserrat" w:hAnsi="Montserrat"/>
          <w:sz w:val="22"/>
        </w:rPr>
        <w:t>,</w:t>
      </w:r>
      <w:r w:rsidR="00B23670" w:rsidRPr="004051DD">
        <w:rPr>
          <w:rFonts w:ascii="Montserrat" w:hAnsi="Montserrat"/>
          <w:sz w:val="22"/>
        </w:rPr>
        <w:t xml:space="preserve"> bajo ninguna circunstancia fáctica o normativa, para emitir disposiciones auto regulables tales como el Código de Ética o de Conducta Profesional, incluyendo el uso de tecnologías digitales en defensa de sus derechos fundamentales.</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r w:rsidRPr="004051DD">
        <w:rPr>
          <w:rFonts w:ascii="Montserrat" w:hAnsi="Montserrat"/>
          <w:sz w:val="22"/>
        </w:rPr>
        <w:t>A manera de ejemplo</w:t>
      </w:r>
      <w:r w:rsidR="002D1022">
        <w:rPr>
          <w:rFonts w:ascii="Montserrat" w:hAnsi="Montserrat"/>
          <w:sz w:val="22"/>
        </w:rPr>
        <w:t>,</w:t>
      </w:r>
      <w:r w:rsidRPr="004051DD">
        <w:rPr>
          <w:rFonts w:ascii="Montserrat" w:hAnsi="Montserrat"/>
          <w:sz w:val="22"/>
        </w:rPr>
        <w:t xml:space="preserve"> cabría citar el Código Iberoamericano de Ética Judicial, el Boletín número 30 de la Asociación Mexicana de Juzgadoras y el Anuario de Derechos Humanos del Instituto de la Judicatura Federal.</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b/>
          <w:sz w:val="22"/>
        </w:rPr>
      </w:pPr>
      <w:r w:rsidRPr="004051DD">
        <w:rPr>
          <w:rFonts w:ascii="Montserrat" w:hAnsi="Montserrat"/>
          <w:b/>
          <w:sz w:val="22"/>
        </w:rPr>
        <w:t xml:space="preserve">4.- ¿Qué clase de restricciones (constitucionales, legales o reglamentarias) existen en el sistema legal de su país en relación al ejercicio de estas libertades? ¿Cuál es la razón de estas restricciones? ¿Se aplican estas restricciones fuera de </w:t>
      </w:r>
      <w:r w:rsidRPr="004051DD">
        <w:rPr>
          <w:rFonts w:ascii="Montserrat" w:hAnsi="Montserrat"/>
          <w:b/>
          <w:sz w:val="22"/>
        </w:rPr>
        <w:lastRenderedPageBreak/>
        <w:t>línea y en línea? Y si no, ¿existen restricciones particulares al ejercicio de estos derechos mediante el uso de tecnologías digitales?</w:t>
      </w:r>
    </w:p>
    <w:p w:rsidR="00B23670" w:rsidRPr="004051DD" w:rsidRDefault="00B23670" w:rsidP="00B23670">
      <w:pPr>
        <w:jc w:val="both"/>
        <w:rPr>
          <w:rFonts w:ascii="Montserrat" w:hAnsi="Montserrat"/>
          <w:b/>
          <w:sz w:val="22"/>
        </w:rPr>
      </w:pPr>
    </w:p>
    <w:p w:rsidR="00B23670" w:rsidRPr="004051DD" w:rsidRDefault="00B23670" w:rsidP="00B23670">
      <w:pPr>
        <w:jc w:val="both"/>
        <w:rPr>
          <w:rFonts w:ascii="Montserrat" w:hAnsi="Montserrat"/>
          <w:sz w:val="22"/>
        </w:rPr>
      </w:pPr>
      <w:r w:rsidRPr="004051DD">
        <w:rPr>
          <w:rFonts w:ascii="Montserrat" w:hAnsi="Montserrat"/>
          <w:sz w:val="22"/>
        </w:rPr>
        <w:t xml:space="preserve">El sistema constitucional mexicano previene un único sistema de restricción o suspensión para el ejercicio de los derechos o garantías contemplando en el artículo 29 de la Constitución Política de los Estados Unidos Mexicanos, el cual dispone que en los casos de invasión, perturbación grave de la paz pública o de cualquier otro fenómeno, que ponga a la sociedad en grave peligro o conflicto, el Ejecutivo Federal, en colaboración con el órgano legislativo, puede restringir o suspender en todo el país o en toda zona geográfica determinada el ejercicio de los derechos y las garantías que fuesen obstáculo para ser frente a la situación de emergencia. Dicha suspensión conforme al texto </w:t>
      </w:r>
      <w:r w:rsidRPr="004051DD">
        <w:rPr>
          <w:rFonts w:ascii="Montserrat" w:hAnsi="Montserrat"/>
          <w:sz w:val="22"/>
        </w:rPr>
        <w:lastRenderedPageBreak/>
        <w:t>constitucional, tiene un tiempo limitado de vigencia, como ya se dijo, mientras dura la emergencia que la origina.</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b/>
          <w:sz w:val="22"/>
        </w:rPr>
      </w:pPr>
      <w:r w:rsidRPr="004051DD">
        <w:rPr>
          <w:rFonts w:ascii="Montserrat" w:hAnsi="Montserrat"/>
          <w:b/>
          <w:sz w:val="22"/>
        </w:rPr>
        <w:t>5.- Sírvase facilitar detalles sobre la naturaleza de las restricciones específicamente aplicables al ejercicio de las libertades fundamentales por parte de jueces y fiscales. En particular:</w:t>
      </w:r>
    </w:p>
    <w:p w:rsidR="00B23670" w:rsidRPr="004051DD" w:rsidRDefault="00655EB8" w:rsidP="00B23670">
      <w:pPr>
        <w:jc w:val="both"/>
        <w:rPr>
          <w:rFonts w:ascii="Montserrat" w:hAnsi="Montserrat"/>
          <w:b/>
          <w:sz w:val="22"/>
        </w:rPr>
      </w:pPr>
      <w:r w:rsidRPr="004051DD">
        <w:rPr>
          <w:rFonts w:ascii="Montserrat" w:hAnsi="Montserrat"/>
          <w:b/>
          <w:sz w:val="22"/>
        </w:rPr>
        <w:t>-</w:t>
      </w:r>
      <w:r w:rsidR="00B23670" w:rsidRPr="004051DD">
        <w:rPr>
          <w:rFonts w:ascii="Montserrat" w:hAnsi="Montserrat"/>
          <w:b/>
          <w:sz w:val="22"/>
        </w:rPr>
        <w:t>¿Son estas restricciones dependientes de la posición y los asuntos sobre los cuales el juez / fiscal particular tiene jurisdicción?</w:t>
      </w:r>
    </w:p>
    <w:p w:rsidR="00B23670" w:rsidRPr="004051DD" w:rsidRDefault="00655EB8" w:rsidP="00B23670">
      <w:pPr>
        <w:jc w:val="both"/>
        <w:rPr>
          <w:rFonts w:ascii="Montserrat" w:hAnsi="Montserrat"/>
          <w:b/>
          <w:sz w:val="22"/>
        </w:rPr>
      </w:pPr>
      <w:r w:rsidRPr="004051DD">
        <w:rPr>
          <w:rFonts w:ascii="Montserrat" w:hAnsi="Montserrat"/>
          <w:b/>
          <w:sz w:val="22"/>
        </w:rPr>
        <w:t>-</w:t>
      </w:r>
      <w:r w:rsidR="00B23670" w:rsidRPr="004051DD">
        <w:rPr>
          <w:rFonts w:ascii="Montserrat" w:hAnsi="Montserrat"/>
          <w:b/>
          <w:sz w:val="22"/>
        </w:rPr>
        <w:t>¿Se debe tener en cuenta el lugar o la capacidad en la que se dan estas opiniones (por ejemplo, si estaban o no ejerciendo o en el caso que podría entenderse que ejercen sus funciones oficiales)?</w:t>
      </w:r>
    </w:p>
    <w:p w:rsidR="00B23670" w:rsidRPr="004051DD" w:rsidRDefault="00655EB8" w:rsidP="00B23670">
      <w:pPr>
        <w:jc w:val="both"/>
        <w:rPr>
          <w:rFonts w:ascii="Montserrat" w:hAnsi="Montserrat"/>
          <w:b/>
          <w:sz w:val="22"/>
        </w:rPr>
      </w:pPr>
      <w:r w:rsidRPr="004051DD">
        <w:rPr>
          <w:rFonts w:ascii="Montserrat" w:hAnsi="Montserrat"/>
          <w:b/>
          <w:sz w:val="22"/>
        </w:rPr>
        <w:t>-</w:t>
      </w:r>
      <w:r w:rsidR="00B23670" w:rsidRPr="004051DD">
        <w:rPr>
          <w:rFonts w:ascii="Montserrat" w:hAnsi="Montserrat"/>
          <w:b/>
          <w:sz w:val="22"/>
        </w:rPr>
        <w:t>¿Debe tenerse en cuenta el propósito  de tales opiniones o manifestaciones?</w:t>
      </w:r>
    </w:p>
    <w:p w:rsidR="00B23670" w:rsidRPr="004051DD" w:rsidRDefault="00655EB8" w:rsidP="00B23670">
      <w:pPr>
        <w:jc w:val="both"/>
        <w:rPr>
          <w:rFonts w:ascii="Montserrat" w:hAnsi="Montserrat"/>
          <w:b/>
          <w:sz w:val="22"/>
        </w:rPr>
      </w:pPr>
      <w:r w:rsidRPr="004051DD">
        <w:rPr>
          <w:rFonts w:ascii="Montserrat" w:hAnsi="Montserrat"/>
          <w:b/>
          <w:sz w:val="22"/>
        </w:rPr>
        <w:lastRenderedPageBreak/>
        <w:t>-</w:t>
      </w:r>
      <w:r w:rsidR="00B23670" w:rsidRPr="004051DD">
        <w:rPr>
          <w:rFonts w:ascii="Montserrat" w:hAnsi="Montserrat"/>
          <w:b/>
          <w:sz w:val="22"/>
        </w:rPr>
        <w:t>¿En qué medida, si lo es, es relevante el contexto, como una crisis democrática, un colapso del orden constitucional o una reforma del sistema judicial, al evaluar la aplicabilidad de estas restricciones?</w:t>
      </w:r>
    </w:p>
    <w:p w:rsidR="00B23670" w:rsidRPr="004051DD" w:rsidRDefault="00B23670" w:rsidP="00B23670">
      <w:pPr>
        <w:jc w:val="both"/>
        <w:rPr>
          <w:rFonts w:ascii="Montserrat" w:hAnsi="Montserrat"/>
          <w:b/>
          <w:sz w:val="22"/>
        </w:rPr>
      </w:pPr>
    </w:p>
    <w:p w:rsidR="00B23670" w:rsidRPr="004051DD" w:rsidRDefault="00B23670" w:rsidP="00B23670">
      <w:pPr>
        <w:jc w:val="both"/>
        <w:rPr>
          <w:rFonts w:ascii="Montserrat" w:hAnsi="Montserrat"/>
          <w:sz w:val="22"/>
        </w:rPr>
      </w:pPr>
      <w:r w:rsidRPr="004051DD">
        <w:rPr>
          <w:rFonts w:ascii="Montserrat" w:hAnsi="Montserrat"/>
          <w:sz w:val="22"/>
        </w:rPr>
        <w:t>Es d</w:t>
      </w:r>
      <w:r w:rsidR="002D1022">
        <w:rPr>
          <w:rFonts w:ascii="Montserrat" w:hAnsi="Montserrat"/>
          <w:sz w:val="22"/>
        </w:rPr>
        <w:t xml:space="preserve">e resaltar, que México es Estado parte de la </w:t>
      </w:r>
      <w:r w:rsidRPr="004051DD">
        <w:rPr>
          <w:rFonts w:ascii="Montserrat" w:hAnsi="Montserrat"/>
          <w:sz w:val="22"/>
        </w:rPr>
        <w:t>C</w:t>
      </w:r>
      <w:r w:rsidR="002D1022" w:rsidRPr="004051DD">
        <w:rPr>
          <w:rFonts w:ascii="Montserrat" w:hAnsi="Montserrat"/>
          <w:sz w:val="22"/>
        </w:rPr>
        <w:t>onvención</w:t>
      </w:r>
      <w:r w:rsidRPr="004051DD">
        <w:rPr>
          <w:rFonts w:ascii="Montserrat" w:hAnsi="Montserrat"/>
          <w:sz w:val="22"/>
        </w:rPr>
        <w:t xml:space="preserve"> A</w:t>
      </w:r>
      <w:r w:rsidR="002D1022" w:rsidRPr="004051DD">
        <w:rPr>
          <w:rFonts w:ascii="Montserrat" w:hAnsi="Montserrat"/>
          <w:sz w:val="22"/>
        </w:rPr>
        <w:t xml:space="preserve">mericana sobre </w:t>
      </w:r>
      <w:r w:rsidRPr="004051DD">
        <w:rPr>
          <w:rFonts w:ascii="Montserrat" w:hAnsi="Montserrat"/>
          <w:sz w:val="22"/>
        </w:rPr>
        <w:t>D</w:t>
      </w:r>
      <w:r w:rsidR="002D1022" w:rsidRPr="004051DD">
        <w:rPr>
          <w:rFonts w:ascii="Montserrat" w:hAnsi="Montserrat"/>
          <w:sz w:val="22"/>
        </w:rPr>
        <w:t>erechos</w:t>
      </w:r>
      <w:r w:rsidRPr="004051DD">
        <w:rPr>
          <w:rFonts w:ascii="Montserrat" w:hAnsi="Montserrat"/>
          <w:sz w:val="22"/>
        </w:rPr>
        <w:t xml:space="preserve"> H</w:t>
      </w:r>
      <w:r w:rsidR="002D1022">
        <w:rPr>
          <w:rFonts w:ascii="Montserrat" w:hAnsi="Montserrat"/>
          <w:sz w:val="22"/>
        </w:rPr>
        <w:t xml:space="preserve">umanos, </w:t>
      </w:r>
      <w:r w:rsidRPr="004051DD">
        <w:rPr>
          <w:rFonts w:ascii="Montserrat" w:hAnsi="Montserrat"/>
          <w:sz w:val="22"/>
        </w:rPr>
        <w:t>por lo que la atención de una emergencia que implique suspensión de garantías, tiene como alcance o límite lo dispuesto al efecto en dicho instrumento internacional, cuya disposición conducente señala:</w:t>
      </w:r>
    </w:p>
    <w:p w:rsidR="00B23670" w:rsidRPr="004051DD" w:rsidRDefault="00B23670" w:rsidP="00B23670">
      <w:pPr>
        <w:jc w:val="both"/>
        <w:rPr>
          <w:rFonts w:ascii="Montserrat" w:hAnsi="Montserrat"/>
          <w:sz w:val="22"/>
        </w:rPr>
      </w:pPr>
    </w:p>
    <w:p w:rsidR="00B23670" w:rsidRPr="004051DD" w:rsidRDefault="00B23670" w:rsidP="00B23670">
      <w:pPr>
        <w:jc w:val="both"/>
        <w:rPr>
          <w:rFonts w:ascii="Montserrat" w:hAnsi="Montserrat"/>
          <w:sz w:val="22"/>
        </w:rPr>
      </w:pPr>
      <w:r w:rsidRPr="004051DD">
        <w:rPr>
          <w:rFonts w:ascii="Montserrat" w:hAnsi="Montserrat"/>
          <w:sz w:val="22"/>
        </w:rPr>
        <w:t xml:space="preserve">“ARTÍCULO 27.- Suspensión de Garantías 1. En caso de guerra, de peligro público o de otra emergencia que amenace la independencia o seguridad del Estado Parte, éste podrá adoptar disposiciones que, en la medida y por el tiempo estrictamente </w:t>
      </w:r>
      <w:r w:rsidRPr="004051DD">
        <w:rPr>
          <w:rFonts w:ascii="Montserrat" w:hAnsi="Montserrat"/>
          <w:sz w:val="22"/>
        </w:rPr>
        <w:lastRenderedPageBreak/>
        <w:t xml:space="preserve">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3. </w:t>
      </w:r>
      <w:r w:rsidRPr="004051DD">
        <w:rPr>
          <w:rFonts w:ascii="Montserrat" w:hAnsi="Montserrat"/>
          <w:sz w:val="22"/>
        </w:rPr>
        <w:lastRenderedPageBreak/>
        <w:t>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655EB8" w:rsidRPr="004051DD" w:rsidRDefault="00655EB8" w:rsidP="00B23670">
      <w:pPr>
        <w:jc w:val="both"/>
        <w:rPr>
          <w:rFonts w:ascii="Montserrat" w:hAnsi="Montserrat"/>
          <w:sz w:val="22"/>
        </w:rPr>
      </w:pPr>
    </w:p>
    <w:p w:rsidR="00655EB8" w:rsidRPr="004051DD" w:rsidRDefault="00655EB8" w:rsidP="00B23670">
      <w:pPr>
        <w:jc w:val="both"/>
        <w:rPr>
          <w:rFonts w:ascii="Montserrat" w:hAnsi="Montserrat"/>
          <w:b/>
          <w:sz w:val="22"/>
        </w:rPr>
      </w:pPr>
      <w:r w:rsidRPr="004051DD">
        <w:rPr>
          <w:rFonts w:ascii="Montserrat" w:hAnsi="Montserrat"/>
          <w:b/>
          <w:sz w:val="22"/>
        </w:rPr>
        <w:t>6.- Sírvase proporcionar información sobre el alcance o la interpretación que se ha dado a estas restricciones por parte de los tribunales nacionales, los consejos judiciales nacionales, los consejos fiscales o las autoridades independientes equivalentes con responsabilidades generales en los procesos disciplinarios contra jueces y, cuando corresponda, los fiscales. Favor proporcionar ejemplos adicionales sobre los instantes.</w:t>
      </w:r>
    </w:p>
    <w:p w:rsidR="00655EB8" w:rsidRPr="004051DD" w:rsidRDefault="00655EB8" w:rsidP="00B23670">
      <w:pPr>
        <w:jc w:val="both"/>
        <w:rPr>
          <w:rFonts w:ascii="Montserrat" w:hAnsi="Montserrat"/>
          <w:b/>
          <w:sz w:val="22"/>
        </w:rPr>
      </w:pPr>
    </w:p>
    <w:p w:rsidR="00655EB8" w:rsidRPr="004051DD" w:rsidRDefault="00655EB8" w:rsidP="00B23670">
      <w:pPr>
        <w:jc w:val="both"/>
        <w:rPr>
          <w:rFonts w:ascii="Montserrat" w:hAnsi="Montserrat"/>
          <w:sz w:val="22"/>
        </w:rPr>
      </w:pPr>
      <w:r w:rsidRPr="004051DD">
        <w:rPr>
          <w:rFonts w:ascii="Montserrat" w:hAnsi="Montserrat"/>
          <w:sz w:val="22"/>
        </w:rPr>
        <w:t>La Secretaría Ejecutiva de Disciplina no ha tramitado procedimiento alguno con la finalidad  de determinar la posible responsabilidad administrativa de algún Magistrado de Circuito o Juez de Distrito en virtud de faltar a alguna de sus obligaciones y deberes al gozar libremente de los derechos humanos en cita, ya sea en línea o no; de ahí que esta unidad administrativa no se encuentre en aptitud de proporcionar información sobre el alcance o la interpretación que se hubiere dado a las restricciones en el ejercicio de aquellos derechos dentro de los procedimientos disciplinarios contra juzgadores federales, menos aún, proporcionar los ejemplos respectivos.</w:t>
      </w:r>
    </w:p>
    <w:p w:rsidR="00655EB8" w:rsidRPr="004051DD" w:rsidRDefault="00655EB8" w:rsidP="00B23670">
      <w:pPr>
        <w:jc w:val="both"/>
        <w:rPr>
          <w:rFonts w:ascii="Montserrat" w:hAnsi="Montserrat"/>
          <w:sz w:val="22"/>
        </w:rPr>
      </w:pPr>
    </w:p>
    <w:p w:rsidR="00655EB8" w:rsidRPr="004051DD" w:rsidRDefault="00655EB8" w:rsidP="00B23670">
      <w:pPr>
        <w:jc w:val="both"/>
        <w:rPr>
          <w:rFonts w:ascii="Montserrat" w:hAnsi="Montserrat"/>
          <w:b/>
          <w:sz w:val="22"/>
        </w:rPr>
      </w:pPr>
      <w:r w:rsidRPr="004051DD">
        <w:rPr>
          <w:rFonts w:ascii="Montserrat" w:hAnsi="Montserrat"/>
          <w:b/>
          <w:sz w:val="22"/>
        </w:rPr>
        <w:t xml:space="preserve">7.- Sírvase proporcionar información sobre las iniciativas emprendidas por las asociaciones profesionales de jueces y, si corresponde, de fiscales, para aumentar su conocimiento </w:t>
      </w:r>
      <w:r w:rsidRPr="004051DD">
        <w:rPr>
          <w:rFonts w:ascii="Montserrat" w:hAnsi="Montserrat"/>
          <w:b/>
          <w:sz w:val="22"/>
        </w:rPr>
        <w:lastRenderedPageBreak/>
        <w:t>de los riesgos asociados con el ejercicio de sus derechos en línea, en particular en las redes sociales.</w:t>
      </w:r>
    </w:p>
    <w:p w:rsidR="00655EB8" w:rsidRPr="004051DD" w:rsidRDefault="00655EB8" w:rsidP="00B23670">
      <w:pPr>
        <w:jc w:val="both"/>
        <w:rPr>
          <w:rFonts w:ascii="Montserrat" w:hAnsi="Montserrat"/>
          <w:b/>
          <w:sz w:val="22"/>
        </w:rPr>
      </w:pPr>
    </w:p>
    <w:p w:rsidR="00655EB8" w:rsidRPr="004051DD" w:rsidRDefault="00655EB8" w:rsidP="00B23670">
      <w:pPr>
        <w:jc w:val="both"/>
        <w:rPr>
          <w:rFonts w:ascii="Montserrat" w:hAnsi="Montserrat"/>
          <w:sz w:val="22"/>
        </w:rPr>
      </w:pPr>
      <w:r w:rsidRPr="004051DD">
        <w:rPr>
          <w:rFonts w:ascii="Montserrat" w:hAnsi="Montserrat"/>
          <w:sz w:val="22"/>
        </w:rPr>
        <w:t>Al respecto, se comenta que ninguna asociación de profesionales de jueces o fiscales ha acudido a la Dirección General de Asuntos Jurídicos para hacer de conocimiento iniciativas en la materia indicada.</w:t>
      </w:r>
    </w:p>
    <w:sectPr w:rsidR="00655EB8" w:rsidRPr="004051DD" w:rsidSect="004051DD">
      <w:headerReference w:type="default" r:id="rId6"/>
      <w:pgSz w:w="12240" w:h="15840"/>
      <w:pgMar w:top="170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DD" w:rsidRDefault="004051DD" w:rsidP="004051DD">
      <w:r>
        <w:separator/>
      </w:r>
    </w:p>
  </w:endnote>
  <w:endnote w:type="continuationSeparator" w:id="0">
    <w:p w:rsidR="004051DD" w:rsidRDefault="004051DD" w:rsidP="0040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DD" w:rsidRDefault="004051DD" w:rsidP="004051DD">
      <w:r>
        <w:separator/>
      </w:r>
    </w:p>
  </w:footnote>
  <w:footnote w:type="continuationSeparator" w:id="0">
    <w:p w:rsidR="004051DD" w:rsidRDefault="004051DD" w:rsidP="0040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DD" w:rsidRPr="004051DD" w:rsidRDefault="004051DD" w:rsidP="004051DD">
    <w:pPr>
      <w:pStyle w:val="Header"/>
      <w:tabs>
        <w:tab w:val="clear" w:pos="4419"/>
        <w:tab w:val="clear" w:pos="8838"/>
        <w:tab w:val="left" w:pos="3405"/>
      </w:tabs>
      <w:ind w:left="-567"/>
      <w:rPr>
        <w:i/>
        <w:color w:val="AEAAAA" w:themeColor="background2" w:themeShade="BF"/>
      </w:rPr>
    </w:pPr>
    <w:r>
      <w:rPr>
        <w:i/>
        <w:noProof/>
        <w:color w:val="AEAAAA" w:themeColor="background2" w:themeShade="BF"/>
        <w:lang w:val="en-GB" w:eastAsia="en-GB"/>
      </w:rPr>
      <w:drawing>
        <wp:inline distT="0" distB="0" distL="0" distR="0" wp14:anchorId="21C9DD9C" wp14:editId="58476CCE">
          <wp:extent cx="1457325" cy="1057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pic:spPr>
              </pic:pic>
            </a:graphicData>
          </a:graphic>
        </wp:inline>
      </w:drawing>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10795</wp:posOffset>
              </wp:positionV>
              <wp:extent cx="3228975" cy="68580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32289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1DD" w:rsidRPr="004051DD" w:rsidRDefault="004051DD" w:rsidP="004051DD">
                          <w:pPr>
                            <w:pStyle w:val="Header"/>
                            <w:tabs>
                              <w:tab w:val="clear" w:pos="4419"/>
                              <w:tab w:val="clear" w:pos="8838"/>
                              <w:tab w:val="left" w:pos="3405"/>
                            </w:tabs>
                            <w:jc w:val="right"/>
                            <w:rPr>
                              <w:i/>
                              <w:color w:val="AEAAAA" w:themeColor="background2" w:themeShade="BF"/>
                            </w:rPr>
                          </w:pPr>
                        </w:p>
                        <w:p w:rsidR="004051DD" w:rsidRDefault="00405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9" o:spid="_x0000_s1026" type="#_x0000_t202" style="position:absolute;left:0;text-align:left;margin-left:240.45pt;margin-top:.85pt;width:254.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" fillcolor="white [3201]" stroked="f" strokeweight=".5pt">
              <v:textbox>
                <w:txbxContent>
                  <w:p w:rsidR="004051DD" w:rsidRPr="004051DD" w:rsidRDefault="004051DD" w:rsidP="004051DD">
                    <w:pPr>
                      <w:pStyle w:val="Encabezado"/>
                      <w:tabs>
                        <w:tab w:val="clear" w:pos="4419"/>
                        <w:tab w:val="clear" w:pos="8838"/>
                        <w:tab w:val="left" w:pos="3405"/>
                      </w:tabs>
                      <w:jc w:val="right"/>
                      <w:rPr>
                        <w:i/>
                        <w:color w:val="AEAAAA" w:themeColor="background2" w:themeShade="BF"/>
                      </w:rPr>
                    </w:pPr>
                  </w:p>
                  <w:p w:rsidR="004051DD" w:rsidRDefault="004051DD"/>
                </w:txbxContent>
              </v:textbox>
            </v:shape>
          </w:pict>
        </mc:Fallback>
      </mc:AlternateContent>
    </w:r>
    <w:r>
      <w:rPr>
        <w:noProof/>
        <w:lang w:eastAsia="es-MX"/>
      </w:rPr>
      <w:t xml:space="preserve"> </w:t>
    </w:r>
  </w:p>
  <w:p w:rsidR="004051DD" w:rsidRPr="004051DD" w:rsidRDefault="004051DD" w:rsidP="004051DD">
    <w:pPr>
      <w:pStyle w:val="Header"/>
      <w:tabs>
        <w:tab w:val="clear" w:pos="4419"/>
        <w:tab w:val="clear" w:pos="8838"/>
        <w:tab w:val="left" w:pos="3405"/>
      </w:tabs>
      <w:jc w:val="right"/>
      <w:rPr>
        <w:i/>
        <w:color w:val="AEAAAA" w:themeColor="background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70"/>
    <w:rsid w:val="0021227F"/>
    <w:rsid w:val="002D1022"/>
    <w:rsid w:val="002F6A95"/>
    <w:rsid w:val="00314CDE"/>
    <w:rsid w:val="004051DD"/>
    <w:rsid w:val="004E4288"/>
    <w:rsid w:val="00553E2D"/>
    <w:rsid w:val="00655EB8"/>
    <w:rsid w:val="006E433B"/>
    <w:rsid w:val="007C73A7"/>
    <w:rsid w:val="0092338B"/>
    <w:rsid w:val="00A040A0"/>
    <w:rsid w:val="00B23670"/>
    <w:rsid w:val="00BC08CE"/>
    <w:rsid w:val="00C22489"/>
    <w:rsid w:val="00D871C2"/>
    <w:rsid w:val="00E376FD"/>
    <w:rsid w:val="00EE6426"/>
    <w:rsid w:val="00F905B0"/>
    <w:rsid w:val="00FB4B55"/>
    <w:rsid w:val="00FD0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4BA87C-8B83-4D1F-9A40-AFCC61B7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DD"/>
    <w:pPr>
      <w:tabs>
        <w:tab w:val="center" w:pos="4419"/>
        <w:tab w:val="right" w:pos="8838"/>
      </w:tabs>
    </w:pPr>
  </w:style>
  <w:style w:type="character" w:customStyle="1" w:styleId="HeaderChar">
    <w:name w:val="Header Char"/>
    <w:basedOn w:val="DefaultParagraphFont"/>
    <w:link w:val="Header"/>
    <w:uiPriority w:val="99"/>
    <w:rsid w:val="004051DD"/>
    <w:rPr>
      <w:sz w:val="24"/>
      <w:szCs w:val="24"/>
    </w:rPr>
  </w:style>
  <w:style w:type="paragraph" w:styleId="Footer">
    <w:name w:val="footer"/>
    <w:basedOn w:val="Normal"/>
    <w:link w:val="FooterChar"/>
    <w:uiPriority w:val="99"/>
    <w:unhideWhenUsed/>
    <w:rsid w:val="004051DD"/>
    <w:pPr>
      <w:tabs>
        <w:tab w:val="center" w:pos="4419"/>
        <w:tab w:val="right" w:pos="8838"/>
      </w:tabs>
    </w:pPr>
  </w:style>
  <w:style w:type="character" w:customStyle="1" w:styleId="FooterChar">
    <w:name w:val="Footer Char"/>
    <w:basedOn w:val="DefaultParagraphFont"/>
    <w:link w:val="Footer"/>
    <w:uiPriority w:val="99"/>
    <w:rsid w:val="00405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394CE-69A8-4399-85BA-A75FB9A22957}"/>
</file>

<file path=customXml/itemProps2.xml><?xml version="1.0" encoding="utf-8"?>
<ds:datastoreItem xmlns:ds="http://schemas.openxmlformats.org/officeDocument/2006/customXml" ds:itemID="{24DACD9F-899B-49B6-BC20-753D232B4138}"/>
</file>

<file path=customXml/itemProps3.xml><?xml version="1.0" encoding="utf-8"?>
<ds:datastoreItem xmlns:ds="http://schemas.openxmlformats.org/officeDocument/2006/customXml" ds:itemID="{60B6B4FD-7349-45A1-8E76-83B5FF0692A6}"/>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7573</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01</dc:creator>
  <cp:keywords/>
  <dc:description/>
  <cp:lastModifiedBy>Stefano SENSI</cp:lastModifiedBy>
  <cp:revision>2</cp:revision>
  <dcterms:created xsi:type="dcterms:W3CDTF">2019-01-28T11:04:00Z</dcterms:created>
  <dcterms:modified xsi:type="dcterms:W3CDTF">2019-01-28T11:04:00Z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