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F0" w:rsidRPr="00F80F92" w:rsidRDefault="00EF24F0" w:rsidP="00BA088E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u w:val="single"/>
          <w:lang w:val="es-ES"/>
        </w:rPr>
      </w:pPr>
      <w:bookmarkStart w:id="0" w:name="_GoBack"/>
      <w:bookmarkEnd w:id="0"/>
      <w:r w:rsidRPr="00F80F92">
        <w:rPr>
          <w:rFonts w:ascii="Calibri" w:hAnsi="Calibri" w:cs="Calibri"/>
          <w:b/>
          <w:color w:val="000000" w:themeColor="text1"/>
          <w:sz w:val="22"/>
          <w:szCs w:val="22"/>
          <w:u w:val="single"/>
          <w:lang w:val="es-ES"/>
        </w:rPr>
        <w:t xml:space="preserve">Nota de Concepto </w:t>
      </w:r>
    </w:p>
    <w:p w:rsidR="00F80F92" w:rsidRPr="00F80F92" w:rsidRDefault="00F80F92" w:rsidP="00BA088E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Calibri" w:eastAsia="Times New Roman" w:hAnsi="Calibri" w:cs="Calibri"/>
          <w:b/>
          <w:color w:val="000000" w:themeColor="text1"/>
          <w:sz w:val="22"/>
          <w:szCs w:val="22"/>
          <w:lang w:val="es-ES"/>
        </w:rPr>
      </w:pPr>
      <w:r w:rsidRPr="00F80F92">
        <w:rPr>
          <w:rFonts w:ascii="Calibri" w:eastAsia="Times New Roman" w:hAnsi="Calibri" w:cs="Calibri"/>
          <w:b/>
          <w:color w:val="000000" w:themeColor="text1"/>
          <w:sz w:val="22"/>
          <w:szCs w:val="22"/>
          <w:lang w:val="es-ES"/>
        </w:rPr>
        <w:t>Mecanismo de Expertos sobre los Derechos de los Pueblos Indígenas</w:t>
      </w:r>
      <w:r w:rsidR="00321686">
        <w:rPr>
          <w:rFonts w:ascii="Calibri" w:eastAsia="Times New Roman" w:hAnsi="Calibri" w:cs="Calibri"/>
          <w:b/>
          <w:color w:val="000000" w:themeColor="text1"/>
          <w:sz w:val="22"/>
          <w:szCs w:val="22"/>
          <w:lang w:val="es-ES"/>
        </w:rPr>
        <w:t xml:space="preserve"> (EMRIP, </w:t>
      </w:r>
      <w:r w:rsidR="00321686" w:rsidRPr="00321686">
        <w:rPr>
          <w:rFonts w:ascii="Calibri" w:eastAsia="Times New Roman" w:hAnsi="Calibri" w:cs="Calibri"/>
          <w:b/>
          <w:i/>
          <w:color w:val="000000" w:themeColor="text1"/>
          <w:sz w:val="22"/>
          <w:szCs w:val="22"/>
          <w:lang w:val="es-ES"/>
        </w:rPr>
        <w:t>por sus siglas en inglés</w:t>
      </w:r>
      <w:r w:rsidR="00321686">
        <w:rPr>
          <w:rFonts w:ascii="Calibri" w:eastAsia="Times New Roman" w:hAnsi="Calibri" w:cs="Calibri"/>
          <w:b/>
          <w:color w:val="000000" w:themeColor="text1"/>
          <w:sz w:val="22"/>
          <w:szCs w:val="22"/>
          <w:lang w:val="es-ES"/>
        </w:rPr>
        <w:t>)</w:t>
      </w:r>
    </w:p>
    <w:p w:rsidR="00F80F92" w:rsidRPr="00F80F92" w:rsidRDefault="00605575" w:rsidP="00BA088E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Calibri" w:eastAsia="Times New Roman" w:hAnsi="Calibri" w:cs="Calibri"/>
          <w:b/>
          <w:color w:val="000000" w:themeColor="text1"/>
          <w:sz w:val="22"/>
          <w:szCs w:val="22"/>
          <w:lang w:val="es-ES"/>
        </w:rPr>
      </w:pPr>
      <w:r>
        <w:rPr>
          <w:rFonts w:ascii="Calibri" w:eastAsia="Times New Roman" w:hAnsi="Calibri" w:cs="Calibri"/>
          <w:b/>
          <w:color w:val="000000" w:themeColor="text1"/>
          <w:sz w:val="22"/>
          <w:szCs w:val="22"/>
          <w:lang w:val="es-ES"/>
        </w:rPr>
        <w:t>El enfoque del segundo reporte de EMRIP sobre los esfuerzos para alcanzar los fines de la Declaración de los Derechos de los Pueblos Indígenas</w:t>
      </w:r>
      <w:r w:rsidR="00714F58">
        <w:rPr>
          <w:rFonts w:ascii="Calibri" w:eastAsia="Times New Roman" w:hAnsi="Calibri" w:cs="Calibri"/>
          <w:b/>
          <w:color w:val="000000" w:themeColor="text1"/>
          <w:sz w:val="22"/>
          <w:szCs w:val="22"/>
          <w:lang w:val="es-ES"/>
        </w:rPr>
        <w:t xml:space="preserve"> (UNDRIP, </w:t>
      </w:r>
      <w:r w:rsidR="00714F58" w:rsidRPr="00714F58">
        <w:rPr>
          <w:rFonts w:ascii="Calibri" w:eastAsia="Times New Roman" w:hAnsi="Calibri" w:cs="Calibri"/>
          <w:b/>
          <w:i/>
          <w:color w:val="000000" w:themeColor="text1"/>
          <w:sz w:val="22"/>
          <w:szCs w:val="22"/>
          <w:lang w:val="es-ES"/>
        </w:rPr>
        <w:t>por sus siglas en inglés</w:t>
      </w:r>
      <w:r w:rsidR="00714F58">
        <w:rPr>
          <w:rFonts w:ascii="Calibri" w:eastAsia="Times New Roman" w:hAnsi="Calibri" w:cs="Calibri"/>
          <w:b/>
          <w:color w:val="000000" w:themeColor="text1"/>
          <w:sz w:val="22"/>
          <w:szCs w:val="22"/>
          <w:lang w:val="es-ES"/>
        </w:rPr>
        <w:t>)</w:t>
      </w:r>
      <w:r>
        <w:rPr>
          <w:rFonts w:ascii="Calibri" w:eastAsia="Times New Roman" w:hAnsi="Calibri" w:cs="Calibri"/>
          <w:b/>
          <w:color w:val="000000" w:themeColor="text1"/>
          <w:sz w:val="22"/>
          <w:szCs w:val="22"/>
          <w:lang w:val="es-ES"/>
        </w:rPr>
        <w:t xml:space="preserve"> (para el 2019). </w:t>
      </w:r>
    </w:p>
    <w:p w:rsidR="00F80F92" w:rsidRDefault="00F80F92" w:rsidP="00BA088E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Calibri" w:eastAsia="Times New Roman" w:hAnsi="Calibri" w:cs="Calibri"/>
          <w:b/>
          <w:color w:val="000000" w:themeColor="text1"/>
          <w:sz w:val="22"/>
          <w:szCs w:val="22"/>
          <w:lang w:val="es-ES"/>
        </w:rPr>
      </w:pPr>
      <w:r w:rsidRPr="00F80F92">
        <w:rPr>
          <w:rFonts w:ascii="Calibri" w:eastAsia="Times New Roman" w:hAnsi="Calibri" w:cs="Calibri"/>
          <w:b/>
          <w:color w:val="000000" w:themeColor="text1"/>
          <w:sz w:val="22"/>
          <w:szCs w:val="22"/>
          <w:lang w:val="es-ES"/>
        </w:rPr>
        <w:t xml:space="preserve">Reconocimiento, reparaciones y reconciliación </w:t>
      </w:r>
    </w:p>
    <w:p w:rsidR="00F80F92" w:rsidRDefault="00F80F92" w:rsidP="00BA088E">
      <w:pPr>
        <w:shd w:val="clear" w:color="auto" w:fill="FFFFFF"/>
        <w:spacing w:before="100" w:beforeAutospacing="1" w:after="100" w:afterAutospacing="1" w:line="276" w:lineRule="auto"/>
        <w:jc w:val="both"/>
        <w:outlineLvl w:val="1"/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</w:pPr>
      <w:r w:rsidRPr="00F80F9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1.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 En concordancia con la resolución 33/25 (A/HRC/Res/33/25):</w:t>
      </w:r>
    </w:p>
    <w:p w:rsidR="00F80F92" w:rsidRDefault="00F80F92" w:rsidP="00BA088E">
      <w:pPr>
        <w:shd w:val="clear" w:color="auto" w:fill="FFFFFF"/>
        <w:spacing w:before="100" w:beforeAutospacing="1" w:after="100" w:afterAutospacing="1" w:line="276" w:lineRule="auto"/>
        <w:ind w:left="720"/>
        <w:jc w:val="both"/>
        <w:outlineLvl w:val="1"/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“2 (b) EMRIP deberá identificar, diseminar y promover las buenas prácticas y las lecciones aprendidas respecto a los esfuerzos para alcanzar los fines de la Declaración, incluyendo </w:t>
      </w:r>
      <w:r w:rsidRPr="00605575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a tr</w:t>
      </w:r>
      <w:r w:rsidR="00321686" w:rsidRPr="00605575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avés</w:t>
      </w:r>
      <w:r w:rsidR="00321686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de reportes al Consejo de Derechos Humanos sobre la materia”. </w:t>
      </w:r>
    </w:p>
    <w:p w:rsidR="009A7F00" w:rsidRDefault="00321686" w:rsidP="00BA088E">
      <w:pPr>
        <w:shd w:val="clear" w:color="auto" w:fill="FFFFFF"/>
        <w:spacing w:before="100" w:beforeAutospacing="1" w:after="100" w:afterAutospacing="1" w:line="276" w:lineRule="auto"/>
        <w:jc w:val="both"/>
        <w:outlineLvl w:val="1"/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lastRenderedPageBreak/>
        <w:t xml:space="preserve">2. </w:t>
      </w:r>
      <w:r w:rsidR="009A7F00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Al preparar este reporte, el EMRIP busca </w:t>
      </w:r>
      <w:r w:rsidR="00065705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tomar en cuenta la información recibida de una amplia variedad de grupos interesados y fuentes incluyendo: estados, pueblos indígenas, sociedad civil, académicos,</w:t>
      </w:r>
      <w:r w:rsidR="00437EDC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 estudios prev</w:t>
      </w:r>
      <w:r w:rsidR="00065705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ios del EMRIP; Relatores Especiales sobre los Derechos de los Pueblos Indígenas; </w:t>
      </w:r>
      <w:r w:rsidR="00065705" w:rsidRPr="00CD4AAB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el Foro Permanente para las Cuestiones Indígenas;</w:t>
      </w:r>
      <w:r w:rsidR="00065705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 los órganos de tratados; jurisprudencia de los Sistemas Interamericanos y Africanos; </w:t>
      </w:r>
      <w:r w:rsidR="005F42A5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el procedimiento del Examen Periódico Universal; las agencias de la ONU y otros actores multilaterales. </w:t>
      </w:r>
    </w:p>
    <w:p w:rsidR="00321686" w:rsidRDefault="00321686" w:rsidP="00BA088E">
      <w:pPr>
        <w:shd w:val="clear" w:color="auto" w:fill="FFFFFF"/>
        <w:spacing w:before="100" w:beforeAutospacing="1" w:after="100" w:afterAutospacing="1" w:line="276" w:lineRule="auto"/>
        <w:jc w:val="both"/>
        <w:outlineLvl w:val="1"/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3. </w:t>
      </w:r>
      <w:r w:rsidR="000F2EAA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El EMRIP </w:t>
      </w:r>
      <w:r w:rsidR="004F7265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también llevó a cabo un panel de discusión sobre el tema de reconocimiento, reparación y reconciliación en la décimo primera sesión en Julio 2018.</w:t>
      </w:r>
    </w:p>
    <w:p w:rsidR="00321686" w:rsidRDefault="00321686" w:rsidP="00BA088E">
      <w:pPr>
        <w:shd w:val="clear" w:color="auto" w:fill="FFFFFF"/>
        <w:spacing w:before="100" w:beforeAutospacing="1" w:after="100" w:afterAutospacing="1" w:line="276" w:lineRule="auto"/>
        <w:jc w:val="both"/>
        <w:outlineLvl w:val="1"/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4. </w:t>
      </w:r>
      <w:r w:rsidR="00E74FD9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Para asistir a las partes involucradas en contribuir con este reporte, el EMRIP dispone el enfoque principal de este reporte. Dado el mandato de, “identificar, diseminar y promover las buenas prácticas y las lecciones aprendidas respecto a los </w:t>
      </w:r>
      <w:r w:rsidR="00E74FD9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lastRenderedPageBreak/>
        <w:t xml:space="preserve">esfuerzos para alcanzar los fines de la Declaración…” y teniendo en cuenta el deseo de no repetir las buenas practicas que fueron compiladas en el reporte del 2017, el EMRIP busca enfocarse en las iniciativas de </w:t>
      </w:r>
      <w:r w:rsidR="00E74FD9" w:rsidRPr="00E74FD9">
        <w:rPr>
          <w:rFonts w:ascii="Calibri" w:eastAsia="Times New Roman" w:hAnsi="Calibri" w:cs="Calibri"/>
          <w:b/>
          <w:color w:val="000000" w:themeColor="text1"/>
          <w:sz w:val="22"/>
          <w:szCs w:val="22"/>
          <w:lang w:val="es-ES"/>
        </w:rPr>
        <w:t>reconocimiento, reparación y reconciliación</w:t>
      </w:r>
      <w:r w:rsidR="00E74FD9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 de </w:t>
      </w:r>
      <w:r w:rsidR="00E74FD9" w:rsidRPr="00E74FD9">
        <w:rPr>
          <w:rFonts w:ascii="Calibri" w:eastAsia="Times New Roman" w:hAnsi="Calibri" w:cs="Calibri"/>
          <w:b/>
          <w:color w:val="000000" w:themeColor="text1"/>
          <w:sz w:val="22"/>
          <w:szCs w:val="22"/>
          <w:lang w:val="es-ES"/>
        </w:rPr>
        <w:t>los últimos 10 años</w:t>
      </w:r>
      <w:r w:rsidR="00E74FD9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. </w:t>
      </w:r>
    </w:p>
    <w:p w:rsidR="00321686" w:rsidRDefault="00321686" w:rsidP="00BA088E">
      <w:pPr>
        <w:shd w:val="clear" w:color="auto" w:fill="FFFFFF"/>
        <w:spacing w:before="100" w:beforeAutospacing="1" w:after="100" w:afterAutospacing="1" w:line="276" w:lineRule="auto"/>
        <w:jc w:val="both"/>
        <w:outlineLvl w:val="1"/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5.</w:t>
      </w:r>
      <w:r w:rsidR="004F7265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 Las iniciativas de reconocimiento, reparación y reconci</w:t>
      </w:r>
      <w:r w:rsidR="0040459A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liación incluirán</w:t>
      </w:r>
      <w:r w:rsidR="00437EDC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, pero no </w:t>
      </w:r>
      <w:r w:rsidR="0040459A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estarán</w:t>
      </w:r>
      <w:r w:rsidR="004F7265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 limitadas a; comisiones de la verdad y reconciliación, y consultas (establecidas, comenzadas o finalizadas) en los últimos 10 años que trataron/tratan con los derechos de los pueblos indígenas, </w:t>
      </w:r>
      <w:r w:rsidR="00B12788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ya sea </w:t>
      </w:r>
      <w:r w:rsidR="00437EDC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referido al</w:t>
      </w:r>
      <w:r w:rsidR="00B12788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 enfoque de la comisión/consulta o dentro del contexto del proceso o su resultado; acuerdos de paz; tribunales especiales (nacionales/ internacionales); procesos de revisión constitucional; situaciones de post conflicto; disculpas oficiales; procedimientos nacionales criminales; </w:t>
      </w:r>
      <w:r w:rsidR="00B97E4A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legislaciones dirigidas; archivos oficiales; y proyectos históricos. </w:t>
      </w:r>
    </w:p>
    <w:p w:rsidR="00321686" w:rsidRDefault="00321686" w:rsidP="00BA088E">
      <w:pPr>
        <w:shd w:val="clear" w:color="auto" w:fill="FFFFFF"/>
        <w:spacing w:before="100" w:beforeAutospacing="1" w:after="100" w:afterAutospacing="1" w:line="276" w:lineRule="auto"/>
        <w:jc w:val="both"/>
        <w:outlineLvl w:val="1"/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lastRenderedPageBreak/>
        <w:t>6.</w:t>
      </w:r>
      <w:r w:rsidR="00CD4AAB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 El objetivo general en la compilación de información para este reporte es revelar el conocimiento sobre estas medidas/ procesos con el propósito de realizar el análisis desde cuatro perspectivas: (1) cómo los diferentes procesos se aproximan a los derechos de los pueblos indígenas, incluyendo las lecciones aprendidas de la efectiva participación de los pueblos indígenas; (2)</w:t>
      </w:r>
      <w:r w:rsidR="004E1675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 identificar los dere</w:t>
      </w:r>
      <w:r w:rsidR="00F428D4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chos sustantivos de los pueblos</w:t>
      </w:r>
      <w:r w:rsidR="004E1675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 indígenas cubiertos por los procesos en cuestión; (3) examinar subsecuentes políticas, programas e iniciativas específicas tomadas o adoptadas por el estado; y (4) observar la implementación y monitoreo de las recomendaciones o decisiones de estos procesos. </w:t>
      </w:r>
    </w:p>
    <w:p w:rsidR="00321686" w:rsidRDefault="00321686" w:rsidP="00BA088E">
      <w:pPr>
        <w:shd w:val="clear" w:color="auto" w:fill="FFFFFF"/>
        <w:spacing w:before="100" w:beforeAutospacing="1" w:after="100" w:afterAutospacing="1" w:line="276" w:lineRule="auto"/>
        <w:jc w:val="both"/>
        <w:outlineLvl w:val="1"/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7. Así, sería de utilidad para la EMRIP, si las contribuciones de este estudio incluyeran:</w:t>
      </w:r>
    </w:p>
    <w:p w:rsidR="00321686" w:rsidRDefault="00321686" w:rsidP="00BA088E">
      <w:pPr>
        <w:shd w:val="clear" w:color="auto" w:fill="FFFFFF"/>
        <w:spacing w:before="100" w:beforeAutospacing="1" w:after="100" w:afterAutospacing="1" w:line="276" w:lineRule="auto"/>
        <w:ind w:left="720"/>
        <w:jc w:val="both"/>
        <w:outlineLvl w:val="1"/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1) Información sobre cualquier medida/proceso referido en los párrafos 4 y 5 mencionados anteriormente;</w:t>
      </w:r>
    </w:p>
    <w:p w:rsidR="00321686" w:rsidRDefault="00321686" w:rsidP="00BA088E">
      <w:pPr>
        <w:shd w:val="clear" w:color="auto" w:fill="FFFFFF"/>
        <w:spacing w:before="100" w:beforeAutospacing="1" w:after="100" w:afterAutospacing="1" w:line="276" w:lineRule="auto"/>
        <w:ind w:left="720"/>
        <w:jc w:val="both"/>
        <w:outlineLvl w:val="1"/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lastRenderedPageBreak/>
        <w:t>2) Información sobre la participación de</w:t>
      </w:r>
      <w:r w:rsidR="004F7265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 los pueblos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 indígenas en la adopción de estas medidas/procesos;</w:t>
      </w:r>
    </w:p>
    <w:p w:rsidR="00321686" w:rsidRDefault="00321686" w:rsidP="00BA088E">
      <w:pPr>
        <w:shd w:val="clear" w:color="auto" w:fill="FFFFFF"/>
        <w:spacing w:before="100" w:beforeAutospacing="1" w:after="100" w:afterAutospacing="1" w:line="276" w:lineRule="auto"/>
        <w:ind w:left="720"/>
        <w:jc w:val="both"/>
        <w:outlineLvl w:val="1"/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3) Los derechos sustantivos de </w:t>
      </w:r>
      <w:r w:rsidR="004F7265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los pueblos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 indígenas cubiertos por las medidas/procesos</w:t>
      </w:r>
    </w:p>
    <w:p w:rsidR="009E226B" w:rsidRDefault="00321686" w:rsidP="00BA088E">
      <w:pPr>
        <w:shd w:val="clear" w:color="auto" w:fill="FFFFFF"/>
        <w:spacing w:before="100" w:beforeAutospacing="1" w:after="100" w:afterAutospacing="1" w:line="276" w:lineRule="auto"/>
        <w:ind w:left="720"/>
        <w:jc w:val="both"/>
        <w:outlineLvl w:val="1"/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4) Cualquier política/programa subsecuente adoptado por el estado, </w:t>
      </w:r>
      <w:r w:rsidR="00A351DD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cuando fuera relevante</w:t>
      </w:r>
      <w:r w:rsidR="009E226B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, y;</w:t>
      </w:r>
    </w:p>
    <w:p w:rsidR="00321686" w:rsidRPr="00321686" w:rsidRDefault="009E226B" w:rsidP="00BA088E">
      <w:pPr>
        <w:shd w:val="clear" w:color="auto" w:fill="FFFFFF"/>
        <w:spacing w:before="100" w:beforeAutospacing="1" w:after="100" w:afterAutospacing="1" w:line="276" w:lineRule="auto"/>
        <w:ind w:left="720"/>
        <w:jc w:val="both"/>
        <w:outlineLvl w:val="1"/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5) Información sobre la implementación y monitoreo de cualqui</w:t>
      </w:r>
      <w:r w:rsidR="00D83E10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er recomendación o decisión realizada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 en el contexto de estas medidas/procesos. </w:t>
      </w:r>
    </w:p>
    <w:p w:rsidR="00F80F92" w:rsidRPr="00F80F92" w:rsidRDefault="00F80F92" w:rsidP="00F80F92">
      <w:pPr>
        <w:shd w:val="clear" w:color="auto" w:fill="FFFFFF"/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color w:val="000000" w:themeColor="text1"/>
          <w:sz w:val="22"/>
          <w:szCs w:val="22"/>
          <w:lang w:val="es-ES"/>
        </w:rPr>
      </w:pPr>
    </w:p>
    <w:p w:rsidR="00F80F92" w:rsidRDefault="00F80F92" w:rsidP="00F80F92">
      <w:pPr>
        <w:shd w:val="clear" w:color="auto" w:fill="FFFFFF"/>
        <w:spacing w:before="100" w:beforeAutospacing="1" w:after="100" w:afterAutospacing="1"/>
        <w:outlineLvl w:val="1"/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</w:pPr>
    </w:p>
    <w:p w:rsidR="00F80F92" w:rsidRPr="00F80F92" w:rsidRDefault="00F80F92" w:rsidP="00F80F92">
      <w:pPr>
        <w:shd w:val="clear" w:color="auto" w:fill="FFFFFF"/>
        <w:spacing w:before="100" w:beforeAutospacing="1" w:after="100" w:afterAutospacing="1"/>
        <w:outlineLvl w:val="1"/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</w:pPr>
    </w:p>
    <w:p w:rsidR="00F80F92" w:rsidRPr="00F80F92" w:rsidRDefault="00F80F92">
      <w:pPr>
        <w:rPr>
          <w:lang w:val="es-ES"/>
        </w:rPr>
      </w:pPr>
    </w:p>
    <w:sectPr w:rsidR="00F80F92" w:rsidRPr="00F80F92" w:rsidSect="00F61C63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2A" w:rsidRDefault="0005522A" w:rsidP="0005522A">
      <w:r>
        <w:separator/>
      </w:r>
    </w:p>
  </w:endnote>
  <w:endnote w:type="continuationSeparator" w:id="0">
    <w:p w:rsidR="0005522A" w:rsidRDefault="0005522A" w:rsidP="0005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729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22A" w:rsidRDefault="000552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F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522A" w:rsidRDefault="00055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2A" w:rsidRDefault="0005522A" w:rsidP="0005522A">
      <w:r>
        <w:separator/>
      </w:r>
    </w:p>
  </w:footnote>
  <w:footnote w:type="continuationSeparator" w:id="0">
    <w:p w:rsidR="0005522A" w:rsidRDefault="0005522A" w:rsidP="00055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7E11"/>
    <w:multiLevelType w:val="hybridMultilevel"/>
    <w:tmpl w:val="7806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9151D"/>
    <w:multiLevelType w:val="hybridMultilevel"/>
    <w:tmpl w:val="6EBE0F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9E40D0"/>
    <w:multiLevelType w:val="hybridMultilevel"/>
    <w:tmpl w:val="419C5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F0"/>
    <w:rsid w:val="0005522A"/>
    <w:rsid w:val="00065705"/>
    <w:rsid w:val="000F2EAA"/>
    <w:rsid w:val="00175F98"/>
    <w:rsid w:val="00321686"/>
    <w:rsid w:val="0040459A"/>
    <w:rsid w:val="00437EDC"/>
    <w:rsid w:val="004C14B4"/>
    <w:rsid w:val="004E1675"/>
    <w:rsid w:val="004F7265"/>
    <w:rsid w:val="005F42A5"/>
    <w:rsid w:val="00605575"/>
    <w:rsid w:val="00714F58"/>
    <w:rsid w:val="00817970"/>
    <w:rsid w:val="00950464"/>
    <w:rsid w:val="009A7F00"/>
    <w:rsid w:val="009E226B"/>
    <w:rsid w:val="00A351DD"/>
    <w:rsid w:val="00B12788"/>
    <w:rsid w:val="00B35CF7"/>
    <w:rsid w:val="00B97E4A"/>
    <w:rsid w:val="00BA088E"/>
    <w:rsid w:val="00BF2556"/>
    <w:rsid w:val="00CD4AAB"/>
    <w:rsid w:val="00D83E10"/>
    <w:rsid w:val="00E74FD9"/>
    <w:rsid w:val="00EF24F0"/>
    <w:rsid w:val="00F428D4"/>
    <w:rsid w:val="00F61C63"/>
    <w:rsid w:val="00F8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9A7AC-5AC0-FE44-B600-CB5AD653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0F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0F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80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22A"/>
  </w:style>
  <w:style w:type="paragraph" w:styleId="Footer">
    <w:name w:val="footer"/>
    <w:basedOn w:val="Normal"/>
    <w:link w:val="FooterChar"/>
    <w:uiPriority w:val="99"/>
    <w:unhideWhenUsed/>
    <w:rsid w:val="00055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3EBD32-8EFA-4732-9238-B93ECD783F21}"/>
</file>

<file path=customXml/itemProps2.xml><?xml version="1.0" encoding="utf-8"?>
<ds:datastoreItem xmlns:ds="http://schemas.openxmlformats.org/officeDocument/2006/customXml" ds:itemID="{1F93E05A-0CD3-455B-8791-D3561889D19E}"/>
</file>

<file path=customXml/itemProps3.xml><?xml version="1.0" encoding="utf-8"?>
<ds:datastoreItem xmlns:ds="http://schemas.openxmlformats.org/officeDocument/2006/customXml" ds:itemID="{FB72DD77-6AD8-40EA-BDB9-203B2D1458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CN_Migration_SP</dc:title>
  <dc:subject/>
  <dc:creator>Carla Cueva</dc:creator>
  <cp:keywords/>
  <dc:description/>
  <cp:lastModifiedBy>FOX Catherine</cp:lastModifiedBy>
  <cp:revision>2</cp:revision>
  <dcterms:created xsi:type="dcterms:W3CDTF">2018-11-30T09:21:00Z</dcterms:created>
  <dcterms:modified xsi:type="dcterms:W3CDTF">2018-11-30T09:21:00Z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