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8A" w:rsidRDefault="0078048A" w:rsidP="008E2D85">
      <w:pPr>
        <w:rPr>
          <w:b/>
          <w:sz w:val="24"/>
          <w:szCs w:val="24"/>
        </w:rPr>
      </w:pPr>
      <w:bookmarkStart w:id="0" w:name="_GoBack"/>
      <w:bookmarkEnd w:id="0"/>
      <w:r w:rsidRPr="0078048A">
        <w:rPr>
          <w:b/>
          <w:noProof/>
          <w:sz w:val="24"/>
          <w:szCs w:val="24"/>
          <w:lang w:eastAsia="en-GB"/>
        </w:rPr>
        <w:drawing>
          <wp:inline distT="0" distB="0" distL="0" distR="0">
            <wp:extent cx="1485936" cy="10080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5936" cy="1008000"/>
                    </a:xfrm>
                    <a:prstGeom prst="rect">
                      <a:avLst/>
                    </a:prstGeom>
                    <a:noFill/>
                    <a:ln>
                      <a:noFill/>
                    </a:ln>
                  </pic:spPr>
                </pic:pic>
              </a:graphicData>
            </a:graphic>
          </wp:inline>
        </w:drawing>
      </w:r>
    </w:p>
    <w:p w:rsidR="0078048A" w:rsidRDefault="0078048A" w:rsidP="008E2D85">
      <w:pPr>
        <w:rPr>
          <w:b/>
          <w:sz w:val="24"/>
          <w:szCs w:val="24"/>
        </w:rPr>
      </w:pPr>
    </w:p>
    <w:p w:rsidR="005B0F52" w:rsidRDefault="0078048A" w:rsidP="00883DC3">
      <w:pPr>
        <w:jc w:val="center"/>
        <w:rPr>
          <w:rFonts w:asciiTheme="minorHAnsi" w:hAnsiTheme="minorHAnsi" w:cstheme="minorHAnsi"/>
          <w:b/>
          <w:sz w:val="32"/>
          <w:szCs w:val="32"/>
        </w:rPr>
      </w:pPr>
      <w:r w:rsidRPr="0078048A">
        <w:rPr>
          <w:rFonts w:asciiTheme="minorHAnsi" w:hAnsiTheme="minorHAnsi" w:cstheme="minorHAnsi"/>
          <w:b/>
          <w:bCs/>
          <w:sz w:val="32"/>
          <w:szCs w:val="32"/>
        </w:rPr>
        <w:t xml:space="preserve">Submission to the </w:t>
      </w:r>
      <w:r>
        <w:rPr>
          <w:rFonts w:asciiTheme="minorHAnsi" w:hAnsiTheme="minorHAnsi" w:cstheme="minorHAnsi"/>
          <w:b/>
          <w:sz w:val="32"/>
          <w:szCs w:val="32"/>
        </w:rPr>
        <w:t xml:space="preserve">Special Rapporteur on the </w:t>
      </w:r>
    </w:p>
    <w:p w:rsidR="005B0F52" w:rsidRDefault="00331F6E" w:rsidP="00883DC3">
      <w:pPr>
        <w:jc w:val="center"/>
        <w:rPr>
          <w:rFonts w:asciiTheme="minorHAnsi" w:hAnsiTheme="minorHAnsi" w:cstheme="minorHAnsi"/>
          <w:b/>
          <w:sz w:val="32"/>
          <w:szCs w:val="32"/>
        </w:rPr>
      </w:pPr>
      <w:r>
        <w:rPr>
          <w:rFonts w:asciiTheme="minorHAnsi" w:hAnsiTheme="minorHAnsi" w:cstheme="minorHAnsi"/>
          <w:b/>
          <w:sz w:val="32"/>
          <w:szCs w:val="32"/>
        </w:rPr>
        <w:t>Rights of Indigenous Peoples</w:t>
      </w:r>
      <w:r w:rsidRPr="00331F6E">
        <w:rPr>
          <w:rFonts w:asciiTheme="minorHAnsi" w:hAnsiTheme="minorHAnsi" w:cstheme="minorHAnsi"/>
          <w:b/>
          <w:sz w:val="32"/>
          <w:szCs w:val="32"/>
        </w:rPr>
        <w:t xml:space="preserve"> </w:t>
      </w:r>
    </w:p>
    <w:p w:rsidR="005B0F52" w:rsidRDefault="005B0F52" w:rsidP="00883DC3">
      <w:pPr>
        <w:jc w:val="center"/>
        <w:rPr>
          <w:rFonts w:asciiTheme="minorHAnsi" w:hAnsiTheme="minorHAnsi" w:cstheme="minorHAnsi"/>
          <w:b/>
          <w:sz w:val="32"/>
          <w:szCs w:val="32"/>
        </w:rPr>
      </w:pPr>
    </w:p>
    <w:p w:rsidR="00FA0644" w:rsidRPr="005B0F52" w:rsidRDefault="0078048A" w:rsidP="00883DC3">
      <w:pPr>
        <w:jc w:val="center"/>
        <w:rPr>
          <w:rFonts w:asciiTheme="minorHAnsi" w:hAnsiTheme="minorHAnsi" w:cstheme="minorHAnsi"/>
          <w:b/>
          <w:bCs/>
          <w:sz w:val="28"/>
          <w:szCs w:val="28"/>
        </w:rPr>
      </w:pPr>
      <w:r w:rsidRPr="005B0F52">
        <w:rPr>
          <w:rFonts w:asciiTheme="minorHAnsi" w:hAnsiTheme="minorHAnsi" w:cstheme="minorHAnsi"/>
          <w:b/>
          <w:bCs/>
          <w:sz w:val="28"/>
          <w:szCs w:val="28"/>
        </w:rPr>
        <w:t>from Housing and Land Rights Networ</w:t>
      </w:r>
      <w:r w:rsidR="00BB743F" w:rsidRPr="005B0F52">
        <w:rPr>
          <w:rFonts w:asciiTheme="minorHAnsi" w:hAnsiTheme="minorHAnsi" w:cstheme="minorHAnsi"/>
          <w:b/>
          <w:bCs/>
          <w:sz w:val="28"/>
          <w:szCs w:val="28"/>
        </w:rPr>
        <w:t>k</w:t>
      </w:r>
      <w:r w:rsidR="00FA1925">
        <w:rPr>
          <w:rStyle w:val="FootnoteReference"/>
          <w:rFonts w:asciiTheme="minorHAnsi" w:hAnsiTheme="minorHAnsi" w:cstheme="minorHAnsi"/>
          <w:b/>
          <w:bCs/>
          <w:sz w:val="28"/>
          <w:szCs w:val="28"/>
        </w:rPr>
        <w:footnoteReference w:id="1"/>
      </w:r>
    </w:p>
    <w:p w:rsidR="00FA0644" w:rsidRPr="0078048A" w:rsidRDefault="00FA0644" w:rsidP="00883DC3">
      <w:pPr>
        <w:jc w:val="center"/>
        <w:rPr>
          <w:rFonts w:asciiTheme="minorHAnsi" w:hAnsiTheme="minorHAnsi" w:cstheme="minorHAnsi"/>
          <w:b/>
          <w:bCs/>
          <w:sz w:val="32"/>
          <w:szCs w:val="32"/>
        </w:rPr>
      </w:pPr>
    </w:p>
    <w:p w:rsidR="00FA0644" w:rsidRPr="00821D86" w:rsidRDefault="00331F6E" w:rsidP="00883DC3">
      <w:pPr>
        <w:jc w:val="center"/>
        <w:rPr>
          <w:rFonts w:cstheme="minorHAnsi"/>
          <w:b/>
          <w:bCs/>
        </w:rPr>
      </w:pPr>
      <w:r>
        <w:rPr>
          <w:rFonts w:asciiTheme="minorHAnsi" w:hAnsiTheme="minorHAnsi" w:cstheme="minorHAnsi"/>
          <w:b/>
          <w:bCs/>
          <w:sz w:val="32"/>
          <w:szCs w:val="32"/>
        </w:rPr>
        <w:t xml:space="preserve">Impact of </w:t>
      </w:r>
      <w:r w:rsidR="00FA0644" w:rsidRPr="0078048A">
        <w:rPr>
          <w:rFonts w:asciiTheme="minorHAnsi" w:hAnsiTheme="minorHAnsi" w:cstheme="minorHAnsi"/>
          <w:b/>
          <w:bCs/>
          <w:sz w:val="32"/>
          <w:szCs w:val="32"/>
        </w:rPr>
        <w:t xml:space="preserve">COVID-19 </w:t>
      </w:r>
      <w:r>
        <w:rPr>
          <w:rFonts w:asciiTheme="minorHAnsi" w:hAnsiTheme="minorHAnsi" w:cstheme="minorHAnsi"/>
          <w:b/>
          <w:bCs/>
          <w:sz w:val="32"/>
          <w:szCs w:val="32"/>
        </w:rPr>
        <w:t>on India’s Indigenous Peoples</w:t>
      </w:r>
      <w:r w:rsidR="00FA0644" w:rsidRPr="0078048A">
        <w:rPr>
          <w:rFonts w:asciiTheme="minorHAnsi" w:hAnsiTheme="minorHAnsi" w:cstheme="minorHAnsi"/>
          <w:b/>
          <w:bCs/>
          <w:sz w:val="32"/>
          <w:szCs w:val="32"/>
        </w:rPr>
        <w:t xml:space="preserve"> </w:t>
      </w:r>
    </w:p>
    <w:p w:rsidR="00FA0644" w:rsidRPr="00821D86" w:rsidRDefault="0020271E" w:rsidP="00883DC3">
      <w:pPr>
        <w:ind w:right="-1"/>
        <w:jc w:val="center"/>
        <w:rPr>
          <w:rFonts w:ascii="Cambria" w:hAnsi="Cambria"/>
          <w:b/>
          <w:sz w:val="32"/>
          <w:szCs w:val="32"/>
        </w:rPr>
      </w:pPr>
      <w:r>
        <w:rPr>
          <w:rFonts w:ascii="Cambria" w:hAnsi="Cambria"/>
          <w:b/>
          <w:noProof/>
          <w:sz w:val="32"/>
          <w:szCs w:val="32"/>
        </w:rPr>
        <w:pict>
          <v:rect id="_x0000_i1025" style="width:0;height:1.5pt" o:hralign="center" o:hrstd="t" o:hr="t" fillcolor="#a0a0a0" stroked="f"/>
        </w:pict>
      </w:r>
    </w:p>
    <w:p w:rsidR="00FA0644" w:rsidRPr="00331F6E" w:rsidRDefault="00FA0644" w:rsidP="00883DC3">
      <w:pPr>
        <w:rPr>
          <w:b/>
          <w:sz w:val="28"/>
          <w:szCs w:val="28"/>
        </w:rPr>
      </w:pPr>
    </w:p>
    <w:p w:rsidR="000D6961" w:rsidRDefault="003717F6" w:rsidP="00883DC3">
      <w:pPr>
        <w:tabs>
          <w:tab w:val="left" w:pos="3969"/>
        </w:tabs>
        <w:jc w:val="both"/>
        <w:rPr>
          <w:sz w:val="24"/>
          <w:szCs w:val="24"/>
        </w:rPr>
      </w:pPr>
      <w:r>
        <w:rPr>
          <w:sz w:val="24"/>
          <w:szCs w:val="24"/>
        </w:rPr>
        <w:t xml:space="preserve">In response to the </w:t>
      </w:r>
      <w:r w:rsidR="00494535">
        <w:rPr>
          <w:sz w:val="24"/>
          <w:szCs w:val="24"/>
        </w:rPr>
        <w:t>COVID-19 pandemic</w:t>
      </w:r>
      <w:r>
        <w:rPr>
          <w:sz w:val="24"/>
          <w:szCs w:val="24"/>
        </w:rPr>
        <w:t>,</w:t>
      </w:r>
      <w:r w:rsidR="00494535">
        <w:rPr>
          <w:sz w:val="24"/>
          <w:szCs w:val="24"/>
        </w:rPr>
        <w:t xml:space="preserve"> India </w:t>
      </w:r>
      <w:r>
        <w:rPr>
          <w:sz w:val="24"/>
          <w:szCs w:val="24"/>
        </w:rPr>
        <w:t>announced</w:t>
      </w:r>
      <w:r w:rsidR="00494535">
        <w:rPr>
          <w:sz w:val="24"/>
          <w:szCs w:val="24"/>
        </w:rPr>
        <w:t xml:space="preserve"> a </w:t>
      </w:r>
      <w:r w:rsidR="00331F6E" w:rsidRPr="00331F6E">
        <w:rPr>
          <w:sz w:val="24"/>
          <w:szCs w:val="24"/>
        </w:rPr>
        <w:t>sudden 21-day lockdown on 24 March,</w:t>
      </w:r>
      <w:r w:rsidR="00331F6E">
        <w:rPr>
          <w:sz w:val="24"/>
          <w:szCs w:val="24"/>
        </w:rPr>
        <w:t xml:space="preserve"> </w:t>
      </w:r>
      <w:r w:rsidR="00331F6E" w:rsidRPr="00331F6E">
        <w:rPr>
          <w:sz w:val="24"/>
          <w:szCs w:val="24"/>
        </w:rPr>
        <w:t xml:space="preserve">which was extended </w:t>
      </w:r>
      <w:r w:rsidR="005B0F52">
        <w:rPr>
          <w:sz w:val="24"/>
          <w:szCs w:val="24"/>
        </w:rPr>
        <w:t xml:space="preserve">subsequently </w:t>
      </w:r>
      <w:r w:rsidR="00331F6E" w:rsidRPr="00331F6E">
        <w:rPr>
          <w:sz w:val="24"/>
          <w:szCs w:val="24"/>
        </w:rPr>
        <w:t xml:space="preserve">and lasted until 31 May 2020. </w:t>
      </w:r>
      <w:r w:rsidR="00331F6E">
        <w:rPr>
          <w:sz w:val="24"/>
          <w:szCs w:val="24"/>
        </w:rPr>
        <w:t xml:space="preserve">The pandemic and the lockdown </w:t>
      </w:r>
      <w:r w:rsidR="003A315C">
        <w:rPr>
          <w:sz w:val="24"/>
          <w:szCs w:val="24"/>
        </w:rPr>
        <w:t>severely</w:t>
      </w:r>
      <w:r w:rsidR="00331F6E" w:rsidRPr="00331F6E">
        <w:rPr>
          <w:sz w:val="24"/>
          <w:szCs w:val="24"/>
        </w:rPr>
        <w:t xml:space="preserve"> </w:t>
      </w:r>
      <w:r w:rsidR="003A315C">
        <w:rPr>
          <w:sz w:val="24"/>
          <w:szCs w:val="24"/>
        </w:rPr>
        <w:t>affected the livelihood</w:t>
      </w:r>
      <w:r w:rsidR="005B0F52">
        <w:rPr>
          <w:sz w:val="24"/>
          <w:szCs w:val="24"/>
        </w:rPr>
        <w:t>s</w:t>
      </w:r>
      <w:r w:rsidR="003A315C">
        <w:rPr>
          <w:sz w:val="24"/>
          <w:szCs w:val="24"/>
        </w:rPr>
        <w:t xml:space="preserve">, health, and </w:t>
      </w:r>
      <w:r w:rsidR="005B0F52">
        <w:rPr>
          <w:sz w:val="24"/>
          <w:szCs w:val="24"/>
        </w:rPr>
        <w:t>mobility</w:t>
      </w:r>
      <w:r w:rsidR="003A315C">
        <w:rPr>
          <w:sz w:val="24"/>
          <w:szCs w:val="24"/>
        </w:rPr>
        <w:t xml:space="preserve"> of</w:t>
      </w:r>
      <w:r w:rsidR="00331F6E" w:rsidRPr="00331F6E">
        <w:rPr>
          <w:sz w:val="24"/>
          <w:szCs w:val="24"/>
        </w:rPr>
        <w:t xml:space="preserve"> </w:t>
      </w:r>
      <w:r w:rsidR="003A315C">
        <w:rPr>
          <w:sz w:val="24"/>
          <w:szCs w:val="24"/>
        </w:rPr>
        <w:t xml:space="preserve">indigenous peoples in India, who are </w:t>
      </w:r>
      <w:r w:rsidR="000D6961" w:rsidRPr="000D6961">
        <w:rPr>
          <w:sz w:val="24"/>
          <w:szCs w:val="24"/>
        </w:rPr>
        <w:t xml:space="preserve">referred to as </w:t>
      </w:r>
      <w:r w:rsidR="003A315C">
        <w:rPr>
          <w:sz w:val="24"/>
          <w:szCs w:val="24"/>
        </w:rPr>
        <w:t>Adivasis (original inhabitants)/</w:t>
      </w:r>
      <w:r w:rsidR="000D6961" w:rsidRPr="000D6961">
        <w:rPr>
          <w:sz w:val="24"/>
          <w:szCs w:val="24"/>
        </w:rPr>
        <w:t>tribal people in parts of the</w:t>
      </w:r>
      <w:r w:rsidR="003A315C">
        <w:rPr>
          <w:sz w:val="24"/>
          <w:szCs w:val="24"/>
        </w:rPr>
        <w:t xml:space="preserve"> </w:t>
      </w:r>
      <w:r w:rsidR="000D6961" w:rsidRPr="000D6961">
        <w:rPr>
          <w:sz w:val="24"/>
          <w:szCs w:val="24"/>
        </w:rPr>
        <w:t>country, or as Scheduled Tribes in the Constitution of India.</w:t>
      </w:r>
      <w:r w:rsidR="00AA0CDC">
        <w:rPr>
          <w:sz w:val="24"/>
          <w:szCs w:val="24"/>
        </w:rPr>
        <w:t xml:space="preserve"> Indigenous peoples in India also continued to face a threat to their right</w:t>
      </w:r>
      <w:r w:rsidR="005B0F52">
        <w:rPr>
          <w:sz w:val="24"/>
          <w:szCs w:val="24"/>
        </w:rPr>
        <w:t>s</w:t>
      </w:r>
      <w:r w:rsidR="00AA0CDC">
        <w:rPr>
          <w:sz w:val="24"/>
          <w:szCs w:val="24"/>
        </w:rPr>
        <w:t xml:space="preserve"> to land and identity, as several incidents of force</w:t>
      </w:r>
      <w:r w:rsidR="005B0F52">
        <w:rPr>
          <w:sz w:val="24"/>
          <w:szCs w:val="24"/>
        </w:rPr>
        <w:t>d eviction</w:t>
      </w:r>
      <w:r w:rsidR="00AA0CDC">
        <w:rPr>
          <w:sz w:val="24"/>
          <w:szCs w:val="24"/>
        </w:rPr>
        <w:t xml:space="preserve"> were reported during the lockdown.</w:t>
      </w:r>
      <w:r w:rsidR="00AA0CDC">
        <w:rPr>
          <w:rStyle w:val="FootnoteReference"/>
          <w:sz w:val="24"/>
          <w:szCs w:val="24"/>
        </w:rPr>
        <w:footnoteReference w:id="2"/>
      </w:r>
    </w:p>
    <w:p w:rsidR="003A315C" w:rsidRDefault="003A315C" w:rsidP="00883DC3">
      <w:pPr>
        <w:tabs>
          <w:tab w:val="left" w:pos="3969"/>
        </w:tabs>
        <w:jc w:val="both"/>
        <w:rPr>
          <w:sz w:val="24"/>
          <w:szCs w:val="24"/>
        </w:rPr>
      </w:pPr>
    </w:p>
    <w:p w:rsidR="00CC1838" w:rsidRDefault="003717F6" w:rsidP="00883DC3">
      <w:pPr>
        <w:tabs>
          <w:tab w:val="left" w:pos="3969"/>
        </w:tabs>
        <w:jc w:val="both"/>
        <w:rPr>
          <w:sz w:val="24"/>
          <w:szCs w:val="24"/>
        </w:rPr>
      </w:pPr>
      <w:r>
        <w:rPr>
          <w:sz w:val="24"/>
          <w:szCs w:val="24"/>
        </w:rPr>
        <w:t>The Ministry of Tribal Affairs, Government of India, announced s</w:t>
      </w:r>
      <w:r w:rsidR="00CC1838">
        <w:rPr>
          <w:sz w:val="24"/>
          <w:szCs w:val="24"/>
        </w:rPr>
        <w:t xml:space="preserve">ome </w:t>
      </w:r>
      <w:r>
        <w:rPr>
          <w:sz w:val="24"/>
          <w:szCs w:val="24"/>
        </w:rPr>
        <w:t xml:space="preserve">measures to provide relief to indigenous </w:t>
      </w:r>
      <w:r w:rsidR="005B0F52">
        <w:rPr>
          <w:sz w:val="24"/>
          <w:szCs w:val="24"/>
        </w:rPr>
        <w:t>communities</w:t>
      </w:r>
      <w:r>
        <w:rPr>
          <w:sz w:val="24"/>
          <w:szCs w:val="24"/>
        </w:rPr>
        <w:t xml:space="preserve"> affected by the lockdown</w:t>
      </w:r>
      <w:r w:rsidR="00CC1838">
        <w:rPr>
          <w:sz w:val="24"/>
          <w:szCs w:val="24"/>
        </w:rPr>
        <w:t>. These included distribution of ration</w:t>
      </w:r>
      <w:r w:rsidR="005B0F52">
        <w:rPr>
          <w:sz w:val="24"/>
          <w:szCs w:val="24"/>
        </w:rPr>
        <w:t xml:space="preserve"> (subsidized food grain)</w:t>
      </w:r>
      <w:r w:rsidR="00CC1838">
        <w:rPr>
          <w:sz w:val="24"/>
          <w:szCs w:val="24"/>
        </w:rPr>
        <w:t xml:space="preserve"> kits to tribal families, p</w:t>
      </w:r>
      <w:r w:rsidR="00CC1838" w:rsidRPr="00CC1838">
        <w:rPr>
          <w:sz w:val="24"/>
          <w:szCs w:val="24"/>
        </w:rPr>
        <w:t xml:space="preserve">rovision of </w:t>
      </w:r>
      <w:r w:rsidR="00CC1838">
        <w:rPr>
          <w:sz w:val="24"/>
          <w:szCs w:val="24"/>
        </w:rPr>
        <w:t>m</w:t>
      </w:r>
      <w:r w:rsidR="00CC1838" w:rsidRPr="00CC1838">
        <w:rPr>
          <w:sz w:val="24"/>
          <w:szCs w:val="24"/>
        </w:rPr>
        <w:t xml:space="preserve">asks, </w:t>
      </w:r>
      <w:r w:rsidR="00CC1838">
        <w:rPr>
          <w:sz w:val="24"/>
          <w:szCs w:val="24"/>
        </w:rPr>
        <w:t>s</w:t>
      </w:r>
      <w:r w:rsidR="00CC1838" w:rsidRPr="00CC1838">
        <w:rPr>
          <w:sz w:val="24"/>
          <w:szCs w:val="24"/>
        </w:rPr>
        <w:t xml:space="preserve">oaps, </w:t>
      </w:r>
      <w:r w:rsidR="00CC1838">
        <w:rPr>
          <w:sz w:val="24"/>
          <w:szCs w:val="24"/>
        </w:rPr>
        <w:t>gloves</w:t>
      </w:r>
      <w:r w:rsidR="005B0F52">
        <w:rPr>
          <w:sz w:val="24"/>
          <w:szCs w:val="24"/>
        </w:rPr>
        <w:t>,</w:t>
      </w:r>
      <w:r w:rsidR="00CC1838">
        <w:rPr>
          <w:sz w:val="24"/>
          <w:szCs w:val="24"/>
        </w:rPr>
        <w:t xml:space="preserve"> and Personal Protection Equipment</w:t>
      </w:r>
      <w:r w:rsidR="00CC1838" w:rsidRPr="00CC1838">
        <w:rPr>
          <w:sz w:val="24"/>
          <w:szCs w:val="24"/>
        </w:rPr>
        <w:t xml:space="preserve"> </w:t>
      </w:r>
      <w:r w:rsidR="00CC1838">
        <w:rPr>
          <w:sz w:val="24"/>
          <w:szCs w:val="24"/>
        </w:rPr>
        <w:t>(PPE),</w:t>
      </w:r>
      <w:r w:rsidR="00CC1838" w:rsidRPr="00CC1838">
        <w:rPr>
          <w:sz w:val="24"/>
          <w:szCs w:val="24"/>
        </w:rPr>
        <w:t xml:space="preserve"> </w:t>
      </w:r>
      <w:r w:rsidR="00CC1838">
        <w:rPr>
          <w:sz w:val="24"/>
          <w:szCs w:val="24"/>
        </w:rPr>
        <w:t>p</w:t>
      </w:r>
      <w:r w:rsidR="00CC1838" w:rsidRPr="003717F6">
        <w:rPr>
          <w:sz w:val="24"/>
          <w:szCs w:val="24"/>
        </w:rPr>
        <w:t>urchase</w:t>
      </w:r>
      <w:r w:rsidR="00CC1838">
        <w:rPr>
          <w:sz w:val="24"/>
          <w:szCs w:val="24"/>
        </w:rPr>
        <w:t xml:space="preserve"> of existing available stock of tribal products </w:t>
      </w:r>
      <w:r w:rsidR="00CC1838" w:rsidRPr="003717F6">
        <w:rPr>
          <w:sz w:val="24"/>
          <w:szCs w:val="24"/>
        </w:rPr>
        <w:t>from tribal artisans</w:t>
      </w:r>
      <w:r w:rsidR="00CC1838">
        <w:rPr>
          <w:sz w:val="24"/>
          <w:szCs w:val="24"/>
        </w:rPr>
        <w:t>,</w:t>
      </w:r>
      <w:r w:rsidR="00CC1838" w:rsidRPr="003717F6">
        <w:rPr>
          <w:rStyle w:val="FootnoteReference"/>
          <w:sz w:val="24"/>
          <w:szCs w:val="24"/>
          <w:vertAlign w:val="baseline"/>
        </w:rPr>
        <w:t xml:space="preserve"> </w:t>
      </w:r>
      <w:r w:rsidR="00AA0CDC">
        <w:rPr>
          <w:sz w:val="24"/>
          <w:szCs w:val="24"/>
        </w:rPr>
        <w:t xml:space="preserve">and </w:t>
      </w:r>
      <w:r w:rsidR="00CC1838">
        <w:rPr>
          <w:sz w:val="24"/>
          <w:szCs w:val="24"/>
        </w:rPr>
        <w:t>providing</w:t>
      </w:r>
      <w:r w:rsidR="00CC1838" w:rsidRPr="003717F6">
        <w:rPr>
          <w:sz w:val="24"/>
          <w:szCs w:val="24"/>
        </w:rPr>
        <w:t xml:space="preserve"> working capital and liquidity for tribal artisans</w:t>
      </w:r>
      <w:r w:rsidR="00CC1838">
        <w:rPr>
          <w:sz w:val="24"/>
          <w:szCs w:val="24"/>
        </w:rPr>
        <w:t>, among others.</w:t>
      </w:r>
      <w:r w:rsidR="00CC1838">
        <w:rPr>
          <w:rStyle w:val="FootnoteReference"/>
          <w:sz w:val="24"/>
          <w:szCs w:val="24"/>
        </w:rPr>
        <w:footnoteReference w:id="3"/>
      </w:r>
      <w:r w:rsidR="00CC1838">
        <w:rPr>
          <w:sz w:val="24"/>
          <w:szCs w:val="24"/>
        </w:rPr>
        <w:t xml:space="preserve"> </w:t>
      </w:r>
      <w:r>
        <w:rPr>
          <w:sz w:val="24"/>
          <w:szCs w:val="24"/>
        </w:rPr>
        <w:t xml:space="preserve">To </w:t>
      </w:r>
      <w:r w:rsidR="00CC1838">
        <w:rPr>
          <w:sz w:val="24"/>
          <w:szCs w:val="24"/>
        </w:rPr>
        <w:t>support</w:t>
      </w:r>
      <w:r w:rsidR="00D11008">
        <w:rPr>
          <w:sz w:val="24"/>
          <w:szCs w:val="24"/>
        </w:rPr>
        <w:t xml:space="preserve"> indigenous peoples</w:t>
      </w:r>
      <w:r>
        <w:rPr>
          <w:sz w:val="24"/>
          <w:szCs w:val="24"/>
        </w:rPr>
        <w:t xml:space="preserve"> and forest gatherers</w:t>
      </w:r>
      <w:r w:rsidR="00D11008">
        <w:rPr>
          <w:sz w:val="24"/>
          <w:szCs w:val="24"/>
        </w:rPr>
        <w:t xml:space="preserve"> who </w:t>
      </w:r>
      <w:r w:rsidR="00AA0CDC">
        <w:rPr>
          <w:sz w:val="24"/>
          <w:szCs w:val="24"/>
        </w:rPr>
        <w:t>are dependent</w:t>
      </w:r>
      <w:r w:rsidR="00D11008">
        <w:rPr>
          <w:sz w:val="24"/>
          <w:szCs w:val="24"/>
        </w:rPr>
        <w:t xml:space="preserve"> on forest produce for sustenance and income,</w:t>
      </w:r>
      <w:r w:rsidR="00CC1838">
        <w:rPr>
          <w:sz w:val="24"/>
          <w:szCs w:val="24"/>
        </w:rPr>
        <w:t xml:space="preserve"> the government </w:t>
      </w:r>
      <w:r>
        <w:rPr>
          <w:sz w:val="24"/>
          <w:szCs w:val="24"/>
        </w:rPr>
        <w:t>increased</w:t>
      </w:r>
      <w:r w:rsidR="003A315C" w:rsidRPr="003A315C">
        <w:rPr>
          <w:sz w:val="24"/>
          <w:szCs w:val="24"/>
        </w:rPr>
        <w:t xml:space="preserve"> the Minimum Support Price (MSP) for </w:t>
      </w:r>
      <w:r>
        <w:rPr>
          <w:sz w:val="24"/>
          <w:szCs w:val="24"/>
        </w:rPr>
        <w:t xml:space="preserve">49 </w:t>
      </w:r>
      <w:r w:rsidR="003A315C" w:rsidRPr="003A315C">
        <w:rPr>
          <w:sz w:val="24"/>
          <w:szCs w:val="24"/>
        </w:rPr>
        <w:t>Minor F</w:t>
      </w:r>
      <w:r w:rsidR="00D11008">
        <w:rPr>
          <w:sz w:val="24"/>
          <w:szCs w:val="24"/>
        </w:rPr>
        <w:t>orest Produce items</w:t>
      </w:r>
      <w:r w:rsidR="003A315C">
        <w:rPr>
          <w:rStyle w:val="FootnoteReference"/>
          <w:sz w:val="24"/>
          <w:szCs w:val="24"/>
        </w:rPr>
        <w:footnoteReference w:id="4"/>
      </w:r>
      <w:r w:rsidR="00494535">
        <w:rPr>
          <w:sz w:val="24"/>
          <w:szCs w:val="24"/>
        </w:rPr>
        <w:t xml:space="preserve"> </w:t>
      </w:r>
      <w:r>
        <w:rPr>
          <w:sz w:val="24"/>
          <w:szCs w:val="24"/>
        </w:rPr>
        <w:t xml:space="preserve">and also included </w:t>
      </w:r>
      <w:r w:rsidR="00494535" w:rsidRPr="00494535">
        <w:rPr>
          <w:sz w:val="24"/>
          <w:szCs w:val="24"/>
        </w:rPr>
        <w:t>23 additi</w:t>
      </w:r>
      <w:r>
        <w:rPr>
          <w:sz w:val="24"/>
          <w:szCs w:val="24"/>
        </w:rPr>
        <w:t>onal Minor Forest Produce items</w:t>
      </w:r>
      <w:r w:rsidR="00494535" w:rsidRPr="00494535">
        <w:rPr>
          <w:sz w:val="24"/>
          <w:szCs w:val="24"/>
        </w:rPr>
        <w:t xml:space="preserve"> in </w:t>
      </w:r>
      <w:r>
        <w:rPr>
          <w:sz w:val="24"/>
          <w:szCs w:val="24"/>
        </w:rPr>
        <w:t xml:space="preserve">the </w:t>
      </w:r>
      <w:r w:rsidR="00494535" w:rsidRPr="00494535">
        <w:rPr>
          <w:sz w:val="24"/>
          <w:szCs w:val="24"/>
        </w:rPr>
        <w:t>Minimum Support Price List</w:t>
      </w:r>
      <w:r>
        <w:rPr>
          <w:sz w:val="24"/>
          <w:szCs w:val="24"/>
        </w:rPr>
        <w:t>.</w:t>
      </w:r>
      <w:r w:rsidR="00494535">
        <w:rPr>
          <w:rStyle w:val="FootnoteReference"/>
          <w:sz w:val="24"/>
          <w:szCs w:val="24"/>
        </w:rPr>
        <w:footnoteReference w:id="5"/>
      </w:r>
      <w:r w:rsidR="00494535">
        <w:rPr>
          <w:sz w:val="24"/>
          <w:szCs w:val="24"/>
        </w:rPr>
        <w:t xml:space="preserve"> </w:t>
      </w:r>
      <w:r w:rsidR="00CC1838">
        <w:rPr>
          <w:sz w:val="24"/>
          <w:szCs w:val="24"/>
        </w:rPr>
        <w:t>Despite these measures, the central government’s primary economic relief package</w:t>
      </w:r>
      <w:r w:rsidR="009978A2">
        <w:rPr>
          <w:sz w:val="24"/>
          <w:szCs w:val="24"/>
        </w:rPr>
        <w:t xml:space="preserve"> </w:t>
      </w:r>
      <w:r w:rsidR="00CC1838">
        <w:rPr>
          <w:sz w:val="24"/>
          <w:szCs w:val="24"/>
        </w:rPr>
        <w:t>to provide relief during the pandemic</w:t>
      </w:r>
      <w:r w:rsidR="005B0F52">
        <w:rPr>
          <w:sz w:val="24"/>
          <w:szCs w:val="24"/>
        </w:rPr>
        <w:t xml:space="preserve"> lacked any mention of tribal peoples/</w:t>
      </w:r>
      <w:r w:rsidR="009978A2">
        <w:rPr>
          <w:sz w:val="24"/>
          <w:szCs w:val="24"/>
        </w:rPr>
        <w:t>Adivasis.</w:t>
      </w:r>
      <w:r w:rsidR="009978A2">
        <w:rPr>
          <w:rStyle w:val="FootnoteReference"/>
          <w:sz w:val="24"/>
          <w:szCs w:val="24"/>
        </w:rPr>
        <w:footnoteReference w:id="6"/>
      </w:r>
    </w:p>
    <w:p w:rsidR="00CC1838" w:rsidRDefault="00CC1838" w:rsidP="00883DC3">
      <w:pPr>
        <w:tabs>
          <w:tab w:val="left" w:pos="3969"/>
        </w:tabs>
        <w:jc w:val="both"/>
        <w:rPr>
          <w:sz w:val="24"/>
          <w:szCs w:val="24"/>
        </w:rPr>
      </w:pPr>
    </w:p>
    <w:p w:rsidR="00CC1838" w:rsidRDefault="00CC1838" w:rsidP="00883DC3">
      <w:pPr>
        <w:tabs>
          <w:tab w:val="left" w:pos="3969"/>
        </w:tabs>
        <w:jc w:val="both"/>
        <w:rPr>
          <w:sz w:val="24"/>
          <w:szCs w:val="24"/>
        </w:rPr>
      </w:pPr>
      <w:r>
        <w:rPr>
          <w:sz w:val="24"/>
          <w:szCs w:val="24"/>
        </w:rPr>
        <w:t>S</w:t>
      </w:r>
      <w:r w:rsidR="009978A2">
        <w:rPr>
          <w:sz w:val="24"/>
          <w:szCs w:val="24"/>
        </w:rPr>
        <w:t>ome</w:t>
      </w:r>
      <w:r>
        <w:rPr>
          <w:sz w:val="24"/>
          <w:szCs w:val="24"/>
        </w:rPr>
        <w:t xml:space="preserve"> states such as Chhattisgarh, Kerala, and Tamil Nadu, </w:t>
      </w:r>
      <w:r w:rsidR="009978A2">
        <w:rPr>
          <w:sz w:val="24"/>
          <w:szCs w:val="24"/>
        </w:rPr>
        <w:t>also announced specific relief measures for indigenous peoples</w:t>
      </w:r>
      <w:r w:rsidR="005B0F52">
        <w:rPr>
          <w:sz w:val="24"/>
          <w:szCs w:val="24"/>
        </w:rPr>
        <w:t>,</w:t>
      </w:r>
      <w:r w:rsidR="009978A2">
        <w:rPr>
          <w:sz w:val="24"/>
          <w:szCs w:val="24"/>
        </w:rPr>
        <w:t xml:space="preserve"> including </w:t>
      </w:r>
      <w:r w:rsidR="005B0F52">
        <w:rPr>
          <w:sz w:val="24"/>
          <w:szCs w:val="24"/>
        </w:rPr>
        <w:t xml:space="preserve">the </w:t>
      </w:r>
      <w:r w:rsidR="009978A2">
        <w:rPr>
          <w:sz w:val="24"/>
          <w:szCs w:val="24"/>
        </w:rPr>
        <w:t>distribution of food and essential items</w:t>
      </w:r>
      <w:r w:rsidR="005B0F52">
        <w:rPr>
          <w:sz w:val="24"/>
          <w:szCs w:val="24"/>
        </w:rPr>
        <w:t>,</w:t>
      </w:r>
      <w:r w:rsidR="009978A2">
        <w:rPr>
          <w:sz w:val="24"/>
          <w:szCs w:val="24"/>
        </w:rPr>
        <w:t xml:space="preserve"> and </w:t>
      </w:r>
      <w:r w:rsidR="005B0F52">
        <w:rPr>
          <w:sz w:val="24"/>
          <w:szCs w:val="24"/>
        </w:rPr>
        <w:t xml:space="preserve">the </w:t>
      </w:r>
      <w:r w:rsidR="009978A2">
        <w:rPr>
          <w:sz w:val="24"/>
          <w:szCs w:val="24"/>
        </w:rPr>
        <w:t>provision of financial assistance.</w:t>
      </w:r>
      <w:r w:rsidR="009978A2">
        <w:rPr>
          <w:rStyle w:val="FootnoteReference"/>
          <w:sz w:val="24"/>
          <w:szCs w:val="24"/>
        </w:rPr>
        <w:footnoteReference w:id="7"/>
      </w:r>
    </w:p>
    <w:p w:rsidR="00FA1925" w:rsidRDefault="00FA1925" w:rsidP="00883DC3">
      <w:pPr>
        <w:tabs>
          <w:tab w:val="left" w:pos="3969"/>
        </w:tabs>
        <w:jc w:val="both"/>
        <w:rPr>
          <w:sz w:val="24"/>
          <w:szCs w:val="24"/>
        </w:rPr>
      </w:pPr>
    </w:p>
    <w:p w:rsidR="00F7417C" w:rsidRPr="00F7417C" w:rsidRDefault="00F7417C" w:rsidP="00883DC3">
      <w:pPr>
        <w:tabs>
          <w:tab w:val="left" w:pos="3969"/>
        </w:tabs>
        <w:jc w:val="both"/>
        <w:rPr>
          <w:b/>
          <w:bCs/>
          <w:sz w:val="24"/>
          <w:szCs w:val="24"/>
        </w:rPr>
      </w:pPr>
      <w:r>
        <w:rPr>
          <w:b/>
          <w:bCs/>
          <w:sz w:val="24"/>
          <w:szCs w:val="24"/>
        </w:rPr>
        <w:lastRenderedPageBreak/>
        <w:t>Forced</w:t>
      </w:r>
      <w:r w:rsidRPr="00F7417C">
        <w:rPr>
          <w:b/>
          <w:bCs/>
          <w:sz w:val="24"/>
          <w:szCs w:val="24"/>
        </w:rPr>
        <w:t xml:space="preserve"> evictions and </w:t>
      </w:r>
      <w:r>
        <w:rPr>
          <w:b/>
          <w:bCs/>
          <w:sz w:val="24"/>
          <w:szCs w:val="24"/>
        </w:rPr>
        <w:t>threat of displacement</w:t>
      </w:r>
    </w:p>
    <w:p w:rsidR="00CC1838" w:rsidRDefault="00CC1838" w:rsidP="00883DC3">
      <w:pPr>
        <w:tabs>
          <w:tab w:val="left" w:pos="3969"/>
        </w:tabs>
        <w:jc w:val="both"/>
        <w:rPr>
          <w:sz w:val="24"/>
          <w:szCs w:val="24"/>
        </w:rPr>
      </w:pPr>
    </w:p>
    <w:p w:rsidR="00860115" w:rsidRDefault="00F7417C" w:rsidP="00883DC3">
      <w:pPr>
        <w:tabs>
          <w:tab w:val="left" w:pos="3969"/>
        </w:tabs>
        <w:jc w:val="both"/>
        <w:rPr>
          <w:sz w:val="24"/>
          <w:szCs w:val="24"/>
        </w:rPr>
      </w:pPr>
      <w:r w:rsidRPr="00AA0CDC">
        <w:rPr>
          <w:sz w:val="24"/>
          <w:szCs w:val="24"/>
        </w:rPr>
        <w:t>Housing and Land Rights Network has documented that a large percentag</w:t>
      </w:r>
      <w:r w:rsidR="00AA0CDC">
        <w:rPr>
          <w:sz w:val="24"/>
          <w:szCs w:val="24"/>
        </w:rPr>
        <w:t>e of indigenous/tribal pe</w:t>
      </w:r>
      <w:r w:rsidR="00AA0CDC" w:rsidRPr="00AA0CDC">
        <w:rPr>
          <w:sz w:val="24"/>
          <w:szCs w:val="24"/>
        </w:rPr>
        <w:t xml:space="preserve">oples in India, live in extreme insecurity and fear of impending displacement. For instance, </w:t>
      </w:r>
      <w:r w:rsidR="00AA0CDC">
        <w:rPr>
          <w:sz w:val="24"/>
          <w:szCs w:val="24"/>
        </w:rPr>
        <w:t>a</w:t>
      </w:r>
      <w:r w:rsidRPr="00AA0CDC">
        <w:rPr>
          <w:sz w:val="24"/>
          <w:szCs w:val="24"/>
        </w:rPr>
        <w:t xml:space="preserve">s a result of </w:t>
      </w:r>
      <w:r w:rsidR="00AA0CDC">
        <w:rPr>
          <w:sz w:val="24"/>
          <w:szCs w:val="24"/>
        </w:rPr>
        <w:t xml:space="preserve">a </w:t>
      </w:r>
      <w:r w:rsidRPr="00AA0CDC">
        <w:rPr>
          <w:sz w:val="24"/>
          <w:szCs w:val="24"/>
        </w:rPr>
        <w:t>Supreme Court order</w:t>
      </w:r>
      <w:r w:rsidR="00860115">
        <w:rPr>
          <w:sz w:val="24"/>
          <w:szCs w:val="24"/>
        </w:rPr>
        <w:t xml:space="preserve"> [W.P. (C) 109/2008]</w:t>
      </w:r>
      <w:r w:rsidR="00860115" w:rsidRPr="00E62B3C">
        <w:rPr>
          <w:sz w:val="24"/>
          <w:szCs w:val="24"/>
        </w:rPr>
        <w:t> </w:t>
      </w:r>
      <w:r w:rsidRPr="00AA0CDC">
        <w:rPr>
          <w:sz w:val="24"/>
          <w:szCs w:val="24"/>
        </w:rPr>
        <w:t xml:space="preserve">related to the eviction of forest-dwellers across India, over 9.5 million </w:t>
      </w:r>
      <w:r w:rsidR="00860115">
        <w:rPr>
          <w:sz w:val="24"/>
          <w:szCs w:val="24"/>
        </w:rPr>
        <w:t>indigenous</w:t>
      </w:r>
      <w:r w:rsidR="00FA1925">
        <w:rPr>
          <w:sz w:val="24"/>
          <w:szCs w:val="24"/>
        </w:rPr>
        <w:t>/tribal</w:t>
      </w:r>
      <w:r w:rsidR="00860115">
        <w:rPr>
          <w:sz w:val="24"/>
          <w:szCs w:val="24"/>
        </w:rPr>
        <w:t xml:space="preserve"> peoples and </w:t>
      </w:r>
      <w:r w:rsidR="00FA1925">
        <w:rPr>
          <w:sz w:val="24"/>
          <w:szCs w:val="24"/>
        </w:rPr>
        <w:t xml:space="preserve">other </w:t>
      </w:r>
      <w:r w:rsidR="00860115">
        <w:rPr>
          <w:sz w:val="24"/>
          <w:szCs w:val="24"/>
        </w:rPr>
        <w:t>forest</w:t>
      </w:r>
      <w:r w:rsidR="00FA1925">
        <w:rPr>
          <w:sz w:val="24"/>
          <w:szCs w:val="24"/>
        </w:rPr>
        <w:t>-dwellers</w:t>
      </w:r>
      <w:r w:rsidR="00860115">
        <w:rPr>
          <w:sz w:val="24"/>
          <w:szCs w:val="24"/>
        </w:rPr>
        <w:t xml:space="preserve"> </w:t>
      </w:r>
      <w:r w:rsidR="00AA0CDC">
        <w:rPr>
          <w:sz w:val="24"/>
          <w:szCs w:val="24"/>
        </w:rPr>
        <w:t>face the threat of eviction</w:t>
      </w:r>
      <w:r w:rsidRPr="00AA0CDC">
        <w:rPr>
          <w:sz w:val="24"/>
          <w:szCs w:val="24"/>
        </w:rPr>
        <w:t xml:space="preserve">, which could result not only in the loss of their homes and habitats, but also of their livelihoods, cultures, customs, and way of life that has </w:t>
      </w:r>
      <w:r w:rsidR="00AA0CDC" w:rsidRPr="00AA0CDC">
        <w:rPr>
          <w:sz w:val="24"/>
          <w:szCs w:val="24"/>
        </w:rPr>
        <w:t>been in symbiosis with nature.</w:t>
      </w:r>
      <w:r w:rsidRPr="00AA0CDC">
        <w:rPr>
          <w:sz w:val="24"/>
          <w:szCs w:val="24"/>
        </w:rPr>
        <w:t xml:space="preserve"> </w:t>
      </w:r>
    </w:p>
    <w:p w:rsidR="00860115" w:rsidRDefault="00860115" w:rsidP="00883DC3">
      <w:pPr>
        <w:tabs>
          <w:tab w:val="left" w:pos="3969"/>
        </w:tabs>
        <w:jc w:val="both"/>
        <w:rPr>
          <w:sz w:val="24"/>
          <w:szCs w:val="24"/>
        </w:rPr>
      </w:pPr>
    </w:p>
    <w:p w:rsidR="002E44C0" w:rsidRDefault="00860115" w:rsidP="00883DC3">
      <w:pPr>
        <w:tabs>
          <w:tab w:val="left" w:pos="3969"/>
        </w:tabs>
        <w:jc w:val="both"/>
        <w:rPr>
          <w:sz w:val="24"/>
          <w:szCs w:val="24"/>
        </w:rPr>
      </w:pPr>
      <w:r>
        <w:rPr>
          <w:sz w:val="24"/>
          <w:szCs w:val="24"/>
        </w:rPr>
        <w:t xml:space="preserve">Several incidents of forced eviction of indigenous peoples were reported during the lockdown, </w:t>
      </w:r>
      <w:r w:rsidRPr="00860115">
        <w:rPr>
          <w:sz w:val="24"/>
          <w:szCs w:val="24"/>
        </w:rPr>
        <w:t>many of</w:t>
      </w:r>
      <w:r>
        <w:rPr>
          <w:sz w:val="24"/>
          <w:szCs w:val="24"/>
        </w:rPr>
        <w:t xml:space="preserve"> which </w:t>
      </w:r>
      <w:r w:rsidRPr="00860115">
        <w:rPr>
          <w:sz w:val="24"/>
          <w:szCs w:val="24"/>
        </w:rPr>
        <w:t>were carried out</w:t>
      </w:r>
      <w:r>
        <w:rPr>
          <w:sz w:val="24"/>
          <w:szCs w:val="24"/>
        </w:rPr>
        <w:t xml:space="preserve">, presumably, </w:t>
      </w:r>
      <w:r w:rsidRPr="00860115">
        <w:rPr>
          <w:sz w:val="24"/>
          <w:szCs w:val="24"/>
        </w:rPr>
        <w:t>to take advantage of the curfew-like conditions, when</w:t>
      </w:r>
      <w:r>
        <w:rPr>
          <w:sz w:val="24"/>
          <w:szCs w:val="24"/>
        </w:rPr>
        <w:t xml:space="preserve"> </w:t>
      </w:r>
      <w:r w:rsidRPr="00860115">
        <w:rPr>
          <w:sz w:val="24"/>
          <w:szCs w:val="24"/>
        </w:rPr>
        <w:t>movement of affected persons was restricted and they did not have access to legal remedies</w:t>
      </w:r>
      <w:r>
        <w:rPr>
          <w:sz w:val="24"/>
          <w:szCs w:val="24"/>
        </w:rPr>
        <w:t xml:space="preserve">. </w:t>
      </w:r>
      <w:r w:rsidRPr="00860115">
        <w:rPr>
          <w:sz w:val="24"/>
          <w:szCs w:val="24"/>
        </w:rPr>
        <w:t xml:space="preserve">In most cases, due process, including provision of advance notice and alternative housing, was not followed, in violation of international human rights standards, including the United Nations (UN) Basic Principles and Guidelines on Development-based Evictions and Displacement. The </w:t>
      </w:r>
      <w:r>
        <w:rPr>
          <w:sz w:val="24"/>
          <w:szCs w:val="24"/>
        </w:rPr>
        <w:t xml:space="preserve">provisions of </w:t>
      </w:r>
      <w:r w:rsidR="00FA1925" w:rsidRPr="00FA1925">
        <w:rPr>
          <w:sz w:val="24"/>
          <w:szCs w:val="24"/>
        </w:rPr>
        <w:t>The Scheduled Tribes and Other Traditional Forest Dwellers Act, 2006</w:t>
      </w:r>
      <w:r w:rsidR="00FA1925">
        <w:rPr>
          <w:sz w:val="24"/>
          <w:szCs w:val="24"/>
        </w:rPr>
        <w:t xml:space="preserve"> (</w:t>
      </w:r>
      <w:r>
        <w:rPr>
          <w:sz w:val="24"/>
          <w:szCs w:val="24"/>
        </w:rPr>
        <w:t>Forest Rights Act</w:t>
      </w:r>
      <w:r w:rsidR="00FA1925">
        <w:rPr>
          <w:sz w:val="24"/>
          <w:szCs w:val="24"/>
        </w:rPr>
        <w:t>)</w:t>
      </w:r>
      <w:r w:rsidR="000448A4">
        <w:rPr>
          <w:sz w:val="24"/>
          <w:szCs w:val="24"/>
        </w:rPr>
        <w:t xml:space="preserve">, protecting the land </w:t>
      </w:r>
      <w:r w:rsidR="00FA1925">
        <w:rPr>
          <w:sz w:val="24"/>
          <w:szCs w:val="24"/>
        </w:rPr>
        <w:t xml:space="preserve">and forest </w:t>
      </w:r>
      <w:r w:rsidR="000448A4">
        <w:rPr>
          <w:sz w:val="24"/>
          <w:szCs w:val="24"/>
        </w:rPr>
        <w:t>rights of indigenous peoples, were also flouted and circumvented</w:t>
      </w:r>
      <w:r w:rsidR="002E44C0">
        <w:rPr>
          <w:sz w:val="24"/>
          <w:szCs w:val="24"/>
        </w:rPr>
        <w:t xml:space="preserve"> in many instances</w:t>
      </w:r>
      <w:r w:rsidR="000448A4">
        <w:rPr>
          <w:sz w:val="24"/>
          <w:szCs w:val="24"/>
        </w:rPr>
        <w:t>.</w:t>
      </w:r>
    </w:p>
    <w:p w:rsidR="002E44C0" w:rsidRDefault="002E44C0" w:rsidP="00883DC3">
      <w:pPr>
        <w:tabs>
          <w:tab w:val="left" w:pos="3969"/>
        </w:tabs>
        <w:jc w:val="both"/>
        <w:rPr>
          <w:sz w:val="24"/>
          <w:szCs w:val="24"/>
        </w:rPr>
      </w:pPr>
    </w:p>
    <w:p w:rsidR="002E44C0" w:rsidRDefault="002E44C0" w:rsidP="00883DC3">
      <w:pPr>
        <w:jc w:val="both"/>
        <w:rPr>
          <w:sz w:val="24"/>
          <w:szCs w:val="24"/>
        </w:rPr>
      </w:pPr>
      <w:r w:rsidRPr="00331F6E">
        <w:rPr>
          <w:sz w:val="24"/>
          <w:szCs w:val="24"/>
        </w:rPr>
        <w:t>In April 2020, the Kalahandi forest department forcibly demolished the homes of 32 Adivasi/tribal families in Sagada village, Odisha without prior information. The affected persons, who belong to the Kondh tribe, were removed from their homes and harassed, while their belongings were destroyed. A local lawyer who was visiting the village to provide legal support to the evicted Adivasi families</w:t>
      </w:r>
      <w:r w:rsidR="00FA1925" w:rsidRPr="00FA1925">
        <w:rPr>
          <w:sz w:val="24"/>
          <w:szCs w:val="24"/>
        </w:rPr>
        <w:t xml:space="preserve"> </w:t>
      </w:r>
      <w:r w:rsidRPr="00331F6E">
        <w:rPr>
          <w:sz w:val="24"/>
          <w:szCs w:val="24"/>
        </w:rPr>
        <w:t xml:space="preserve">reportedly, </w:t>
      </w:r>
      <w:r w:rsidR="00FA1925" w:rsidRPr="00331F6E">
        <w:rPr>
          <w:sz w:val="24"/>
          <w:szCs w:val="24"/>
        </w:rPr>
        <w:t xml:space="preserve">was </w:t>
      </w:r>
      <w:r w:rsidRPr="00331F6E">
        <w:rPr>
          <w:sz w:val="24"/>
          <w:szCs w:val="24"/>
        </w:rPr>
        <w:t>assaulted and illegally detained by forest officials. The villagers alleged that the evictions were carried out during the lockdown</w:t>
      </w:r>
      <w:r w:rsidR="00FA1925">
        <w:rPr>
          <w:sz w:val="24"/>
          <w:szCs w:val="24"/>
        </w:rPr>
        <w:t>,</w:t>
      </w:r>
      <w:r w:rsidRPr="00331F6E">
        <w:rPr>
          <w:sz w:val="24"/>
          <w:szCs w:val="24"/>
        </w:rPr>
        <w:t xml:space="preserve"> as the affected persons would not be able to seek any help during this period to prevent the eviction.</w:t>
      </w:r>
    </w:p>
    <w:p w:rsidR="002F6766" w:rsidRPr="00331F6E" w:rsidRDefault="002F6766" w:rsidP="00883DC3">
      <w:pPr>
        <w:jc w:val="both"/>
        <w:rPr>
          <w:sz w:val="24"/>
          <w:szCs w:val="24"/>
        </w:rPr>
      </w:pPr>
    </w:p>
    <w:p w:rsidR="002E44C0" w:rsidRPr="00331F6E" w:rsidRDefault="002E44C0" w:rsidP="00883DC3">
      <w:pPr>
        <w:jc w:val="both"/>
        <w:rPr>
          <w:sz w:val="24"/>
          <w:szCs w:val="24"/>
        </w:rPr>
      </w:pPr>
      <w:r>
        <w:rPr>
          <w:sz w:val="24"/>
          <w:szCs w:val="24"/>
        </w:rPr>
        <w:t>Similarly, in</w:t>
      </w:r>
      <w:r w:rsidRPr="00331F6E">
        <w:rPr>
          <w:sz w:val="24"/>
          <w:szCs w:val="24"/>
        </w:rPr>
        <w:t xml:space="preserve"> Manipur’s Macheng </w:t>
      </w:r>
      <w:r w:rsidR="00FA1925">
        <w:rPr>
          <w:sz w:val="24"/>
          <w:szCs w:val="24"/>
        </w:rPr>
        <w:t>V</w:t>
      </w:r>
      <w:r w:rsidRPr="00331F6E">
        <w:rPr>
          <w:sz w:val="24"/>
          <w:szCs w:val="24"/>
        </w:rPr>
        <w:t>illage, forest officials with the help of police, evicted three families belonging to the Rongmei Naga tribe in April 2020, on grounds that they were “encroaching” forestland. The families were evicted early in the morning and were not provided sufficient time to look for alternative housing or save their belongings. The demolition drive was met with widespread protest from the villagers who were dissipated by the police, reportedly, by the use of force involving tear gas and rubber bullets.</w:t>
      </w:r>
    </w:p>
    <w:p w:rsidR="000448A4" w:rsidRDefault="000448A4" w:rsidP="00883DC3">
      <w:pPr>
        <w:tabs>
          <w:tab w:val="left" w:pos="3969"/>
        </w:tabs>
        <w:jc w:val="both"/>
        <w:rPr>
          <w:sz w:val="24"/>
          <w:szCs w:val="24"/>
        </w:rPr>
      </w:pPr>
    </w:p>
    <w:p w:rsidR="002E44C0" w:rsidRDefault="002E44C0" w:rsidP="00883DC3">
      <w:pPr>
        <w:tabs>
          <w:tab w:val="left" w:pos="3969"/>
        </w:tabs>
        <w:jc w:val="both"/>
        <w:rPr>
          <w:sz w:val="24"/>
          <w:szCs w:val="22"/>
        </w:rPr>
      </w:pPr>
      <w:r>
        <w:rPr>
          <w:sz w:val="24"/>
          <w:szCs w:val="22"/>
        </w:rPr>
        <w:t xml:space="preserve">At least 20 Adivasis/tribals in Kevadiya </w:t>
      </w:r>
      <w:r w:rsidR="00FA1925">
        <w:rPr>
          <w:sz w:val="24"/>
          <w:szCs w:val="22"/>
        </w:rPr>
        <w:t>V</w:t>
      </w:r>
      <w:r>
        <w:rPr>
          <w:sz w:val="24"/>
          <w:szCs w:val="22"/>
        </w:rPr>
        <w:t xml:space="preserve">illage, </w:t>
      </w:r>
      <w:r w:rsidRPr="00257EF6">
        <w:rPr>
          <w:sz w:val="24"/>
          <w:szCs w:val="22"/>
        </w:rPr>
        <w:t xml:space="preserve">Gujarat were detained </w:t>
      </w:r>
      <w:r>
        <w:rPr>
          <w:sz w:val="24"/>
          <w:szCs w:val="22"/>
        </w:rPr>
        <w:t xml:space="preserve">in May 2020, when </w:t>
      </w:r>
      <w:r w:rsidR="00FA1925">
        <w:rPr>
          <w:sz w:val="24"/>
          <w:szCs w:val="22"/>
        </w:rPr>
        <w:t>they</w:t>
      </w:r>
      <w:r>
        <w:rPr>
          <w:sz w:val="24"/>
          <w:szCs w:val="22"/>
        </w:rPr>
        <w:t xml:space="preserve"> were protesting the construction of a fence around their villages</w:t>
      </w:r>
      <w:r w:rsidR="00FA1925">
        <w:rPr>
          <w:sz w:val="24"/>
          <w:szCs w:val="22"/>
        </w:rPr>
        <w:t>,</w:t>
      </w:r>
      <w:r>
        <w:rPr>
          <w:sz w:val="24"/>
          <w:szCs w:val="22"/>
        </w:rPr>
        <w:t xml:space="preserve"> during the lockdown</w:t>
      </w:r>
      <w:r w:rsidR="00FA1925">
        <w:rPr>
          <w:sz w:val="24"/>
          <w:szCs w:val="22"/>
        </w:rPr>
        <w:t>,</w:t>
      </w:r>
      <w:r>
        <w:rPr>
          <w:sz w:val="24"/>
          <w:szCs w:val="22"/>
        </w:rPr>
        <w:t xml:space="preserve"> for the ‘Statue of Unity’ </w:t>
      </w:r>
      <w:r w:rsidR="00F04DCD">
        <w:rPr>
          <w:sz w:val="24"/>
          <w:szCs w:val="22"/>
        </w:rPr>
        <w:t xml:space="preserve">(claimed to be the world’s tallest statue) </w:t>
      </w:r>
      <w:r>
        <w:rPr>
          <w:sz w:val="24"/>
          <w:szCs w:val="22"/>
        </w:rPr>
        <w:t>project.</w:t>
      </w:r>
      <w:r>
        <w:rPr>
          <w:rStyle w:val="FootnoteReference"/>
          <w:sz w:val="24"/>
          <w:szCs w:val="22"/>
        </w:rPr>
        <w:footnoteReference w:id="8"/>
      </w:r>
      <w:r>
        <w:rPr>
          <w:sz w:val="24"/>
          <w:szCs w:val="22"/>
        </w:rPr>
        <w:t xml:space="preserve"> The </w:t>
      </w:r>
      <w:r w:rsidR="00F04DCD">
        <w:rPr>
          <w:sz w:val="24"/>
          <w:szCs w:val="22"/>
        </w:rPr>
        <w:t xml:space="preserve">tourism development </w:t>
      </w:r>
      <w:r>
        <w:rPr>
          <w:sz w:val="24"/>
          <w:szCs w:val="22"/>
        </w:rPr>
        <w:t>project threatens to displace over 5</w:t>
      </w:r>
      <w:r w:rsidR="00F04DCD">
        <w:rPr>
          <w:sz w:val="24"/>
          <w:szCs w:val="22"/>
        </w:rPr>
        <w:t>,</w:t>
      </w:r>
      <w:r>
        <w:rPr>
          <w:sz w:val="24"/>
          <w:szCs w:val="22"/>
        </w:rPr>
        <w:t>000 people, including indigenous</w:t>
      </w:r>
      <w:r w:rsidR="00F04DCD">
        <w:rPr>
          <w:sz w:val="24"/>
          <w:szCs w:val="22"/>
        </w:rPr>
        <w:t>/tribal</w:t>
      </w:r>
      <w:r>
        <w:rPr>
          <w:sz w:val="24"/>
          <w:szCs w:val="22"/>
        </w:rPr>
        <w:t xml:space="preserve"> peoples, from the villages of </w:t>
      </w:r>
      <w:r w:rsidRPr="00BC5712">
        <w:rPr>
          <w:sz w:val="24"/>
          <w:szCs w:val="22"/>
        </w:rPr>
        <w:t>Navagam, Waghariya, Limdi, Kothi, Gora</w:t>
      </w:r>
      <w:r>
        <w:rPr>
          <w:sz w:val="24"/>
          <w:szCs w:val="22"/>
        </w:rPr>
        <w:t>,</w:t>
      </w:r>
      <w:r w:rsidRPr="00BC5712">
        <w:rPr>
          <w:sz w:val="24"/>
          <w:szCs w:val="22"/>
        </w:rPr>
        <w:t xml:space="preserve"> and Kevadiya.</w:t>
      </w:r>
    </w:p>
    <w:p w:rsidR="00331F6E" w:rsidRPr="00331F6E" w:rsidRDefault="00331F6E" w:rsidP="00883DC3">
      <w:pPr>
        <w:tabs>
          <w:tab w:val="left" w:pos="3969"/>
        </w:tabs>
        <w:jc w:val="both"/>
        <w:rPr>
          <w:sz w:val="24"/>
          <w:szCs w:val="24"/>
        </w:rPr>
      </w:pPr>
    </w:p>
    <w:p w:rsidR="00331F6E" w:rsidRPr="00331F6E" w:rsidRDefault="00331F6E" w:rsidP="00883DC3">
      <w:pPr>
        <w:tabs>
          <w:tab w:val="left" w:pos="3969"/>
        </w:tabs>
        <w:jc w:val="both"/>
        <w:rPr>
          <w:sz w:val="24"/>
          <w:szCs w:val="24"/>
        </w:rPr>
      </w:pPr>
      <w:r w:rsidRPr="00331F6E">
        <w:rPr>
          <w:sz w:val="24"/>
          <w:szCs w:val="24"/>
        </w:rPr>
        <w:t xml:space="preserve">In June 2020, two days after the fourth phase of </w:t>
      </w:r>
      <w:r w:rsidR="00F04DCD">
        <w:rPr>
          <w:sz w:val="24"/>
          <w:szCs w:val="24"/>
        </w:rPr>
        <w:t xml:space="preserve">India’s </w:t>
      </w:r>
      <w:r w:rsidRPr="00331F6E">
        <w:rPr>
          <w:sz w:val="24"/>
          <w:szCs w:val="24"/>
        </w:rPr>
        <w:t xml:space="preserve">lockdown ended, forest officials in Siwal, Madhya Pradesh set fire to the house of an Adivasi family and threatened to destroy more homes </w:t>
      </w:r>
      <w:r w:rsidR="00F04DCD">
        <w:rPr>
          <w:sz w:val="24"/>
          <w:szCs w:val="24"/>
        </w:rPr>
        <w:t xml:space="preserve">in the area </w:t>
      </w:r>
      <w:r w:rsidRPr="00331F6E">
        <w:rPr>
          <w:sz w:val="24"/>
          <w:szCs w:val="24"/>
        </w:rPr>
        <w:t>to prevent villagers from cultivating land.</w:t>
      </w:r>
      <w:r w:rsidRPr="00331F6E">
        <w:rPr>
          <w:rStyle w:val="FootnoteReference"/>
          <w:sz w:val="24"/>
          <w:szCs w:val="24"/>
        </w:rPr>
        <w:footnoteReference w:id="9"/>
      </w:r>
      <w:r w:rsidRPr="00331F6E">
        <w:rPr>
          <w:sz w:val="24"/>
          <w:szCs w:val="24"/>
        </w:rPr>
        <w:t xml:space="preserve"> In July 2019, a similar incident had occurred in the village when forest officials attempted to vacate the “encroached” land by destroying standing crops, result</w:t>
      </w:r>
      <w:r w:rsidR="00F04DCD">
        <w:rPr>
          <w:sz w:val="24"/>
          <w:szCs w:val="24"/>
        </w:rPr>
        <w:t>ing</w:t>
      </w:r>
      <w:r w:rsidRPr="00331F6E">
        <w:rPr>
          <w:sz w:val="24"/>
          <w:szCs w:val="24"/>
        </w:rPr>
        <w:t xml:space="preserve"> in violence against the villagers. </w:t>
      </w:r>
      <w:r w:rsidR="00F04DCD">
        <w:rPr>
          <w:sz w:val="24"/>
          <w:szCs w:val="24"/>
        </w:rPr>
        <w:t>E</w:t>
      </w:r>
      <w:r w:rsidRPr="00331F6E">
        <w:rPr>
          <w:sz w:val="24"/>
          <w:szCs w:val="24"/>
        </w:rPr>
        <w:t xml:space="preserve">xperts claim that the action of the forest officials was in violation of the Forest Rights Act, under which no person can be evicted from their land </w:t>
      </w:r>
      <w:r w:rsidR="00F04DCD">
        <w:rPr>
          <w:sz w:val="24"/>
          <w:szCs w:val="24"/>
        </w:rPr>
        <w:t>while</w:t>
      </w:r>
      <w:r w:rsidRPr="00331F6E">
        <w:rPr>
          <w:sz w:val="24"/>
          <w:szCs w:val="24"/>
        </w:rPr>
        <w:t xml:space="preserve"> documents and claims are under observation.</w:t>
      </w:r>
    </w:p>
    <w:p w:rsidR="00331F6E" w:rsidRPr="00331F6E" w:rsidRDefault="00331F6E" w:rsidP="00883DC3">
      <w:pPr>
        <w:jc w:val="both"/>
        <w:rPr>
          <w:sz w:val="24"/>
          <w:szCs w:val="24"/>
        </w:rPr>
      </w:pPr>
    </w:p>
    <w:p w:rsidR="002E44C0" w:rsidRDefault="002E44C0" w:rsidP="00883DC3">
      <w:pPr>
        <w:jc w:val="both"/>
        <w:rPr>
          <w:sz w:val="24"/>
          <w:szCs w:val="24"/>
        </w:rPr>
      </w:pPr>
      <w:r>
        <w:rPr>
          <w:sz w:val="24"/>
          <w:szCs w:val="24"/>
        </w:rPr>
        <w:t xml:space="preserve">In Madhya Pradesh, </w:t>
      </w:r>
      <w:r w:rsidRPr="002E44C0">
        <w:rPr>
          <w:sz w:val="24"/>
          <w:szCs w:val="24"/>
        </w:rPr>
        <w:t>attempt</w:t>
      </w:r>
      <w:r w:rsidR="00FD2FAA">
        <w:rPr>
          <w:sz w:val="24"/>
          <w:szCs w:val="24"/>
        </w:rPr>
        <w:t>s</w:t>
      </w:r>
      <w:r w:rsidRPr="002E44C0">
        <w:rPr>
          <w:sz w:val="24"/>
          <w:szCs w:val="24"/>
        </w:rPr>
        <w:t xml:space="preserve"> to</w:t>
      </w:r>
      <w:r>
        <w:rPr>
          <w:sz w:val="24"/>
          <w:szCs w:val="24"/>
        </w:rPr>
        <w:t xml:space="preserve"> </w:t>
      </w:r>
      <w:r w:rsidRPr="002E44C0">
        <w:rPr>
          <w:sz w:val="24"/>
          <w:szCs w:val="24"/>
        </w:rPr>
        <w:t xml:space="preserve">evict Adivasis of Bhilaikheda, </w:t>
      </w:r>
      <w:r>
        <w:rPr>
          <w:sz w:val="24"/>
          <w:szCs w:val="24"/>
        </w:rPr>
        <w:t>reportedly</w:t>
      </w:r>
      <w:r w:rsidR="000F02C8">
        <w:rPr>
          <w:sz w:val="24"/>
          <w:szCs w:val="24"/>
        </w:rPr>
        <w:t>,</w:t>
      </w:r>
      <w:r>
        <w:rPr>
          <w:sz w:val="24"/>
          <w:szCs w:val="24"/>
        </w:rPr>
        <w:t xml:space="preserve"> resulted in police brutality against them. </w:t>
      </w:r>
    </w:p>
    <w:p w:rsidR="00E41588" w:rsidRDefault="00E41588" w:rsidP="00883DC3">
      <w:pPr>
        <w:jc w:val="both"/>
        <w:rPr>
          <w:sz w:val="24"/>
          <w:szCs w:val="24"/>
        </w:rPr>
      </w:pPr>
    </w:p>
    <w:p w:rsidR="002E44C0" w:rsidRDefault="002E44C0" w:rsidP="00883DC3">
      <w:pPr>
        <w:jc w:val="both"/>
        <w:rPr>
          <w:sz w:val="24"/>
          <w:szCs w:val="24"/>
        </w:rPr>
      </w:pPr>
      <w:r>
        <w:rPr>
          <w:sz w:val="24"/>
          <w:szCs w:val="24"/>
        </w:rPr>
        <w:t xml:space="preserve">Moreover, </w:t>
      </w:r>
      <w:r w:rsidR="00E41588">
        <w:rPr>
          <w:sz w:val="24"/>
          <w:szCs w:val="24"/>
        </w:rPr>
        <w:t xml:space="preserve">at least 30 projects in forest areas were provided environmental clearances by the </w:t>
      </w:r>
      <w:r w:rsidR="00FD2FAA">
        <w:rPr>
          <w:sz w:val="24"/>
          <w:szCs w:val="24"/>
        </w:rPr>
        <w:t xml:space="preserve">Indian </w:t>
      </w:r>
      <w:r w:rsidR="00E41588">
        <w:rPr>
          <w:sz w:val="24"/>
          <w:szCs w:val="24"/>
        </w:rPr>
        <w:t>government during the pandemic, which</w:t>
      </w:r>
      <w:r>
        <w:rPr>
          <w:sz w:val="24"/>
          <w:szCs w:val="24"/>
        </w:rPr>
        <w:t xml:space="preserve"> </w:t>
      </w:r>
      <w:r w:rsidR="00FD2FAA">
        <w:rPr>
          <w:sz w:val="24"/>
          <w:szCs w:val="24"/>
        </w:rPr>
        <w:t>has</w:t>
      </w:r>
      <w:r>
        <w:rPr>
          <w:sz w:val="24"/>
          <w:szCs w:val="24"/>
        </w:rPr>
        <w:t xml:space="preserve"> increased the threat of displacement of </w:t>
      </w:r>
      <w:r w:rsidR="00E41588">
        <w:rPr>
          <w:sz w:val="24"/>
          <w:szCs w:val="24"/>
        </w:rPr>
        <w:t>indigenous</w:t>
      </w:r>
      <w:r>
        <w:rPr>
          <w:sz w:val="24"/>
          <w:szCs w:val="24"/>
        </w:rPr>
        <w:t xml:space="preserve"> peoples in India, even as COVID-19 </w:t>
      </w:r>
      <w:r w:rsidR="00FD2FAA">
        <w:rPr>
          <w:sz w:val="24"/>
          <w:szCs w:val="24"/>
        </w:rPr>
        <w:t>cases continue to</w:t>
      </w:r>
      <w:r>
        <w:rPr>
          <w:sz w:val="24"/>
          <w:szCs w:val="24"/>
        </w:rPr>
        <w:t xml:space="preserve"> </w:t>
      </w:r>
      <w:r w:rsidR="00E41588">
        <w:rPr>
          <w:sz w:val="24"/>
          <w:szCs w:val="24"/>
        </w:rPr>
        <w:t xml:space="preserve">rise </w:t>
      </w:r>
      <w:r w:rsidR="00FD2FAA">
        <w:rPr>
          <w:sz w:val="24"/>
          <w:szCs w:val="24"/>
        </w:rPr>
        <w:t xml:space="preserve">across </w:t>
      </w:r>
      <w:r w:rsidR="000F02C8">
        <w:rPr>
          <w:sz w:val="24"/>
          <w:szCs w:val="24"/>
        </w:rPr>
        <w:t>the country</w:t>
      </w:r>
      <w:r w:rsidR="00E41588">
        <w:rPr>
          <w:sz w:val="24"/>
          <w:szCs w:val="24"/>
        </w:rPr>
        <w:t>.</w:t>
      </w:r>
      <w:r w:rsidR="00E41588">
        <w:rPr>
          <w:rStyle w:val="FootnoteReference"/>
          <w:sz w:val="24"/>
          <w:szCs w:val="24"/>
        </w:rPr>
        <w:footnoteReference w:id="10"/>
      </w:r>
      <w:r w:rsidR="00E41588">
        <w:rPr>
          <w:sz w:val="24"/>
          <w:szCs w:val="24"/>
        </w:rPr>
        <w:t xml:space="preserve"> </w:t>
      </w:r>
      <w:r>
        <w:rPr>
          <w:sz w:val="24"/>
          <w:szCs w:val="24"/>
        </w:rPr>
        <w:t>For example, o</w:t>
      </w:r>
      <w:r w:rsidRPr="002E44C0">
        <w:rPr>
          <w:sz w:val="24"/>
          <w:szCs w:val="24"/>
        </w:rPr>
        <w:t>ver 20,000 families, mostly Adivasis/tribals, face</w:t>
      </w:r>
      <w:r>
        <w:rPr>
          <w:sz w:val="24"/>
          <w:szCs w:val="24"/>
        </w:rPr>
        <w:t xml:space="preserve"> </w:t>
      </w:r>
      <w:r w:rsidRPr="002E44C0">
        <w:rPr>
          <w:sz w:val="24"/>
          <w:szCs w:val="24"/>
        </w:rPr>
        <w:t>the threat of displacement, as a result of commercial licenses given for coal</w:t>
      </w:r>
      <w:r w:rsidR="00FD2FAA">
        <w:rPr>
          <w:sz w:val="24"/>
          <w:szCs w:val="24"/>
        </w:rPr>
        <w:t xml:space="preserve"> </w:t>
      </w:r>
      <w:r w:rsidRPr="002E44C0">
        <w:rPr>
          <w:sz w:val="24"/>
          <w:szCs w:val="24"/>
        </w:rPr>
        <w:t>min</w:t>
      </w:r>
      <w:r w:rsidR="00FD2FAA">
        <w:rPr>
          <w:sz w:val="24"/>
          <w:szCs w:val="24"/>
        </w:rPr>
        <w:t>ing</w:t>
      </w:r>
      <w:r w:rsidRPr="002E44C0">
        <w:rPr>
          <w:sz w:val="24"/>
          <w:szCs w:val="24"/>
        </w:rPr>
        <w:t xml:space="preserve"> in </w:t>
      </w:r>
      <w:r w:rsidR="00FD2FAA">
        <w:rPr>
          <w:sz w:val="24"/>
          <w:szCs w:val="24"/>
        </w:rPr>
        <w:t xml:space="preserve">the states of </w:t>
      </w:r>
      <w:r w:rsidRPr="002E44C0">
        <w:rPr>
          <w:sz w:val="24"/>
          <w:szCs w:val="24"/>
        </w:rPr>
        <w:t>Chhattisgarh, Jharkhand</w:t>
      </w:r>
      <w:r w:rsidR="00FD2FAA">
        <w:rPr>
          <w:sz w:val="24"/>
          <w:szCs w:val="24"/>
        </w:rPr>
        <w:t>,</w:t>
      </w:r>
      <w:r w:rsidRPr="002E44C0">
        <w:rPr>
          <w:sz w:val="24"/>
          <w:szCs w:val="24"/>
        </w:rPr>
        <w:t xml:space="preserve"> </w:t>
      </w:r>
      <w:r>
        <w:rPr>
          <w:sz w:val="24"/>
          <w:szCs w:val="24"/>
        </w:rPr>
        <w:t>and</w:t>
      </w:r>
      <w:r w:rsidRPr="002E44C0">
        <w:rPr>
          <w:sz w:val="24"/>
          <w:szCs w:val="24"/>
        </w:rPr>
        <w:t xml:space="preserve"> Odisha.</w:t>
      </w:r>
      <w:r>
        <w:rPr>
          <w:rStyle w:val="FootnoteReference"/>
          <w:sz w:val="24"/>
          <w:szCs w:val="24"/>
        </w:rPr>
        <w:footnoteReference w:id="11"/>
      </w:r>
    </w:p>
    <w:p w:rsidR="00BC66F4" w:rsidRDefault="00BC66F4" w:rsidP="00883DC3">
      <w:pPr>
        <w:jc w:val="both"/>
        <w:rPr>
          <w:sz w:val="24"/>
          <w:szCs w:val="24"/>
        </w:rPr>
      </w:pPr>
    </w:p>
    <w:p w:rsidR="00BC66F4" w:rsidRDefault="0020271E" w:rsidP="00883DC3">
      <w:pPr>
        <w:jc w:val="both"/>
        <w:rPr>
          <w:sz w:val="24"/>
          <w:szCs w:val="24"/>
        </w:rPr>
      </w:pPr>
      <w:r>
        <w:rPr>
          <w:rFonts w:ascii="Cambria" w:hAnsi="Cambria"/>
          <w:b/>
          <w:noProof/>
          <w:sz w:val="32"/>
          <w:szCs w:val="32"/>
        </w:rPr>
        <w:pict>
          <v:rect id="_x0000_i1026" style="width:0;height:1.5pt" o:hralign="center" o:hrstd="t" o:hr="t" fillcolor="#a0a0a0" stroked="f"/>
        </w:pict>
      </w:r>
    </w:p>
    <w:p w:rsidR="00E41588" w:rsidRDefault="00E41588" w:rsidP="00883DC3">
      <w:pPr>
        <w:jc w:val="both"/>
        <w:rPr>
          <w:sz w:val="24"/>
          <w:szCs w:val="24"/>
        </w:rPr>
      </w:pPr>
    </w:p>
    <w:p w:rsidR="00E41588" w:rsidRDefault="00FD2FAA" w:rsidP="00883DC3">
      <w:pPr>
        <w:jc w:val="both"/>
        <w:rPr>
          <w:i/>
          <w:iCs/>
          <w:sz w:val="24"/>
          <w:szCs w:val="24"/>
        </w:rPr>
      </w:pPr>
      <w:r>
        <w:rPr>
          <w:i/>
          <w:iCs/>
          <w:sz w:val="24"/>
          <w:szCs w:val="24"/>
        </w:rPr>
        <w:t xml:space="preserve">Some </w:t>
      </w:r>
      <w:r w:rsidR="00E41588" w:rsidRPr="00E41588">
        <w:rPr>
          <w:i/>
          <w:iCs/>
          <w:sz w:val="24"/>
          <w:szCs w:val="24"/>
        </w:rPr>
        <w:t>important resource</w:t>
      </w:r>
      <w:r w:rsidR="00E41588">
        <w:rPr>
          <w:i/>
          <w:iCs/>
          <w:sz w:val="24"/>
          <w:szCs w:val="24"/>
        </w:rPr>
        <w:t>s</w:t>
      </w:r>
      <w:r w:rsidR="00E41588" w:rsidRPr="00E41588">
        <w:rPr>
          <w:i/>
          <w:iCs/>
          <w:sz w:val="24"/>
          <w:szCs w:val="24"/>
        </w:rPr>
        <w:t xml:space="preserve"> on the impact of COVID-19 on indigenous peoples in </w:t>
      </w:r>
      <w:r w:rsidR="00BC66F4" w:rsidRPr="00E41588">
        <w:rPr>
          <w:i/>
          <w:iCs/>
          <w:sz w:val="24"/>
          <w:szCs w:val="24"/>
        </w:rPr>
        <w:t>In</w:t>
      </w:r>
      <w:r w:rsidR="00BC66F4">
        <w:rPr>
          <w:i/>
          <w:iCs/>
          <w:sz w:val="24"/>
          <w:szCs w:val="24"/>
        </w:rPr>
        <w:t>d</w:t>
      </w:r>
      <w:r w:rsidR="00BC66F4" w:rsidRPr="00E41588">
        <w:rPr>
          <w:i/>
          <w:iCs/>
          <w:sz w:val="24"/>
          <w:szCs w:val="24"/>
        </w:rPr>
        <w:t>ia</w:t>
      </w:r>
      <w:r w:rsidR="00E41588" w:rsidRPr="00E41588">
        <w:rPr>
          <w:i/>
          <w:iCs/>
          <w:sz w:val="24"/>
          <w:szCs w:val="24"/>
        </w:rPr>
        <w:t>:</w:t>
      </w:r>
    </w:p>
    <w:p w:rsidR="00E41588" w:rsidRDefault="00E41588" w:rsidP="00883DC3">
      <w:pPr>
        <w:jc w:val="both"/>
        <w:rPr>
          <w:i/>
          <w:iCs/>
          <w:sz w:val="24"/>
          <w:szCs w:val="24"/>
        </w:rPr>
      </w:pPr>
    </w:p>
    <w:p w:rsidR="00FD2FAA" w:rsidRDefault="00E41588" w:rsidP="00883DC3">
      <w:pPr>
        <w:pStyle w:val="ListParagraph"/>
        <w:numPr>
          <w:ilvl w:val="0"/>
          <w:numId w:val="7"/>
        </w:numPr>
        <w:rPr>
          <w:sz w:val="24"/>
          <w:szCs w:val="24"/>
        </w:rPr>
      </w:pPr>
      <w:r w:rsidRPr="00E41588">
        <w:rPr>
          <w:sz w:val="24"/>
          <w:szCs w:val="24"/>
        </w:rPr>
        <w:t>Impact of Covid-19 Outbreak and Lockdown Measures on Tribal and Forest Dwellers (</w:t>
      </w:r>
      <w:r w:rsidR="00FD2FAA">
        <w:rPr>
          <w:sz w:val="24"/>
          <w:szCs w:val="24"/>
        </w:rPr>
        <w:t>Preliminary Assessment Report)</w:t>
      </w:r>
    </w:p>
    <w:p w:rsidR="00E41588" w:rsidRDefault="0020271E" w:rsidP="00883DC3">
      <w:pPr>
        <w:pStyle w:val="ListParagraph"/>
        <w:rPr>
          <w:sz w:val="24"/>
          <w:szCs w:val="24"/>
        </w:rPr>
      </w:pPr>
      <w:hyperlink r:id="rId9" w:history="1">
        <w:r w:rsidR="00E41588" w:rsidRPr="00E41588">
          <w:rPr>
            <w:rStyle w:val="Hyperlink"/>
            <w:sz w:val="24"/>
            <w:szCs w:val="24"/>
          </w:rPr>
          <w:t>https://www.fra.org.in/document/COVID-19%20Assessment%20Report.pdf</w:t>
        </w:r>
      </w:hyperlink>
    </w:p>
    <w:p w:rsidR="00E41588" w:rsidRDefault="00E41588" w:rsidP="00883DC3">
      <w:pPr>
        <w:pStyle w:val="ListParagraph"/>
        <w:rPr>
          <w:sz w:val="24"/>
          <w:szCs w:val="24"/>
        </w:rPr>
      </w:pPr>
    </w:p>
    <w:p w:rsidR="00BC66F4" w:rsidRPr="00BC66F4" w:rsidRDefault="00E41588" w:rsidP="00883DC3">
      <w:pPr>
        <w:pStyle w:val="ListParagraph"/>
        <w:numPr>
          <w:ilvl w:val="0"/>
          <w:numId w:val="7"/>
        </w:numPr>
        <w:rPr>
          <w:sz w:val="32"/>
          <w:szCs w:val="32"/>
        </w:rPr>
      </w:pPr>
      <w:r w:rsidRPr="00E41588">
        <w:rPr>
          <w:sz w:val="24"/>
          <w:szCs w:val="24"/>
        </w:rPr>
        <w:t>COVID</w:t>
      </w:r>
      <w:r w:rsidR="00FD2FAA">
        <w:rPr>
          <w:sz w:val="24"/>
          <w:szCs w:val="24"/>
        </w:rPr>
        <w:t>-</w:t>
      </w:r>
      <w:r w:rsidRPr="00E41588">
        <w:rPr>
          <w:sz w:val="24"/>
          <w:szCs w:val="24"/>
        </w:rPr>
        <w:t xml:space="preserve">19 </w:t>
      </w:r>
      <w:r w:rsidR="00FD2FAA">
        <w:rPr>
          <w:sz w:val="24"/>
          <w:szCs w:val="24"/>
        </w:rPr>
        <w:t>and</w:t>
      </w:r>
      <w:r w:rsidRPr="00E41588">
        <w:rPr>
          <w:sz w:val="24"/>
          <w:szCs w:val="24"/>
        </w:rPr>
        <w:t xml:space="preserve"> Forest Rights</w:t>
      </w:r>
      <w:r w:rsidR="00FD2FAA">
        <w:rPr>
          <w:sz w:val="24"/>
          <w:szCs w:val="24"/>
        </w:rPr>
        <w:t>:</w:t>
      </w:r>
      <w:r w:rsidR="00BC66F4">
        <w:rPr>
          <w:sz w:val="24"/>
          <w:szCs w:val="24"/>
        </w:rPr>
        <w:t xml:space="preserve"> </w:t>
      </w:r>
      <w:r w:rsidR="00FD2FAA">
        <w:rPr>
          <w:sz w:val="24"/>
          <w:szCs w:val="24"/>
        </w:rPr>
        <w:t>The Impact of COVID-</w:t>
      </w:r>
      <w:r w:rsidRPr="00E41588">
        <w:rPr>
          <w:sz w:val="24"/>
          <w:szCs w:val="24"/>
        </w:rPr>
        <w:t xml:space="preserve">19 and </w:t>
      </w:r>
      <w:r w:rsidR="00FD2FAA">
        <w:rPr>
          <w:sz w:val="24"/>
          <w:szCs w:val="24"/>
        </w:rPr>
        <w:t xml:space="preserve">the </w:t>
      </w:r>
      <w:r w:rsidRPr="00E41588">
        <w:rPr>
          <w:sz w:val="24"/>
          <w:szCs w:val="24"/>
        </w:rPr>
        <w:t>Lockdown on Adivasi and Forest Dwelling Communities</w:t>
      </w:r>
      <w:r>
        <w:rPr>
          <w:sz w:val="24"/>
          <w:szCs w:val="24"/>
        </w:rPr>
        <w:t xml:space="preserve">: </w:t>
      </w:r>
    </w:p>
    <w:p w:rsidR="00E41588" w:rsidRPr="00E41588" w:rsidRDefault="0020271E" w:rsidP="00883DC3">
      <w:pPr>
        <w:pStyle w:val="ListParagraph"/>
        <w:rPr>
          <w:sz w:val="32"/>
          <w:szCs w:val="32"/>
        </w:rPr>
      </w:pPr>
      <w:hyperlink r:id="rId10" w:history="1">
        <w:r w:rsidR="00BC66F4" w:rsidRPr="00BC66F4">
          <w:rPr>
            <w:rStyle w:val="Hyperlink"/>
            <w:sz w:val="24"/>
            <w:szCs w:val="24"/>
          </w:rPr>
          <w:t>https://www.fra.org.in/document/ForestRightsAndCovid19%20Bulletin%20II.pdf</w:t>
        </w:r>
      </w:hyperlink>
    </w:p>
    <w:p w:rsidR="00E41588" w:rsidRPr="00E41588" w:rsidRDefault="00E41588" w:rsidP="00883DC3">
      <w:pPr>
        <w:rPr>
          <w:sz w:val="24"/>
          <w:szCs w:val="24"/>
        </w:rPr>
      </w:pPr>
    </w:p>
    <w:p w:rsidR="00FD2FAA" w:rsidRDefault="00E41588" w:rsidP="00883DC3">
      <w:pPr>
        <w:pStyle w:val="ListParagraph"/>
        <w:numPr>
          <w:ilvl w:val="0"/>
          <w:numId w:val="7"/>
        </w:numPr>
        <w:rPr>
          <w:sz w:val="24"/>
          <w:szCs w:val="24"/>
        </w:rPr>
      </w:pPr>
      <w:r w:rsidRPr="00E41588">
        <w:rPr>
          <w:sz w:val="24"/>
          <w:szCs w:val="24"/>
        </w:rPr>
        <w:t xml:space="preserve">Adivasi and Forest Dwelling Women </w:t>
      </w:r>
      <w:r w:rsidR="00FD2FAA">
        <w:rPr>
          <w:sz w:val="24"/>
          <w:szCs w:val="24"/>
        </w:rPr>
        <w:t>a</w:t>
      </w:r>
      <w:r w:rsidRPr="00E41588">
        <w:rPr>
          <w:sz w:val="24"/>
          <w:szCs w:val="24"/>
        </w:rPr>
        <w:t xml:space="preserve">cross India Face </w:t>
      </w:r>
      <w:r w:rsidR="00FD2FAA">
        <w:rPr>
          <w:sz w:val="24"/>
          <w:szCs w:val="24"/>
        </w:rPr>
        <w:t>t</w:t>
      </w:r>
      <w:r w:rsidRPr="00E41588">
        <w:rPr>
          <w:sz w:val="24"/>
          <w:szCs w:val="24"/>
        </w:rPr>
        <w:t xml:space="preserve">he Brunt </w:t>
      </w:r>
      <w:r w:rsidR="00FD2FAA">
        <w:rPr>
          <w:sz w:val="24"/>
          <w:szCs w:val="24"/>
        </w:rPr>
        <w:t>o</w:t>
      </w:r>
      <w:r w:rsidRPr="00E41588">
        <w:rPr>
          <w:sz w:val="24"/>
          <w:szCs w:val="24"/>
        </w:rPr>
        <w:t xml:space="preserve">f </w:t>
      </w:r>
      <w:r w:rsidR="00FD2FAA">
        <w:rPr>
          <w:sz w:val="24"/>
          <w:szCs w:val="24"/>
        </w:rPr>
        <w:t>t</w:t>
      </w:r>
      <w:r w:rsidRPr="00E41588">
        <w:rPr>
          <w:sz w:val="24"/>
          <w:szCs w:val="24"/>
        </w:rPr>
        <w:t>he Covid Pandemic: Voices From The Ground Part</w:t>
      </w:r>
      <w:r w:rsidR="00FD2FAA">
        <w:rPr>
          <w:sz w:val="24"/>
          <w:szCs w:val="24"/>
        </w:rPr>
        <w:t xml:space="preserve"> </w:t>
      </w:r>
      <w:r w:rsidRPr="00E41588">
        <w:rPr>
          <w:sz w:val="24"/>
          <w:szCs w:val="24"/>
        </w:rPr>
        <w:t xml:space="preserve">: </w:t>
      </w:r>
    </w:p>
    <w:p w:rsidR="00E41588" w:rsidRPr="00E41588" w:rsidRDefault="0020271E" w:rsidP="00883DC3">
      <w:pPr>
        <w:pStyle w:val="ListParagraph"/>
        <w:rPr>
          <w:sz w:val="24"/>
          <w:szCs w:val="24"/>
        </w:rPr>
      </w:pPr>
      <w:hyperlink r:id="rId11" w:history="1">
        <w:r w:rsidR="00E41588" w:rsidRPr="00E41588">
          <w:rPr>
            <w:rStyle w:val="Hyperlink"/>
            <w:sz w:val="24"/>
            <w:szCs w:val="24"/>
          </w:rPr>
          <w:t>https://www.behanbox.com/adivasi-and-forest-dwelling-women-across-india-face-the-brunt-of-the-covid-pandemic-voices-from-the-ground/</w:t>
        </w:r>
      </w:hyperlink>
    </w:p>
    <w:p w:rsidR="00E41588" w:rsidRPr="00E41588" w:rsidRDefault="00E41588" w:rsidP="00883DC3">
      <w:pPr>
        <w:rPr>
          <w:sz w:val="24"/>
          <w:szCs w:val="24"/>
        </w:rPr>
      </w:pPr>
    </w:p>
    <w:p w:rsidR="00FD2FAA" w:rsidRDefault="00E41588" w:rsidP="00883DC3">
      <w:pPr>
        <w:pStyle w:val="ListParagraph"/>
        <w:numPr>
          <w:ilvl w:val="0"/>
          <w:numId w:val="7"/>
        </w:numPr>
        <w:rPr>
          <w:sz w:val="24"/>
          <w:szCs w:val="24"/>
        </w:rPr>
      </w:pPr>
      <w:r w:rsidRPr="00E41588">
        <w:rPr>
          <w:sz w:val="24"/>
          <w:szCs w:val="24"/>
        </w:rPr>
        <w:t xml:space="preserve">How </w:t>
      </w:r>
      <w:r w:rsidR="00FD2FAA">
        <w:rPr>
          <w:sz w:val="24"/>
          <w:szCs w:val="24"/>
        </w:rPr>
        <w:t>the L</w:t>
      </w:r>
      <w:r w:rsidRPr="00E41588">
        <w:rPr>
          <w:sz w:val="24"/>
          <w:szCs w:val="24"/>
        </w:rPr>
        <w:t xml:space="preserve">ockdown has </w:t>
      </w:r>
      <w:r w:rsidR="00FD2FAA">
        <w:rPr>
          <w:sz w:val="24"/>
          <w:szCs w:val="24"/>
        </w:rPr>
        <w:t>H</w:t>
      </w:r>
      <w:r w:rsidRPr="00E41588">
        <w:rPr>
          <w:sz w:val="24"/>
          <w:szCs w:val="24"/>
        </w:rPr>
        <w:t xml:space="preserve">it </w:t>
      </w:r>
      <w:r w:rsidR="00FD2FAA">
        <w:rPr>
          <w:sz w:val="24"/>
          <w:szCs w:val="24"/>
        </w:rPr>
        <w:t>T</w:t>
      </w:r>
      <w:r w:rsidRPr="00E41588">
        <w:rPr>
          <w:sz w:val="24"/>
          <w:szCs w:val="24"/>
        </w:rPr>
        <w:t xml:space="preserve">ribal </w:t>
      </w:r>
      <w:r w:rsidR="00FD2FAA">
        <w:rPr>
          <w:sz w:val="24"/>
          <w:szCs w:val="24"/>
        </w:rPr>
        <w:t>Communities and Forest-dwellers</w:t>
      </w:r>
    </w:p>
    <w:p w:rsidR="00E41588" w:rsidRPr="00E41588" w:rsidRDefault="0020271E" w:rsidP="00883DC3">
      <w:pPr>
        <w:pStyle w:val="ListParagraph"/>
        <w:rPr>
          <w:sz w:val="24"/>
          <w:szCs w:val="24"/>
        </w:rPr>
      </w:pPr>
      <w:hyperlink r:id="rId12" w:history="1">
        <w:r w:rsidR="00E41588" w:rsidRPr="00BC66F4">
          <w:rPr>
            <w:rStyle w:val="Hyperlink"/>
            <w:sz w:val="24"/>
            <w:szCs w:val="24"/>
          </w:rPr>
          <w:t>https://thefederal.com/the-eighth-column/how-lockdown-has-hit-tribal-communities-and-forest-dwellers/</w:t>
        </w:r>
      </w:hyperlink>
    </w:p>
    <w:p w:rsidR="00E41588" w:rsidRPr="00E41588" w:rsidRDefault="00E41588" w:rsidP="00FD2FAA">
      <w:pPr>
        <w:rPr>
          <w:sz w:val="32"/>
          <w:szCs w:val="32"/>
        </w:rPr>
      </w:pPr>
    </w:p>
    <w:p w:rsidR="00E41588" w:rsidRDefault="00E41588" w:rsidP="00FD2FAA">
      <w:pPr>
        <w:rPr>
          <w:sz w:val="24"/>
          <w:szCs w:val="24"/>
        </w:rPr>
      </w:pPr>
    </w:p>
    <w:p w:rsidR="00E41588" w:rsidRPr="00331F6E" w:rsidRDefault="00E41588" w:rsidP="00FD2FAA">
      <w:pPr>
        <w:rPr>
          <w:sz w:val="24"/>
          <w:szCs w:val="24"/>
        </w:rPr>
      </w:pPr>
    </w:p>
    <w:p w:rsidR="00331F6E" w:rsidRPr="00331F6E" w:rsidRDefault="00331F6E" w:rsidP="00331F6E">
      <w:pPr>
        <w:jc w:val="both"/>
        <w:rPr>
          <w:sz w:val="24"/>
          <w:szCs w:val="24"/>
        </w:rPr>
      </w:pPr>
    </w:p>
    <w:p w:rsidR="00FA0644" w:rsidRPr="00331F6E" w:rsidRDefault="00FA0644" w:rsidP="00331F6E">
      <w:pPr>
        <w:jc w:val="both"/>
        <w:rPr>
          <w:b/>
          <w:sz w:val="24"/>
          <w:szCs w:val="24"/>
        </w:rPr>
      </w:pPr>
    </w:p>
    <w:sectPr w:rsidR="00FA0644" w:rsidRPr="00331F6E" w:rsidSect="004A0BD1">
      <w:footerReference w:type="default" r:id="rId13"/>
      <w:endnotePr>
        <w:numFmt w:val="decimal"/>
      </w:endnotePr>
      <w:type w:val="continuous"/>
      <w:pgSz w:w="11907" w:h="16840" w:code="9"/>
      <w:pgMar w:top="1021" w:right="1134" w:bottom="102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98" w:rsidRDefault="00301398" w:rsidP="00080DA7">
      <w:r>
        <w:separator/>
      </w:r>
    </w:p>
  </w:endnote>
  <w:endnote w:type="continuationSeparator" w:id="0">
    <w:p w:rsidR="00301398" w:rsidRDefault="00301398" w:rsidP="0008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84006"/>
      <w:docPartObj>
        <w:docPartGallery w:val="Page Numbers (Bottom of Page)"/>
        <w:docPartUnique/>
      </w:docPartObj>
    </w:sdtPr>
    <w:sdtEndPr/>
    <w:sdtContent>
      <w:p w:rsidR="00FA0644" w:rsidRDefault="00FA0644">
        <w:pPr>
          <w:pStyle w:val="Footer"/>
          <w:jc w:val="right"/>
        </w:pPr>
      </w:p>
      <w:p w:rsidR="00FA0644" w:rsidRDefault="0020271E">
        <w:pPr>
          <w:pStyle w:val="Footer"/>
          <w:jc w:val="right"/>
        </w:pPr>
      </w:p>
    </w:sdtContent>
  </w:sdt>
  <w:p w:rsidR="00FA0644" w:rsidRPr="00E62238" w:rsidRDefault="00FA0644" w:rsidP="00E62238">
    <w:pPr>
      <w:pStyle w:val="Footer"/>
      <w:pBdr>
        <w:top w:val="single" w:sz="4" w:space="1" w:color="auto"/>
      </w:pBdr>
      <w:rPr>
        <w:rFonts w:asciiTheme="minorHAnsi" w:hAnsiTheme="minorHAnsi" w:cstheme="minorHAnsi"/>
      </w:rPr>
    </w:pPr>
    <w:r w:rsidRPr="00E62238">
      <w:rPr>
        <w:rFonts w:asciiTheme="minorHAnsi" w:hAnsiTheme="minorHAnsi" w:cstheme="minorHAnsi"/>
      </w:rPr>
      <w:t xml:space="preserve">Housing and Land Rights Network, COVID-19 and </w:t>
    </w:r>
    <w:r w:rsidR="002E44C0">
      <w:rPr>
        <w:rFonts w:asciiTheme="minorHAnsi" w:hAnsiTheme="minorHAnsi" w:cstheme="minorHAnsi"/>
      </w:rPr>
      <w:t>India’s Indigenous Peoples:</w:t>
    </w:r>
  </w:p>
  <w:p w:rsidR="00FA0644" w:rsidRPr="00E62238" w:rsidRDefault="00FA0644" w:rsidP="00FA0644">
    <w:pPr>
      <w:pStyle w:val="Footer"/>
      <w:rPr>
        <w:rFonts w:asciiTheme="minorHAnsi" w:hAnsiTheme="minorHAnsi" w:cstheme="minorHAnsi"/>
      </w:rPr>
    </w:pPr>
    <w:r w:rsidRPr="00E62238">
      <w:rPr>
        <w:rFonts w:asciiTheme="minorHAnsi" w:hAnsiTheme="minorHAnsi" w:cstheme="minorHAnsi"/>
      </w:rPr>
      <w:t xml:space="preserve">Submission to the United Nations Special Rapporteur </w:t>
    </w:r>
    <w:r w:rsidR="002E44C0">
      <w:rPr>
        <w:rFonts w:asciiTheme="minorHAnsi" w:hAnsiTheme="minorHAnsi" w:cstheme="minorHAnsi"/>
      </w:rPr>
      <w:t>on the Rights of Indigenous Peoples</w:t>
    </w:r>
    <w:r>
      <w:t xml:space="preserve"> </w:t>
    </w:r>
    <w:r>
      <w:tab/>
    </w:r>
    <w:r w:rsidR="00477F05" w:rsidRPr="00E62238">
      <w:rPr>
        <w:rFonts w:asciiTheme="minorHAnsi" w:hAnsiTheme="minorHAnsi" w:cstheme="minorHAnsi"/>
      </w:rPr>
      <w:fldChar w:fldCharType="begin"/>
    </w:r>
    <w:r w:rsidR="003B3732" w:rsidRPr="00E62238">
      <w:rPr>
        <w:rFonts w:asciiTheme="minorHAnsi" w:hAnsiTheme="minorHAnsi" w:cstheme="minorHAnsi"/>
      </w:rPr>
      <w:instrText xml:space="preserve"> PAGE   \* MERGEFORMAT </w:instrText>
    </w:r>
    <w:r w:rsidR="00477F05" w:rsidRPr="00E62238">
      <w:rPr>
        <w:rFonts w:asciiTheme="minorHAnsi" w:hAnsiTheme="minorHAnsi" w:cstheme="minorHAnsi"/>
      </w:rPr>
      <w:fldChar w:fldCharType="separate"/>
    </w:r>
    <w:r w:rsidR="0020271E">
      <w:rPr>
        <w:rFonts w:asciiTheme="minorHAnsi" w:hAnsiTheme="minorHAnsi" w:cstheme="minorHAnsi"/>
        <w:noProof/>
      </w:rPr>
      <w:t>2</w:t>
    </w:r>
    <w:r w:rsidR="00477F05" w:rsidRPr="00E62238">
      <w:rPr>
        <w:rFonts w:asciiTheme="minorHAnsi" w:hAnsiTheme="minorHAnsi" w:cstheme="minorHAnsi"/>
      </w:rPr>
      <w:fldChar w:fldCharType="end"/>
    </w:r>
  </w:p>
  <w:p w:rsidR="00FA0644" w:rsidRDefault="00FA0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98" w:rsidRDefault="00301398" w:rsidP="00080DA7">
      <w:r>
        <w:separator/>
      </w:r>
    </w:p>
  </w:footnote>
  <w:footnote w:type="continuationSeparator" w:id="0">
    <w:p w:rsidR="00301398" w:rsidRDefault="00301398" w:rsidP="00080DA7">
      <w:r>
        <w:continuationSeparator/>
      </w:r>
    </w:p>
  </w:footnote>
  <w:footnote w:id="1">
    <w:p w:rsidR="00FA1925" w:rsidRPr="00FA1925" w:rsidRDefault="00FA1925">
      <w:pPr>
        <w:pStyle w:val="FootnoteText"/>
      </w:pPr>
      <w:r>
        <w:rPr>
          <w:rStyle w:val="FootnoteReference"/>
        </w:rPr>
        <w:footnoteRef/>
      </w:r>
      <w:r>
        <w:t xml:space="preserve"> </w:t>
      </w:r>
      <w:r w:rsidRPr="00FA0644">
        <w:t xml:space="preserve">Housing and Land Rights Network (HLRN), based in New Delhi, India works </w:t>
      </w:r>
      <w:r w:rsidRPr="00FA0644">
        <w:rPr>
          <w:spacing w:val="4"/>
        </w:rPr>
        <w:t xml:space="preserve">for the recognition, defence, promotion, and realization of the human rights to adequate housing and land. </w:t>
      </w:r>
      <w:hyperlink r:id="rId1" w:history="1">
        <w:r w:rsidRPr="00FA0644">
          <w:rPr>
            <w:rStyle w:val="Hyperlink"/>
            <w:spacing w:val="4"/>
          </w:rPr>
          <w:t>www.hlrn.org.in</w:t>
        </w:r>
      </w:hyperlink>
    </w:p>
  </w:footnote>
  <w:footnote w:id="2">
    <w:p w:rsidR="00AA0CDC" w:rsidRPr="00AA0CDC" w:rsidRDefault="00AA0CDC">
      <w:pPr>
        <w:pStyle w:val="FootnoteText"/>
        <w:rPr>
          <w:lang w:val="en-US"/>
        </w:rPr>
      </w:pPr>
      <w:r>
        <w:rPr>
          <w:rStyle w:val="FootnoteReference"/>
        </w:rPr>
        <w:footnoteRef/>
      </w:r>
      <w:r>
        <w:t xml:space="preserve"> </w:t>
      </w:r>
      <w:r>
        <w:rPr>
          <w:lang w:val="en-US"/>
        </w:rPr>
        <w:t>See, Press Release, ‘</w:t>
      </w:r>
      <w:r>
        <w:t xml:space="preserve">Over 13,500 People Forcibly Evicted in India During the COVID-19 Pandemic: Need for an Immediate Moratorium on Evictions,’ Housing and Land Rights Network, 17 June 2020. Available at: </w:t>
      </w:r>
      <w:hyperlink r:id="rId2" w:history="1">
        <w:r w:rsidR="00FA1925" w:rsidRPr="005757D5">
          <w:rPr>
            <w:rStyle w:val="Hyperlink"/>
          </w:rPr>
          <w:t>https://www.hlrn.org.in/documents/Press_Release_Evictions_COVID19_June_2020.pdf</w:t>
        </w:r>
      </w:hyperlink>
      <w:r w:rsidR="00FA1925">
        <w:t xml:space="preserve"> </w:t>
      </w:r>
    </w:p>
  </w:footnote>
  <w:footnote w:id="3">
    <w:p w:rsidR="00CC1838" w:rsidRPr="00494535" w:rsidRDefault="00CC1838" w:rsidP="00CC1838">
      <w:pPr>
        <w:pStyle w:val="FootnoteText"/>
        <w:rPr>
          <w:lang w:val="en-US"/>
        </w:rPr>
      </w:pPr>
      <w:r>
        <w:rPr>
          <w:rStyle w:val="FootnoteReference"/>
        </w:rPr>
        <w:footnoteRef/>
      </w:r>
      <w:r>
        <w:t xml:space="preserve"> </w:t>
      </w:r>
      <w:r>
        <w:rPr>
          <w:lang w:val="en-US"/>
        </w:rPr>
        <w:t xml:space="preserve">Available at: </w:t>
      </w:r>
      <w:hyperlink r:id="rId3" w:history="1">
        <w:r w:rsidR="00FA1925" w:rsidRPr="005757D5">
          <w:rPr>
            <w:rStyle w:val="Hyperlink"/>
            <w:lang w:val="en-US"/>
          </w:rPr>
          <w:t>https://www.pib.gov.in/PressReleasePage.aspx?PRID=1620856</w:t>
        </w:r>
      </w:hyperlink>
      <w:r w:rsidR="00FA1925">
        <w:rPr>
          <w:lang w:val="en-US"/>
        </w:rPr>
        <w:t xml:space="preserve"> </w:t>
      </w:r>
    </w:p>
  </w:footnote>
  <w:footnote w:id="4">
    <w:p w:rsidR="003A315C" w:rsidRPr="003A315C" w:rsidRDefault="003A315C">
      <w:pPr>
        <w:pStyle w:val="FootnoteText"/>
        <w:rPr>
          <w:lang w:val="en-US"/>
        </w:rPr>
      </w:pPr>
      <w:r>
        <w:rPr>
          <w:rStyle w:val="FootnoteReference"/>
        </w:rPr>
        <w:footnoteRef/>
      </w:r>
      <w:r>
        <w:t xml:space="preserve"> </w:t>
      </w:r>
      <w:r>
        <w:rPr>
          <w:lang w:val="en-US"/>
        </w:rPr>
        <w:t xml:space="preserve">Available at: </w:t>
      </w:r>
      <w:hyperlink r:id="rId4" w:history="1">
        <w:r w:rsidR="00FA1925" w:rsidRPr="005757D5">
          <w:rPr>
            <w:rStyle w:val="Hyperlink"/>
            <w:lang w:val="en-US"/>
          </w:rPr>
          <w:t>https://www.pib.gov.in/PressReleasePage.aspx?PRID=1620100</w:t>
        </w:r>
      </w:hyperlink>
      <w:r w:rsidR="00FA1925">
        <w:rPr>
          <w:lang w:val="en-US"/>
        </w:rPr>
        <w:t xml:space="preserve"> </w:t>
      </w:r>
    </w:p>
  </w:footnote>
  <w:footnote w:id="5">
    <w:p w:rsidR="00494535" w:rsidRPr="00494535" w:rsidRDefault="00494535">
      <w:pPr>
        <w:pStyle w:val="FootnoteText"/>
        <w:rPr>
          <w:lang w:val="en-US"/>
        </w:rPr>
      </w:pPr>
      <w:r>
        <w:rPr>
          <w:rStyle w:val="FootnoteReference"/>
        </w:rPr>
        <w:footnoteRef/>
      </w:r>
      <w:r>
        <w:t xml:space="preserve"> </w:t>
      </w:r>
      <w:r>
        <w:rPr>
          <w:lang w:val="en-US"/>
        </w:rPr>
        <w:t xml:space="preserve">Available at: </w:t>
      </w:r>
      <w:hyperlink r:id="rId5" w:history="1">
        <w:r w:rsidR="00FA1925" w:rsidRPr="005757D5">
          <w:rPr>
            <w:rStyle w:val="Hyperlink"/>
            <w:lang w:val="en-US"/>
          </w:rPr>
          <w:t>https://www.pib.gov.in/PressReleasePage.aspx?PRID=1627631</w:t>
        </w:r>
      </w:hyperlink>
      <w:r w:rsidR="00FA1925">
        <w:rPr>
          <w:lang w:val="en-US"/>
        </w:rPr>
        <w:t xml:space="preserve"> </w:t>
      </w:r>
    </w:p>
  </w:footnote>
  <w:footnote w:id="6">
    <w:p w:rsidR="00FA1925" w:rsidRDefault="009978A2">
      <w:pPr>
        <w:pStyle w:val="FootnoteText"/>
      </w:pPr>
      <w:r>
        <w:rPr>
          <w:rStyle w:val="FootnoteReference"/>
        </w:rPr>
        <w:footnoteRef/>
      </w:r>
      <w:r>
        <w:t xml:space="preserve"> </w:t>
      </w:r>
      <w:r>
        <w:rPr>
          <w:lang w:val="en-US"/>
        </w:rPr>
        <w:t>See Press Release, ‘</w:t>
      </w:r>
      <w:r>
        <w:t xml:space="preserve">PM’s Atma-Nirbhar Bharat finds no mention of Adivasis despite persistent appeals by tribal groups, experts and opposition leaders,’ 13 May 2020. Available at: </w:t>
      </w:r>
    </w:p>
    <w:p w:rsidR="009978A2" w:rsidRPr="009978A2" w:rsidRDefault="0020271E">
      <w:pPr>
        <w:pStyle w:val="FootnoteText"/>
        <w:rPr>
          <w:lang w:val="en-US"/>
        </w:rPr>
      </w:pPr>
      <w:hyperlink r:id="rId6" w:history="1">
        <w:r w:rsidR="00FA1925" w:rsidRPr="005757D5">
          <w:rPr>
            <w:rStyle w:val="Hyperlink"/>
          </w:rPr>
          <w:t>https://www.indiaspend.com/wp-content/uploads/2020/05/Press-release-Covid-lockdown-impact-on-tribals-13-May.pdf</w:t>
        </w:r>
      </w:hyperlink>
      <w:r w:rsidR="00FA1925">
        <w:t xml:space="preserve"> </w:t>
      </w:r>
    </w:p>
  </w:footnote>
  <w:footnote w:id="7">
    <w:p w:rsidR="009978A2" w:rsidRPr="009978A2" w:rsidRDefault="009978A2">
      <w:pPr>
        <w:pStyle w:val="FootnoteText"/>
        <w:rPr>
          <w:lang w:val="en-US"/>
        </w:rPr>
      </w:pPr>
      <w:r>
        <w:rPr>
          <w:rStyle w:val="FootnoteReference"/>
        </w:rPr>
        <w:footnoteRef/>
      </w:r>
      <w:r>
        <w:t xml:space="preserve"> </w:t>
      </w:r>
      <w:r>
        <w:rPr>
          <w:lang w:val="en-US"/>
        </w:rPr>
        <w:t xml:space="preserve">See, </w:t>
      </w:r>
      <w:r w:rsidR="00887741">
        <w:rPr>
          <w:lang w:val="en-US"/>
        </w:rPr>
        <w:t>‘</w:t>
      </w:r>
      <w:r w:rsidR="00887741">
        <w:t xml:space="preserve">India’s COVID-19 Lockdown: Human Rights Assessment and Compilation of State Relief Measures,’ Housing and Land Rights Network, 5 May 2020. Available at: </w:t>
      </w:r>
      <w:hyperlink r:id="rId7" w:history="1">
        <w:r w:rsidR="00FA1925" w:rsidRPr="005757D5">
          <w:rPr>
            <w:rStyle w:val="Hyperlink"/>
          </w:rPr>
          <w:t>https://hlrn.org.in/documents/HLRN_COVID19_State_Response_India.pdf</w:t>
        </w:r>
      </w:hyperlink>
      <w:r w:rsidR="00FA1925">
        <w:t xml:space="preserve"> </w:t>
      </w:r>
    </w:p>
  </w:footnote>
  <w:footnote w:id="8">
    <w:p w:rsidR="002E44C0" w:rsidRPr="00B05D9F" w:rsidRDefault="002E44C0" w:rsidP="002E44C0">
      <w:pPr>
        <w:pStyle w:val="FootnoteText"/>
        <w:rPr>
          <w:lang w:val="en-US"/>
        </w:rPr>
      </w:pPr>
      <w:r>
        <w:rPr>
          <w:rStyle w:val="FootnoteReference"/>
        </w:rPr>
        <w:footnoteRef/>
      </w:r>
      <w:r>
        <w:t xml:space="preserve"> ‘</w:t>
      </w:r>
      <w:r w:rsidRPr="00B05D9F">
        <w:t>20 tribals detained for opposing fence around project land</w:t>
      </w:r>
      <w:r>
        <w:t xml:space="preserve">,’ </w:t>
      </w:r>
      <w:r>
        <w:rPr>
          <w:i/>
          <w:iCs/>
        </w:rPr>
        <w:t>Outlook</w:t>
      </w:r>
      <w:r>
        <w:t xml:space="preserve">, 27 May 2020. Available at: </w:t>
      </w:r>
      <w:hyperlink r:id="rId8" w:history="1">
        <w:r w:rsidR="00F04DCD" w:rsidRPr="005757D5">
          <w:rPr>
            <w:rStyle w:val="Hyperlink"/>
          </w:rPr>
          <w:t>https://www.outlookindia.com/newsscroll/20-tribals-detained-for-opposing-fence-around-project-land/1847678</w:t>
        </w:r>
      </w:hyperlink>
      <w:r w:rsidR="00F04DCD">
        <w:t xml:space="preserve"> </w:t>
      </w:r>
    </w:p>
  </w:footnote>
  <w:footnote w:id="9">
    <w:p w:rsidR="00331F6E" w:rsidRPr="00E43D64" w:rsidRDefault="00331F6E" w:rsidP="00331F6E">
      <w:pPr>
        <w:pStyle w:val="FootnoteText"/>
        <w:rPr>
          <w:lang w:val="en-US"/>
        </w:rPr>
      </w:pPr>
      <w:r>
        <w:rPr>
          <w:rStyle w:val="FootnoteReference"/>
        </w:rPr>
        <w:footnoteRef/>
      </w:r>
      <w:r>
        <w:t xml:space="preserve"> ‘</w:t>
      </w:r>
      <w:r w:rsidRPr="00B05D9F">
        <w:t>MP Forest Official Burnt Down Mudhouse, Threatened to Burn More: Tribals of Burhanpur</w:t>
      </w:r>
      <w:r>
        <w:t xml:space="preserve">,’ </w:t>
      </w:r>
      <w:r>
        <w:rPr>
          <w:i/>
          <w:iCs/>
        </w:rPr>
        <w:t>NewsClick</w:t>
      </w:r>
      <w:r>
        <w:t xml:space="preserve">, 2 June 2020. Available at: </w:t>
      </w:r>
      <w:hyperlink r:id="rId9" w:history="1">
        <w:r w:rsidR="00F04DCD" w:rsidRPr="005757D5">
          <w:rPr>
            <w:rStyle w:val="Hyperlink"/>
          </w:rPr>
          <w:t>https://www.newsclick.in/Madhya-Pradesh-Forest-Official-Burn-Tribals-Mudhouse</w:t>
        </w:r>
      </w:hyperlink>
      <w:r w:rsidR="00F04DCD">
        <w:t xml:space="preserve"> </w:t>
      </w:r>
    </w:p>
  </w:footnote>
  <w:footnote w:id="10">
    <w:p w:rsidR="00E41588" w:rsidRPr="00E41588" w:rsidRDefault="00E41588">
      <w:pPr>
        <w:pStyle w:val="FootnoteText"/>
        <w:rPr>
          <w:lang w:val="en-US"/>
        </w:rPr>
      </w:pPr>
      <w:r>
        <w:rPr>
          <w:rStyle w:val="FootnoteReference"/>
        </w:rPr>
        <w:footnoteRef/>
      </w:r>
      <w:r>
        <w:t xml:space="preserve"> </w:t>
      </w:r>
      <w:r>
        <w:rPr>
          <w:lang w:val="en-US"/>
        </w:rPr>
        <w:t xml:space="preserve">‘During lockdown MOEFCC </w:t>
      </w:r>
      <w:r w:rsidRPr="00E41588">
        <w:rPr>
          <w:lang w:val="en-US"/>
        </w:rPr>
        <w:t>panels</w:t>
      </w:r>
      <w:r>
        <w:rPr>
          <w:lang w:val="en-US"/>
        </w:rPr>
        <w:t xml:space="preserve"> </w:t>
      </w:r>
      <w:r w:rsidRPr="00E41588">
        <w:rPr>
          <w:lang w:val="en-US"/>
        </w:rPr>
        <w:t>cleared</w:t>
      </w:r>
      <w:r>
        <w:rPr>
          <w:lang w:val="en-US"/>
        </w:rPr>
        <w:t xml:space="preserve"> </w:t>
      </w:r>
      <w:r w:rsidRPr="00E41588">
        <w:rPr>
          <w:lang w:val="en-US"/>
        </w:rPr>
        <w:t>or</w:t>
      </w:r>
      <w:r>
        <w:rPr>
          <w:lang w:val="en-US"/>
        </w:rPr>
        <w:t xml:space="preserve"> </w:t>
      </w:r>
      <w:r w:rsidRPr="00E41588">
        <w:rPr>
          <w:lang w:val="en-US"/>
        </w:rPr>
        <w:t>discussed</w:t>
      </w:r>
      <w:r>
        <w:rPr>
          <w:lang w:val="en-US"/>
        </w:rPr>
        <w:t xml:space="preserve"> </w:t>
      </w:r>
      <w:r w:rsidRPr="00E41588">
        <w:rPr>
          <w:lang w:val="en-US"/>
        </w:rPr>
        <w:t>30</w:t>
      </w:r>
      <w:r>
        <w:rPr>
          <w:lang w:val="en-US"/>
        </w:rPr>
        <w:t xml:space="preserve"> </w:t>
      </w:r>
      <w:r w:rsidRPr="00E41588">
        <w:rPr>
          <w:lang w:val="en-US"/>
        </w:rPr>
        <w:t>projects</w:t>
      </w:r>
      <w:r>
        <w:rPr>
          <w:lang w:val="en-US"/>
        </w:rPr>
        <w:t xml:space="preserve"> </w:t>
      </w:r>
      <w:r w:rsidRPr="00E41588">
        <w:rPr>
          <w:lang w:val="en-US"/>
        </w:rPr>
        <w:t>in</w:t>
      </w:r>
      <w:r>
        <w:rPr>
          <w:lang w:val="en-US"/>
        </w:rPr>
        <w:t xml:space="preserve"> </w:t>
      </w:r>
      <w:r w:rsidRPr="00E41588">
        <w:rPr>
          <w:lang w:val="en-US"/>
        </w:rPr>
        <w:t>biodiverse</w:t>
      </w:r>
      <w:r>
        <w:rPr>
          <w:lang w:val="en-US"/>
        </w:rPr>
        <w:t xml:space="preserve"> </w:t>
      </w:r>
      <w:r w:rsidRPr="00E41588">
        <w:rPr>
          <w:lang w:val="en-US"/>
        </w:rPr>
        <w:t>forests</w:t>
      </w:r>
      <w:r>
        <w:rPr>
          <w:lang w:val="en-US"/>
        </w:rPr>
        <w:t xml:space="preserve">,’ </w:t>
      </w:r>
      <w:r>
        <w:rPr>
          <w:i/>
          <w:iCs/>
          <w:lang w:val="en-US"/>
        </w:rPr>
        <w:t xml:space="preserve">The </w:t>
      </w:r>
      <w:r w:rsidRPr="00FD2FAA">
        <w:rPr>
          <w:i/>
          <w:lang w:val="en-US"/>
        </w:rPr>
        <w:t>Hindu</w:t>
      </w:r>
      <w:r>
        <w:rPr>
          <w:lang w:val="en-US"/>
        </w:rPr>
        <w:t xml:space="preserve">, </w:t>
      </w:r>
      <w:r w:rsidRPr="00E41588">
        <w:rPr>
          <w:lang w:val="en-US"/>
        </w:rPr>
        <w:t>23</w:t>
      </w:r>
      <w:r>
        <w:rPr>
          <w:lang w:val="en-US"/>
        </w:rPr>
        <w:t xml:space="preserve"> May 2020. Available at: </w:t>
      </w:r>
      <w:hyperlink r:id="rId10" w:history="1">
        <w:r w:rsidR="00FD2FAA" w:rsidRPr="005757D5">
          <w:rPr>
            <w:rStyle w:val="Hyperlink"/>
            <w:lang w:val="en-US"/>
          </w:rPr>
          <w:t>https://www.thehindu.com/sci-tech/energy-and-environment/during-lockdown-moefcc-panels-cleared-or-discussed-30-projects-in-biodiverse-forests/article31649606.ece</w:t>
        </w:r>
      </w:hyperlink>
      <w:r w:rsidR="00FD2FAA">
        <w:rPr>
          <w:lang w:val="en-US"/>
        </w:rPr>
        <w:t xml:space="preserve"> </w:t>
      </w:r>
    </w:p>
  </w:footnote>
  <w:footnote w:id="11">
    <w:p w:rsidR="002E44C0" w:rsidRPr="002E44C0" w:rsidRDefault="002E44C0">
      <w:pPr>
        <w:pStyle w:val="FootnoteText"/>
        <w:rPr>
          <w:lang w:val="en-US"/>
        </w:rPr>
      </w:pPr>
      <w:r>
        <w:rPr>
          <w:rStyle w:val="FootnoteReference"/>
        </w:rPr>
        <w:footnoteRef/>
      </w:r>
      <w:r>
        <w:t xml:space="preserve"> </w:t>
      </w:r>
      <w:r>
        <w:rPr>
          <w:lang w:val="en-US"/>
        </w:rPr>
        <w:t>‘</w:t>
      </w:r>
      <w:r w:rsidRPr="002E44C0">
        <w:rPr>
          <w:lang w:val="en-US"/>
        </w:rPr>
        <w:t>Tribals in 3 states against Centre’s decision to auction coal mines, say it would displace them</w:t>
      </w:r>
      <w:r>
        <w:rPr>
          <w:lang w:val="en-US"/>
        </w:rPr>
        <w:t xml:space="preserve">,’ </w:t>
      </w:r>
      <w:r>
        <w:rPr>
          <w:i/>
          <w:iCs/>
          <w:lang w:val="en-US"/>
        </w:rPr>
        <w:t>Hindustan Times</w:t>
      </w:r>
      <w:r>
        <w:rPr>
          <w:lang w:val="en-US"/>
        </w:rPr>
        <w:t xml:space="preserve">, 26 June 2020. Available at: </w:t>
      </w:r>
      <w:hyperlink r:id="rId11" w:history="1">
        <w:r w:rsidR="00FD2FAA" w:rsidRPr="005757D5">
          <w:rPr>
            <w:rStyle w:val="Hyperlink"/>
            <w:lang w:val="en-US"/>
          </w:rPr>
          <w:t>https://www.hindustantimes.com/india-news/tribals-in-3-states-against-centre-s-decision-to-auction-coal-mines-say-it-would-displace-them/story-ZLV9t7RubQdO6iiYOUqTCM.html</w:t>
        </w:r>
      </w:hyperlink>
      <w:r w:rsidR="00FD2FAA">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8A7"/>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3107975"/>
    <w:multiLevelType w:val="hybridMultilevel"/>
    <w:tmpl w:val="F05E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4586620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7A237200"/>
    <w:multiLevelType w:val="hybridMultilevel"/>
    <w:tmpl w:val="400697E6"/>
    <w:lvl w:ilvl="0" w:tplc="FC54DA4C">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9C"/>
    <w:rsid w:val="000448A4"/>
    <w:rsid w:val="00045982"/>
    <w:rsid w:val="00063ACF"/>
    <w:rsid w:val="0007062A"/>
    <w:rsid w:val="00080DA7"/>
    <w:rsid w:val="00097229"/>
    <w:rsid w:val="000C434E"/>
    <w:rsid w:val="000D6961"/>
    <w:rsid w:val="000F02C8"/>
    <w:rsid w:val="00106793"/>
    <w:rsid w:val="00127EAE"/>
    <w:rsid w:val="001602A4"/>
    <w:rsid w:val="00173C46"/>
    <w:rsid w:val="001F098C"/>
    <w:rsid w:val="0020271E"/>
    <w:rsid w:val="00251DB6"/>
    <w:rsid w:val="00295A28"/>
    <w:rsid w:val="002B08E6"/>
    <w:rsid w:val="002D6CD4"/>
    <w:rsid w:val="002E44C0"/>
    <w:rsid w:val="002F0E88"/>
    <w:rsid w:val="002F6766"/>
    <w:rsid w:val="00301398"/>
    <w:rsid w:val="00331F6E"/>
    <w:rsid w:val="00335148"/>
    <w:rsid w:val="003717F6"/>
    <w:rsid w:val="003929A1"/>
    <w:rsid w:val="00394FC0"/>
    <w:rsid w:val="003A03C5"/>
    <w:rsid w:val="003A315C"/>
    <w:rsid w:val="003A654A"/>
    <w:rsid w:val="003B3732"/>
    <w:rsid w:val="00407F37"/>
    <w:rsid w:val="00435CE3"/>
    <w:rsid w:val="0044665F"/>
    <w:rsid w:val="00461C66"/>
    <w:rsid w:val="00477F05"/>
    <w:rsid w:val="00494535"/>
    <w:rsid w:val="004A0BD1"/>
    <w:rsid w:val="004A58C4"/>
    <w:rsid w:val="004D7813"/>
    <w:rsid w:val="004E3627"/>
    <w:rsid w:val="004F4957"/>
    <w:rsid w:val="00503F71"/>
    <w:rsid w:val="00545D3C"/>
    <w:rsid w:val="005858B3"/>
    <w:rsid w:val="005976FB"/>
    <w:rsid w:val="005B0F52"/>
    <w:rsid w:val="005E53C0"/>
    <w:rsid w:val="005E5AF7"/>
    <w:rsid w:val="006000E7"/>
    <w:rsid w:val="006606D6"/>
    <w:rsid w:val="006F2CDD"/>
    <w:rsid w:val="0073326A"/>
    <w:rsid w:val="00755609"/>
    <w:rsid w:val="0078048A"/>
    <w:rsid w:val="007A403A"/>
    <w:rsid w:val="007C0A39"/>
    <w:rsid w:val="007C2439"/>
    <w:rsid w:val="007D1F26"/>
    <w:rsid w:val="00860115"/>
    <w:rsid w:val="00862D31"/>
    <w:rsid w:val="00883DC3"/>
    <w:rsid w:val="00887741"/>
    <w:rsid w:val="008907EA"/>
    <w:rsid w:val="008975DD"/>
    <w:rsid w:val="008B47B3"/>
    <w:rsid w:val="008E2D85"/>
    <w:rsid w:val="008E6D9C"/>
    <w:rsid w:val="00911712"/>
    <w:rsid w:val="00934208"/>
    <w:rsid w:val="00942D83"/>
    <w:rsid w:val="00980402"/>
    <w:rsid w:val="00992AF1"/>
    <w:rsid w:val="009978A2"/>
    <w:rsid w:val="009E1A26"/>
    <w:rsid w:val="00A15BCA"/>
    <w:rsid w:val="00A25147"/>
    <w:rsid w:val="00A7734E"/>
    <w:rsid w:val="00A81A1E"/>
    <w:rsid w:val="00AA0CDC"/>
    <w:rsid w:val="00AE4E12"/>
    <w:rsid w:val="00B14376"/>
    <w:rsid w:val="00B324F1"/>
    <w:rsid w:val="00B44704"/>
    <w:rsid w:val="00B55B0A"/>
    <w:rsid w:val="00B906A4"/>
    <w:rsid w:val="00BB743F"/>
    <w:rsid w:val="00BC2DA7"/>
    <w:rsid w:val="00BC66F4"/>
    <w:rsid w:val="00BD5B64"/>
    <w:rsid w:val="00BE6AF8"/>
    <w:rsid w:val="00BF159E"/>
    <w:rsid w:val="00C0225F"/>
    <w:rsid w:val="00CA0B74"/>
    <w:rsid w:val="00CC1838"/>
    <w:rsid w:val="00CF5557"/>
    <w:rsid w:val="00D015C2"/>
    <w:rsid w:val="00D11008"/>
    <w:rsid w:val="00D503F8"/>
    <w:rsid w:val="00DD7CD0"/>
    <w:rsid w:val="00DF2CC2"/>
    <w:rsid w:val="00E21594"/>
    <w:rsid w:val="00E21F96"/>
    <w:rsid w:val="00E31AE5"/>
    <w:rsid w:val="00E41588"/>
    <w:rsid w:val="00E5158D"/>
    <w:rsid w:val="00E62238"/>
    <w:rsid w:val="00E70FD5"/>
    <w:rsid w:val="00E805B7"/>
    <w:rsid w:val="00EE6D8E"/>
    <w:rsid w:val="00F04DCD"/>
    <w:rsid w:val="00F24BD5"/>
    <w:rsid w:val="00F60073"/>
    <w:rsid w:val="00F66F6A"/>
    <w:rsid w:val="00F7417C"/>
    <w:rsid w:val="00F95025"/>
    <w:rsid w:val="00FA0644"/>
    <w:rsid w:val="00FA1925"/>
    <w:rsid w:val="00FB7999"/>
    <w:rsid w:val="00FC08E5"/>
    <w:rsid w:val="00FD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C979EE2-A6B4-4C96-843B-F8986C5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9C"/>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8E6D9C"/>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8E6D9C"/>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080DA7"/>
  </w:style>
  <w:style w:type="character" w:customStyle="1" w:styleId="FootnoteTextChar">
    <w:name w:val="Footnote Text Char"/>
    <w:basedOn w:val="DefaultParagraphFont"/>
    <w:link w:val="FootnoteText"/>
    <w:uiPriority w:val="99"/>
    <w:rsid w:val="00080DA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0DA7"/>
    <w:rPr>
      <w:vertAlign w:val="superscript"/>
    </w:rPr>
  </w:style>
  <w:style w:type="character" w:styleId="CommentReference">
    <w:name w:val="annotation reference"/>
    <w:basedOn w:val="DefaultParagraphFont"/>
    <w:uiPriority w:val="99"/>
    <w:semiHidden/>
    <w:unhideWhenUsed/>
    <w:rsid w:val="00C0225F"/>
    <w:rPr>
      <w:sz w:val="16"/>
      <w:szCs w:val="16"/>
    </w:rPr>
  </w:style>
  <w:style w:type="paragraph" w:styleId="CommentText">
    <w:name w:val="annotation text"/>
    <w:basedOn w:val="Normal"/>
    <w:link w:val="CommentTextChar"/>
    <w:uiPriority w:val="99"/>
    <w:semiHidden/>
    <w:unhideWhenUsed/>
    <w:rsid w:val="00C0225F"/>
  </w:style>
  <w:style w:type="character" w:customStyle="1" w:styleId="CommentTextChar">
    <w:name w:val="Comment Text Char"/>
    <w:basedOn w:val="DefaultParagraphFont"/>
    <w:link w:val="CommentText"/>
    <w:uiPriority w:val="99"/>
    <w:semiHidden/>
    <w:rsid w:val="00C0225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25F"/>
    <w:rPr>
      <w:b/>
      <w:bCs/>
    </w:rPr>
  </w:style>
  <w:style w:type="character" w:customStyle="1" w:styleId="CommentSubjectChar">
    <w:name w:val="Comment Subject Char"/>
    <w:basedOn w:val="CommentTextChar"/>
    <w:link w:val="CommentSubject"/>
    <w:uiPriority w:val="99"/>
    <w:semiHidden/>
    <w:rsid w:val="00C0225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0225F"/>
    <w:rPr>
      <w:rFonts w:ascii="Tahoma" w:hAnsi="Tahoma" w:cs="Tahoma"/>
      <w:sz w:val="16"/>
      <w:szCs w:val="16"/>
    </w:rPr>
  </w:style>
  <w:style w:type="character" w:customStyle="1" w:styleId="BalloonTextChar">
    <w:name w:val="Balloon Text Char"/>
    <w:basedOn w:val="DefaultParagraphFont"/>
    <w:link w:val="BalloonText"/>
    <w:uiPriority w:val="99"/>
    <w:semiHidden/>
    <w:rsid w:val="00C0225F"/>
    <w:rPr>
      <w:rFonts w:ascii="Tahoma" w:eastAsia="Times New Roman" w:hAnsi="Tahoma" w:cs="Tahoma"/>
      <w:sz w:val="16"/>
      <w:szCs w:val="16"/>
      <w:lang w:val="en-GB"/>
    </w:rPr>
  </w:style>
  <w:style w:type="character" w:styleId="Hyperlink">
    <w:name w:val="Hyperlink"/>
    <w:basedOn w:val="DefaultParagraphFont"/>
    <w:uiPriority w:val="99"/>
    <w:unhideWhenUsed/>
    <w:rsid w:val="00A15BCA"/>
    <w:rPr>
      <w:color w:val="0000FF"/>
      <w:u w:val="single"/>
    </w:rPr>
  </w:style>
  <w:style w:type="paragraph" w:styleId="Header">
    <w:name w:val="header"/>
    <w:basedOn w:val="Normal"/>
    <w:link w:val="HeaderChar"/>
    <w:uiPriority w:val="99"/>
    <w:unhideWhenUsed/>
    <w:rsid w:val="00FA0644"/>
    <w:pPr>
      <w:tabs>
        <w:tab w:val="center" w:pos="4680"/>
        <w:tab w:val="right" w:pos="9360"/>
      </w:tabs>
    </w:pPr>
  </w:style>
  <w:style w:type="character" w:customStyle="1" w:styleId="HeaderChar">
    <w:name w:val="Header Char"/>
    <w:basedOn w:val="DefaultParagraphFont"/>
    <w:link w:val="Header"/>
    <w:uiPriority w:val="99"/>
    <w:rsid w:val="00FA06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A0644"/>
    <w:pPr>
      <w:tabs>
        <w:tab w:val="center" w:pos="4680"/>
        <w:tab w:val="right" w:pos="9360"/>
      </w:tabs>
    </w:pPr>
  </w:style>
  <w:style w:type="character" w:customStyle="1" w:styleId="FooterChar">
    <w:name w:val="Footer Char"/>
    <w:basedOn w:val="DefaultParagraphFont"/>
    <w:link w:val="Footer"/>
    <w:uiPriority w:val="99"/>
    <w:rsid w:val="00FA0644"/>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FA0644"/>
  </w:style>
  <w:style w:type="character" w:customStyle="1" w:styleId="EndnoteTextChar">
    <w:name w:val="Endnote Text Char"/>
    <w:basedOn w:val="DefaultParagraphFont"/>
    <w:link w:val="EndnoteText"/>
    <w:uiPriority w:val="99"/>
    <w:semiHidden/>
    <w:rsid w:val="00FA064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FA0644"/>
    <w:rPr>
      <w:vertAlign w:val="superscript"/>
    </w:rPr>
  </w:style>
  <w:style w:type="character" w:styleId="FollowedHyperlink">
    <w:name w:val="FollowedHyperlink"/>
    <w:basedOn w:val="DefaultParagraphFont"/>
    <w:uiPriority w:val="99"/>
    <w:semiHidden/>
    <w:unhideWhenUsed/>
    <w:rsid w:val="00B14376"/>
    <w:rPr>
      <w:color w:val="800080" w:themeColor="followedHyperlink"/>
      <w:u w:val="single"/>
    </w:rPr>
  </w:style>
  <w:style w:type="character" w:styleId="Strong">
    <w:name w:val="Strong"/>
    <w:basedOn w:val="DefaultParagraphFont"/>
    <w:uiPriority w:val="22"/>
    <w:qFormat/>
    <w:rsid w:val="00371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026">
      <w:bodyDiv w:val="1"/>
      <w:marLeft w:val="0"/>
      <w:marRight w:val="0"/>
      <w:marTop w:val="0"/>
      <w:marBottom w:val="0"/>
      <w:divBdr>
        <w:top w:val="none" w:sz="0" w:space="0" w:color="auto"/>
        <w:left w:val="none" w:sz="0" w:space="0" w:color="auto"/>
        <w:bottom w:val="none" w:sz="0" w:space="0" w:color="auto"/>
        <w:right w:val="none" w:sz="0" w:space="0" w:color="auto"/>
      </w:divBdr>
    </w:div>
    <w:div w:id="445391325">
      <w:bodyDiv w:val="1"/>
      <w:marLeft w:val="0"/>
      <w:marRight w:val="0"/>
      <w:marTop w:val="0"/>
      <w:marBottom w:val="0"/>
      <w:divBdr>
        <w:top w:val="none" w:sz="0" w:space="0" w:color="auto"/>
        <w:left w:val="none" w:sz="0" w:space="0" w:color="auto"/>
        <w:bottom w:val="none" w:sz="0" w:space="0" w:color="auto"/>
        <w:right w:val="none" w:sz="0" w:space="0" w:color="auto"/>
      </w:divBdr>
    </w:div>
    <w:div w:id="826559136">
      <w:bodyDiv w:val="1"/>
      <w:marLeft w:val="0"/>
      <w:marRight w:val="0"/>
      <w:marTop w:val="0"/>
      <w:marBottom w:val="0"/>
      <w:divBdr>
        <w:top w:val="none" w:sz="0" w:space="0" w:color="auto"/>
        <w:left w:val="none" w:sz="0" w:space="0" w:color="auto"/>
        <w:bottom w:val="none" w:sz="0" w:space="0" w:color="auto"/>
        <w:right w:val="none" w:sz="0" w:space="0" w:color="auto"/>
      </w:divBdr>
    </w:div>
    <w:div w:id="921640309">
      <w:bodyDiv w:val="1"/>
      <w:marLeft w:val="0"/>
      <w:marRight w:val="0"/>
      <w:marTop w:val="0"/>
      <w:marBottom w:val="0"/>
      <w:divBdr>
        <w:top w:val="none" w:sz="0" w:space="0" w:color="auto"/>
        <w:left w:val="none" w:sz="0" w:space="0" w:color="auto"/>
        <w:bottom w:val="none" w:sz="0" w:space="0" w:color="auto"/>
        <w:right w:val="none" w:sz="0" w:space="0" w:color="auto"/>
      </w:divBdr>
    </w:div>
    <w:div w:id="1313950252">
      <w:bodyDiv w:val="1"/>
      <w:marLeft w:val="0"/>
      <w:marRight w:val="0"/>
      <w:marTop w:val="0"/>
      <w:marBottom w:val="0"/>
      <w:divBdr>
        <w:top w:val="none" w:sz="0" w:space="0" w:color="auto"/>
        <w:left w:val="none" w:sz="0" w:space="0" w:color="auto"/>
        <w:bottom w:val="none" w:sz="0" w:space="0" w:color="auto"/>
        <w:right w:val="none" w:sz="0" w:space="0" w:color="auto"/>
      </w:divBdr>
    </w:div>
    <w:div w:id="1687294435">
      <w:bodyDiv w:val="1"/>
      <w:marLeft w:val="0"/>
      <w:marRight w:val="0"/>
      <w:marTop w:val="0"/>
      <w:marBottom w:val="0"/>
      <w:divBdr>
        <w:top w:val="none" w:sz="0" w:space="0" w:color="auto"/>
        <w:left w:val="none" w:sz="0" w:space="0" w:color="auto"/>
        <w:bottom w:val="none" w:sz="0" w:space="0" w:color="auto"/>
        <w:right w:val="none" w:sz="0" w:space="0" w:color="auto"/>
      </w:divBdr>
    </w:div>
    <w:div w:id="19973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federal.com/the-eighth-column/how-lockdown-has-hit-tribal-communities-and-forest-dweller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hanbox.com/adivasi-and-forest-dwelling-women-across-india-face-the-brunt-of-the-covid-pandemic-voices-from-the-gro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a.org.in/document/ForestRightsAndCovid19%20Bulletin%20II.pdf" TargetMode="External"/><Relationship Id="rId4" Type="http://schemas.openxmlformats.org/officeDocument/2006/relationships/settings" Target="settings.xml"/><Relationship Id="rId9" Type="http://schemas.openxmlformats.org/officeDocument/2006/relationships/hyperlink" Target="https://www.fra.org.in/document/COVID-19%20Assessment%20Repor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utlookindia.com/newsscroll/20-tribals-detained-for-opposing-fence-around-project-land/1847678" TargetMode="External"/><Relationship Id="rId3" Type="http://schemas.openxmlformats.org/officeDocument/2006/relationships/hyperlink" Target="https://www.pib.gov.in/PressReleasePage.aspx?PRID=1620856" TargetMode="External"/><Relationship Id="rId7" Type="http://schemas.openxmlformats.org/officeDocument/2006/relationships/hyperlink" Target="https://hlrn.org.in/documents/HLRN_COVID19_State_Response_India.pdf" TargetMode="External"/><Relationship Id="rId2" Type="http://schemas.openxmlformats.org/officeDocument/2006/relationships/hyperlink" Target="https://www.hlrn.org.in/documents/Press_Release_Evictions_COVID19_June_2020.pdf" TargetMode="External"/><Relationship Id="rId1" Type="http://schemas.openxmlformats.org/officeDocument/2006/relationships/hyperlink" Target="http://www.hlrn.org.in" TargetMode="External"/><Relationship Id="rId6" Type="http://schemas.openxmlformats.org/officeDocument/2006/relationships/hyperlink" Target="https://www.indiaspend.com/wp-content/uploads/2020/05/Press-release-Covid-lockdown-impact-on-tribals-13-May.pdf" TargetMode="External"/><Relationship Id="rId11" Type="http://schemas.openxmlformats.org/officeDocument/2006/relationships/hyperlink" Target="https://www.hindustantimes.com/india-news/tribals-in-3-states-against-centre-s-decision-to-auction-coal-mines-say-it-would-displace-them/story-ZLV9t7RubQdO6iiYOUqTCM.html" TargetMode="External"/><Relationship Id="rId5" Type="http://schemas.openxmlformats.org/officeDocument/2006/relationships/hyperlink" Target="https://www.pib.gov.in/PressReleasePage.aspx?PRID=1627631" TargetMode="External"/><Relationship Id="rId10" Type="http://schemas.openxmlformats.org/officeDocument/2006/relationships/hyperlink" Target="https://www.thehindu.com/sci-tech/energy-and-environment/during-lockdown-moefcc-panels-cleared-or-discussed-30-projects-in-biodiverse-forests/article31649606.ece" TargetMode="External"/><Relationship Id="rId4" Type="http://schemas.openxmlformats.org/officeDocument/2006/relationships/hyperlink" Target="https://www.pib.gov.in/PressReleasePage.aspx?PRID=1620100" TargetMode="External"/><Relationship Id="rId9" Type="http://schemas.openxmlformats.org/officeDocument/2006/relationships/hyperlink" Target="https://www.newsclick.in/Madhya-Pradesh-Forest-Official-Burn-Tribals-Mud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DC47B-5662-4A7D-9832-3172C8014953}">
  <ds:schemaRefs>
    <ds:schemaRef ds:uri="http://schemas.openxmlformats.org/officeDocument/2006/bibliography"/>
  </ds:schemaRefs>
</ds:datastoreItem>
</file>

<file path=customXml/itemProps2.xml><?xml version="1.0" encoding="utf-8"?>
<ds:datastoreItem xmlns:ds="http://schemas.openxmlformats.org/officeDocument/2006/customXml" ds:itemID="{50385E04-759D-4AE2-8D92-5F14C31002D4}"/>
</file>

<file path=customXml/itemProps3.xml><?xml version="1.0" encoding="utf-8"?>
<ds:datastoreItem xmlns:ds="http://schemas.openxmlformats.org/officeDocument/2006/customXml" ds:itemID="{0D1DC7FB-C9BF-4965-A3A8-748717A54936}"/>
</file>

<file path=customXml/itemProps4.xml><?xml version="1.0" encoding="utf-8"?>
<ds:datastoreItem xmlns:ds="http://schemas.openxmlformats.org/officeDocument/2006/customXml" ds:itemID="{C1010F29-2E66-43BD-9740-AB805941EB45}"/>
</file>

<file path=docProps/app.xml><?xml version="1.0" encoding="utf-8"?>
<Properties xmlns="http://schemas.openxmlformats.org/officeDocument/2006/extended-properties" xmlns:vt="http://schemas.openxmlformats.org/officeDocument/2006/docPropsVTypes">
  <Template>Normal.dotm</Template>
  <TotalTime>1</TotalTime>
  <Pages>7</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Chaudhry</dc:creator>
  <cp:lastModifiedBy>MORCLETTE Claire</cp:lastModifiedBy>
  <cp:revision>2</cp:revision>
  <dcterms:created xsi:type="dcterms:W3CDTF">2020-07-07T11:12:00Z</dcterms:created>
  <dcterms:modified xsi:type="dcterms:W3CDTF">2020-07-07T11:12:00Z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