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7F1FE" w14:textId="6163E4B7" w:rsidR="00740A44" w:rsidRPr="00CE4EEE" w:rsidRDefault="00CA5527" w:rsidP="00F50F46">
      <w:pPr>
        <w:spacing w:before="240" w:after="150" w:line="276" w:lineRule="auto"/>
        <w:rPr>
          <w:rFonts w:ascii="Verdana" w:hAnsi="Verdana" w:cs="Times New Roman"/>
          <w:b/>
          <w:bCs/>
          <w:color w:val="000000"/>
          <w:sz w:val="19"/>
          <w:szCs w:val="19"/>
          <w:u w:val="single"/>
        </w:rPr>
      </w:pPr>
      <w:bookmarkStart w:id="0" w:name="_GoBack"/>
      <w:bookmarkEnd w:id="0"/>
      <w:r w:rsidRPr="00CE4EEE">
        <w:rPr>
          <w:rFonts w:ascii="Verdana" w:hAnsi="Verdana" w:cs="Times New Roman"/>
          <w:b/>
          <w:bCs/>
          <w:color w:val="000000"/>
          <w:sz w:val="19"/>
          <w:szCs w:val="19"/>
          <w:u w:val="single"/>
        </w:rPr>
        <w:t xml:space="preserve">Submission to the Working Group on Mercenaries </w:t>
      </w:r>
    </w:p>
    <w:p w14:paraId="7B6B7490" w14:textId="77777777" w:rsidR="00740A44" w:rsidRPr="00740A44" w:rsidRDefault="00740A44" w:rsidP="00F50F46">
      <w:pPr>
        <w:spacing w:before="240" w:after="150" w:line="276" w:lineRule="auto"/>
        <w:ind w:left="720"/>
        <w:rPr>
          <w:rFonts w:ascii="Verdana" w:hAnsi="Verdana" w:cs="Times New Roman"/>
          <w:color w:val="000000"/>
          <w:sz w:val="19"/>
          <w:szCs w:val="19"/>
        </w:rPr>
      </w:pPr>
      <w:r w:rsidRPr="00740A44">
        <w:rPr>
          <w:rFonts w:ascii="Verdana" w:hAnsi="Verdana" w:cs="Times New Roman"/>
          <w:b/>
          <w:bCs/>
          <w:color w:val="000000"/>
          <w:sz w:val="19"/>
          <w:szCs w:val="19"/>
        </w:rPr>
        <w:t>Current trends and developments</w:t>
      </w:r>
    </w:p>
    <w:p w14:paraId="6463A99A" w14:textId="77777777" w:rsidR="00740A44" w:rsidRPr="00740A44" w:rsidRDefault="00740A44" w:rsidP="00F50F46">
      <w:pPr>
        <w:numPr>
          <w:ilvl w:val="0"/>
          <w:numId w:val="4"/>
        </w:numPr>
        <w:spacing w:before="240" w:after="120" w:line="276" w:lineRule="auto"/>
        <w:rPr>
          <w:rFonts w:ascii="Verdana" w:eastAsia="Times New Roman" w:hAnsi="Verdana" w:cs="Times New Roman"/>
          <w:color w:val="000000"/>
          <w:sz w:val="19"/>
          <w:szCs w:val="19"/>
        </w:rPr>
      </w:pPr>
      <w:r w:rsidRPr="7BA3F940">
        <w:rPr>
          <w:rFonts w:ascii="Verdana" w:eastAsia="Times New Roman" w:hAnsi="Verdana" w:cs="Times New Roman"/>
          <w:color w:val="000000" w:themeColor="text1"/>
          <w:sz w:val="19"/>
          <w:szCs w:val="19"/>
        </w:rPr>
        <w:t>Who are the clients and/or beneficiaries of cyber-capabilities and operations? </w:t>
      </w:r>
      <w:r>
        <w:br/>
      </w:r>
      <w:r w:rsidRPr="7BA3F940">
        <w:rPr>
          <w:rFonts w:ascii="Verdana" w:eastAsia="Times New Roman" w:hAnsi="Verdana" w:cs="Times New Roman"/>
          <w:i/>
          <w:iCs/>
          <w:color w:val="000000" w:themeColor="text1"/>
          <w:sz w:val="19"/>
          <w:szCs w:val="19"/>
        </w:rPr>
        <w:t>Clients and beneficiaries can include for instance both State and non-State actors who contract “cyber mercenaries” and other actors operating alone or through private military and security companies (PMSCs) to acquire cyber-capabilities, including military and security services and products. </w:t>
      </w:r>
    </w:p>
    <w:p w14:paraId="46F1CE18" w14:textId="31AF0526" w:rsidR="7C4B4CC9" w:rsidRDefault="7C4B4CC9" w:rsidP="7BA3F940">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Clients / beneficiaries of cyber capabilities and operations include</w:t>
      </w:r>
    </w:p>
    <w:p w14:paraId="1F78374A" w14:textId="03D8DBB5" w:rsidR="7C4B4CC9" w:rsidRDefault="7C4B4CC9" w:rsidP="7BA3F940">
      <w:pPr>
        <w:pStyle w:val="ListParagraph"/>
        <w:numPr>
          <w:ilvl w:val="0"/>
          <w:numId w:val="3"/>
        </w:numPr>
        <w:spacing w:before="240" w:after="120" w:line="276" w:lineRule="auto"/>
        <w:rPr>
          <w:color w:val="4472C4" w:themeColor="accent1"/>
          <w:sz w:val="19"/>
          <w:szCs w:val="19"/>
        </w:rPr>
      </w:pPr>
      <w:r w:rsidRPr="7BA3F940">
        <w:rPr>
          <w:rFonts w:ascii="Verdana" w:eastAsia="Times New Roman" w:hAnsi="Verdana" w:cs="Times New Roman"/>
          <w:color w:val="4472C4" w:themeColor="accent1"/>
          <w:sz w:val="19"/>
          <w:szCs w:val="19"/>
        </w:rPr>
        <w:t xml:space="preserve">Nation states who </w:t>
      </w:r>
      <w:r w:rsidR="14604052" w:rsidRPr="7BA3F940">
        <w:rPr>
          <w:rFonts w:ascii="Verdana" w:eastAsia="Times New Roman" w:hAnsi="Verdana" w:cs="Times New Roman"/>
          <w:color w:val="4472C4" w:themeColor="accent1"/>
          <w:sz w:val="19"/>
          <w:szCs w:val="19"/>
        </w:rPr>
        <w:t xml:space="preserve">want to achieve their strategic goals through cyber operations but </w:t>
      </w:r>
      <w:r w:rsidRPr="7BA3F940">
        <w:rPr>
          <w:rFonts w:ascii="Verdana" w:eastAsia="Times New Roman" w:hAnsi="Verdana" w:cs="Times New Roman"/>
          <w:color w:val="4472C4" w:themeColor="accent1"/>
          <w:sz w:val="19"/>
          <w:szCs w:val="19"/>
        </w:rPr>
        <w:t xml:space="preserve">do not want the operations to be attributable to them, or </w:t>
      </w:r>
      <w:r w:rsidR="1125D893" w:rsidRPr="7BA3F940">
        <w:rPr>
          <w:rFonts w:ascii="Verdana" w:eastAsia="Times New Roman" w:hAnsi="Verdana" w:cs="Times New Roman"/>
          <w:color w:val="4472C4" w:themeColor="accent1"/>
          <w:sz w:val="19"/>
          <w:szCs w:val="19"/>
        </w:rPr>
        <w:t xml:space="preserve">they </w:t>
      </w:r>
      <w:r w:rsidRPr="7BA3F940">
        <w:rPr>
          <w:rFonts w:ascii="Verdana" w:eastAsia="Times New Roman" w:hAnsi="Verdana" w:cs="Times New Roman"/>
          <w:color w:val="4472C4" w:themeColor="accent1"/>
          <w:sz w:val="19"/>
          <w:szCs w:val="19"/>
        </w:rPr>
        <w:t>want plausible deniability</w:t>
      </w:r>
      <w:r w:rsidR="14CF08FC" w:rsidRPr="7BA3F940">
        <w:rPr>
          <w:rFonts w:ascii="Verdana" w:eastAsia="Times New Roman" w:hAnsi="Verdana" w:cs="Times New Roman"/>
          <w:color w:val="4472C4" w:themeColor="accent1"/>
          <w:sz w:val="19"/>
          <w:szCs w:val="19"/>
        </w:rPr>
        <w:t>, or</w:t>
      </w:r>
      <w:r w:rsidRPr="7BA3F940">
        <w:rPr>
          <w:rFonts w:ascii="Verdana" w:eastAsia="Times New Roman" w:hAnsi="Verdana" w:cs="Times New Roman"/>
          <w:color w:val="4472C4" w:themeColor="accent1"/>
          <w:sz w:val="19"/>
          <w:szCs w:val="19"/>
        </w:rPr>
        <w:t xml:space="preserve"> </w:t>
      </w:r>
      <w:r w:rsidR="37E5BA01" w:rsidRPr="7BA3F940">
        <w:rPr>
          <w:rFonts w:ascii="Verdana" w:eastAsia="Times New Roman" w:hAnsi="Verdana" w:cs="Times New Roman"/>
          <w:color w:val="4472C4" w:themeColor="accent1"/>
          <w:sz w:val="19"/>
          <w:szCs w:val="19"/>
        </w:rPr>
        <w:t>they</w:t>
      </w:r>
      <w:r w:rsidRPr="7BA3F940">
        <w:rPr>
          <w:rFonts w:ascii="Verdana" w:eastAsia="Times New Roman" w:hAnsi="Verdana" w:cs="Times New Roman"/>
          <w:color w:val="4472C4" w:themeColor="accent1"/>
          <w:sz w:val="19"/>
          <w:szCs w:val="19"/>
        </w:rPr>
        <w:t xml:space="preserve"> lack </w:t>
      </w:r>
      <w:r w:rsidR="1B39BA44" w:rsidRPr="7BA3F940">
        <w:rPr>
          <w:rFonts w:ascii="Verdana" w:eastAsia="Times New Roman" w:hAnsi="Verdana" w:cs="Times New Roman"/>
          <w:color w:val="4472C4" w:themeColor="accent1"/>
          <w:sz w:val="19"/>
          <w:szCs w:val="19"/>
        </w:rPr>
        <w:t xml:space="preserve">in-house </w:t>
      </w:r>
      <w:r w:rsidRPr="7BA3F940">
        <w:rPr>
          <w:rFonts w:ascii="Verdana" w:eastAsia="Times New Roman" w:hAnsi="Verdana" w:cs="Times New Roman"/>
          <w:color w:val="4472C4" w:themeColor="accent1"/>
          <w:sz w:val="19"/>
          <w:szCs w:val="19"/>
        </w:rPr>
        <w:t xml:space="preserve">cyber capabilities </w:t>
      </w:r>
    </w:p>
    <w:p w14:paraId="52DB8E1A" w14:textId="6934662D" w:rsidR="705D171A" w:rsidRDefault="705D171A" w:rsidP="7BA3F940">
      <w:pPr>
        <w:pStyle w:val="ListParagraph"/>
        <w:numPr>
          <w:ilvl w:val="0"/>
          <w:numId w:val="3"/>
        </w:numPr>
        <w:spacing w:before="240" w:after="120" w:line="276" w:lineRule="auto"/>
        <w:rPr>
          <w:color w:val="4472C4" w:themeColor="accent1"/>
          <w:sz w:val="19"/>
          <w:szCs w:val="19"/>
        </w:rPr>
      </w:pPr>
      <w:r w:rsidRPr="7BA3F940">
        <w:rPr>
          <w:rFonts w:ascii="Verdana" w:eastAsia="Times New Roman" w:hAnsi="Verdana" w:cs="Times New Roman"/>
          <w:color w:val="4472C4" w:themeColor="accent1"/>
          <w:sz w:val="19"/>
          <w:szCs w:val="19"/>
        </w:rPr>
        <w:t xml:space="preserve">Cyber criminals who </w:t>
      </w:r>
      <w:r w:rsidR="4674F787" w:rsidRPr="7BA3F940">
        <w:rPr>
          <w:rFonts w:ascii="Verdana" w:eastAsia="Times New Roman" w:hAnsi="Verdana" w:cs="Times New Roman"/>
          <w:color w:val="4472C4" w:themeColor="accent1"/>
          <w:sz w:val="19"/>
          <w:szCs w:val="19"/>
        </w:rPr>
        <w:t xml:space="preserve">want to use </w:t>
      </w:r>
      <w:r w:rsidRPr="7BA3F940">
        <w:rPr>
          <w:rFonts w:ascii="Verdana" w:eastAsia="Times New Roman" w:hAnsi="Verdana" w:cs="Times New Roman"/>
          <w:color w:val="4472C4" w:themeColor="accent1"/>
          <w:sz w:val="19"/>
          <w:szCs w:val="19"/>
        </w:rPr>
        <w:t xml:space="preserve">cyber capabilities </w:t>
      </w:r>
      <w:r w:rsidR="55ED0EA9" w:rsidRPr="7BA3F940">
        <w:rPr>
          <w:rFonts w:ascii="Verdana" w:eastAsia="Times New Roman" w:hAnsi="Verdana" w:cs="Times New Roman"/>
          <w:color w:val="4472C4" w:themeColor="accent1"/>
          <w:sz w:val="19"/>
          <w:szCs w:val="19"/>
        </w:rPr>
        <w:t xml:space="preserve">to carry out crimes on a major scale (of volume or of complexity) but lack in house capabilities </w:t>
      </w:r>
    </w:p>
    <w:p w14:paraId="5E6E6B5C" w14:textId="68C8A4E9" w:rsidR="00740A44" w:rsidRPr="00740A44" w:rsidRDefault="00816B47" w:rsidP="00984D2A">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Unlike traditional forms of conflict,</w:t>
      </w:r>
      <w:r w:rsidR="00063C4E" w:rsidRPr="7BA3F940">
        <w:rPr>
          <w:rFonts w:ascii="Verdana" w:eastAsia="Times New Roman" w:hAnsi="Verdana" w:cs="Times New Roman"/>
          <w:color w:val="4472C4" w:themeColor="accent1"/>
          <w:sz w:val="19"/>
          <w:szCs w:val="19"/>
        </w:rPr>
        <w:t xml:space="preserve"> improvements in cyber-capabilities</w:t>
      </w:r>
      <w:r w:rsidR="008B1978" w:rsidRPr="7BA3F940">
        <w:rPr>
          <w:rFonts w:ascii="Verdana" w:eastAsia="Times New Roman" w:hAnsi="Verdana" w:cs="Times New Roman"/>
          <w:color w:val="4472C4" w:themeColor="accent1"/>
          <w:sz w:val="19"/>
          <w:szCs w:val="19"/>
        </w:rPr>
        <w:t xml:space="preserve"> </w:t>
      </w:r>
      <w:r w:rsidR="007F34F8" w:rsidRPr="7BA3F940">
        <w:rPr>
          <w:rFonts w:ascii="Verdana" w:eastAsia="Times New Roman" w:hAnsi="Verdana" w:cs="Times New Roman"/>
          <w:color w:val="4472C4" w:themeColor="accent1"/>
          <w:sz w:val="19"/>
          <w:szCs w:val="19"/>
        </w:rPr>
        <w:t xml:space="preserve">can </w:t>
      </w:r>
      <w:r w:rsidR="008B1978" w:rsidRPr="7BA3F940">
        <w:rPr>
          <w:rFonts w:ascii="Verdana" w:eastAsia="Times New Roman" w:hAnsi="Verdana" w:cs="Times New Roman"/>
          <w:color w:val="4472C4" w:themeColor="accent1"/>
          <w:sz w:val="19"/>
          <w:szCs w:val="19"/>
        </w:rPr>
        <w:t>benefit all user</w:t>
      </w:r>
      <w:r w:rsidR="00A03255" w:rsidRPr="7BA3F940">
        <w:rPr>
          <w:rFonts w:ascii="Verdana" w:eastAsia="Times New Roman" w:hAnsi="Verdana" w:cs="Times New Roman"/>
          <w:color w:val="4472C4" w:themeColor="accent1"/>
          <w:sz w:val="19"/>
          <w:szCs w:val="19"/>
        </w:rPr>
        <w:t>s and actors</w:t>
      </w:r>
      <w:r w:rsidR="007F34F8" w:rsidRPr="7BA3F940">
        <w:rPr>
          <w:rFonts w:ascii="Verdana" w:eastAsia="Times New Roman" w:hAnsi="Verdana" w:cs="Times New Roman"/>
          <w:color w:val="4472C4" w:themeColor="accent1"/>
          <w:sz w:val="19"/>
          <w:szCs w:val="19"/>
        </w:rPr>
        <w:t xml:space="preserve"> – both </w:t>
      </w:r>
      <w:r w:rsidR="000D40CE" w:rsidRPr="7BA3F940">
        <w:rPr>
          <w:rFonts w:ascii="Verdana" w:eastAsia="Times New Roman" w:hAnsi="Verdana" w:cs="Times New Roman"/>
          <w:color w:val="4472C4" w:themeColor="accent1"/>
          <w:sz w:val="19"/>
          <w:szCs w:val="19"/>
        </w:rPr>
        <w:t>benign and malicious –</w:t>
      </w:r>
      <w:r w:rsidR="00A03255" w:rsidRPr="7BA3F940">
        <w:rPr>
          <w:rFonts w:ascii="Verdana" w:eastAsia="Times New Roman" w:hAnsi="Verdana" w:cs="Times New Roman"/>
          <w:color w:val="4472C4" w:themeColor="accent1"/>
          <w:sz w:val="19"/>
          <w:szCs w:val="19"/>
        </w:rPr>
        <w:t xml:space="preserve"> in cyberspa</w:t>
      </w:r>
      <w:r w:rsidR="0011192D" w:rsidRPr="7BA3F940">
        <w:rPr>
          <w:rFonts w:ascii="Verdana" w:eastAsia="Times New Roman" w:hAnsi="Verdana" w:cs="Times New Roman"/>
          <w:color w:val="4472C4" w:themeColor="accent1"/>
          <w:sz w:val="19"/>
          <w:szCs w:val="19"/>
        </w:rPr>
        <w:t xml:space="preserve">ce. </w:t>
      </w:r>
      <w:r w:rsidR="0090603F" w:rsidRPr="7BA3F940">
        <w:rPr>
          <w:rFonts w:ascii="Verdana" w:eastAsia="Times New Roman" w:hAnsi="Verdana" w:cs="Times New Roman"/>
          <w:color w:val="4472C4" w:themeColor="accent1"/>
          <w:sz w:val="19"/>
          <w:szCs w:val="19"/>
        </w:rPr>
        <w:t>Technology is inherently neutral; it is the action of user</w:t>
      </w:r>
      <w:r w:rsidR="00A639EE" w:rsidRPr="7BA3F940">
        <w:rPr>
          <w:rFonts w:ascii="Verdana" w:eastAsia="Times New Roman" w:hAnsi="Verdana" w:cs="Times New Roman"/>
          <w:color w:val="4472C4" w:themeColor="accent1"/>
          <w:sz w:val="19"/>
          <w:szCs w:val="19"/>
        </w:rPr>
        <w:t xml:space="preserve">s that assign the level of malignancy of its use. </w:t>
      </w:r>
      <w:r w:rsidR="0044523F" w:rsidRPr="7BA3F940">
        <w:rPr>
          <w:rFonts w:ascii="Verdana" w:eastAsia="Times New Roman" w:hAnsi="Verdana" w:cs="Times New Roman"/>
          <w:color w:val="4472C4" w:themeColor="accent1"/>
          <w:sz w:val="19"/>
          <w:szCs w:val="19"/>
        </w:rPr>
        <w:t>I</w:t>
      </w:r>
      <w:r w:rsidR="001D1AF8" w:rsidRPr="7BA3F940">
        <w:rPr>
          <w:rFonts w:ascii="Verdana" w:eastAsia="Times New Roman" w:hAnsi="Verdana" w:cs="Times New Roman"/>
          <w:color w:val="4472C4" w:themeColor="accent1"/>
          <w:sz w:val="19"/>
          <w:szCs w:val="19"/>
        </w:rPr>
        <w:t xml:space="preserve">mprovement in cyber-capabilities can </w:t>
      </w:r>
      <w:r w:rsidR="008E2936" w:rsidRPr="7BA3F940">
        <w:rPr>
          <w:rFonts w:ascii="Verdana" w:eastAsia="Times New Roman" w:hAnsi="Verdana" w:cs="Times New Roman"/>
          <w:color w:val="4472C4" w:themeColor="accent1"/>
          <w:sz w:val="19"/>
          <w:szCs w:val="19"/>
        </w:rPr>
        <w:t>lead to better cybersecurity for users</w:t>
      </w:r>
      <w:r w:rsidR="007F34F8" w:rsidRPr="7BA3F940">
        <w:rPr>
          <w:rFonts w:ascii="Verdana" w:eastAsia="Times New Roman" w:hAnsi="Verdana" w:cs="Times New Roman"/>
          <w:color w:val="4472C4" w:themeColor="accent1"/>
          <w:sz w:val="19"/>
          <w:szCs w:val="19"/>
        </w:rPr>
        <w:t>, but</w:t>
      </w:r>
      <w:r w:rsidR="005E3ECF" w:rsidRPr="7BA3F940">
        <w:rPr>
          <w:rFonts w:ascii="Verdana" w:eastAsia="Times New Roman" w:hAnsi="Verdana" w:cs="Times New Roman"/>
          <w:color w:val="4472C4" w:themeColor="accent1"/>
          <w:sz w:val="19"/>
          <w:szCs w:val="19"/>
        </w:rPr>
        <w:t xml:space="preserve"> the same improvement </w:t>
      </w:r>
      <w:r w:rsidR="00CA5660" w:rsidRPr="7BA3F940">
        <w:rPr>
          <w:rFonts w:ascii="Verdana" w:eastAsia="Times New Roman" w:hAnsi="Verdana" w:cs="Times New Roman"/>
          <w:color w:val="4472C4" w:themeColor="accent1"/>
          <w:sz w:val="19"/>
          <w:szCs w:val="19"/>
        </w:rPr>
        <w:t xml:space="preserve">can also mean that malicious actors are better equipped to </w:t>
      </w:r>
      <w:r w:rsidR="009B11F1" w:rsidRPr="7BA3F940">
        <w:rPr>
          <w:rFonts w:ascii="Verdana" w:eastAsia="Times New Roman" w:hAnsi="Verdana" w:cs="Times New Roman"/>
          <w:color w:val="4472C4" w:themeColor="accent1"/>
          <w:sz w:val="19"/>
          <w:szCs w:val="19"/>
        </w:rPr>
        <w:t xml:space="preserve">conduct hostile cyber operations against </w:t>
      </w:r>
      <w:r w:rsidR="00944D2E" w:rsidRPr="7BA3F940">
        <w:rPr>
          <w:rFonts w:ascii="Verdana" w:eastAsia="Times New Roman" w:hAnsi="Verdana" w:cs="Times New Roman"/>
          <w:color w:val="4472C4" w:themeColor="accent1"/>
          <w:sz w:val="19"/>
          <w:szCs w:val="19"/>
        </w:rPr>
        <w:t>networks</w:t>
      </w:r>
      <w:r w:rsidR="00841CC8" w:rsidRPr="7BA3F940">
        <w:rPr>
          <w:rFonts w:ascii="Verdana" w:eastAsia="Times New Roman" w:hAnsi="Verdana" w:cs="Times New Roman"/>
          <w:color w:val="4472C4" w:themeColor="accent1"/>
          <w:sz w:val="19"/>
          <w:szCs w:val="19"/>
        </w:rPr>
        <w:t>.</w:t>
      </w:r>
    </w:p>
    <w:p w14:paraId="4D199046" w14:textId="19030ECA" w:rsidR="006A650B" w:rsidRDefault="00740A44" w:rsidP="006A650B">
      <w:pPr>
        <w:numPr>
          <w:ilvl w:val="0"/>
          <w:numId w:val="4"/>
        </w:numPr>
        <w:spacing w:before="240" w:after="120" w:line="276" w:lineRule="auto"/>
        <w:rPr>
          <w:rFonts w:ascii="Verdana" w:eastAsia="Times New Roman" w:hAnsi="Verdana" w:cs="Times New Roman"/>
          <w:color w:val="000000"/>
          <w:sz w:val="19"/>
          <w:szCs w:val="19"/>
        </w:rPr>
      </w:pPr>
      <w:r w:rsidRPr="7BA3F940">
        <w:rPr>
          <w:rFonts w:ascii="Verdana" w:eastAsia="Times New Roman" w:hAnsi="Verdana" w:cs="Times New Roman"/>
          <w:color w:val="000000" w:themeColor="text1"/>
          <w:sz w:val="19"/>
          <w:szCs w:val="19"/>
        </w:rPr>
        <w:t>What is the role of actors, operating alone or through PMSCs, in a) developing, b) maintaining, c) selling, d) delivering cyber-capabilities (incl. military or security products or services in cyber space) to third parties, or e) carrying out cyber espionage?</w:t>
      </w:r>
    </w:p>
    <w:p w14:paraId="53983A08" w14:textId="2FA23298" w:rsidR="00F86E41" w:rsidRPr="00F0030E" w:rsidRDefault="4918197D" w:rsidP="7BA3F940">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(a) Developing cyber capabilities – cyber mercenaries can purchase zero-day exploits and vulnerabilities in criminal markets (e.g., on the dark web); it would be unwise for nation states to do this directly</w:t>
      </w:r>
    </w:p>
    <w:p w14:paraId="492F6932" w14:textId="27D114B5" w:rsidR="00F86E41" w:rsidRPr="00F0030E" w:rsidRDefault="4918197D" w:rsidP="7BA3F940">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(b) Maintaining cyber capabilities – cyber mercenaries can keep malware updated with new features and security patches, provide technical support for deployment of malware, and provide command and control servers, using staff and resources which are not owned by a nation state</w:t>
      </w:r>
    </w:p>
    <w:p w14:paraId="3DD39BC1" w14:textId="56B6D7FC" w:rsidR="00F86E41" w:rsidRPr="00F0030E" w:rsidRDefault="4918197D" w:rsidP="7BA3F940">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(c) Selling cyber capabilities – cyber mercenaries already provide turnkey solutions such as RAAS (ransomware as a service) and user-friendly dashboards for deploying malware.</w:t>
      </w:r>
    </w:p>
    <w:p w14:paraId="5DFB7151" w14:textId="263DF16D" w:rsidR="00F86E41" w:rsidRPr="00F0030E" w:rsidRDefault="4918197D" w:rsidP="7BA3F940">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 xml:space="preserve">(d) Delivering cyber capabilities – I attended a briefing by a PMSC who said his company, based in Germany and the US, sold their malware “to democratic nations only” </w:t>
      </w:r>
    </w:p>
    <w:p w14:paraId="255B1E72" w14:textId="004B18C1" w:rsidR="00F86E41" w:rsidRPr="00F0030E" w:rsidRDefault="00F0030E" w:rsidP="00F86E41">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 xml:space="preserve">Both state and non-state actors can develop, maintain, sell, deliver, and carry out cyber espionage activity by themselves or through PMSCs. These actors can potentially carry out more damaging activity such as the deletion of data, </w:t>
      </w:r>
      <w:r w:rsidR="00B30BAF" w:rsidRPr="7BA3F940">
        <w:rPr>
          <w:rFonts w:ascii="Verdana" w:eastAsia="Times New Roman" w:hAnsi="Verdana" w:cs="Times New Roman"/>
          <w:color w:val="4472C4" w:themeColor="accent1"/>
          <w:sz w:val="19"/>
          <w:szCs w:val="19"/>
        </w:rPr>
        <w:t>destruction of networks, or distributed denial-of-service (DDoS) attacks.</w:t>
      </w:r>
    </w:p>
    <w:p w14:paraId="4073A409" w14:textId="0335440F" w:rsidR="00740A44" w:rsidRPr="00740A44" w:rsidRDefault="00740A44" w:rsidP="00F50F46">
      <w:pPr>
        <w:numPr>
          <w:ilvl w:val="0"/>
          <w:numId w:val="4"/>
        </w:numPr>
        <w:spacing w:before="240" w:after="120" w:line="276" w:lineRule="auto"/>
        <w:rPr>
          <w:rFonts w:ascii="Verdana" w:eastAsia="Times New Roman" w:hAnsi="Verdana" w:cs="Times New Roman"/>
          <w:color w:val="000000"/>
          <w:sz w:val="19"/>
          <w:szCs w:val="19"/>
        </w:rPr>
      </w:pPr>
      <w:r w:rsidRPr="7BA3F940">
        <w:rPr>
          <w:rFonts w:ascii="Verdana" w:eastAsia="Times New Roman" w:hAnsi="Verdana" w:cs="Times New Roman"/>
          <w:color w:val="000000" w:themeColor="text1"/>
          <w:sz w:val="19"/>
          <w:szCs w:val="19"/>
        </w:rPr>
        <w:lastRenderedPageBreak/>
        <w:t>What are the motivational factors and strategic intentions of a) clients to recruit “cyber mercenaries” and the type of relationships they may have with them; and b) “cyber mercenaries” and other actors operating alone or through PMSCs in cyber space? </w:t>
      </w:r>
      <w:r>
        <w:br/>
      </w:r>
      <w:r w:rsidRPr="7BA3F940">
        <w:rPr>
          <w:rFonts w:ascii="Verdana" w:eastAsia="Times New Roman" w:hAnsi="Verdana" w:cs="Times New Roman"/>
          <w:i/>
          <w:iCs/>
          <w:color w:val="000000" w:themeColor="text1"/>
          <w:sz w:val="19"/>
          <w:szCs w:val="19"/>
        </w:rPr>
        <w:t>Motivational factors can include for instance private gain, material compensation, ideological and other reasons. </w:t>
      </w:r>
    </w:p>
    <w:p w14:paraId="535D8875" w14:textId="4C49AE39" w:rsidR="00F86E41" w:rsidRDefault="228827D4" w:rsidP="7BA3F940">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 xml:space="preserve">The reasons why both state and non-state actors use mercenaries are similar. First, the lack of capacity within the organisation, but the capacity is needed immediately. Training up cyber capacity takes time, skills, aptitude, and resources. </w:t>
      </w:r>
    </w:p>
    <w:p w14:paraId="34366104" w14:textId="28315B31" w:rsidR="00F86E41" w:rsidRDefault="228827D4" w:rsidP="7BA3F940">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Second, the use of mercenaries can provide deniability to the client.</w:t>
      </w:r>
    </w:p>
    <w:p w14:paraId="2D80A8CD" w14:textId="6B126AF8" w:rsidR="00F86E41" w:rsidRDefault="00F86E41" w:rsidP="00F86E41">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Unfortunately, it is difficult to define who mercenaries are in cyberspace. The lines between individual hackers, vendors, contractors, penetration testers, and state-sponsored threat actors are increasingly being blurred. There is little to differentiate in terms of military and civilian use of malicious tools in cyberspace, but the differences can be found in the motives of non-state and state actors.</w:t>
      </w:r>
    </w:p>
    <w:p w14:paraId="23A9E331" w14:textId="1614F351" w:rsidR="00F86E41" w:rsidRDefault="00F86E41" w:rsidP="00F86E41">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Both states and non-state actors can use mercenaries to further their objectives. For states, these may be to monitor and conduct espionage activity</w:t>
      </w:r>
      <w:r w:rsidR="00EB2718" w:rsidRPr="7BA3F940">
        <w:rPr>
          <w:rFonts w:ascii="Verdana" w:eastAsia="Times New Roman" w:hAnsi="Verdana" w:cs="Times New Roman"/>
          <w:color w:val="4472C4" w:themeColor="accent1"/>
          <w:sz w:val="19"/>
          <w:szCs w:val="19"/>
        </w:rPr>
        <w:t xml:space="preserve"> on adversary networks over</w:t>
      </w:r>
      <w:r w:rsidRPr="7BA3F940">
        <w:rPr>
          <w:rFonts w:ascii="Verdana" w:eastAsia="Times New Roman" w:hAnsi="Verdana" w:cs="Times New Roman"/>
          <w:color w:val="4472C4" w:themeColor="accent1"/>
          <w:sz w:val="19"/>
          <w:szCs w:val="19"/>
        </w:rPr>
        <w:t xml:space="preserve"> a long</w:t>
      </w:r>
      <w:r w:rsidR="00EB2718" w:rsidRPr="7BA3F940">
        <w:rPr>
          <w:rFonts w:ascii="Verdana" w:eastAsia="Times New Roman" w:hAnsi="Verdana" w:cs="Times New Roman"/>
          <w:color w:val="4472C4" w:themeColor="accent1"/>
          <w:sz w:val="19"/>
          <w:szCs w:val="19"/>
        </w:rPr>
        <w:t>er</w:t>
      </w:r>
      <w:r w:rsidRPr="7BA3F940">
        <w:rPr>
          <w:rFonts w:ascii="Verdana" w:eastAsia="Times New Roman" w:hAnsi="Verdana" w:cs="Times New Roman"/>
          <w:color w:val="4472C4" w:themeColor="accent1"/>
          <w:sz w:val="19"/>
          <w:szCs w:val="19"/>
        </w:rPr>
        <w:t xml:space="preserve"> period of time. </w:t>
      </w:r>
      <w:r w:rsidR="00EB2718" w:rsidRPr="7BA3F940">
        <w:rPr>
          <w:rFonts w:ascii="Verdana" w:eastAsia="Times New Roman" w:hAnsi="Verdana" w:cs="Times New Roman"/>
          <w:color w:val="4472C4" w:themeColor="accent1"/>
          <w:sz w:val="19"/>
          <w:szCs w:val="19"/>
        </w:rPr>
        <w:t>The activity is typically not profit driven, but driven by motivations of its own security and power considerations. Non-state actors typically have no such concerns, being motivated by its own relative competitiveness and profit.</w:t>
      </w:r>
    </w:p>
    <w:p w14:paraId="2F68B4D4" w14:textId="3F6459A0" w:rsidR="00740A44" w:rsidRPr="00740A44" w:rsidRDefault="00740A44" w:rsidP="00F50F46">
      <w:pPr>
        <w:numPr>
          <w:ilvl w:val="0"/>
          <w:numId w:val="4"/>
        </w:numPr>
        <w:spacing w:before="240" w:after="120" w:line="276" w:lineRule="auto"/>
        <w:rPr>
          <w:rFonts w:ascii="Verdana" w:eastAsia="Times New Roman" w:hAnsi="Verdana" w:cs="Times New Roman"/>
          <w:color w:val="000000"/>
          <w:sz w:val="19"/>
          <w:szCs w:val="19"/>
        </w:rPr>
      </w:pPr>
      <w:r w:rsidRPr="00740A44">
        <w:rPr>
          <w:rFonts w:ascii="Verdana" w:eastAsia="Times New Roman" w:hAnsi="Verdana" w:cs="Times New Roman"/>
          <w:color w:val="000000"/>
          <w:sz w:val="19"/>
          <w:szCs w:val="19"/>
        </w:rPr>
        <w:t>What are the types of cyber-services and products available (e.g., spyware/malware, AI), including their intended purpose in both conflict and non-conflict settings? </w:t>
      </w:r>
    </w:p>
    <w:p w14:paraId="38DB28D0" w14:textId="77777777" w:rsidR="008E27D9" w:rsidRDefault="00B30BAF" w:rsidP="00B30BAF">
      <w:pPr>
        <w:spacing w:before="240" w:after="120" w:line="276" w:lineRule="auto"/>
        <w:rPr>
          <w:rFonts w:ascii="Verdana" w:eastAsia="Times New Roman" w:hAnsi="Verdana" w:cs="Times New Roman"/>
          <w:color w:val="4472C4" w:themeColor="accent1"/>
          <w:sz w:val="19"/>
          <w:szCs w:val="19"/>
        </w:rPr>
      </w:pPr>
      <w:r>
        <w:rPr>
          <w:rFonts w:ascii="Verdana" w:eastAsia="Times New Roman" w:hAnsi="Verdana" w:cs="Times New Roman"/>
          <w:color w:val="4472C4" w:themeColor="accent1"/>
          <w:sz w:val="19"/>
          <w:szCs w:val="19"/>
        </w:rPr>
        <w:t>There are services and products available both as a legitimate service and in an illicit setting. Legitimate s</w:t>
      </w:r>
      <w:r w:rsidRPr="00B30BAF">
        <w:rPr>
          <w:rFonts w:ascii="Verdana" w:eastAsia="Times New Roman" w:hAnsi="Verdana" w:cs="Times New Roman"/>
          <w:color w:val="4472C4" w:themeColor="accent1"/>
          <w:sz w:val="19"/>
          <w:szCs w:val="19"/>
        </w:rPr>
        <w:t>ervices include</w:t>
      </w:r>
      <w:r>
        <w:rPr>
          <w:rFonts w:ascii="Verdana" w:eastAsia="Times New Roman" w:hAnsi="Verdana" w:cs="Times New Roman"/>
          <w:color w:val="4472C4" w:themeColor="accent1"/>
          <w:sz w:val="19"/>
          <w:szCs w:val="19"/>
        </w:rPr>
        <w:t xml:space="preserve"> penetration testing, red-teaming, threat monitoring companies. Illegal services available on the Dark Web include </w:t>
      </w:r>
      <w:r w:rsidR="00293189">
        <w:rPr>
          <w:rFonts w:ascii="Verdana" w:eastAsia="Times New Roman" w:hAnsi="Verdana" w:cs="Times New Roman"/>
          <w:color w:val="4472C4" w:themeColor="accent1"/>
          <w:sz w:val="19"/>
          <w:szCs w:val="19"/>
        </w:rPr>
        <w:t xml:space="preserve">hacking-as-a-service, data broking, cybercrime as a service. </w:t>
      </w:r>
    </w:p>
    <w:p w14:paraId="07CF1EDA" w14:textId="3614E9E9" w:rsidR="00B30BAF" w:rsidRPr="00B30BAF" w:rsidRDefault="008E27D9" w:rsidP="00B30BAF">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 xml:space="preserve">Tools developed for cybersecurity can be misused or hijacked for nefarious purposes. </w:t>
      </w:r>
      <w:r w:rsidR="00293189" w:rsidRPr="7BA3F940">
        <w:rPr>
          <w:rFonts w:ascii="Verdana" w:eastAsia="Times New Roman" w:hAnsi="Verdana" w:cs="Times New Roman"/>
          <w:color w:val="4472C4" w:themeColor="accent1"/>
          <w:sz w:val="19"/>
          <w:szCs w:val="19"/>
        </w:rPr>
        <w:t xml:space="preserve">Hackers can steal the tools that legitimate penetration testing teams use to </w:t>
      </w:r>
      <w:r w:rsidRPr="7BA3F940">
        <w:rPr>
          <w:rFonts w:ascii="Verdana" w:eastAsia="Times New Roman" w:hAnsi="Verdana" w:cs="Times New Roman"/>
          <w:color w:val="4472C4" w:themeColor="accent1"/>
          <w:sz w:val="19"/>
          <w:szCs w:val="19"/>
        </w:rPr>
        <w:t xml:space="preserve">potentially compromise other systems. An example is how FireEye had its penetration testing tools stolen by actors that are suspected to be state-sponsored in December 2020.  </w:t>
      </w:r>
      <w:r w:rsidR="00B30BAF" w:rsidRPr="7BA3F940">
        <w:rPr>
          <w:rFonts w:ascii="Verdana" w:eastAsia="Times New Roman" w:hAnsi="Verdana" w:cs="Times New Roman"/>
          <w:color w:val="4472C4" w:themeColor="accent1"/>
          <w:sz w:val="19"/>
          <w:szCs w:val="19"/>
        </w:rPr>
        <w:t xml:space="preserve"> </w:t>
      </w:r>
    </w:p>
    <w:p w14:paraId="7BDFC278" w14:textId="40819C9A" w:rsidR="196B5BD3" w:rsidRDefault="196B5BD3" w:rsidP="7BA3F940">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Non-exhaustive list</w:t>
      </w:r>
      <w:r w:rsidR="0DC16462" w:rsidRPr="7BA3F940">
        <w:rPr>
          <w:rFonts w:ascii="Verdana" w:eastAsia="Times New Roman" w:hAnsi="Verdana" w:cs="Times New Roman"/>
          <w:color w:val="4472C4" w:themeColor="accent1"/>
          <w:sz w:val="19"/>
          <w:szCs w:val="19"/>
        </w:rPr>
        <w:t xml:space="preserve"> of services that mercenaries can carry out for clients</w:t>
      </w:r>
      <w:r w:rsidR="1427FAC6" w:rsidRPr="7BA3F940">
        <w:rPr>
          <w:rFonts w:ascii="Verdana" w:eastAsia="Times New Roman" w:hAnsi="Verdana" w:cs="Times New Roman"/>
          <w:color w:val="4472C4" w:themeColor="accent1"/>
          <w:sz w:val="19"/>
          <w:szCs w:val="19"/>
        </w:rPr>
        <w:t>, and intended purpose</w:t>
      </w:r>
    </w:p>
    <w:p w14:paraId="6C7C7DE3" w14:textId="2D51915A" w:rsidR="196B5BD3" w:rsidRDefault="196B5BD3" w:rsidP="7BA3F940">
      <w:pPr>
        <w:pStyle w:val="ListParagraph"/>
        <w:numPr>
          <w:ilvl w:val="0"/>
          <w:numId w:val="1"/>
        </w:numPr>
        <w:spacing w:before="240" w:after="120" w:line="276" w:lineRule="auto"/>
        <w:rPr>
          <w:color w:val="4472C4" w:themeColor="accent1"/>
          <w:sz w:val="19"/>
          <w:szCs w:val="19"/>
        </w:rPr>
      </w:pPr>
      <w:r w:rsidRPr="7BA3F940">
        <w:rPr>
          <w:rFonts w:ascii="Verdana" w:eastAsia="Times New Roman" w:hAnsi="Verdana" w:cs="Times New Roman"/>
          <w:color w:val="4472C4" w:themeColor="accent1"/>
          <w:sz w:val="19"/>
          <w:szCs w:val="19"/>
        </w:rPr>
        <w:t>Ransomware</w:t>
      </w:r>
      <w:r w:rsidR="77926671" w:rsidRPr="7BA3F940">
        <w:rPr>
          <w:rFonts w:ascii="Verdana" w:eastAsia="Times New Roman" w:hAnsi="Verdana" w:cs="Times New Roman"/>
          <w:color w:val="4472C4" w:themeColor="accent1"/>
          <w:sz w:val="19"/>
          <w:szCs w:val="19"/>
        </w:rPr>
        <w:t xml:space="preserve"> – obstruction and interference</w:t>
      </w:r>
    </w:p>
    <w:p w14:paraId="0528EF80" w14:textId="113139B0" w:rsidR="612DF971" w:rsidRDefault="612DF971" w:rsidP="7BA3F940">
      <w:pPr>
        <w:pStyle w:val="ListParagraph"/>
        <w:numPr>
          <w:ilvl w:val="0"/>
          <w:numId w:val="1"/>
        </w:numPr>
        <w:spacing w:before="240" w:after="120" w:line="276" w:lineRule="auto"/>
        <w:rPr>
          <w:color w:val="4472C4" w:themeColor="accent1"/>
          <w:sz w:val="19"/>
          <w:szCs w:val="19"/>
        </w:rPr>
      </w:pPr>
      <w:r w:rsidRPr="7BA3F940">
        <w:rPr>
          <w:rFonts w:ascii="Verdana" w:eastAsia="Times New Roman" w:hAnsi="Verdana" w:cs="Times New Roman"/>
          <w:color w:val="4472C4" w:themeColor="accent1"/>
          <w:sz w:val="19"/>
          <w:szCs w:val="19"/>
        </w:rPr>
        <w:t>Denial of service</w:t>
      </w:r>
      <w:r w:rsidR="5E1924B4" w:rsidRPr="7BA3F940">
        <w:rPr>
          <w:rFonts w:ascii="Verdana" w:eastAsia="Times New Roman" w:hAnsi="Verdana" w:cs="Times New Roman"/>
          <w:color w:val="4472C4" w:themeColor="accent1"/>
          <w:sz w:val="19"/>
          <w:szCs w:val="19"/>
        </w:rPr>
        <w:t xml:space="preserve"> / botnets – obstruction and interference</w:t>
      </w:r>
    </w:p>
    <w:p w14:paraId="3DE4907F" w14:textId="0EB77BE2" w:rsidR="293569DE" w:rsidRDefault="293569DE" w:rsidP="7BA3F940">
      <w:pPr>
        <w:pStyle w:val="ListParagraph"/>
        <w:numPr>
          <w:ilvl w:val="0"/>
          <w:numId w:val="1"/>
        </w:numPr>
        <w:spacing w:line="276" w:lineRule="auto"/>
        <w:rPr>
          <w:color w:val="4472C4" w:themeColor="accent1"/>
          <w:sz w:val="19"/>
          <w:szCs w:val="19"/>
        </w:rPr>
      </w:pPr>
      <w:r w:rsidRPr="7BA3F940">
        <w:rPr>
          <w:rFonts w:ascii="Verdana" w:eastAsia="Times New Roman" w:hAnsi="Verdana" w:cs="Times New Roman"/>
          <w:color w:val="4472C4" w:themeColor="accent1"/>
          <w:sz w:val="19"/>
          <w:szCs w:val="19"/>
        </w:rPr>
        <w:t>Website defacement – signalling or information operations</w:t>
      </w:r>
    </w:p>
    <w:p w14:paraId="14AE142C" w14:textId="4E8210AC" w:rsidR="293569DE" w:rsidRDefault="293569DE" w:rsidP="7BA3F940">
      <w:pPr>
        <w:pStyle w:val="ListParagraph"/>
        <w:numPr>
          <w:ilvl w:val="0"/>
          <w:numId w:val="1"/>
        </w:numPr>
        <w:spacing w:line="276" w:lineRule="auto"/>
        <w:rPr>
          <w:color w:val="4472C4" w:themeColor="accent1"/>
          <w:sz w:val="19"/>
          <w:szCs w:val="19"/>
        </w:rPr>
      </w:pPr>
      <w:r w:rsidRPr="7BA3F940">
        <w:rPr>
          <w:rFonts w:ascii="Verdana" w:eastAsia="Times New Roman" w:hAnsi="Verdana" w:cs="Times New Roman"/>
          <w:color w:val="4472C4" w:themeColor="accent1"/>
          <w:sz w:val="19"/>
          <w:szCs w:val="19"/>
        </w:rPr>
        <w:t>Credential theft – used to infiltrate an adversary’s network, either for espionage or sabotage o</w:t>
      </w:r>
      <w:r w:rsidR="61BDD720" w:rsidRPr="7BA3F940">
        <w:rPr>
          <w:rFonts w:ascii="Verdana" w:eastAsia="Times New Roman" w:hAnsi="Verdana" w:cs="Times New Roman"/>
          <w:color w:val="4472C4" w:themeColor="accent1"/>
          <w:sz w:val="19"/>
          <w:szCs w:val="19"/>
        </w:rPr>
        <w:t>r both</w:t>
      </w:r>
    </w:p>
    <w:p w14:paraId="03107224" w14:textId="0EAEC941" w:rsidR="0C29D668" w:rsidRDefault="0C29D668" w:rsidP="7BA3F940">
      <w:pPr>
        <w:pStyle w:val="ListParagraph"/>
        <w:numPr>
          <w:ilvl w:val="0"/>
          <w:numId w:val="1"/>
        </w:numPr>
        <w:spacing w:before="240" w:after="120" w:line="276" w:lineRule="auto"/>
        <w:rPr>
          <w:color w:val="4472C4" w:themeColor="accent1"/>
          <w:sz w:val="19"/>
          <w:szCs w:val="19"/>
        </w:rPr>
      </w:pPr>
      <w:r w:rsidRPr="7BA3F940">
        <w:rPr>
          <w:rFonts w:ascii="Verdana" w:eastAsia="Times New Roman" w:hAnsi="Verdana" w:cs="Times New Roman"/>
          <w:color w:val="4472C4" w:themeColor="accent1"/>
          <w:sz w:val="19"/>
          <w:szCs w:val="19"/>
        </w:rPr>
        <w:t>Zero-days / vulnerabilities</w:t>
      </w:r>
      <w:r w:rsidR="1B084C64" w:rsidRPr="7BA3F940">
        <w:rPr>
          <w:rFonts w:ascii="Verdana" w:eastAsia="Times New Roman" w:hAnsi="Verdana" w:cs="Times New Roman"/>
          <w:color w:val="4472C4" w:themeColor="accent1"/>
          <w:sz w:val="19"/>
          <w:szCs w:val="19"/>
        </w:rPr>
        <w:t xml:space="preserve"> – same as above</w:t>
      </w:r>
    </w:p>
    <w:p w14:paraId="5EEDEE66" w14:textId="5986B97D" w:rsidR="00740A44" w:rsidRPr="00740A44" w:rsidRDefault="00740A44" w:rsidP="00F50F46">
      <w:pPr>
        <w:numPr>
          <w:ilvl w:val="0"/>
          <w:numId w:val="4"/>
        </w:numPr>
        <w:spacing w:before="240" w:after="120" w:line="276" w:lineRule="auto"/>
        <w:rPr>
          <w:rFonts w:ascii="Verdana" w:eastAsia="Times New Roman" w:hAnsi="Verdana" w:cs="Times New Roman"/>
          <w:color w:val="000000"/>
          <w:sz w:val="19"/>
          <w:szCs w:val="19"/>
        </w:rPr>
      </w:pPr>
      <w:r w:rsidRPr="00740A44">
        <w:rPr>
          <w:rFonts w:ascii="Verdana" w:eastAsia="Times New Roman" w:hAnsi="Verdana" w:cs="Times New Roman"/>
          <w:color w:val="000000"/>
          <w:sz w:val="19"/>
          <w:szCs w:val="19"/>
        </w:rPr>
        <w:t>What role do new technologies play in causing harm remotely in the context of cyber operations, and what are the risks involved? How would you define “directly participating in cyber operations”? </w:t>
      </w:r>
    </w:p>
    <w:p w14:paraId="2086E0BB" w14:textId="32B09B1C" w:rsidR="008E27D9" w:rsidRDefault="00F269EF" w:rsidP="008E27D9">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lastRenderedPageBreak/>
        <w:t xml:space="preserve">New technologies tend to prioritise speed to market rather than security, which may bring about security risks. The key however is the willingness of private sector companies to provide software patches to update these risks as and when they are known. </w:t>
      </w:r>
      <w:r w:rsidR="001A4C37" w:rsidRPr="7BA3F940">
        <w:rPr>
          <w:rFonts w:ascii="Verdana" w:eastAsia="Times New Roman" w:hAnsi="Verdana" w:cs="Times New Roman"/>
          <w:color w:val="4472C4" w:themeColor="accent1"/>
          <w:sz w:val="19"/>
          <w:szCs w:val="19"/>
        </w:rPr>
        <w:t>If left unpatched these vulnerabilities in these new technologies may be exploited by malicious actors.</w:t>
      </w:r>
    </w:p>
    <w:p w14:paraId="1698AC8C" w14:textId="4EDEE057" w:rsidR="0940C396" w:rsidRDefault="0940C396" w:rsidP="7BA3F940">
      <w:pPr>
        <w:spacing w:before="240" w:after="120" w:line="276" w:lineRule="auto"/>
        <w:rPr>
          <w:rFonts w:ascii="Verdana" w:eastAsia="Times New Roman" w:hAnsi="Verdana" w:cs="Times New Roman"/>
          <w:color w:val="4472C4" w:themeColor="accent1"/>
          <w:sz w:val="19"/>
          <w:szCs w:val="19"/>
        </w:rPr>
      </w:pPr>
      <w:r w:rsidRPr="7BA3F940">
        <w:rPr>
          <w:rFonts w:ascii="Verdana" w:eastAsia="Times New Roman" w:hAnsi="Verdana" w:cs="Times New Roman"/>
          <w:color w:val="4472C4" w:themeColor="accent1"/>
          <w:sz w:val="19"/>
          <w:szCs w:val="19"/>
        </w:rPr>
        <w:t xml:space="preserve">Example: </w:t>
      </w:r>
      <w:r w:rsidR="42034485" w:rsidRPr="7BA3F940">
        <w:rPr>
          <w:rFonts w:ascii="Verdana" w:eastAsia="Times New Roman" w:hAnsi="Verdana" w:cs="Times New Roman"/>
          <w:color w:val="4472C4" w:themeColor="accent1"/>
          <w:sz w:val="19"/>
          <w:szCs w:val="19"/>
        </w:rPr>
        <w:t xml:space="preserve">New technologies like </w:t>
      </w:r>
      <w:r w:rsidRPr="7BA3F940">
        <w:rPr>
          <w:rFonts w:ascii="Verdana" w:eastAsia="Times New Roman" w:hAnsi="Verdana" w:cs="Times New Roman"/>
          <w:color w:val="4472C4" w:themeColor="accent1"/>
          <w:sz w:val="19"/>
          <w:szCs w:val="19"/>
        </w:rPr>
        <w:t>Internet of Things (IOT) devices are often connected to the Internet as well as the users’ networks, with inadequate cybersecurity protections e.g., CCTVs with s</w:t>
      </w:r>
      <w:r w:rsidR="229BF02B" w:rsidRPr="7BA3F940">
        <w:rPr>
          <w:rFonts w:ascii="Verdana" w:eastAsia="Times New Roman" w:hAnsi="Verdana" w:cs="Times New Roman"/>
          <w:color w:val="4472C4" w:themeColor="accent1"/>
          <w:sz w:val="19"/>
          <w:szCs w:val="19"/>
        </w:rPr>
        <w:t>imple or no default passwords</w:t>
      </w:r>
      <w:r w:rsidR="3C20E043" w:rsidRPr="7BA3F940">
        <w:rPr>
          <w:rFonts w:ascii="Verdana" w:eastAsia="Times New Roman" w:hAnsi="Verdana" w:cs="Times New Roman"/>
          <w:color w:val="4472C4" w:themeColor="accent1"/>
          <w:sz w:val="19"/>
          <w:szCs w:val="19"/>
        </w:rPr>
        <w:t>, or with no means to upgrade security</w:t>
      </w:r>
      <w:r w:rsidR="229BF02B" w:rsidRPr="7BA3F940">
        <w:rPr>
          <w:rFonts w:ascii="Verdana" w:eastAsia="Times New Roman" w:hAnsi="Verdana" w:cs="Times New Roman"/>
          <w:color w:val="4472C4" w:themeColor="accent1"/>
          <w:sz w:val="19"/>
          <w:szCs w:val="19"/>
        </w:rPr>
        <w:t>.</w:t>
      </w:r>
      <w:r w:rsidR="2A783719" w:rsidRPr="7BA3F940">
        <w:rPr>
          <w:rFonts w:ascii="Verdana" w:eastAsia="Times New Roman" w:hAnsi="Verdana" w:cs="Times New Roman"/>
          <w:color w:val="4472C4" w:themeColor="accent1"/>
          <w:sz w:val="19"/>
          <w:szCs w:val="19"/>
        </w:rPr>
        <w:t xml:space="preserve"> This makes them an easy entry point into users’ networks.</w:t>
      </w:r>
    </w:p>
    <w:p w14:paraId="452CD7ED" w14:textId="326A7E1B" w:rsidR="001A4C37" w:rsidRPr="00F269EF" w:rsidRDefault="001A4C37" w:rsidP="008E27D9">
      <w:pPr>
        <w:spacing w:before="240" w:after="120" w:line="276" w:lineRule="auto"/>
        <w:rPr>
          <w:rFonts w:ascii="Verdana" w:eastAsia="Times New Roman" w:hAnsi="Verdana" w:cs="Times New Roman"/>
          <w:color w:val="4472C4" w:themeColor="accent1"/>
          <w:sz w:val="19"/>
          <w:szCs w:val="19"/>
        </w:rPr>
      </w:pPr>
      <w:r>
        <w:rPr>
          <w:rFonts w:ascii="Verdana" w:eastAsia="Times New Roman" w:hAnsi="Verdana" w:cs="Times New Roman"/>
          <w:color w:val="4472C4" w:themeColor="accent1"/>
          <w:sz w:val="19"/>
          <w:szCs w:val="19"/>
        </w:rPr>
        <w:t>As mentioned earlier, there are many different actors in cyberspace and it is difficult to pinpoint who a mercenary is in cy</w:t>
      </w:r>
      <w:r w:rsidR="00687FEC">
        <w:rPr>
          <w:rFonts w:ascii="Verdana" w:eastAsia="Times New Roman" w:hAnsi="Verdana" w:cs="Times New Roman"/>
          <w:color w:val="4472C4" w:themeColor="accent1"/>
          <w:sz w:val="19"/>
          <w:szCs w:val="19"/>
        </w:rPr>
        <w:t>berspace. However, in my opinion, the individuals (or group) that are most immediately involved in a cyber operation and those who have commanded the cyber operation should be considered as the people “directly participating in cyber operations.</w:t>
      </w:r>
    </w:p>
    <w:p w14:paraId="68DFA089" w14:textId="77777777" w:rsidR="00740A44" w:rsidRPr="00740A44" w:rsidRDefault="00740A44" w:rsidP="00F50F46">
      <w:pPr>
        <w:spacing w:before="240" w:after="150" w:line="276" w:lineRule="auto"/>
        <w:ind w:left="720"/>
        <w:rPr>
          <w:rFonts w:ascii="Verdana" w:hAnsi="Verdana" w:cs="Times New Roman"/>
          <w:color w:val="000000"/>
          <w:sz w:val="19"/>
          <w:szCs w:val="19"/>
        </w:rPr>
      </w:pPr>
      <w:r w:rsidRPr="00740A44">
        <w:rPr>
          <w:rFonts w:ascii="Verdana" w:hAnsi="Verdana" w:cs="Times New Roman"/>
          <w:b/>
          <w:bCs/>
          <w:color w:val="000000"/>
          <w:sz w:val="19"/>
          <w:szCs w:val="19"/>
        </w:rPr>
        <w:t>Regulatory frameworks and their application</w:t>
      </w:r>
    </w:p>
    <w:p w14:paraId="661E8DAC" w14:textId="3A7495FE" w:rsidR="00740A44" w:rsidRPr="00740A44" w:rsidRDefault="00740A44" w:rsidP="00F50F46">
      <w:pPr>
        <w:numPr>
          <w:ilvl w:val="0"/>
          <w:numId w:val="4"/>
        </w:numPr>
        <w:spacing w:before="240" w:after="120" w:line="276" w:lineRule="auto"/>
        <w:rPr>
          <w:rFonts w:ascii="Verdana" w:eastAsia="Times New Roman" w:hAnsi="Verdana" w:cs="Times New Roman"/>
          <w:color w:val="000000"/>
          <w:sz w:val="19"/>
          <w:szCs w:val="19"/>
        </w:rPr>
      </w:pPr>
      <w:r w:rsidRPr="00740A44">
        <w:rPr>
          <w:rFonts w:ascii="Verdana" w:eastAsia="Times New Roman" w:hAnsi="Verdana" w:cs="Times New Roman"/>
          <w:color w:val="000000"/>
          <w:sz w:val="19"/>
          <w:szCs w:val="19"/>
        </w:rPr>
        <w:t>Please provide information on existing national, regional or international legislative, policy and regulatory frameworks, or other initiatives, regarding conduct in cyber space and their application (e.g., transparency, responsible behavior, prevention of prohibited conduct).</w:t>
      </w:r>
    </w:p>
    <w:p w14:paraId="56CB74ED" w14:textId="23B0A48B" w:rsidR="001451F0" w:rsidRDefault="007A779F" w:rsidP="007A779F">
      <w:pPr>
        <w:spacing w:before="240" w:after="120" w:line="276" w:lineRule="auto"/>
        <w:rPr>
          <w:rFonts w:ascii="Verdana" w:hAnsi="Verdana"/>
          <w:color w:val="4472C4" w:themeColor="accent1"/>
          <w:sz w:val="19"/>
          <w:szCs w:val="19"/>
        </w:rPr>
      </w:pPr>
      <w:r w:rsidRPr="007A779F">
        <w:rPr>
          <w:rFonts w:ascii="Verdana" w:eastAsia="Times New Roman" w:hAnsi="Verdana" w:cs="Times New Roman"/>
          <w:color w:val="4472C4" w:themeColor="accent1"/>
          <w:sz w:val="19"/>
          <w:szCs w:val="19"/>
        </w:rPr>
        <w:t xml:space="preserve">Domestically, the Singapore is guided by the </w:t>
      </w:r>
      <w:hyperlink r:id="rId7" w:history="1">
        <w:r w:rsidRPr="007A779F">
          <w:rPr>
            <w:rStyle w:val="Hyperlink"/>
            <w:rFonts w:ascii="Verdana" w:eastAsia="Times New Roman" w:hAnsi="Verdana" w:cs="Times New Roman"/>
            <w:sz w:val="19"/>
            <w:szCs w:val="19"/>
          </w:rPr>
          <w:t>Singapore Cybersecurity Strategy</w:t>
        </w:r>
      </w:hyperlink>
      <w:r w:rsidRPr="007A779F">
        <w:rPr>
          <w:rFonts w:ascii="Verdana" w:eastAsia="Times New Roman" w:hAnsi="Verdana" w:cs="Times New Roman"/>
          <w:color w:val="4472C4" w:themeColor="accent1"/>
          <w:sz w:val="19"/>
          <w:szCs w:val="19"/>
        </w:rPr>
        <w:t xml:space="preserve"> published in October 2016. The strategy consists of four main pillars: Strengthen the resilience of Critical Information Infrastructures (CIIs); make cyberspace safer; </w:t>
      </w:r>
      <w:r w:rsidRPr="007A779F">
        <w:rPr>
          <w:rFonts w:ascii="Verdana" w:hAnsi="Verdana"/>
          <w:color w:val="4472C4" w:themeColor="accent1"/>
          <w:sz w:val="19"/>
          <w:szCs w:val="19"/>
        </w:rPr>
        <w:t>develop a vibrant cybersecurity ecosystem; and, forge strong international partnerships</w:t>
      </w:r>
      <w:r>
        <w:rPr>
          <w:rFonts w:ascii="Verdana" w:hAnsi="Verdana"/>
          <w:color w:val="4472C4" w:themeColor="accent1"/>
          <w:sz w:val="19"/>
          <w:szCs w:val="19"/>
        </w:rPr>
        <w:t>.</w:t>
      </w:r>
    </w:p>
    <w:p w14:paraId="03061A83" w14:textId="16D43B96" w:rsidR="004C0EF5" w:rsidRPr="004C0EF5" w:rsidRDefault="007A779F" w:rsidP="004C0EF5">
      <w:pPr>
        <w:spacing w:before="240" w:after="120" w:line="276" w:lineRule="auto"/>
        <w:rPr>
          <w:rFonts w:ascii="Verdana" w:eastAsia="Times New Roman" w:hAnsi="Verdana" w:cs="Times New Roman"/>
          <w:color w:val="4472C4" w:themeColor="accent1"/>
          <w:sz w:val="19"/>
          <w:szCs w:val="19"/>
        </w:rPr>
      </w:pPr>
      <w:r>
        <w:rPr>
          <w:rFonts w:ascii="Verdana" w:eastAsia="Times New Roman" w:hAnsi="Verdana" w:cs="Times New Roman"/>
          <w:color w:val="4472C4" w:themeColor="accent1"/>
          <w:sz w:val="19"/>
          <w:szCs w:val="19"/>
        </w:rPr>
        <w:t xml:space="preserve">The strategy is supported by two key pieces of legislation: </w:t>
      </w:r>
      <w:hyperlink r:id="rId8" w:history="1">
        <w:r w:rsidRPr="007A779F">
          <w:rPr>
            <w:rStyle w:val="Hyperlink"/>
            <w:rFonts w:ascii="Verdana" w:eastAsia="Times New Roman" w:hAnsi="Verdana" w:cs="Times New Roman"/>
            <w:sz w:val="19"/>
            <w:szCs w:val="19"/>
          </w:rPr>
          <w:t>the 2018 Cybersecurity Act</w:t>
        </w:r>
      </w:hyperlink>
      <w:r>
        <w:rPr>
          <w:rFonts w:ascii="Verdana" w:eastAsia="Times New Roman" w:hAnsi="Verdana" w:cs="Times New Roman"/>
          <w:color w:val="4472C4" w:themeColor="accent1"/>
          <w:sz w:val="19"/>
          <w:szCs w:val="19"/>
        </w:rPr>
        <w:t xml:space="preserve"> and </w:t>
      </w:r>
      <w:hyperlink r:id="rId9" w:history="1">
        <w:r w:rsidRPr="007A779F">
          <w:rPr>
            <w:rStyle w:val="Hyperlink"/>
            <w:rFonts w:ascii="Verdana" w:eastAsia="Times New Roman" w:hAnsi="Verdana" w:cs="Times New Roman"/>
            <w:sz w:val="19"/>
            <w:szCs w:val="19"/>
          </w:rPr>
          <w:t>Computer Misuse Act (Cap 50A)</w:t>
        </w:r>
      </w:hyperlink>
      <w:r>
        <w:rPr>
          <w:rFonts w:ascii="Verdana" w:eastAsia="Times New Roman" w:hAnsi="Verdana" w:cs="Times New Roman"/>
          <w:color w:val="4472C4" w:themeColor="accent1"/>
          <w:sz w:val="19"/>
          <w:szCs w:val="19"/>
        </w:rPr>
        <w:t xml:space="preserve">. The Cybersecurity Act </w:t>
      </w:r>
      <w:r w:rsidR="004C0EF5" w:rsidRPr="004C0EF5">
        <w:rPr>
          <w:rFonts w:ascii="Verdana" w:eastAsia="Times New Roman" w:hAnsi="Verdana" w:cs="Times New Roman"/>
          <w:color w:val="4472C4" w:themeColor="accent1"/>
          <w:sz w:val="19"/>
          <w:szCs w:val="19"/>
        </w:rPr>
        <w:t>establishes a legal framework for the oversight and maintenance of national cybersecurity in Singapore. Its four key objectives are to:</w:t>
      </w:r>
      <w:r w:rsidR="004C0EF5">
        <w:rPr>
          <w:rFonts w:ascii="Verdana" w:eastAsia="Times New Roman" w:hAnsi="Verdana" w:cs="Times New Roman"/>
          <w:color w:val="4472C4" w:themeColor="accent1"/>
          <w:sz w:val="19"/>
          <w:szCs w:val="19"/>
        </w:rPr>
        <w:t xml:space="preserve"> first, s</w:t>
      </w:r>
      <w:r w:rsidR="004C0EF5" w:rsidRPr="004C0EF5">
        <w:rPr>
          <w:rFonts w:ascii="Verdana" w:eastAsia="Times New Roman" w:hAnsi="Verdana" w:cs="Times New Roman"/>
          <w:color w:val="4472C4" w:themeColor="accent1"/>
          <w:sz w:val="19"/>
          <w:szCs w:val="19"/>
        </w:rPr>
        <w:t>trengthen the protection of Critical Information Infrastructure (CII) agains</w:t>
      </w:r>
      <w:r w:rsidR="004C0EF5">
        <w:rPr>
          <w:rFonts w:ascii="Verdana" w:eastAsia="Times New Roman" w:hAnsi="Verdana" w:cs="Times New Roman"/>
          <w:color w:val="4472C4" w:themeColor="accent1"/>
          <w:sz w:val="19"/>
          <w:szCs w:val="19"/>
        </w:rPr>
        <w:t>t cyber-attacks; second, a</w:t>
      </w:r>
      <w:r w:rsidR="004C0EF5" w:rsidRPr="004C0EF5">
        <w:rPr>
          <w:rFonts w:ascii="Verdana" w:eastAsia="Times New Roman" w:hAnsi="Verdana" w:cs="Times New Roman"/>
          <w:color w:val="4472C4" w:themeColor="accent1"/>
          <w:sz w:val="19"/>
          <w:szCs w:val="19"/>
        </w:rPr>
        <w:t>uthorise</w:t>
      </w:r>
      <w:r w:rsidR="004C0EF5">
        <w:rPr>
          <w:rFonts w:ascii="Verdana" w:eastAsia="Times New Roman" w:hAnsi="Verdana" w:cs="Times New Roman"/>
          <w:color w:val="4472C4" w:themeColor="accent1"/>
          <w:sz w:val="19"/>
          <w:szCs w:val="19"/>
        </w:rPr>
        <w:t xml:space="preserve"> the</w:t>
      </w:r>
      <w:r w:rsidR="004C0EF5" w:rsidRPr="004C0EF5">
        <w:rPr>
          <w:rFonts w:ascii="Verdana" w:eastAsia="Times New Roman" w:hAnsi="Verdana" w:cs="Times New Roman"/>
          <w:color w:val="4472C4" w:themeColor="accent1"/>
          <w:sz w:val="19"/>
          <w:szCs w:val="19"/>
        </w:rPr>
        <w:t xml:space="preserve"> C</w:t>
      </w:r>
      <w:r w:rsidR="004C0EF5">
        <w:rPr>
          <w:rFonts w:ascii="Verdana" w:eastAsia="Times New Roman" w:hAnsi="Verdana" w:cs="Times New Roman"/>
          <w:color w:val="4472C4" w:themeColor="accent1"/>
          <w:sz w:val="19"/>
          <w:szCs w:val="19"/>
        </w:rPr>
        <w:t xml:space="preserve">yber </w:t>
      </w:r>
      <w:r w:rsidR="004C0EF5" w:rsidRPr="004C0EF5">
        <w:rPr>
          <w:rFonts w:ascii="Verdana" w:eastAsia="Times New Roman" w:hAnsi="Verdana" w:cs="Times New Roman"/>
          <w:color w:val="4472C4" w:themeColor="accent1"/>
          <w:sz w:val="19"/>
          <w:szCs w:val="19"/>
        </w:rPr>
        <w:t>S</w:t>
      </w:r>
      <w:r w:rsidR="004C0EF5">
        <w:rPr>
          <w:rFonts w:ascii="Verdana" w:eastAsia="Times New Roman" w:hAnsi="Verdana" w:cs="Times New Roman"/>
          <w:color w:val="4472C4" w:themeColor="accent1"/>
          <w:sz w:val="19"/>
          <w:szCs w:val="19"/>
        </w:rPr>
        <w:t xml:space="preserve">ecurity </w:t>
      </w:r>
      <w:r w:rsidR="004C0EF5" w:rsidRPr="004C0EF5">
        <w:rPr>
          <w:rFonts w:ascii="Verdana" w:eastAsia="Times New Roman" w:hAnsi="Verdana" w:cs="Times New Roman"/>
          <w:color w:val="4472C4" w:themeColor="accent1"/>
          <w:sz w:val="19"/>
          <w:szCs w:val="19"/>
        </w:rPr>
        <w:t>A</w:t>
      </w:r>
      <w:r w:rsidR="004C0EF5">
        <w:rPr>
          <w:rFonts w:ascii="Verdana" w:eastAsia="Times New Roman" w:hAnsi="Verdana" w:cs="Times New Roman"/>
          <w:color w:val="4472C4" w:themeColor="accent1"/>
          <w:sz w:val="19"/>
          <w:szCs w:val="19"/>
        </w:rPr>
        <w:t>gency of Singapore</w:t>
      </w:r>
      <w:r w:rsidR="004C0EF5" w:rsidRPr="004C0EF5">
        <w:rPr>
          <w:rFonts w:ascii="Verdana" w:eastAsia="Times New Roman" w:hAnsi="Verdana" w:cs="Times New Roman"/>
          <w:color w:val="4472C4" w:themeColor="accent1"/>
          <w:sz w:val="19"/>
          <w:szCs w:val="19"/>
        </w:rPr>
        <w:t xml:space="preserve"> to prevent and respond to cybe</w:t>
      </w:r>
      <w:r w:rsidR="004C0EF5">
        <w:rPr>
          <w:rFonts w:ascii="Verdana" w:eastAsia="Times New Roman" w:hAnsi="Verdana" w:cs="Times New Roman"/>
          <w:color w:val="4472C4" w:themeColor="accent1"/>
          <w:sz w:val="19"/>
          <w:szCs w:val="19"/>
        </w:rPr>
        <w:t>rsecurity threats and incidents;</w:t>
      </w:r>
      <w:r w:rsidR="00532363">
        <w:rPr>
          <w:rFonts w:ascii="Verdana" w:eastAsia="Times New Roman" w:hAnsi="Verdana" w:cs="Times New Roman"/>
          <w:color w:val="4472C4" w:themeColor="accent1"/>
          <w:sz w:val="19"/>
          <w:szCs w:val="19"/>
        </w:rPr>
        <w:t xml:space="preserve"> third, e</w:t>
      </w:r>
      <w:r w:rsidR="004C0EF5" w:rsidRPr="004C0EF5">
        <w:rPr>
          <w:rFonts w:ascii="Verdana" w:eastAsia="Times New Roman" w:hAnsi="Verdana" w:cs="Times New Roman"/>
          <w:color w:val="4472C4" w:themeColor="accent1"/>
          <w:sz w:val="19"/>
          <w:szCs w:val="19"/>
        </w:rPr>
        <w:t>stablish a framework for sh</w:t>
      </w:r>
      <w:r w:rsidR="00532363">
        <w:rPr>
          <w:rFonts w:ascii="Verdana" w:eastAsia="Times New Roman" w:hAnsi="Verdana" w:cs="Times New Roman"/>
          <w:color w:val="4472C4" w:themeColor="accent1"/>
          <w:sz w:val="19"/>
          <w:szCs w:val="19"/>
        </w:rPr>
        <w:t>aring cybersecurity information; and, fourth, e</w:t>
      </w:r>
      <w:r w:rsidR="004C0EF5" w:rsidRPr="004C0EF5">
        <w:rPr>
          <w:rFonts w:ascii="Verdana" w:eastAsia="Times New Roman" w:hAnsi="Verdana" w:cs="Times New Roman"/>
          <w:color w:val="4472C4" w:themeColor="accent1"/>
          <w:sz w:val="19"/>
          <w:szCs w:val="19"/>
        </w:rPr>
        <w:t>stablish a light-touch licensing framework for cybersecurity service providers.</w:t>
      </w:r>
      <w:r w:rsidR="001B45F3">
        <w:rPr>
          <w:rFonts w:ascii="Verdana" w:eastAsia="Times New Roman" w:hAnsi="Verdana" w:cs="Times New Roman"/>
          <w:color w:val="4472C4" w:themeColor="accent1"/>
          <w:sz w:val="19"/>
          <w:szCs w:val="19"/>
        </w:rPr>
        <w:t xml:space="preserve"> The Computer Misuse A</w:t>
      </w:r>
      <w:r w:rsidR="003B456A">
        <w:rPr>
          <w:rFonts w:ascii="Verdana" w:eastAsia="Times New Roman" w:hAnsi="Verdana" w:cs="Times New Roman"/>
          <w:color w:val="4472C4" w:themeColor="accent1"/>
          <w:sz w:val="19"/>
          <w:szCs w:val="19"/>
        </w:rPr>
        <w:t xml:space="preserve">ct </w:t>
      </w:r>
      <w:r w:rsidR="001B45F3">
        <w:rPr>
          <w:rFonts w:ascii="Verdana" w:eastAsia="Times New Roman" w:hAnsi="Verdana" w:cs="Times New Roman"/>
          <w:color w:val="4472C4" w:themeColor="accent1"/>
          <w:sz w:val="19"/>
          <w:szCs w:val="19"/>
        </w:rPr>
        <w:t xml:space="preserve">establishes the criminal framework for </w:t>
      </w:r>
      <w:r w:rsidR="001B45F3" w:rsidRPr="001B45F3">
        <w:rPr>
          <w:rFonts w:ascii="Verdana" w:eastAsia="Times New Roman" w:hAnsi="Verdana" w:cs="Times New Roman"/>
          <w:color w:val="4472C4" w:themeColor="accent1"/>
          <w:sz w:val="19"/>
          <w:szCs w:val="19"/>
        </w:rPr>
        <w:t>for securing computer material against unauthorised access or modification</w:t>
      </w:r>
      <w:r w:rsidR="001B45F3">
        <w:rPr>
          <w:rFonts w:ascii="Verdana" w:eastAsia="Times New Roman" w:hAnsi="Verdana" w:cs="Times New Roman"/>
          <w:color w:val="4472C4" w:themeColor="accent1"/>
          <w:sz w:val="19"/>
          <w:szCs w:val="19"/>
        </w:rPr>
        <w:t xml:space="preserve"> and for matters related.</w:t>
      </w:r>
    </w:p>
    <w:p w14:paraId="0E54D695" w14:textId="77777777" w:rsidR="00B77AD1" w:rsidRPr="00B77AD1" w:rsidRDefault="001B45F3" w:rsidP="00B77AD1">
      <w:pPr>
        <w:spacing w:before="240" w:after="120" w:line="276" w:lineRule="auto"/>
        <w:rPr>
          <w:rFonts w:ascii="Verdana" w:eastAsia="Times New Roman" w:hAnsi="Verdana" w:cs="Times New Roman"/>
          <w:color w:val="4472C4" w:themeColor="accent1"/>
          <w:sz w:val="19"/>
          <w:szCs w:val="19"/>
        </w:rPr>
      </w:pPr>
      <w:r>
        <w:rPr>
          <w:rFonts w:ascii="Verdana" w:eastAsia="Times New Roman" w:hAnsi="Verdana" w:cs="Times New Roman"/>
          <w:color w:val="4472C4" w:themeColor="accent1"/>
          <w:sz w:val="19"/>
          <w:szCs w:val="19"/>
        </w:rPr>
        <w:t xml:space="preserve">Internationally, </w:t>
      </w:r>
      <w:r w:rsidR="00D03ECE" w:rsidRPr="007A779F">
        <w:rPr>
          <w:rFonts w:ascii="Verdana" w:eastAsia="Times New Roman" w:hAnsi="Verdana" w:cs="Times New Roman"/>
          <w:color w:val="4472C4" w:themeColor="accent1"/>
          <w:sz w:val="19"/>
          <w:szCs w:val="19"/>
        </w:rPr>
        <w:t xml:space="preserve">Singapore has been a strong advocate for the norms of responsible state behaviour recommended by the 2015 United Nations Group of Governmental Experts both regionally and internationally. </w:t>
      </w:r>
      <w:r w:rsidR="00B77AD1" w:rsidRPr="00B77AD1">
        <w:rPr>
          <w:rFonts w:ascii="Verdana" w:eastAsia="Times New Roman" w:hAnsi="Verdana" w:cs="Times New Roman"/>
          <w:color w:val="4472C4" w:themeColor="accent1"/>
          <w:sz w:val="19"/>
          <w:szCs w:val="19"/>
        </w:rPr>
        <w:t xml:space="preserve">ASEAN, the regional organisation, prides itself as the first regional organisation that agreed in principle to be guided by the 2015 UNGGE norms as part of a rules-based international order. </w:t>
      </w:r>
    </w:p>
    <w:p w14:paraId="22EDACFA" w14:textId="1542828A" w:rsidR="00B77AD1" w:rsidRPr="00B77AD1" w:rsidRDefault="00B77AD1" w:rsidP="00B77AD1">
      <w:pPr>
        <w:spacing w:before="240" w:after="120" w:line="276" w:lineRule="auto"/>
        <w:rPr>
          <w:rFonts w:ascii="Verdana" w:eastAsia="Times New Roman" w:hAnsi="Verdana" w:cs="Times New Roman"/>
          <w:color w:val="4472C4" w:themeColor="accent1"/>
          <w:sz w:val="19"/>
          <w:szCs w:val="19"/>
        </w:rPr>
      </w:pPr>
      <w:r w:rsidRPr="00B77AD1">
        <w:rPr>
          <w:rFonts w:ascii="Verdana" w:eastAsia="Times New Roman" w:hAnsi="Verdana" w:cs="Times New Roman"/>
          <w:color w:val="4472C4" w:themeColor="accent1"/>
          <w:sz w:val="19"/>
          <w:szCs w:val="19"/>
        </w:rPr>
        <w:t xml:space="preserve">The political declaration by ASEAN leaders to accept the 11 norms proposed by the UNGGE was made in both the ASEAN Leaders’ Statement on Cyber Security at the 32nd ASEAN summit in April 2018 and the 2018 ASEAN Ministerial Conference on Cybersecurity (AMCC). Apart from the declaration, the 32nd ASEAN Summit further elicited statements from leaders recognising that norms and the rule of law is needed for cyberspace, and as a basis for advancing </w:t>
      </w:r>
      <w:r>
        <w:rPr>
          <w:rFonts w:ascii="Verdana" w:eastAsia="Times New Roman" w:hAnsi="Verdana" w:cs="Times New Roman"/>
          <w:color w:val="4472C4" w:themeColor="accent1"/>
          <w:sz w:val="19"/>
          <w:szCs w:val="19"/>
        </w:rPr>
        <w:t xml:space="preserve">economic growth in the region. </w:t>
      </w:r>
      <w:r w:rsidRPr="00B77AD1">
        <w:rPr>
          <w:rFonts w:ascii="Verdana" w:eastAsia="Times New Roman" w:hAnsi="Verdana" w:cs="Times New Roman"/>
          <w:color w:val="4472C4" w:themeColor="accent1"/>
          <w:sz w:val="19"/>
          <w:szCs w:val="19"/>
        </w:rPr>
        <w:t xml:space="preserve">The 2018 AMCC called for a more formalised mechanism for ASEAN cyber coordination. </w:t>
      </w:r>
    </w:p>
    <w:p w14:paraId="7A544175" w14:textId="129650D5" w:rsidR="00B77AD1" w:rsidRPr="00B77AD1" w:rsidRDefault="00B77AD1" w:rsidP="00B77AD1">
      <w:pPr>
        <w:spacing w:before="240" w:after="120" w:line="276" w:lineRule="auto"/>
        <w:rPr>
          <w:rFonts w:ascii="Verdana" w:eastAsia="Times New Roman" w:hAnsi="Verdana" w:cs="Times New Roman"/>
          <w:color w:val="4472C4" w:themeColor="accent1"/>
          <w:sz w:val="19"/>
          <w:szCs w:val="19"/>
        </w:rPr>
      </w:pPr>
      <w:r w:rsidRPr="00B77AD1">
        <w:rPr>
          <w:rFonts w:ascii="Verdana" w:eastAsia="Times New Roman" w:hAnsi="Verdana" w:cs="Times New Roman"/>
          <w:color w:val="4472C4" w:themeColor="accent1"/>
          <w:sz w:val="19"/>
          <w:szCs w:val="19"/>
        </w:rPr>
        <w:t xml:space="preserve">At </w:t>
      </w:r>
      <w:r>
        <w:rPr>
          <w:rFonts w:ascii="Verdana" w:eastAsia="Times New Roman" w:hAnsi="Verdana" w:cs="Times New Roman"/>
          <w:color w:val="4472C4" w:themeColor="accent1"/>
          <w:sz w:val="19"/>
          <w:szCs w:val="19"/>
        </w:rPr>
        <w:t>the 2020</w:t>
      </w:r>
      <w:r w:rsidRPr="00B77AD1">
        <w:rPr>
          <w:rFonts w:ascii="Verdana" w:eastAsia="Times New Roman" w:hAnsi="Verdana" w:cs="Times New Roman"/>
          <w:color w:val="4472C4" w:themeColor="accent1"/>
          <w:sz w:val="19"/>
          <w:szCs w:val="19"/>
        </w:rPr>
        <w:t xml:space="preserve"> AMCC, ASEAN member states reiterated their collective commitment to take practical steps to enhance the cybersecurity of the region, in particular, the urgent need to protect national and cross-border Critical Information Infrastructure that serve as the backbone for regional communications trade, transportation, and logistics links. At the same time, Ministers and heads of delegations have also agreed to develop a long-term regional cybersecurity action plan to implement the norms of responsible state behaviour in cyberspace, taking into account the national priorities and cyber capacities of individual ASEAN member states. </w:t>
      </w:r>
    </w:p>
    <w:p w14:paraId="25AB165B" w14:textId="0D603106" w:rsidR="00687FEC" w:rsidRPr="007A779F" w:rsidRDefault="00B77AD1" w:rsidP="00B77AD1">
      <w:pPr>
        <w:spacing w:before="240" w:after="120" w:line="276" w:lineRule="auto"/>
        <w:rPr>
          <w:rFonts w:ascii="Verdana" w:eastAsia="Times New Roman" w:hAnsi="Verdana" w:cs="Times New Roman"/>
          <w:color w:val="4472C4" w:themeColor="accent1"/>
          <w:sz w:val="19"/>
          <w:szCs w:val="19"/>
        </w:rPr>
      </w:pPr>
      <w:r w:rsidRPr="00B77AD1">
        <w:rPr>
          <w:rFonts w:ascii="Verdana" w:eastAsia="Times New Roman" w:hAnsi="Verdana" w:cs="Times New Roman"/>
          <w:color w:val="4472C4" w:themeColor="accent1"/>
          <w:sz w:val="19"/>
          <w:szCs w:val="19"/>
        </w:rPr>
        <w:t xml:space="preserve">In other words, ASEAN is moving from the political commitment to broad principles toward the finding of practical ways forward to operationalise the 2015 UNGGE norms. In part, this move towards practical adoption of the 2015 UNGGE norms is reflected in Singapore’s support of the recently submitted Food for Thought paper to the OEWG and the UNGGE to create a Programme of Action for Advancing Responsible State Behaviour in Cyberspace. </w:t>
      </w:r>
      <w:r w:rsidRPr="00B77AD1">
        <w:rPr>
          <w:rFonts w:ascii="Verdana" w:eastAsia="Times New Roman" w:hAnsi="Verdana" w:cs="Times New Roman"/>
          <w:color w:val="4472C4" w:themeColor="accent1"/>
          <w:sz w:val="19"/>
          <w:szCs w:val="19"/>
        </w:rPr>
        <w:tab/>
      </w:r>
    </w:p>
    <w:p w14:paraId="3D2DDA86" w14:textId="2BA7B96C" w:rsidR="00740A44" w:rsidRPr="00740A44" w:rsidRDefault="00740A44" w:rsidP="00F50F46">
      <w:pPr>
        <w:numPr>
          <w:ilvl w:val="0"/>
          <w:numId w:val="4"/>
        </w:numPr>
        <w:spacing w:before="240" w:after="120" w:line="276" w:lineRule="auto"/>
        <w:rPr>
          <w:rFonts w:ascii="Verdana" w:eastAsia="Times New Roman" w:hAnsi="Verdana" w:cs="Times New Roman"/>
          <w:color w:val="000000"/>
          <w:sz w:val="19"/>
          <w:szCs w:val="19"/>
        </w:rPr>
      </w:pPr>
      <w:r w:rsidRPr="00740A44">
        <w:rPr>
          <w:rFonts w:ascii="Verdana" w:eastAsia="Times New Roman" w:hAnsi="Verdana" w:cs="Times New Roman"/>
          <w:color w:val="000000"/>
          <w:sz w:val="19"/>
          <w:szCs w:val="19"/>
        </w:rPr>
        <w:t>Please provide information on specific national or regional norms and/or regulations governing the provision of security products and services in cyber space by actors operating alone or though PMSCs and other relevant actors. </w:t>
      </w:r>
    </w:p>
    <w:p w14:paraId="0AE48948" w14:textId="77777777" w:rsidR="00CF3A6F" w:rsidRPr="00CF3A6F" w:rsidRDefault="00CF3A6F" w:rsidP="00CF3A6F">
      <w:pPr>
        <w:spacing w:before="240" w:after="120" w:line="276" w:lineRule="auto"/>
        <w:rPr>
          <w:rFonts w:ascii="Verdana" w:eastAsia="Times New Roman" w:hAnsi="Verdana" w:cs="Times New Roman"/>
          <w:color w:val="4472C4" w:themeColor="accent1"/>
          <w:sz w:val="19"/>
          <w:szCs w:val="19"/>
        </w:rPr>
      </w:pPr>
      <w:r w:rsidRPr="00CF3A6F">
        <w:rPr>
          <w:rFonts w:ascii="Verdana" w:eastAsia="Times New Roman" w:hAnsi="Verdana" w:cs="Times New Roman"/>
          <w:color w:val="4472C4" w:themeColor="accent1"/>
          <w:sz w:val="19"/>
          <w:szCs w:val="19"/>
        </w:rPr>
        <w:t>The Cyber Security Agency of Singapore (CSA) has launched the Cybersecurity Labelling Scheme (CLS) for consumer smart devices, as part of efforts to improve Internet of Things (IoT) security, raise overall cyber hygiene levels and better secure Singapore's cyberspace.</w:t>
      </w:r>
    </w:p>
    <w:p w14:paraId="6B9C805C" w14:textId="77777777" w:rsidR="00CF3A6F" w:rsidRPr="00CF3A6F" w:rsidRDefault="00CF3A6F" w:rsidP="00CF3A6F">
      <w:pPr>
        <w:spacing w:before="240" w:after="120" w:line="276" w:lineRule="auto"/>
        <w:rPr>
          <w:rFonts w:ascii="Verdana" w:eastAsia="Times New Roman" w:hAnsi="Verdana" w:cs="Times New Roman"/>
          <w:color w:val="4472C4" w:themeColor="accent1"/>
          <w:sz w:val="19"/>
          <w:szCs w:val="19"/>
        </w:rPr>
      </w:pPr>
      <w:r w:rsidRPr="00CF3A6F">
        <w:rPr>
          <w:rFonts w:ascii="Verdana" w:eastAsia="Times New Roman" w:hAnsi="Verdana" w:cs="Times New Roman"/>
          <w:color w:val="4472C4" w:themeColor="accent1"/>
          <w:sz w:val="19"/>
          <w:szCs w:val="19"/>
        </w:rPr>
        <w:t>The CLS is the first of its kind in the Asia-Pacific region. Under the scheme, smart devices will be rated according to their levels of cybersecurity provisions. This will enable consumers to identify products with better cybersecurity provisions and make informed decisions.</w:t>
      </w:r>
    </w:p>
    <w:p w14:paraId="731F7303" w14:textId="77777777" w:rsidR="00CF3A6F" w:rsidRPr="00CF3A6F" w:rsidRDefault="00CF3A6F" w:rsidP="00CF3A6F">
      <w:pPr>
        <w:spacing w:before="240" w:after="120" w:line="276" w:lineRule="auto"/>
        <w:rPr>
          <w:rFonts w:ascii="Verdana" w:eastAsia="Times New Roman" w:hAnsi="Verdana" w:cs="Times New Roman"/>
          <w:color w:val="4472C4" w:themeColor="accent1"/>
          <w:sz w:val="19"/>
          <w:szCs w:val="19"/>
        </w:rPr>
      </w:pPr>
      <w:r w:rsidRPr="00CF3A6F">
        <w:rPr>
          <w:rFonts w:ascii="Verdana" w:eastAsia="Times New Roman" w:hAnsi="Verdana" w:cs="Times New Roman"/>
          <w:color w:val="4472C4" w:themeColor="accent1"/>
          <w:sz w:val="19"/>
          <w:szCs w:val="19"/>
        </w:rPr>
        <w:t>The CLS also aims to help manufacturers stand out from their competitors and be incentivised to develop more secure products. Currently, consumer smart devices are often designed to optimise functionality and cost. They also have a short time-to-market cycle, where there is less scope for cybersecurity to be incorporated into product design from the beginning.</w:t>
      </w:r>
    </w:p>
    <w:p w14:paraId="5C8126FE" w14:textId="53F34008" w:rsidR="00B77AD1" w:rsidRPr="00CF3A6F" w:rsidRDefault="00CF3A6F" w:rsidP="00CF3A6F">
      <w:pPr>
        <w:spacing w:before="240" w:after="120" w:line="276" w:lineRule="auto"/>
        <w:rPr>
          <w:rFonts w:ascii="Verdana" w:eastAsia="Times New Roman" w:hAnsi="Verdana" w:cs="Times New Roman"/>
          <w:color w:val="4472C4" w:themeColor="accent1"/>
          <w:sz w:val="19"/>
          <w:szCs w:val="19"/>
        </w:rPr>
      </w:pPr>
      <w:r w:rsidRPr="00CF3A6F">
        <w:rPr>
          <w:rFonts w:ascii="Verdana" w:eastAsia="Times New Roman" w:hAnsi="Verdana" w:cs="Times New Roman"/>
          <w:color w:val="4472C4" w:themeColor="accent1"/>
          <w:sz w:val="19"/>
          <w:szCs w:val="19"/>
        </w:rPr>
        <w:t>The CLS was first introduced to cover Wi-Fi routers and smart home hubs. These products were prioritised because of their wider usage, as well as the impact that a compromise of the products could have on users. It has since been extended to include all categories of consumer IoT devices, such as IP cameras, smart door locks, smart lights and smart printers.</w:t>
      </w:r>
    </w:p>
    <w:p w14:paraId="232514C2" w14:textId="03C27736" w:rsidR="00740A44" w:rsidRDefault="00740A44" w:rsidP="00F50F46">
      <w:pPr>
        <w:numPr>
          <w:ilvl w:val="0"/>
          <w:numId w:val="4"/>
        </w:numPr>
        <w:spacing w:before="240" w:after="120" w:line="276" w:lineRule="auto"/>
        <w:rPr>
          <w:rFonts w:ascii="Verdana" w:eastAsia="Times New Roman" w:hAnsi="Verdana" w:cs="Times New Roman"/>
          <w:color w:val="000000"/>
          <w:sz w:val="19"/>
          <w:szCs w:val="19"/>
        </w:rPr>
      </w:pPr>
      <w:r w:rsidRPr="00740A44">
        <w:rPr>
          <w:rFonts w:ascii="Verdana" w:eastAsia="Times New Roman" w:hAnsi="Verdana" w:cs="Times New Roman"/>
          <w:color w:val="000000"/>
          <w:sz w:val="19"/>
          <w:szCs w:val="19"/>
        </w:rPr>
        <w:t>Please provide information on existing national, regional or international frameworks and mechanisms to investigate, and hold individuals, groups, States or companies accountable for abuses in cyber space, including for espionage, cyber-operations, illegal services or products, and their effectiveness. </w:t>
      </w:r>
    </w:p>
    <w:p w14:paraId="473D97B4" w14:textId="02C4D3E2" w:rsidR="008D4156" w:rsidRPr="008D4156" w:rsidRDefault="00DE64CC" w:rsidP="00303499">
      <w:pPr>
        <w:pStyle w:val="NormalWeb"/>
        <w:divId w:val="795178494"/>
        <w:rPr>
          <w:rFonts w:ascii="Verdana" w:hAnsi="Verdana"/>
          <w:color w:val="4472C4" w:themeColor="accent1"/>
          <w:sz w:val="19"/>
          <w:szCs w:val="19"/>
        </w:rPr>
      </w:pPr>
      <w:r w:rsidRPr="00303499">
        <w:rPr>
          <w:rFonts w:ascii="Verdana" w:eastAsia="Times New Roman" w:hAnsi="Verdana"/>
          <w:color w:val="4472C4" w:themeColor="accent1"/>
          <w:sz w:val="19"/>
          <w:szCs w:val="19"/>
        </w:rPr>
        <w:t xml:space="preserve">Spying (or espionage) activity on the Singapore government is covered under </w:t>
      </w:r>
      <w:r w:rsidR="008D4156" w:rsidRPr="00303499">
        <w:rPr>
          <w:rFonts w:ascii="Verdana" w:eastAsia="Times New Roman" w:hAnsi="Verdana"/>
          <w:color w:val="4472C4" w:themeColor="accent1"/>
          <w:sz w:val="19"/>
          <w:szCs w:val="19"/>
        </w:rPr>
        <w:t xml:space="preserve">Section 3 of </w:t>
      </w:r>
      <w:r w:rsidRPr="00303499">
        <w:rPr>
          <w:rFonts w:ascii="Verdana" w:eastAsia="Times New Roman" w:hAnsi="Verdana"/>
          <w:color w:val="4472C4" w:themeColor="accent1"/>
          <w:sz w:val="19"/>
          <w:szCs w:val="19"/>
        </w:rPr>
        <w:t>the Official Secrets Act</w:t>
      </w:r>
      <w:r w:rsidR="008D4156" w:rsidRPr="00303499">
        <w:rPr>
          <w:rFonts w:ascii="Verdana" w:eastAsia="Times New Roman" w:hAnsi="Verdana"/>
          <w:color w:val="4472C4" w:themeColor="accent1"/>
          <w:sz w:val="19"/>
          <w:szCs w:val="19"/>
        </w:rPr>
        <w:t xml:space="preserve">. </w:t>
      </w:r>
      <w:r w:rsidR="008D4156" w:rsidRPr="00303499">
        <w:rPr>
          <w:rFonts w:ascii="Verdana" w:hAnsi="Verdana"/>
          <w:color w:val="4472C4" w:themeColor="accent1"/>
          <w:sz w:val="19"/>
          <w:szCs w:val="19"/>
        </w:rPr>
        <w:t>A</w:t>
      </w:r>
      <w:r w:rsidR="008D4156" w:rsidRPr="008D4156">
        <w:rPr>
          <w:rFonts w:ascii="Verdana" w:hAnsi="Verdana"/>
          <w:color w:val="4472C4" w:themeColor="accent1"/>
          <w:sz w:val="19"/>
          <w:szCs w:val="19"/>
        </w:rPr>
        <w:t>cts</w:t>
      </w:r>
      <w:r w:rsidR="008D4156" w:rsidRPr="00303499">
        <w:rPr>
          <w:rFonts w:ascii="Verdana" w:hAnsi="Verdana"/>
          <w:color w:val="4472C4" w:themeColor="accent1"/>
          <w:sz w:val="19"/>
          <w:szCs w:val="19"/>
        </w:rPr>
        <w:t xml:space="preserve"> of espionage covered under the act include</w:t>
      </w:r>
      <w:r w:rsidR="008D4156" w:rsidRPr="008D4156">
        <w:rPr>
          <w:rFonts w:ascii="Verdana" w:hAnsi="Verdana"/>
          <w:color w:val="4472C4" w:themeColor="accent1"/>
          <w:sz w:val="19"/>
          <w:szCs w:val="19"/>
        </w:rPr>
        <w:t>:</w:t>
      </w:r>
    </w:p>
    <w:p w14:paraId="20F1BDE4" w14:textId="77777777" w:rsidR="008D4156" w:rsidRPr="008D4156" w:rsidRDefault="008D4156" w:rsidP="008D4156">
      <w:pPr>
        <w:numPr>
          <w:ilvl w:val="0"/>
          <w:numId w:val="5"/>
        </w:numPr>
        <w:divId w:val="795178494"/>
        <w:rPr>
          <w:rFonts w:ascii="Verdana" w:eastAsia="Times New Roman" w:hAnsi="Verdana" w:cs="Times New Roman"/>
          <w:color w:val="4472C4" w:themeColor="accent1"/>
          <w:sz w:val="19"/>
          <w:szCs w:val="19"/>
        </w:rPr>
      </w:pPr>
      <w:r w:rsidRPr="008D4156">
        <w:rPr>
          <w:rFonts w:ascii="Verdana" w:eastAsia="Times New Roman" w:hAnsi="Verdana" w:cs="Times New Roman"/>
          <w:b/>
          <w:bCs/>
          <w:color w:val="4472C4" w:themeColor="accent1"/>
          <w:sz w:val="19"/>
          <w:szCs w:val="19"/>
        </w:rPr>
        <w:t>Approaching, inspecting or entering a “prohibited place”. </w:t>
      </w:r>
      <w:r w:rsidRPr="008D4156">
        <w:rPr>
          <w:rFonts w:ascii="Verdana" w:eastAsia="Times New Roman" w:hAnsi="Verdana" w:cs="Times New Roman"/>
          <w:color w:val="4472C4" w:themeColor="accent1"/>
          <w:sz w:val="19"/>
          <w:szCs w:val="19"/>
        </w:rPr>
        <w:t>Under </w:t>
      </w:r>
      <w:hyperlink r:id="rId10" w:anchor="pr2-" w:tgtFrame="_blank" w:history="1">
        <w:r w:rsidRPr="008D4156">
          <w:rPr>
            <w:rFonts w:ascii="Verdana" w:eastAsia="Times New Roman" w:hAnsi="Verdana" w:cs="Times New Roman"/>
            <w:color w:val="4472C4" w:themeColor="accent1"/>
            <w:sz w:val="19"/>
            <w:szCs w:val="19"/>
          </w:rPr>
          <w:t>section 2(1) of the OSA</w:t>
        </w:r>
      </w:hyperlink>
      <w:r w:rsidRPr="008D4156">
        <w:rPr>
          <w:rFonts w:ascii="Verdana" w:eastAsia="Times New Roman" w:hAnsi="Verdana" w:cs="Times New Roman"/>
          <w:color w:val="4472C4" w:themeColor="accent1"/>
          <w:sz w:val="19"/>
          <w:szCs w:val="19"/>
        </w:rPr>
        <w:t>, most “prohibited places” are related to Singapore’s armed forces. They could be things (e.g. telephones, ships) or locations (e.g. camps, offices) belonging to or occupied by Singapore’s armed forces, or a place used for storage of war munitions. Any areas declared and published in the </w:t>
      </w:r>
      <w:r w:rsidRPr="008D4156">
        <w:rPr>
          <w:rFonts w:ascii="Verdana" w:eastAsia="Times New Roman" w:hAnsi="Verdana" w:cs="Times New Roman"/>
          <w:i/>
          <w:iCs/>
          <w:color w:val="4472C4" w:themeColor="accent1"/>
          <w:sz w:val="19"/>
          <w:szCs w:val="19"/>
        </w:rPr>
        <w:t>Gazette</w:t>
      </w:r>
      <w:r w:rsidRPr="008D4156">
        <w:rPr>
          <w:rFonts w:ascii="Verdana" w:eastAsia="Times New Roman" w:hAnsi="Verdana" w:cs="Times New Roman"/>
          <w:color w:val="4472C4" w:themeColor="accent1"/>
          <w:sz w:val="19"/>
          <w:szCs w:val="19"/>
        </w:rPr>
        <w:t> as being, or specified in any notice under any law to be, “prohibited places” under section 2(1) of the OSA, are also included.</w:t>
      </w:r>
    </w:p>
    <w:p w14:paraId="750EA413" w14:textId="77777777" w:rsidR="008D4156" w:rsidRPr="008D4156" w:rsidRDefault="008D4156" w:rsidP="008D4156">
      <w:pPr>
        <w:numPr>
          <w:ilvl w:val="0"/>
          <w:numId w:val="5"/>
        </w:numPr>
        <w:divId w:val="795178494"/>
        <w:rPr>
          <w:rFonts w:ascii="Verdana" w:eastAsia="Times New Roman" w:hAnsi="Verdana" w:cs="Times New Roman"/>
          <w:color w:val="4472C4" w:themeColor="accent1"/>
          <w:sz w:val="19"/>
          <w:szCs w:val="19"/>
        </w:rPr>
      </w:pPr>
      <w:r w:rsidRPr="008D4156">
        <w:rPr>
          <w:rFonts w:ascii="Verdana" w:eastAsia="Times New Roman" w:hAnsi="Verdana" w:cs="Times New Roman"/>
          <w:b/>
          <w:bCs/>
          <w:color w:val="4472C4" w:themeColor="accent1"/>
          <w:sz w:val="19"/>
          <w:szCs w:val="19"/>
        </w:rPr>
        <w:t>Making photographs, drawings, plans, or notes</w:t>
      </w:r>
      <w:r w:rsidRPr="008D4156">
        <w:rPr>
          <w:rFonts w:ascii="Verdana" w:eastAsia="Times New Roman" w:hAnsi="Verdana" w:cs="Times New Roman"/>
          <w:color w:val="4472C4" w:themeColor="accent1"/>
          <w:sz w:val="19"/>
          <w:szCs w:val="19"/>
        </w:rPr>
        <w:t> that might be, or are intended to be, useful to a foreign Power or enemy.</w:t>
      </w:r>
    </w:p>
    <w:p w14:paraId="4DB95B59" w14:textId="77777777" w:rsidR="008D4156" w:rsidRPr="008D4156" w:rsidRDefault="008D4156" w:rsidP="008D4156">
      <w:pPr>
        <w:numPr>
          <w:ilvl w:val="0"/>
          <w:numId w:val="5"/>
        </w:numPr>
        <w:divId w:val="795178494"/>
        <w:rPr>
          <w:rFonts w:ascii="Verdana" w:eastAsia="Times New Roman" w:hAnsi="Verdana" w:cs="Times New Roman"/>
          <w:color w:val="4472C4" w:themeColor="accent1"/>
          <w:sz w:val="19"/>
          <w:szCs w:val="19"/>
        </w:rPr>
      </w:pPr>
      <w:r w:rsidRPr="008D4156">
        <w:rPr>
          <w:rFonts w:ascii="Verdana" w:eastAsia="Times New Roman" w:hAnsi="Verdana" w:cs="Times New Roman"/>
          <w:b/>
          <w:bCs/>
          <w:color w:val="4472C4" w:themeColor="accent1"/>
          <w:sz w:val="19"/>
          <w:szCs w:val="19"/>
        </w:rPr>
        <w:t>Obtaining, collecting, recording, or communicating confidential information</w:t>
      </w:r>
      <w:r w:rsidRPr="008D4156">
        <w:rPr>
          <w:rFonts w:ascii="Verdana" w:eastAsia="Times New Roman" w:hAnsi="Verdana" w:cs="Times New Roman"/>
          <w:color w:val="4472C4" w:themeColor="accent1"/>
          <w:sz w:val="19"/>
          <w:szCs w:val="19"/>
        </w:rPr>
        <w:t> that might be, or is intended to be, useful to a foreign Power or enemy.</w:t>
      </w:r>
    </w:p>
    <w:p w14:paraId="5AF23547" w14:textId="77777777" w:rsidR="008D4156" w:rsidRPr="008D4156" w:rsidRDefault="008D4156" w:rsidP="008D4156">
      <w:pPr>
        <w:spacing w:before="100" w:beforeAutospacing="1" w:after="100" w:afterAutospacing="1"/>
        <w:divId w:val="795178494"/>
        <w:rPr>
          <w:rFonts w:ascii="Verdana" w:hAnsi="Verdana" w:cs="Times New Roman"/>
          <w:color w:val="4472C4" w:themeColor="accent1"/>
          <w:sz w:val="19"/>
          <w:szCs w:val="19"/>
        </w:rPr>
      </w:pPr>
      <w:r w:rsidRPr="008D4156">
        <w:rPr>
          <w:rFonts w:ascii="Verdana" w:hAnsi="Verdana" w:cs="Times New Roman"/>
          <w:color w:val="4472C4" w:themeColor="accent1"/>
          <w:sz w:val="19"/>
          <w:szCs w:val="19"/>
        </w:rPr>
        <w:t>The accused person must have also carried out these acts with a purpose prejudicial to Singapore’s safety and interests in order to be guilty of spying.</w:t>
      </w:r>
    </w:p>
    <w:p w14:paraId="5663FA54" w14:textId="6D496205" w:rsidR="00150350" w:rsidRPr="00303499" w:rsidRDefault="008D4156" w:rsidP="00303499">
      <w:pPr>
        <w:spacing w:before="100" w:beforeAutospacing="1" w:after="100" w:afterAutospacing="1"/>
        <w:divId w:val="795178494"/>
        <w:rPr>
          <w:rFonts w:ascii="Verdana" w:hAnsi="Verdana" w:cs="Times New Roman"/>
          <w:color w:val="4472C4" w:themeColor="accent1"/>
          <w:sz w:val="19"/>
          <w:szCs w:val="19"/>
        </w:rPr>
      </w:pPr>
      <w:r w:rsidRPr="008D4156">
        <w:rPr>
          <w:rFonts w:ascii="Verdana" w:hAnsi="Verdana" w:cs="Times New Roman"/>
          <w:color w:val="4472C4" w:themeColor="accent1"/>
          <w:sz w:val="19"/>
          <w:szCs w:val="19"/>
        </w:rPr>
        <w:t>Persons found guilty of spying can be fined up to $20,000 and jailed up to 14 years.</w:t>
      </w:r>
    </w:p>
    <w:p w14:paraId="609A144A" w14:textId="77777777" w:rsidR="00740A44" w:rsidRPr="00740A44" w:rsidRDefault="00740A44" w:rsidP="00F50F46">
      <w:pPr>
        <w:spacing w:before="240" w:after="150" w:line="276" w:lineRule="auto"/>
        <w:ind w:left="720"/>
        <w:rPr>
          <w:rFonts w:ascii="Verdana" w:hAnsi="Verdana" w:cs="Times New Roman"/>
          <w:color w:val="000000"/>
          <w:sz w:val="19"/>
          <w:szCs w:val="19"/>
        </w:rPr>
      </w:pPr>
      <w:r w:rsidRPr="00740A44">
        <w:rPr>
          <w:rFonts w:ascii="Verdana" w:hAnsi="Verdana" w:cs="Times New Roman"/>
          <w:b/>
          <w:bCs/>
          <w:color w:val="000000"/>
          <w:sz w:val="19"/>
          <w:szCs w:val="19"/>
        </w:rPr>
        <w:t>Human rights and IHL impacts of cyber-capabilities and operations conducted by actors operating alone or through PMSCs</w:t>
      </w:r>
    </w:p>
    <w:p w14:paraId="0FD56DFC" w14:textId="77777777" w:rsidR="00303499" w:rsidRPr="00303499" w:rsidRDefault="00740A44" w:rsidP="00F50F46">
      <w:pPr>
        <w:numPr>
          <w:ilvl w:val="0"/>
          <w:numId w:val="4"/>
        </w:numPr>
        <w:spacing w:before="240" w:after="120" w:line="276" w:lineRule="auto"/>
        <w:rPr>
          <w:rFonts w:ascii="Verdana" w:eastAsia="Times New Roman" w:hAnsi="Verdana" w:cs="Times New Roman"/>
          <w:color w:val="000000"/>
          <w:sz w:val="19"/>
          <w:szCs w:val="19"/>
        </w:rPr>
      </w:pPr>
      <w:r w:rsidRPr="00740A44">
        <w:rPr>
          <w:rFonts w:ascii="Verdana" w:eastAsia="Times New Roman" w:hAnsi="Verdana" w:cs="Times New Roman"/>
          <w:color w:val="000000"/>
          <w:sz w:val="19"/>
          <w:szCs w:val="19"/>
        </w:rPr>
        <w:t>Please describe how the development and use of cyber-capabilities, operations and services (e.g., attacks on digital/physical infrastructure and data, surveillance of individuals) by actors operating alone or through PMSCs can cause and contribute to human rights abuses and violations in non-conflict settings. </w:t>
      </w:r>
      <w:r w:rsidRPr="00740A44">
        <w:rPr>
          <w:rFonts w:ascii="Verdana" w:eastAsia="Times New Roman" w:hAnsi="Verdana" w:cs="Times New Roman"/>
          <w:color w:val="000000"/>
          <w:sz w:val="19"/>
          <w:szCs w:val="19"/>
        </w:rPr>
        <w:br/>
      </w:r>
      <w:r w:rsidRPr="00740A44">
        <w:rPr>
          <w:rFonts w:ascii="Verdana" w:eastAsia="Times New Roman" w:hAnsi="Verdana" w:cs="Times New Roman"/>
          <w:i/>
          <w:iCs/>
          <w:color w:val="000000"/>
          <w:sz w:val="19"/>
          <w:szCs w:val="19"/>
        </w:rPr>
        <w:t>This includes for instance the rights to life, physical and mental integrity, self-determination, privacy, health, vote, freedom of movement, assembly and association that could be affecting individuals or groups, such as human rights defenders, opposition leaders, or journalists.</w:t>
      </w:r>
    </w:p>
    <w:p w14:paraId="394B64EB" w14:textId="77777777" w:rsidR="00600F9F" w:rsidRPr="00E3667F" w:rsidRDefault="0091563B" w:rsidP="00303499">
      <w:pPr>
        <w:spacing w:before="240" w:after="120" w:line="276" w:lineRule="auto"/>
        <w:rPr>
          <w:rFonts w:ascii="Verdana" w:eastAsia="Times New Roman" w:hAnsi="Verdana" w:cs="Times New Roman"/>
          <w:color w:val="4472C4" w:themeColor="accent1"/>
          <w:sz w:val="19"/>
          <w:szCs w:val="19"/>
        </w:rPr>
      </w:pPr>
      <w:r w:rsidRPr="00E3667F">
        <w:rPr>
          <w:rFonts w:ascii="Verdana" w:eastAsia="Times New Roman" w:hAnsi="Verdana" w:cs="Times New Roman"/>
          <w:color w:val="4472C4" w:themeColor="accent1"/>
          <w:sz w:val="19"/>
          <w:szCs w:val="19"/>
        </w:rPr>
        <w:t>The question has t</w:t>
      </w:r>
      <w:r w:rsidR="00894159" w:rsidRPr="00E3667F">
        <w:rPr>
          <w:rFonts w:ascii="Verdana" w:eastAsia="Times New Roman" w:hAnsi="Verdana" w:cs="Times New Roman"/>
          <w:color w:val="4472C4" w:themeColor="accent1"/>
          <w:sz w:val="19"/>
          <w:szCs w:val="19"/>
        </w:rPr>
        <w:t>hree</w:t>
      </w:r>
      <w:r w:rsidRPr="00E3667F">
        <w:rPr>
          <w:rFonts w:ascii="Verdana" w:eastAsia="Times New Roman" w:hAnsi="Verdana" w:cs="Times New Roman"/>
          <w:color w:val="4472C4" w:themeColor="accent1"/>
          <w:sz w:val="19"/>
          <w:szCs w:val="19"/>
        </w:rPr>
        <w:t xml:space="preserve"> layers that needs to be unpacked. </w:t>
      </w:r>
      <w:r w:rsidR="00EB1520" w:rsidRPr="00E3667F">
        <w:rPr>
          <w:rFonts w:ascii="Verdana" w:eastAsia="Times New Roman" w:hAnsi="Verdana" w:cs="Times New Roman"/>
          <w:color w:val="4472C4" w:themeColor="accent1"/>
          <w:sz w:val="19"/>
          <w:szCs w:val="19"/>
        </w:rPr>
        <w:t>The f</w:t>
      </w:r>
      <w:r w:rsidRPr="00E3667F">
        <w:rPr>
          <w:rFonts w:ascii="Verdana" w:eastAsia="Times New Roman" w:hAnsi="Verdana" w:cs="Times New Roman"/>
          <w:color w:val="4472C4" w:themeColor="accent1"/>
          <w:sz w:val="19"/>
          <w:szCs w:val="19"/>
        </w:rPr>
        <w:t>irst</w:t>
      </w:r>
      <w:r w:rsidR="00EB1520" w:rsidRPr="00E3667F">
        <w:rPr>
          <w:rFonts w:ascii="Verdana" w:eastAsia="Times New Roman" w:hAnsi="Verdana" w:cs="Times New Roman"/>
          <w:color w:val="4472C4" w:themeColor="accent1"/>
          <w:sz w:val="19"/>
          <w:szCs w:val="19"/>
        </w:rPr>
        <w:t xml:space="preserve"> layer is where</w:t>
      </w:r>
      <w:r w:rsidRPr="00E3667F">
        <w:rPr>
          <w:rFonts w:ascii="Verdana" w:eastAsia="Times New Roman" w:hAnsi="Verdana" w:cs="Times New Roman"/>
          <w:color w:val="4472C4" w:themeColor="accent1"/>
          <w:sz w:val="19"/>
          <w:szCs w:val="19"/>
        </w:rPr>
        <w:t xml:space="preserve"> </w:t>
      </w:r>
      <w:r w:rsidR="000C48B7" w:rsidRPr="00E3667F">
        <w:rPr>
          <w:rFonts w:ascii="Verdana" w:eastAsia="Times New Roman" w:hAnsi="Verdana" w:cs="Times New Roman"/>
          <w:color w:val="4472C4" w:themeColor="accent1"/>
          <w:sz w:val="19"/>
          <w:szCs w:val="19"/>
        </w:rPr>
        <w:t>a state is competing with another state</w:t>
      </w:r>
      <w:r w:rsidR="00EB1520" w:rsidRPr="00E3667F">
        <w:rPr>
          <w:rFonts w:ascii="Verdana" w:eastAsia="Times New Roman" w:hAnsi="Verdana" w:cs="Times New Roman"/>
          <w:color w:val="4472C4" w:themeColor="accent1"/>
          <w:sz w:val="19"/>
          <w:szCs w:val="19"/>
        </w:rPr>
        <w:t xml:space="preserve"> and uses the data for espionage purposes; the seco</w:t>
      </w:r>
      <w:r w:rsidR="00894159" w:rsidRPr="00E3667F">
        <w:rPr>
          <w:rFonts w:ascii="Verdana" w:eastAsia="Times New Roman" w:hAnsi="Verdana" w:cs="Times New Roman"/>
          <w:color w:val="4472C4" w:themeColor="accent1"/>
          <w:sz w:val="19"/>
          <w:szCs w:val="19"/>
        </w:rPr>
        <w:t>nd</w:t>
      </w:r>
      <w:r w:rsidR="00EB1520" w:rsidRPr="00E3667F">
        <w:rPr>
          <w:rFonts w:ascii="Verdana" w:eastAsia="Times New Roman" w:hAnsi="Verdana" w:cs="Times New Roman"/>
          <w:color w:val="4472C4" w:themeColor="accent1"/>
          <w:sz w:val="19"/>
          <w:szCs w:val="19"/>
        </w:rPr>
        <w:t xml:space="preserve"> layer is </w:t>
      </w:r>
      <w:r w:rsidR="0004441F" w:rsidRPr="00E3667F">
        <w:rPr>
          <w:rFonts w:ascii="Verdana" w:eastAsia="Times New Roman" w:hAnsi="Verdana" w:cs="Times New Roman"/>
          <w:color w:val="4472C4" w:themeColor="accent1"/>
          <w:sz w:val="19"/>
          <w:szCs w:val="19"/>
        </w:rPr>
        <w:t xml:space="preserve">where a state </w:t>
      </w:r>
      <w:r w:rsidR="00894159" w:rsidRPr="00E3667F">
        <w:rPr>
          <w:rFonts w:ascii="Verdana" w:eastAsia="Times New Roman" w:hAnsi="Verdana" w:cs="Times New Roman"/>
          <w:color w:val="4472C4" w:themeColor="accent1"/>
          <w:sz w:val="19"/>
          <w:szCs w:val="19"/>
        </w:rPr>
        <w:t xml:space="preserve">targets a non-state actor overseas to </w:t>
      </w:r>
      <w:r w:rsidR="00DD06C9" w:rsidRPr="00E3667F">
        <w:rPr>
          <w:rFonts w:ascii="Verdana" w:eastAsia="Times New Roman" w:hAnsi="Verdana" w:cs="Times New Roman"/>
          <w:color w:val="4472C4" w:themeColor="accent1"/>
          <w:sz w:val="19"/>
          <w:szCs w:val="19"/>
        </w:rPr>
        <w:t xml:space="preserve">disrupt their actions in their own territory; and the third layer is where the state </w:t>
      </w:r>
      <w:r w:rsidR="0004441F" w:rsidRPr="00E3667F">
        <w:rPr>
          <w:rFonts w:ascii="Verdana" w:eastAsia="Times New Roman" w:hAnsi="Verdana" w:cs="Times New Roman"/>
          <w:color w:val="4472C4" w:themeColor="accent1"/>
          <w:sz w:val="19"/>
          <w:szCs w:val="19"/>
        </w:rPr>
        <w:t xml:space="preserve">directs its data collection efforts to stifle, stymie, and </w:t>
      </w:r>
      <w:r w:rsidR="00966176" w:rsidRPr="00E3667F">
        <w:rPr>
          <w:rFonts w:ascii="Verdana" w:eastAsia="Times New Roman" w:hAnsi="Verdana" w:cs="Times New Roman"/>
          <w:color w:val="4472C4" w:themeColor="accent1"/>
          <w:sz w:val="19"/>
          <w:szCs w:val="19"/>
        </w:rPr>
        <w:t>sabotage its own citizens.</w:t>
      </w:r>
      <w:r w:rsidR="00DD06C9" w:rsidRPr="00E3667F">
        <w:rPr>
          <w:rFonts w:ascii="Verdana" w:eastAsia="Times New Roman" w:hAnsi="Verdana" w:cs="Times New Roman"/>
          <w:color w:val="4472C4" w:themeColor="accent1"/>
          <w:sz w:val="19"/>
          <w:szCs w:val="19"/>
        </w:rPr>
        <w:t xml:space="preserve"> </w:t>
      </w:r>
    </w:p>
    <w:p w14:paraId="356114AF" w14:textId="20C44130" w:rsidR="001A4558" w:rsidRPr="00E3667F" w:rsidRDefault="001A4558" w:rsidP="00F01191">
      <w:pPr>
        <w:spacing w:before="240" w:after="120" w:line="276" w:lineRule="auto"/>
        <w:rPr>
          <w:rFonts w:ascii="Verdana" w:eastAsia="Times New Roman" w:hAnsi="Verdana" w:cs="Times New Roman"/>
          <w:color w:val="4472C4" w:themeColor="accent1"/>
          <w:sz w:val="19"/>
          <w:szCs w:val="19"/>
        </w:rPr>
      </w:pPr>
      <w:r w:rsidRPr="00E3667F">
        <w:rPr>
          <w:rFonts w:ascii="Verdana" w:eastAsia="Times New Roman" w:hAnsi="Verdana" w:cs="Times New Roman"/>
          <w:color w:val="4472C4" w:themeColor="accent1"/>
          <w:sz w:val="19"/>
          <w:szCs w:val="19"/>
        </w:rPr>
        <w:t xml:space="preserve">All three scenarios have the same </w:t>
      </w:r>
      <w:r w:rsidR="00B96BDB" w:rsidRPr="00E3667F">
        <w:rPr>
          <w:rFonts w:ascii="Verdana" w:eastAsia="Times New Roman" w:hAnsi="Verdana" w:cs="Times New Roman"/>
          <w:color w:val="4472C4" w:themeColor="accent1"/>
          <w:sz w:val="19"/>
          <w:szCs w:val="19"/>
        </w:rPr>
        <w:t xml:space="preserve">risk, but may have very different outcomes. </w:t>
      </w:r>
      <w:r w:rsidRPr="00E3667F">
        <w:rPr>
          <w:rFonts w:ascii="Verdana" w:eastAsia="Times New Roman" w:hAnsi="Verdana" w:cs="Times New Roman"/>
          <w:color w:val="4472C4" w:themeColor="accent1"/>
          <w:sz w:val="19"/>
          <w:szCs w:val="19"/>
        </w:rPr>
        <w:t xml:space="preserve">The concentration of data in the hands of untrusted actors puts individuals at risk of becoming a victim of cybercrime and potentially lose their right to privacy should the data be used in a coercive manner. </w:t>
      </w:r>
      <w:r w:rsidR="00E3667F">
        <w:rPr>
          <w:rFonts w:ascii="Verdana" w:eastAsia="Times New Roman" w:hAnsi="Verdana" w:cs="Times New Roman"/>
          <w:color w:val="4472C4" w:themeColor="accent1"/>
          <w:sz w:val="19"/>
          <w:szCs w:val="19"/>
        </w:rPr>
        <w:t>These can be done by the state apparatus itself or be contracted out to PMSCs to conduct such action.</w:t>
      </w:r>
    </w:p>
    <w:p w14:paraId="12095578" w14:textId="727F5646" w:rsidR="00740A44" w:rsidRPr="00DE1D6C" w:rsidRDefault="00B96BDB" w:rsidP="00303499">
      <w:pPr>
        <w:spacing w:before="240" w:after="120" w:line="276" w:lineRule="auto"/>
        <w:rPr>
          <w:rFonts w:ascii="Verdana" w:eastAsia="Times New Roman" w:hAnsi="Verdana" w:cs="Times New Roman"/>
          <w:color w:val="4472C4" w:themeColor="accent1"/>
          <w:sz w:val="19"/>
          <w:szCs w:val="19"/>
        </w:rPr>
      </w:pPr>
      <w:r w:rsidRPr="00E3667F">
        <w:rPr>
          <w:rFonts w:ascii="Verdana" w:eastAsia="Times New Roman" w:hAnsi="Verdana" w:cs="Times New Roman"/>
          <w:color w:val="4472C4" w:themeColor="accent1"/>
          <w:sz w:val="19"/>
          <w:szCs w:val="19"/>
        </w:rPr>
        <w:t xml:space="preserve">For state on state action, </w:t>
      </w:r>
      <w:r w:rsidR="00EB226E" w:rsidRPr="00E3667F">
        <w:rPr>
          <w:rFonts w:ascii="Verdana" w:eastAsia="Times New Roman" w:hAnsi="Verdana" w:cs="Times New Roman"/>
          <w:color w:val="4472C4" w:themeColor="accent1"/>
          <w:sz w:val="19"/>
          <w:szCs w:val="19"/>
        </w:rPr>
        <w:t xml:space="preserve">the </w:t>
      </w:r>
      <w:r w:rsidR="00F2506A" w:rsidRPr="00E3667F">
        <w:rPr>
          <w:rFonts w:ascii="Verdana" w:eastAsia="Times New Roman" w:hAnsi="Verdana" w:cs="Times New Roman"/>
          <w:color w:val="4472C4" w:themeColor="accent1"/>
          <w:sz w:val="19"/>
          <w:szCs w:val="19"/>
        </w:rPr>
        <w:t xml:space="preserve">compromise on individual liberty and privacy </w:t>
      </w:r>
      <w:r w:rsidR="00903636" w:rsidRPr="00E3667F">
        <w:rPr>
          <w:rFonts w:ascii="Verdana" w:eastAsia="Times New Roman" w:hAnsi="Verdana" w:cs="Times New Roman"/>
          <w:color w:val="4472C4" w:themeColor="accent1"/>
          <w:sz w:val="19"/>
          <w:szCs w:val="19"/>
        </w:rPr>
        <w:t xml:space="preserve">is relatively lower than that of the other two more targeted scenarios. </w:t>
      </w:r>
      <w:r w:rsidR="005A76C3" w:rsidRPr="00E3667F">
        <w:rPr>
          <w:rFonts w:ascii="Verdana" w:eastAsia="Times New Roman" w:hAnsi="Verdana" w:cs="Times New Roman"/>
          <w:color w:val="4472C4" w:themeColor="accent1"/>
          <w:sz w:val="19"/>
          <w:szCs w:val="19"/>
        </w:rPr>
        <w:t>For the latter two actions, the state is willing to conduct surveillance of the groups or individuals because the</w:t>
      </w:r>
      <w:r w:rsidR="00E466D2" w:rsidRPr="00E3667F">
        <w:rPr>
          <w:rFonts w:ascii="Verdana" w:eastAsia="Times New Roman" w:hAnsi="Verdana" w:cs="Times New Roman"/>
          <w:color w:val="4472C4" w:themeColor="accent1"/>
          <w:sz w:val="19"/>
          <w:szCs w:val="19"/>
        </w:rPr>
        <w:t xml:space="preserve"> state </w:t>
      </w:r>
      <w:r w:rsidR="001F2872" w:rsidRPr="00E3667F">
        <w:rPr>
          <w:rFonts w:ascii="Verdana" w:eastAsia="Times New Roman" w:hAnsi="Verdana" w:cs="Times New Roman"/>
          <w:color w:val="4472C4" w:themeColor="accent1"/>
          <w:sz w:val="19"/>
          <w:szCs w:val="19"/>
        </w:rPr>
        <w:t xml:space="preserve">has put limits on the freedom of </w:t>
      </w:r>
      <w:r w:rsidR="005858BE" w:rsidRPr="00E3667F">
        <w:rPr>
          <w:rFonts w:ascii="Verdana" w:eastAsia="Times New Roman" w:hAnsi="Verdana" w:cs="Times New Roman"/>
          <w:color w:val="4472C4" w:themeColor="accent1"/>
          <w:sz w:val="19"/>
          <w:szCs w:val="19"/>
        </w:rPr>
        <w:t>association and expression. This level varies among states, and while some have very high thresholds e.g. terrorist groups</w:t>
      </w:r>
      <w:r w:rsidR="006404B6" w:rsidRPr="00E3667F">
        <w:rPr>
          <w:rFonts w:ascii="Verdana" w:eastAsia="Times New Roman" w:hAnsi="Verdana" w:cs="Times New Roman"/>
          <w:color w:val="4472C4" w:themeColor="accent1"/>
          <w:sz w:val="19"/>
          <w:szCs w:val="19"/>
        </w:rPr>
        <w:t>, some states look unfavourably on anything that does not fit their agenda.</w:t>
      </w:r>
    </w:p>
    <w:p w14:paraId="7C354958" w14:textId="294A6141" w:rsidR="00740A44" w:rsidRDefault="00740A44" w:rsidP="00F50F46">
      <w:pPr>
        <w:numPr>
          <w:ilvl w:val="0"/>
          <w:numId w:val="4"/>
        </w:numPr>
        <w:spacing w:before="240" w:after="120" w:line="276" w:lineRule="auto"/>
        <w:rPr>
          <w:rFonts w:ascii="Verdana" w:eastAsia="Times New Roman" w:hAnsi="Verdana" w:cs="Times New Roman"/>
          <w:color w:val="000000"/>
          <w:sz w:val="19"/>
          <w:szCs w:val="19"/>
        </w:rPr>
      </w:pPr>
      <w:r w:rsidRPr="00740A44">
        <w:rPr>
          <w:rFonts w:ascii="Verdana" w:eastAsia="Times New Roman" w:hAnsi="Verdana" w:cs="Times New Roman"/>
          <w:color w:val="000000"/>
          <w:sz w:val="19"/>
          <w:szCs w:val="19"/>
        </w:rPr>
        <w:t>Please describe how the development and use of cyber-capabilities, operations and services by actors operating alone or through PMSCs can cause and contribute to breaches of international humanitarian law during armed conflicts and its impact on civilian populations. </w:t>
      </w:r>
    </w:p>
    <w:p w14:paraId="017A87DA" w14:textId="15CCBE38" w:rsidR="002F51B6" w:rsidRDefault="0067289D" w:rsidP="0067289D">
      <w:pPr>
        <w:spacing w:before="240" w:after="120" w:line="276" w:lineRule="auto"/>
        <w:rPr>
          <w:rFonts w:ascii="Verdana" w:eastAsia="Times New Roman" w:hAnsi="Verdana" w:cs="Times New Roman"/>
          <w:color w:val="4472C4" w:themeColor="accent1"/>
          <w:sz w:val="19"/>
          <w:szCs w:val="19"/>
        </w:rPr>
      </w:pPr>
      <w:r w:rsidRPr="002F51B6">
        <w:rPr>
          <w:rFonts w:ascii="Verdana" w:eastAsia="Times New Roman" w:hAnsi="Verdana" w:cs="Times New Roman"/>
          <w:color w:val="4472C4" w:themeColor="accent1"/>
          <w:sz w:val="19"/>
          <w:szCs w:val="19"/>
        </w:rPr>
        <w:t>International Humanitarian Law</w:t>
      </w:r>
      <w:r w:rsidR="008A47CD" w:rsidRPr="002F51B6">
        <w:rPr>
          <w:rFonts w:ascii="Verdana" w:eastAsia="Times New Roman" w:hAnsi="Verdana" w:cs="Times New Roman"/>
          <w:color w:val="4472C4" w:themeColor="accent1"/>
          <w:sz w:val="19"/>
          <w:szCs w:val="19"/>
        </w:rPr>
        <w:t xml:space="preserve"> </w:t>
      </w:r>
      <w:r w:rsidR="00486E06" w:rsidRPr="002F51B6">
        <w:rPr>
          <w:rFonts w:ascii="Verdana" w:eastAsia="Times New Roman" w:hAnsi="Verdana" w:cs="Times New Roman"/>
          <w:color w:val="4472C4" w:themeColor="accent1"/>
          <w:sz w:val="19"/>
          <w:szCs w:val="19"/>
        </w:rPr>
        <w:t>is a set of rules which seek, for humanitarian reasons, to limit the effects of armed conflict. It protects persons who are not or are no longer participating in the hostilities and restricts the means and methods of warfare.</w:t>
      </w:r>
      <w:r w:rsidR="00002500" w:rsidRPr="002F51B6">
        <w:rPr>
          <w:rFonts w:ascii="Verdana" w:eastAsia="Times New Roman" w:hAnsi="Verdana" w:cs="Times New Roman"/>
          <w:color w:val="4472C4" w:themeColor="accent1"/>
          <w:sz w:val="19"/>
          <w:szCs w:val="19"/>
        </w:rPr>
        <w:t xml:space="preserve"> International humanitarian law in particular covers two areas: first, the protection of those who are no</w:t>
      </w:r>
      <w:r w:rsidR="00061DC4" w:rsidRPr="002F51B6">
        <w:rPr>
          <w:rFonts w:ascii="Verdana" w:eastAsia="Times New Roman" w:hAnsi="Verdana" w:cs="Times New Roman"/>
          <w:color w:val="4472C4" w:themeColor="accent1"/>
          <w:sz w:val="19"/>
          <w:szCs w:val="19"/>
        </w:rPr>
        <w:t>t part of conflict</w:t>
      </w:r>
      <w:r w:rsidR="00002500" w:rsidRPr="002F51B6">
        <w:rPr>
          <w:rFonts w:ascii="Verdana" w:eastAsia="Times New Roman" w:hAnsi="Verdana" w:cs="Times New Roman"/>
          <w:color w:val="4472C4" w:themeColor="accent1"/>
          <w:sz w:val="19"/>
          <w:szCs w:val="19"/>
        </w:rPr>
        <w:t>; and second, restrictions on the means and the methods of warfare</w:t>
      </w:r>
      <w:r w:rsidR="00A34F67">
        <w:rPr>
          <w:rFonts w:ascii="Verdana" w:eastAsia="Times New Roman" w:hAnsi="Verdana" w:cs="Times New Roman"/>
          <w:color w:val="4472C4" w:themeColor="accent1"/>
          <w:sz w:val="19"/>
          <w:szCs w:val="19"/>
        </w:rPr>
        <w:t>.</w:t>
      </w:r>
    </w:p>
    <w:p w14:paraId="466A7EA5" w14:textId="77777777" w:rsidR="000D02A6" w:rsidRDefault="00AA24C0" w:rsidP="0067289D">
      <w:pPr>
        <w:spacing w:before="240" w:after="120" w:line="276" w:lineRule="auto"/>
        <w:rPr>
          <w:rFonts w:ascii="Verdana" w:eastAsia="Times New Roman" w:hAnsi="Verdana" w:cs="Times New Roman"/>
          <w:color w:val="4472C4" w:themeColor="accent1"/>
          <w:sz w:val="19"/>
          <w:szCs w:val="19"/>
        </w:rPr>
      </w:pPr>
      <w:r>
        <w:rPr>
          <w:rFonts w:ascii="Verdana" w:eastAsia="Times New Roman" w:hAnsi="Verdana" w:cs="Times New Roman"/>
          <w:color w:val="4472C4" w:themeColor="accent1"/>
          <w:sz w:val="19"/>
          <w:szCs w:val="19"/>
        </w:rPr>
        <w:t xml:space="preserve">The development of cyber-capabilities </w:t>
      </w:r>
      <w:r w:rsidR="00AD7745">
        <w:rPr>
          <w:rFonts w:ascii="Verdana" w:eastAsia="Times New Roman" w:hAnsi="Verdana" w:cs="Times New Roman"/>
          <w:color w:val="4472C4" w:themeColor="accent1"/>
          <w:sz w:val="19"/>
          <w:szCs w:val="19"/>
        </w:rPr>
        <w:t xml:space="preserve">can potentially </w:t>
      </w:r>
      <w:r w:rsidR="00EE5358">
        <w:rPr>
          <w:rFonts w:ascii="Verdana" w:eastAsia="Times New Roman" w:hAnsi="Verdana" w:cs="Times New Roman"/>
          <w:color w:val="4472C4" w:themeColor="accent1"/>
          <w:sz w:val="19"/>
          <w:szCs w:val="19"/>
        </w:rPr>
        <w:t xml:space="preserve">cause widespread disruption to essential services. </w:t>
      </w:r>
      <w:r w:rsidR="00A0320A">
        <w:rPr>
          <w:rFonts w:ascii="Verdana" w:eastAsia="Times New Roman" w:hAnsi="Verdana" w:cs="Times New Roman"/>
          <w:color w:val="4472C4" w:themeColor="accent1"/>
          <w:sz w:val="19"/>
          <w:szCs w:val="19"/>
        </w:rPr>
        <w:t xml:space="preserve">For example, the hack on the Ukrainian power grid in </w:t>
      </w:r>
      <w:r w:rsidR="00530598">
        <w:rPr>
          <w:rFonts w:ascii="Verdana" w:eastAsia="Times New Roman" w:hAnsi="Verdana" w:cs="Times New Roman"/>
          <w:color w:val="4472C4" w:themeColor="accent1"/>
          <w:sz w:val="19"/>
          <w:szCs w:val="19"/>
        </w:rPr>
        <w:t xml:space="preserve">early </w:t>
      </w:r>
      <w:r w:rsidR="00A0320A">
        <w:rPr>
          <w:rFonts w:ascii="Verdana" w:eastAsia="Times New Roman" w:hAnsi="Verdana" w:cs="Times New Roman"/>
          <w:color w:val="4472C4" w:themeColor="accent1"/>
          <w:sz w:val="19"/>
          <w:szCs w:val="19"/>
        </w:rPr>
        <w:t>201</w:t>
      </w:r>
      <w:r w:rsidR="00530598">
        <w:rPr>
          <w:rFonts w:ascii="Verdana" w:eastAsia="Times New Roman" w:hAnsi="Verdana" w:cs="Times New Roman"/>
          <w:color w:val="4472C4" w:themeColor="accent1"/>
          <w:sz w:val="19"/>
          <w:szCs w:val="19"/>
        </w:rPr>
        <w:t>6</w:t>
      </w:r>
      <w:r w:rsidR="00A0320A">
        <w:rPr>
          <w:rFonts w:ascii="Verdana" w:eastAsia="Times New Roman" w:hAnsi="Verdana" w:cs="Times New Roman"/>
          <w:color w:val="4472C4" w:themeColor="accent1"/>
          <w:sz w:val="19"/>
          <w:szCs w:val="19"/>
        </w:rPr>
        <w:t xml:space="preserve"> </w:t>
      </w:r>
      <w:r w:rsidR="00530598">
        <w:rPr>
          <w:rFonts w:ascii="Verdana" w:eastAsia="Times New Roman" w:hAnsi="Verdana" w:cs="Times New Roman"/>
          <w:color w:val="4472C4" w:themeColor="accent1"/>
          <w:sz w:val="19"/>
          <w:szCs w:val="19"/>
        </w:rPr>
        <w:t xml:space="preserve">was unrestricted and was not restricted to combatants </w:t>
      </w:r>
      <w:r w:rsidR="001D1A4B">
        <w:rPr>
          <w:rFonts w:ascii="Verdana" w:eastAsia="Times New Roman" w:hAnsi="Verdana" w:cs="Times New Roman"/>
          <w:color w:val="4472C4" w:themeColor="accent1"/>
          <w:sz w:val="19"/>
          <w:szCs w:val="19"/>
        </w:rPr>
        <w:t>in the contested regions in Eastern Ukraine and Crimea</w:t>
      </w:r>
      <w:r w:rsidR="00A65A6A">
        <w:rPr>
          <w:rFonts w:ascii="Verdana" w:eastAsia="Times New Roman" w:hAnsi="Verdana" w:cs="Times New Roman"/>
          <w:color w:val="4472C4" w:themeColor="accent1"/>
          <w:sz w:val="19"/>
          <w:szCs w:val="19"/>
        </w:rPr>
        <w:t xml:space="preserve">. While there was no loss of life in the incident, there was also no attempt made to </w:t>
      </w:r>
      <w:r w:rsidR="00EB4E65">
        <w:rPr>
          <w:rFonts w:ascii="Verdana" w:eastAsia="Times New Roman" w:hAnsi="Verdana" w:cs="Times New Roman"/>
          <w:color w:val="4472C4" w:themeColor="accent1"/>
          <w:sz w:val="19"/>
          <w:szCs w:val="19"/>
        </w:rPr>
        <w:t xml:space="preserve">control the disruption. </w:t>
      </w:r>
      <w:r w:rsidR="003E40C0">
        <w:rPr>
          <w:rFonts w:ascii="Verdana" w:eastAsia="Times New Roman" w:hAnsi="Verdana" w:cs="Times New Roman"/>
          <w:color w:val="4472C4" w:themeColor="accent1"/>
          <w:sz w:val="19"/>
          <w:szCs w:val="19"/>
        </w:rPr>
        <w:t xml:space="preserve">The attack has </w:t>
      </w:r>
      <w:r w:rsidR="00294C00">
        <w:rPr>
          <w:rFonts w:ascii="Verdana" w:eastAsia="Times New Roman" w:hAnsi="Verdana" w:cs="Times New Roman"/>
          <w:color w:val="4472C4" w:themeColor="accent1"/>
          <w:sz w:val="19"/>
          <w:szCs w:val="19"/>
        </w:rPr>
        <w:t xml:space="preserve">however </w:t>
      </w:r>
      <w:r w:rsidR="003E40C0">
        <w:rPr>
          <w:rFonts w:ascii="Verdana" w:eastAsia="Times New Roman" w:hAnsi="Verdana" w:cs="Times New Roman"/>
          <w:color w:val="4472C4" w:themeColor="accent1"/>
          <w:sz w:val="19"/>
          <w:szCs w:val="19"/>
        </w:rPr>
        <w:t>not been attributed to a state actor or a PMSC</w:t>
      </w:r>
      <w:r w:rsidR="003C0DFB">
        <w:rPr>
          <w:rFonts w:ascii="Verdana" w:eastAsia="Times New Roman" w:hAnsi="Verdana" w:cs="Times New Roman"/>
          <w:color w:val="4472C4" w:themeColor="accent1"/>
          <w:sz w:val="19"/>
          <w:szCs w:val="19"/>
        </w:rPr>
        <w:t>, but shows the potential</w:t>
      </w:r>
      <w:r w:rsidR="00A621AA">
        <w:rPr>
          <w:rFonts w:ascii="Verdana" w:eastAsia="Times New Roman" w:hAnsi="Verdana" w:cs="Times New Roman"/>
          <w:color w:val="4472C4" w:themeColor="accent1"/>
          <w:sz w:val="19"/>
          <w:szCs w:val="19"/>
        </w:rPr>
        <w:t xml:space="preserve"> effects</w:t>
      </w:r>
      <w:r w:rsidR="003C0DFB">
        <w:rPr>
          <w:rFonts w:ascii="Verdana" w:eastAsia="Times New Roman" w:hAnsi="Verdana" w:cs="Times New Roman"/>
          <w:color w:val="4472C4" w:themeColor="accent1"/>
          <w:sz w:val="19"/>
          <w:szCs w:val="19"/>
        </w:rPr>
        <w:t xml:space="preserve"> a cyber operation </w:t>
      </w:r>
      <w:r w:rsidR="00A621AA">
        <w:rPr>
          <w:rFonts w:ascii="Verdana" w:eastAsia="Times New Roman" w:hAnsi="Verdana" w:cs="Times New Roman"/>
          <w:color w:val="4472C4" w:themeColor="accent1"/>
          <w:sz w:val="19"/>
          <w:szCs w:val="19"/>
        </w:rPr>
        <w:t>can bring to</w:t>
      </w:r>
      <w:r w:rsidR="00CD3638">
        <w:rPr>
          <w:rFonts w:ascii="Verdana" w:eastAsia="Times New Roman" w:hAnsi="Verdana" w:cs="Times New Roman"/>
          <w:color w:val="4472C4" w:themeColor="accent1"/>
          <w:sz w:val="19"/>
          <w:szCs w:val="19"/>
        </w:rPr>
        <w:t xml:space="preserve"> the civilian population</w:t>
      </w:r>
      <w:r w:rsidR="000D02A6">
        <w:rPr>
          <w:rFonts w:ascii="Verdana" w:eastAsia="Times New Roman" w:hAnsi="Verdana" w:cs="Times New Roman"/>
          <w:color w:val="4472C4" w:themeColor="accent1"/>
          <w:sz w:val="19"/>
          <w:szCs w:val="19"/>
        </w:rPr>
        <w:t xml:space="preserve"> and not those who are involved in the armed conflict in Crimea or Eastern Ukraine</w:t>
      </w:r>
      <w:r w:rsidR="003C0DFB">
        <w:rPr>
          <w:rFonts w:ascii="Verdana" w:eastAsia="Times New Roman" w:hAnsi="Verdana" w:cs="Times New Roman"/>
          <w:color w:val="4472C4" w:themeColor="accent1"/>
          <w:sz w:val="19"/>
          <w:szCs w:val="19"/>
        </w:rPr>
        <w:t>.</w:t>
      </w:r>
    </w:p>
    <w:p w14:paraId="6997BAF1" w14:textId="1692B886" w:rsidR="00A34F67" w:rsidRPr="00A34F67" w:rsidRDefault="007A2C10" w:rsidP="0067289D">
      <w:pPr>
        <w:spacing w:before="240" w:after="120" w:line="276" w:lineRule="auto"/>
        <w:rPr>
          <w:rFonts w:ascii="Verdana" w:eastAsia="Times New Roman" w:hAnsi="Verdana" w:cs="Times New Roman"/>
          <w:color w:val="4472C4" w:themeColor="accent1"/>
          <w:sz w:val="19"/>
          <w:szCs w:val="19"/>
        </w:rPr>
      </w:pPr>
      <w:r>
        <w:rPr>
          <w:rFonts w:ascii="Verdana" w:eastAsia="Times New Roman" w:hAnsi="Verdana" w:cs="Times New Roman"/>
          <w:color w:val="4472C4" w:themeColor="accent1"/>
          <w:sz w:val="19"/>
          <w:szCs w:val="19"/>
        </w:rPr>
        <w:t>Other examples of</w:t>
      </w:r>
      <w:r w:rsidR="00EA503D">
        <w:rPr>
          <w:rFonts w:ascii="Verdana" w:eastAsia="Times New Roman" w:hAnsi="Verdana" w:cs="Times New Roman"/>
          <w:color w:val="4472C4" w:themeColor="accent1"/>
          <w:sz w:val="19"/>
          <w:szCs w:val="19"/>
        </w:rPr>
        <w:t xml:space="preserve"> uncontrolled episodes of</w:t>
      </w:r>
      <w:r>
        <w:rPr>
          <w:rFonts w:ascii="Verdana" w:eastAsia="Times New Roman" w:hAnsi="Verdana" w:cs="Times New Roman"/>
          <w:color w:val="4472C4" w:themeColor="accent1"/>
          <w:sz w:val="19"/>
          <w:szCs w:val="19"/>
        </w:rPr>
        <w:t xml:space="preserve"> </w:t>
      </w:r>
      <w:r w:rsidR="00C70079">
        <w:rPr>
          <w:rFonts w:ascii="Verdana" w:eastAsia="Times New Roman" w:hAnsi="Verdana" w:cs="Times New Roman"/>
          <w:color w:val="4472C4" w:themeColor="accent1"/>
          <w:sz w:val="19"/>
          <w:szCs w:val="19"/>
        </w:rPr>
        <w:t xml:space="preserve">global </w:t>
      </w:r>
      <w:r w:rsidR="007539CB">
        <w:rPr>
          <w:rFonts w:ascii="Verdana" w:eastAsia="Times New Roman" w:hAnsi="Verdana" w:cs="Times New Roman"/>
          <w:color w:val="4472C4" w:themeColor="accent1"/>
          <w:sz w:val="19"/>
          <w:szCs w:val="19"/>
        </w:rPr>
        <w:t xml:space="preserve">disruption by cybered means include the </w:t>
      </w:r>
      <w:r w:rsidR="00EA503D">
        <w:rPr>
          <w:rFonts w:ascii="Verdana" w:eastAsia="Times New Roman" w:hAnsi="Verdana" w:cs="Times New Roman"/>
          <w:color w:val="4472C4" w:themeColor="accent1"/>
          <w:sz w:val="19"/>
          <w:szCs w:val="19"/>
        </w:rPr>
        <w:t xml:space="preserve">DDoS </w:t>
      </w:r>
      <w:r w:rsidR="008B3E53">
        <w:rPr>
          <w:rFonts w:ascii="Verdana" w:eastAsia="Times New Roman" w:hAnsi="Verdana" w:cs="Times New Roman"/>
          <w:color w:val="4472C4" w:themeColor="accent1"/>
          <w:sz w:val="19"/>
          <w:szCs w:val="19"/>
        </w:rPr>
        <w:t xml:space="preserve">on the Mirai </w:t>
      </w:r>
      <w:r w:rsidR="00F41A9F">
        <w:rPr>
          <w:rFonts w:ascii="Verdana" w:eastAsia="Times New Roman" w:hAnsi="Verdana" w:cs="Times New Roman"/>
          <w:color w:val="4472C4" w:themeColor="accent1"/>
          <w:sz w:val="19"/>
          <w:szCs w:val="19"/>
        </w:rPr>
        <w:t>D</w:t>
      </w:r>
      <w:r w:rsidR="008B3E53">
        <w:rPr>
          <w:rFonts w:ascii="Verdana" w:eastAsia="Times New Roman" w:hAnsi="Verdana" w:cs="Times New Roman"/>
          <w:color w:val="4472C4" w:themeColor="accent1"/>
          <w:sz w:val="19"/>
          <w:szCs w:val="19"/>
        </w:rPr>
        <w:t>omain Name Servers (DNS) by IoT devices</w:t>
      </w:r>
      <w:r w:rsidR="00EA503D">
        <w:rPr>
          <w:rFonts w:ascii="Verdana" w:eastAsia="Times New Roman" w:hAnsi="Verdana" w:cs="Times New Roman"/>
          <w:color w:val="4472C4" w:themeColor="accent1"/>
          <w:sz w:val="19"/>
          <w:szCs w:val="19"/>
        </w:rPr>
        <w:t xml:space="preserve"> and</w:t>
      </w:r>
      <w:r w:rsidR="00F41A9F">
        <w:rPr>
          <w:rFonts w:ascii="Verdana" w:eastAsia="Times New Roman" w:hAnsi="Verdana" w:cs="Times New Roman"/>
          <w:color w:val="4472C4" w:themeColor="accent1"/>
          <w:sz w:val="19"/>
          <w:szCs w:val="19"/>
        </w:rPr>
        <w:t xml:space="preserve"> the </w:t>
      </w:r>
      <w:r w:rsidR="00C70079">
        <w:rPr>
          <w:rFonts w:ascii="Verdana" w:eastAsia="Times New Roman" w:hAnsi="Verdana" w:cs="Times New Roman"/>
          <w:color w:val="4472C4" w:themeColor="accent1"/>
          <w:sz w:val="19"/>
          <w:szCs w:val="19"/>
        </w:rPr>
        <w:t>WannaCry ransomware attack</w:t>
      </w:r>
      <w:r w:rsidR="008B3E53">
        <w:rPr>
          <w:rFonts w:ascii="Verdana" w:eastAsia="Times New Roman" w:hAnsi="Verdana" w:cs="Times New Roman"/>
          <w:color w:val="4472C4" w:themeColor="accent1"/>
          <w:sz w:val="19"/>
          <w:szCs w:val="19"/>
        </w:rPr>
        <w:t>.</w:t>
      </w:r>
    </w:p>
    <w:p w14:paraId="3F680C79" w14:textId="6D90724F" w:rsidR="008A47CD" w:rsidRDefault="008A47CD" w:rsidP="0067289D">
      <w:pPr>
        <w:spacing w:before="240" w:after="120" w:line="276" w:lineRule="auto"/>
        <w:rPr>
          <w:rFonts w:ascii="Verdana" w:eastAsia="Times New Roman" w:hAnsi="Verdana" w:cs="Times New Roman"/>
          <w:color w:val="000000"/>
          <w:sz w:val="19"/>
          <w:szCs w:val="19"/>
        </w:rPr>
      </w:pPr>
    </w:p>
    <w:p w14:paraId="597E3570" w14:textId="59D4E386" w:rsidR="0018363E" w:rsidRDefault="0018363E" w:rsidP="0067289D">
      <w:pPr>
        <w:spacing w:before="240" w:after="120" w:line="276" w:lineRule="auto"/>
        <w:rPr>
          <w:rFonts w:ascii="Verdana" w:eastAsia="Times New Roman" w:hAnsi="Verdana" w:cs="Times New Roman"/>
          <w:color w:val="000000"/>
          <w:sz w:val="19"/>
          <w:szCs w:val="19"/>
        </w:rPr>
      </w:pPr>
    </w:p>
    <w:p w14:paraId="572983B7" w14:textId="355C3C75" w:rsidR="0018363E" w:rsidRDefault="0018363E" w:rsidP="0067289D">
      <w:pPr>
        <w:spacing w:before="240" w:after="120" w:line="276"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Written by Eugene E.G.Tan, Associate Research Fellow</w:t>
      </w:r>
    </w:p>
    <w:p w14:paraId="2CAD8279" w14:textId="2D82392A" w:rsidR="0018363E" w:rsidRPr="0018363E" w:rsidRDefault="0018363E" w:rsidP="0018363E">
      <w:pPr>
        <w:spacing w:before="240" w:after="120" w:line="276"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Submitted by </w:t>
      </w:r>
      <w:r w:rsidRPr="0018363E">
        <w:rPr>
          <w:rFonts w:ascii="Verdana" w:eastAsia="Times New Roman" w:hAnsi="Verdana" w:cs="Times New Roman"/>
          <w:color w:val="000000"/>
          <w:sz w:val="19"/>
          <w:szCs w:val="19"/>
        </w:rPr>
        <w:t>Benjamin Ang</w:t>
      </w:r>
      <w:r>
        <w:rPr>
          <w:rFonts w:ascii="Verdana" w:eastAsia="Times New Roman" w:hAnsi="Verdana" w:cs="Times New Roman"/>
          <w:color w:val="000000"/>
          <w:sz w:val="19"/>
          <w:szCs w:val="19"/>
        </w:rPr>
        <w:t xml:space="preserve">, </w:t>
      </w:r>
      <w:r w:rsidRPr="0018363E">
        <w:rPr>
          <w:rFonts w:ascii="Verdana" w:eastAsia="Times New Roman" w:hAnsi="Verdana" w:cs="Times New Roman"/>
          <w:color w:val="000000"/>
          <w:sz w:val="19"/>
          <w:szCs w:val="19"/>
        </w:rPr>
        <w:t>Senior Fellow, Cyber Homeland Defence</w:t>
      </w:r>
      <w:r w:rsidR="00FB77BB">
        <w:rPr>
          <w:rFonts w:ascii="Verdana" w:eastAsia="Times New Roman" w:hAnsi="Verdana" w:cs="Times New Roman"/>
          <w:color w:val="000000"/>
          <w:sz w:val="19"/>
          <w:szCs w:val="19"/>
        </w:rPr>
        <w:t xml:space="preserve"> and </w:t>
      </w:r>
      <w:r w:rsidRPr="0018363E">
        <w:rPr>
          <w:rFonts w:ascii="Verdana" w:eastAsia="Times New Roman" w:hAnsi="Verdana" w:cs="Times New Roman"/>
          <w:color w:val="000000"/>
          <w:sz w:val="19"/>
          <w:szCs w:val="19"/>
        </w:rPr>
        <w:t>Dy Head, Centre of Excellence for National Security</w:t>
      </w:r>
      <w:r w:rsidR="00FB77BB">
        <w:rPr>
          <w:rFonts w:ascii="Verdana" w:eastAsia="Times New Roman" w:hAnsi="Verdana" w:cs="Times New Roman"/>
          <w:color w:val="000000"/>
          <w:sz w:val="19"/>
          <w:szCs w:val="19"/>
        </w:rPr>
        <w:t xml:space="preserve">, </w:t>
      </w:r>
      <w:r w:rsidRPr="0018363E">
        <w:rPr>
          <w:rFonts w:ascii="Verdana" w:eastAsia="Times New Roman" w:hAnsi="Verdana" w:cs="Times New Roman"/>
          <w:color w:val="000000"/>
          <w:sz w:val="19"/>
          <w:szCs w:val="19"/>
        </w:rPr>
        <w:t>S. Rajaratnam School of International Studies</w:t>
      </w:r>
      <w:r w:rsidR="00FB77BB">
        <w:rPr>
          <w:rFonts w:ascii="Verdana" w:eastAsia="Times New Roman" w:hAnsi="Verdana" w:cs="Times New Roman"/>
          <w:color w:val="000000"/>
          <w:sz w:val="19"/>
          <w:szCs w:val="19"/>
        </w:rPr>
        <w:t xml:space="preserve">, </w:t>
      </w:r>
      <w:r w:rsidRPr="0018363E">
        <w:rPr>
          <w:rFonts w:ascii="Verdana" w:eastAsia="Times New Roman" w:hAnsi="Verdana" w:cs="Times New Roman"/>
          <w:color w:val="000000"/>
          <w:sz w:val="19"/>
          <w:szCs w:val="19"/>
        </w:rPr>
        <w:t xml:space="preserve">Nanyang Technological University, Singapore </w:t>
      </w:r>
    </w:p>
    <w:p w14:paraId="311AFF91" w14:textId="77777777" w:rsidR="00FB77BB" w:rsidRDefault="0018363E" w:rsidP="0018363E">
      <w:pPr>
        <w:spacing w:before="240" w:after="120" w:line="276" w:lineRule="auto"/>
        <w:rPr>
          <w:rFonts w:ascii="Verdana" w:eastAsia="Times New Roman" w:hAnsi="Verdana" w:cs="Times New Roman"/>
          <w:color w:val="000000"/>
          <w:sz w:val="19"/>
          <w:szCs w:val="19"/>
        </w:rPr>
      </w:pPr>
      <w:r w:rsidRPr="0018363E">
        <w:rPr>
          <w:rFonts w:ascii="Verdana" w:eastAsia="Times New Roman" w:hAnsi="Verdana" w:cs="Times New Roman"/>
          <w:color w:val="000000"/>
          <w:sz w:val="19"/>
          <w:szCs w:val="19"/>
        </w:rPr>
        <w:t xml:space="preserve">Email: isbang@ntu.edu.sg  </w:t>
      </w:r>
    </w:p>
    <w:sectPr w:rsidR="00FB77B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E7AEA" w14:textId="77777777" w:rsidR="00133F6D" w:rsidRDefault="00133F6D" w:rsidP="00F63EC4">
      <w:r>
        <w:separator/>
      </w:r>
    </w:p>
  </w:endnote>
  <w:endnote w:type="continuationSeparator" w:id="0">
    <w:p w14:paraId="3AFA3E7F" w14:textId="77777777" w:rsidR="00133F6D" w:rsidRDefault="00133F6D" w:rsidP="00F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43C8" w14:textId="77777777" w:rsidR="00133F6D" w:rsidRDefault="00133F6D" w:rsidP="00F63EC4">
      <w:r>
        <w:separator/>
      </w:r>
    </w:p>
  </w:footnote>
  <w:footnote w:type="continuationSeparator" w:id="0">
    <w:p w14:paraId="730B82A1" w14:textId="77777777" w:rsidR="00133F6D" w:rsidRDefault="00133F6D" w:rsidP="00F63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B1BE" w14:textId="459932AD" w:rsidR="00F63EC4" w:rsidRDefault="00F63EC4" w:rsidP="00175FF6">
    <w:pPr>
      <w:pStyle w:val="Header"/>
      <w:jc w:val="right"/>
    </w:pPr>
    <w:r>
      <w:t>Eugene EG Tan</w:t>
    </w:r>
  </w:p>
  <w:p w14:paraId="3EF34BC9" w14:textId="58B3E2F3" w:rsidR="00F63EC4" w:rsidRDefault="00F63EC4" w:rsidP="00175FF6">
    <w:pPr>
      <w:pStyle w:val="Header"/>
      <w:jc w:val="right"/>
    </w:pPr>
    <w:r>
      <w:t>Centre of Excellence for National Security (CENS)</w:t>
    </w:r>
  </w:p>
  <w:p w14:paraId="08166EC1" w14:textId="1928B426" w:rsidR="00F63EC4" w:rsidRDefault="00F63EC4" w:rsidP="00175FF6">
    <w:pPr>
      <w:pStyle w:val="Header"/>
      <w:jc w:val="right"/>
    </w:pPr>
    <w:r>
      <w:t>RSIS, NTU Singapore</w:t>
    </w:r>
  </w:p>
  <w:p w14:paraId="4993E561" w14:textId="082A0786" w:rsidR="00175FF6" w:rsidRDefault="00175FF6" w:rsidP="00175FF6">
    <w:pPr>
      <w:pStyle w:val="Header"/>
      <w:jc w:val="right"/>
    </w:pPr>
    <w:r>
      <w:t>11 February 2021</w:t>
    </w:r>
  </w:p>
  <w:p w14:paraId="4F6F66A3" w14:textId="77777777" w:rsidR="0040236E" w:rsidRDefault="0040236E" w:rsidP="00175FF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59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43D46"/>
    <w:multiLevelType w:val="hybridMultilevel"/>
    <w:tmpl w:val="CCFEEA1C"/>
    <w:lvl w:ilvl="0" w:tplc="E91092D8">
      <w:start w:val="1"/>
      <w:numFmt w:val="bullet"/>
      <w:lvlText w:val="-"/>
      <w:lvlJc w:val="left"/>
      <w:pPr>
        <w:ind w:left="720" w:hanging="360"/>
      </w:pPr>
      <w:rPr>
        <w:rFonts w:ascii="Calibri" w:hAnsi="Calibri" w:hint="default"/>
      </w:rPr>
    </w:lvl>
    <w:lvl w:ilvl="1" w:tplc="E8BCF1E2">
      <w:start w:val="1"/>
      <w:numFmt w:val="bullet"/>
      <w:lvlText w:val="o"/>
      <w:lvlJc w:val="left"/>
      <w:pPr>
        <w:ind w:left="1440" w:hanging="360"/>
      </w:pPr>
      <w:rPr>
        <w:rFonts w:ascii="Courier New" w:hAnsi="Courier New" w:hint="default"/>
      </w:rPr>
    </w:lvl>
    <w:lvl w:ilvl="2" w:tplc="F7FAD590">
      <w:start w:val="1"/>
      <w:numFmt w:val="bullet"/>
      <w:lvlText w:val=""/>
      <w:lvlJc w:val="left"/>
      <w:pPr>
        <w:ind w:left="2160" w:hanging="360"/>
      </w:pPr>
      <w:rPr>
        <w:rFonts w:ascii="Wingdings" w:hAnsi="Wingdings" w:hint="default"/>
      </w:rPr>
    </w:lvl>
    <w:lvl w:ilvl="3" w:tplc="7968200A">
      <w:start w:val="1"/>
      <w:numFmt w:val="bullet"/>
      <w:lvlText w:val=""/>
      <w:lvlJc w:val="left"/>
      <w:pPr>
        <w:ind w:left="2880" w:hanging="360"/>
      </w:pPr>
      <w:rPr>
        <w:rFonts w:ascii="Symbol" w:hAnsi="Symbol" w:hint="default"/>
      </w:rPr>
    </w:lvl>
    <w:lvl w:ilvl="4" w:tplc="7172C158">
      <w:start w:val="1"/>
      <w:numFmt w:val="bullet"/>
      <w:lvlText w:val="o"/>
      <w:lvlJc w:val="left"/>
      <w:pPr>
        <w:ind w:left="3600" w:hanging="360"/>
      </w:pPr>
      <w:rPr>
        <w:rFonts w:ascii="Courier New" w:hAnsi="Courier New" w:hint="default"/>
      </w:rPr>
    </w:lvl>
    <w:lvl w:ilvl="5" w:tplc="BE76675E">
      <w:start w:val="1"/>
      <w:numFmt w:val="bullet"/>
      <w:lvlText w:val=""/>
      <w:lvlJc w:val="left"/>
      <w:pPr>
        <w:ind w:left="4320" w:hanging="360"/>
      </w:pPr>
      <w:rPr>
        <w:rFonts w:ascii="Wingdings" w:hAnsi="Wingdings" w:hint="default"/>
      </w:rPr>
    </w:lvl>
    <w:lvl w:ilvl="6" w:tplc="113CB29C">
      <w:start w:val="1"/>
      <w:numFmt w:val="bullet"/>
      <w:lvlText w:val=""/>
      <w:lvlJc w:val="left"/>
      <w:pPr>
        <w:ind w:left="5040" w:hanging="360"/>
      </w:pPr>
      <w:rPr>
        <w:rFonts w:ascii="Symbol" w:hAnsi="Symbol" w:hint="default"/>
      </w:rPr>
    </w:lvl>
    <w:lvl w:ilvl="7" w:tplc="84B6C866">
      <w:start w:val="1"/>
      <w:numFmt w:val="bullet"/>
      <w:lvlText w:val="o"/>
      <w:lvlJc w:val="left"/>
      <w:pPr>
        <w:ind w:left="5760" w:hanging="360"/>
      </w:pPr>
      <w:rPr>
        <w:rFonts w:ascii="Courier New" w:hAnsi="Courier New" w:hint="default"/>
      </w:rPr>
    </w:lvl>
    <w:lvl w:ilvl="8" w:tplc="86F61994">
      <w:start w:val="1"/>
      <w:numFmt w:val="bullet"/>
      <w:lvlText w:val=""/>
      <w:lvlJc w:val="left"/>
      <w:pPr>
        <w:ind w:left="6480" w:hanging="360"/>
      </w:pPr>
      <w:rPr>
        <w:rFonts w:ascii="Wingdings" w:hAnsi="Wingdings" w:hint="default"/>
      </w:rPr>
    </w:lvl>
  </w:abstractNum>
  <w:abstractNum w:abstractNumId="2" w15:restartNumberingAfterBreak="0">
    <w:nsid w:val="1B327910"/>
    <w:multiLevelType w:val="multilevel"/>
    <w:tmpl w:val="FFFFFFFF"/>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9EE41B0"/>
    <w:multiLevelType w:val="hybridMultilevel"/>
    <w:tmpl w:val="7772CD76"/>
    <w:lvl w:ilvl="0" w:tplc="D004C20A">
      <w:start w:val="1"/>
      <w:numFmt w:val="bullet"/>
      <w:lvlText w:val="-"/>
      <w:lvlJc w:val="left"/>
      <w:pPr>
        <w:ind w:left="720" w:hanging="360"/>
      </w:pPr>
      <w:rPr>
        <w:rFonts w:ascii="Calibri" w:hAnsi="Calibri" w:hint="default"/>
      </w:rPr>
    </w:lvl>
    <w:lvl w:ilvl="1" w:tplc="780E278C">
      <w:start w:val="1"/>
      <w:numFmt w:val="bullet"/>
      <w:lvlText w:val="o"/>
      <w:lvlJc w:val="left"/>
      <w:pPr>
        <w:ind w:left="1440" w:hanging="360"/>
      </w:pPr>
      <w:rPr>
        <w:rFonts w:ascii="Courier New" w:hAnsi="Courier New" w:hint="default"/>
      </w:rPr>
    </w:lvl>
    <w:lvl w:ilvl="2" w:tplc="A8C6677E">
      <w:start w:val="1"/>
      <w:numFmt w:val="bullet"/>
      <w:lvlText w:val=""/>
      <w:lvlJc w:val="left"/>
      <w:pPr>
        <w:ind w:left="2160" w:hanging="360"/>
      </w:pPr>
      <w:rPr>
        <w:rFonts w:ascii="Wingdings" w:hAnsi="Wingdings" w:hint="default"/>
      </w:rPr>
    </w:lvl>
    <w:lvl w:ilvl="3" w:tplc="CA2EEFE0">
      <w:start w:val="1"/>
      <w:numFmt w:val="bullet"/>
      <w:lvlText w:val=""/>
      <w:lvlJc w:val="left"/>
      <w:pPr>
        <w:ind w:left="2880" w:hanging="360"/>
      </w:pPr>
      <w:rPr>
        <w:rFonts w:ascii="Symbol" w:hAnsi="Symbol" w:hint="default"/>
      </w:rPr>
    </w:lvl>
    <w:lvl w:ilvl="4" w:tplc="1FFAFB7A">
      <w:start w:val="1"/>
      <w:numFmt w:val="bullet"/>
      <w:lvlText w:val="o"/>
      <w:lvlJc w:val="left"/>
      <w:pPr>
        <w:ind w:left="3600" w:hanging="360"/>
      </w:pPr>
      <w:rPr>
        <w:rFonts w:ascii="Courier New" w:hAnsi="Courier New" w:hint="default"/>
      </w:rPr>
    </w:lvl>
    <w:lvl w:ilvl="5" w:tplc="07383FF8">
      <w:start w:val="1"/>
      <w:numFmt w:val="bullet"/>
      <w:lvlText w:val=""/>
      <w:lvlJc w:val="left"/>
      <w:pPr>
        <w:ind w:left="4320" w:hanging="360"/>
      </w:pPr>
      <w:rPr>
        <w:rFonts w:ascii="Wingdings" w:hAnsi="Wingdings" w:hint="default"/>
      </w:rPr>
    </w:lvl>
    <w:lvl w:ilvl="6" w:tplc="6D828FE6">
      <w:start w:val="1"/>
      <w:numFmt w:val="bullet"/>
      <w:lvlText w:val=""/>
      <w:lvlJc w:val="left"/>
      <w:pPr>
        <w:ind w:left="5040" w:hanging="360"/>
      </w:pPr>
      <w:rPr>
        <w:rFonts w:ascii="Symbol" w:hAnsi="Symbol" w:hint="default"/>
      </w:rPr>
    </w:lvl>
    <w:lvl w:ilvl="7" w:tplc="D4FC5980">
      <w:start w:val="1"/>
      <w:numFmt w:val="bullet"/>
      <w:lvlText w:val="o"/>
      <w:lvlJc w:val="left"/>
      <w:pPr>
        <w:ind w:left="5760" w:hanging="360"/>
      </w:pPr>
      <w:rPr>
        <w:rFonts w:ascii="Courier New" w:hAnsi="Courier New" w:hint="default"/>
      </w:rPr>
    </w:lvl>
    <w:lvl w:ilvl="8" w:tplc="160ADA96">
      <w:start w:val="1"/>
      <w:numFmt w:val="bullet"/>
      <w:lvlText w:val=""/>
      <w:lvlJc w:val="left"/>
      <w:pPr>
        <w:ind w:left="6480" w:hanging="360"/>
      </w:pPr>
      <w:rPr>
        <w:rFonts w:ascii="Wingdings" w:hAnsi="Wingdings" w:hint="default"/>
      </w:rPr>
    </w:lvl>
  </w:abstractNum>
  <w:abstractNum w:abstractNumId="4" w15:restartNumberingAfterBreak="0">
    <w:nsid w:val="4AD33FC4"/>
    <w:multiLevelType w:val="hybridMultilevel"/>
    <w:tmpl w:val="F7C4B790"/>
    <w:lvl w:ilvl="0" w:tplc="895C0614">
      <w:start w:val="1"/>
      <w:numFmt w:val="decimal"/>
      <w:lvlText w:val="%1."/>
      <w:lvlJc w:val="left"/>
      <w:pPr>
        <w:ind w:left="720" w:hanging="360"/>
      </w:pPr>
    </w:lvl>
    <w:lvl w:ilvl="1" w:tplc="A8EE6304">
      <w:start w:val="1"/>
      <w:numFmt w:val="lowerLetter"/>
      <w:lvlText w:val="%2."/>
      <w:lvlJc w:val="left"/>
      <w:pPr>
        <w:ind w:left="1440" w:hanging="360"/>
      </w:pPr>
    </w:lvl>
    <w:lvl w:ilvl="2" w:tplc="1AA0D6D8">
      <w:start w:val="1"/>
      <w:numFmt w:val="lowerRoman"/>
      <w:lvlText w:val="%3."/>
      <w:lvlJc w:val="right"/>
      <w:pPr>
        <w:ind w:left="2160" w:hanging="180"/>
      </w:pPr>
    </w:lvl>
    <w:lvl w:ilvl="3" w:tplc="95324B12">
      <w:start w:val="1"/>
      <w:numFmt w:val="decimal"/>
      <w:lvlText w:val="%4."/>
      <w:lvlJc w:val="left"/>
      <w:pPr>
        <w:ind w:left="2880" w:hanging="360"/>
      </w:pPr>
    </w:lvl>
    <w:lvl w:ilvl="4" w:tplc="3EAEE72E">
      <w:start w:val="1"/>
      <w:numFmt w:val="lowerLetter"/>
      <w:lvlText w:val="%5."/>
      <w:lvlJc w:val="left"/>
      <w:pPr>
        <w:ind w:left="3600" w:hanging="360"/>
      </w:pPr>
    </w:lvl>
    <w:lvl w:ilvl="5" w:tplc="64FED834">
      <w:start w:val="1"/>
      <w:numFmt w:val="lowerRoman"/>
      <w:lvlText w:val="%6."/>
      <w:lvlJc w:val="right"/>
      <w:pPr>
        <w:ind w:left="4320" w:hanging="180"/>
      </w:pPr>
    </w:lvl>
    <w:lvl w:ilvl="6" w:tplc="DC6845C4">
      <w:start w:val="1"/>
      <w:numFmt w:val="decimal"/>
      <w:lvlText w:val="%7."/>
      <w:lvlJc w:val="left"/>
      <w:pPr>
        <w:ind w:left="5040" w:hanging="360"/>
      </w:pPr>
    </w:lvl>
    <w:lvl w:ilvl="7" w:tplc="E0522D26">
      <w:start w:val="1"/>
      <w:numFmt w:val="lowerLetter"/>
      <w:lvlText w:val="%8."/>
      <w:lvlJc w:val="left"/>
      <w:pPr>
        <w:ind w:left="5760" w:hanging="360"/>
      </w:pPr>
    </w:lvl>
    <w:lvl w:ilvl="8" w:tplc="718446AE">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44"/>
    <w:rsid w:val="00002500"/>
    <w:rsid w:val="0004441F"/>
    <w:rsid w:val="000468FE"/>
    <w:rsid w:val="00061DC4"/>
    <w:rsid w:val="00063C4E"/>
    <w:rsid w:val="000B4BA7"/>
    <w:rsid w:val="000C48B7"/>
    <w:rsid w:val="000D02A6"/>
    <w:rsid w:val="000D40CE"/>
    <w:rsid w:val="000F43E5"/>
    <w:rsid w:val="0011192D"/>
    <w:rsid w:val="0011234E"/>
    <w:rsid w:val="00133F6D"/>
    <w:rsid w:val="001451F0"/>
    <w:rsid w:val="00150350"/>
    <w:rsid w:val="00175FF6"/>
    <w:rsid w:val="0018363E"/>
    <w:rsid w:val="001A4558"/>
    <w:rsid w:val="001A4C37"/>
    <w:rsid w:val="001B2CB2"/>
    <w:rsid w:val="001B45F3"/>
    <w:rsid w:val="001D1A4B"/>
    <w:rsid w:val="001D1AF8"/>
    <w:rsid w:val="001F2872"/>
    <w:rsid w:val="0022180F"/>
    <w:rsid w:val="002343C5"/>
    <w:rsid w:val="00267FD1"/>
    <w:rsid w:val="00293189"/>
    <w:rsid w:val="00294C00"/>
    <w:rsid w:val="00295938"/>
    <w:rsid w:val="002B56B2"/>
    <w:rsid w:val="002C1AB1"/>
    <w:rsid w:val="002F51B6"/>
    <w:rsid w:val="00303499"/>
    <w:rsid w:val="003362E6"/>
    <w:rsid w:val="0035211A"/>
    <w:rsid w:val="003B456A"/>
    <w:rsid w:val="003C0DFB"/>
    <w:rsid w:val="003E40C0"/>
    <w:rsid w:val="0040236E"/>
    <w:rsid w:val="0044523F"/>
    <w:rsid w:val="0047794B"/>
    <w:rsid w:val="00486E06"/>
    <w:rsid w:val="004C0EF5"/>
    <w:rsid w:val="004D2819"/>
    <w:rsid w:val="00530598"/>
    <w:rsid w:val="00532363"/>
    <w:rsid w:val="00540137"/>
    <w:rsid w:val="00542D44"/>
    <w:rsid w:val="005841DB"/>
    <w:rsid w:val="005858BE"/>
    <w:rsid w:val="005A76C3"/>
    <w:rsid w:val="005E3ECF"/>
    <w:rsid w:val="00600F9F"/>
    <w:rsid w:val="00604665"/>
    <w:rsid w:val="006404B6"/>
    <w:rsid w:val="006516DC"/>
    <w:rsid w:val="0067289D"/>
    <w:rsid w:val="00687FEC"/>
    <w:rsid w:val="006A650B"/>
    <w:rsid w:val="006F2E58"/>
    <w:rsid w:val="0073270B"/>
    <w:rsid w:val="00740A44"/>
    <w:rsid w:val="007539CB"/>
    <w:rsid w:val="007A2C10"/>
    <w:rsid w:val="007A779F"/>
    <w:rsid w:val="007F34F8"/>
    <w:rsid w:val="00801D70"/>
    <w:rsid w:val="00816B47"/>
    <w:rsid w:val="00841CC8"/>
    <w:rsid w:val="00861F23"/>
    <w:rsid w:val="00894159"/>
    <w:rsid w:val="008A47CD"/>
    <w:rsid w:val="008B1978"/>
    <w:rsid w:val="008B3E53"/>
    <w:rsid w:val="008D4156"/>
    <w:rsid w:val="008E27D9"/>
    <w:rsid w:val="008E2936"/>
    <w:rsid w:val="00902999"/>
    <w:rsid w:val="00903636"/>
    <w:rsid w:val="0090603F"/>
    <w:rsid w:val="0091563B"/>
    <w:rsid w:val="00944D2E"/>
    <w:rsid w:val="00966176"/>
    <w:rsid w:val="00984D2A"/>
    <w:rsid w:val="009B11F1"/>
    <w:rsid w:val="00A0320A"/>
    <w:rsid w:val="00A03255"/>
    <w:rsid w:val="00A141AC"/>
    <w:rsid w:val="00A34F67"/>
    <w:rsid w:val="00A621AA"/>
    <w:rsid w:val="00A639EE"/>
    <w:rsid w:val="00A65A6A"/>
    <w:rsid w:val="00AA24C0"/>
    <w:rsid w:val="00AD7745"/>
    <w:rsid w:val="00B30BAF"/>
    <w:rsid w:val="00B77AD1"/>
    <w:rsid w:val="00B96BDB"/>
    <w:rsid w:val="00BA2A3B"/>
    <w:rsid w:val="00BD7E23"/>
    <w:rsid w:val="00C0607C"/>
    <w:rsid w:val="00C70079"/>
    <w:rsid w:val="00CA5527"/>
    <w:rsid w:val="00CA5660"/>
    <w:rsid w:val="00CD3638"/>
    <w:rsid w:val="00CE4EEE"/>
    <w:rsid w:val="00CF3A6F"/>
    <w:rsid w:val="00D03ECE"/>
    <w:rsid w:val="00D3055E"/>
    <w:rsid w:val="00D4433A"/>
    <w:rsid w:val="00D67E2A"/>
    <w:rsid w:val="00DC5A35"/>
    <w:rsid w:val="00DD06C9"/>
    <w:rsid w:val="00DD0F7F"/>
    <w:rsid w:val="00DE1D6C"/>
    <w:rsid w:val="00DE4C52"/>
    <w:rsid w:val="00DE5E64"/>
    <w:rsid w:val="00DE64CC"/>
    <w:rsid w:val="00E3667F"/>
    <w:rsid w:val="00E45F41"/>
    <w:rsid w:val="00E466D2"/>
    <w:rsid w:val="00E63C62"/>
    <w:rsid w:val="00E70C63"/>
    <w:rsid w:val="00E7283B"/>
    <w:rsid w:val="00E75202"/>
    <w:rsid w:val="00EA503D"/>
    <w:rsid w:val="00EB1520"/>
    <w:rsid w:val="00EB226E"/>
    <w:rsid w:val="00EB2718"/>
    <w:rsid w:val="00EB4E65"/>
    <w:rsid w:val="00EE5358"/>
    <w:rsid w:val="00F0030E"/>
    <w:rsid w:val="00F2427C"/>
    <w:rsid w:val="00F2506A"/>
    <w:rsid w:val="00F269EF"/>
    <w:rsid w:val="00F41A9F"/>
    <w:rsid w:val="00F50F46"/>
    <w:rsid w:val="00F63EC4"/>
    <w:rsid w:val="00F86E41"/>
    <w:rsid w:val="00FA39C1"/>
    <w:rsid w:val="00FB77BB"/>
    <w:rsid w:val="00FC30C6"/>
    <w:rsid w:val="00FF50E0"/>
    <w:rsid w:val="0198907B"/>
    <w:rsid w:val="01D46AF4"/>
    <w:rsid w:val="01EB9B13"/>
    <w:rsid w:val="02D77080"/>
    <w:rsid w:val="0306FDB8"/>
    <w:rsid w:val="0327DC36"/>
    <w:rsid w:val="050F010E"/>
    <w:rsid w:val="0791B946"/>
    <w:rsid w:val="0940C396"/>
    <w:rsid w:val="09DD849B"/>
    <w:rsid w:val="09FD3B44"/>
    <w:rsid w:val="0AE28265"/>
    <w:rsid w:val="0BCE57D2"/>
    <w:rsid w:val="0C29D668"/>
    <w:rsid w:val="0DC16462"/>
    <w:rsid w:val="1125D893"/>
    <w:rsid w:val="124586DC"/>
    <w:rsid w:val="1427FAC6"/>
    <w:rsid w:val="14604052"/>
    <w:rsid w:val="14CF08FC"/>
    <w:rsid w:val="15450204"/>
    <w:rsid w:val="172F5CDA"/>
    <w:rsid w:val="1887653C"/>
    <w:rsid w:val="196B5BD3"/>
    <w:rsid w:val="19E465CC"/>
    <w:rsid w:val="1B084C64"/>
    <w:rsid w:val="1B39BA44"/>
    <w:rsid w:val="212949B8"/>
    <w:rsid w:val="228827D4"/>
    <w:rsid w:val="229BF02B"/>
    <w:rsid w:val="293569DE"/>
    <w:rsid w:val="2A783719"/>
    <w:rsid w:val="3014C844"/>
    <w:rsid w:val="307EF3D3"/>
    <w:rsid w:val="30945D4B"/>
    <w:rsid w:val="34933691"/>
    <w:rsid w:val="35D40ED4"/>
    <w:rsid w:val="3637587D"/>
    <w:rsid w:val="37D88503"/>
    <w:rsid w:val="37E5BA01"/>
    <w:rsid w:val="3978024B"/>
    <w:rsid w:val="3C20E043"/>
    <w:rsid w:val="3E20F07A"/>
    <w:rsid w:val="3E8F1BAD"/>
    <w:rsid w:val="4011C3B1"/>
    <w:rsid w:val="4019B137"/>
    <w:rsid w:val="40F14BDD"/>
    <w:rsid w:val="42034485"/>
    <w:rsid w:val="4674F787"/>
    <w:rsid w:val="4918197D"/>
    <w:rsid w:val="4A576614"/>
    <w:rsid w:val="4CBD88DB"/>
    <w:rsid w:val="4D7ACC0F"/>
    <w:rsid w:val="4F7FDA0D"/>
    <w:rsid w:val="545B38B6"/>
    <w:rsid w:val="55ED0EA9"/>
    <w:rsid w:val="59BD8EEA"/>
    <w:rsid w:val="5C828114"/>
    <w:rsid w:val="5E1924B4"/>
    <w:rsid w:val="612DF971"/>
    <w:rsid w:val="61BDD720"/>
    <w:rsid w:val="6B4A0D77"/>
    <w:rsid w:val="7031B961"/>
    <w:rsid w:val="705D171A"/>
    <w:rsid w:val="7136B72B"/>
    <w:rsid w:val="72228C98"/>
    <w:rsid w:val="7280D41D"/>
    <w:rsid w:val="732E80C8"/>
    <w:rsid w:val="77926671"/>
    <w:rsid w:val="7A1C63A6"/>
    <w:rsid w:val="7AB823D3"/>
    <w:rsid w:val="7BA3F940"/>
    <w:rsid w:val="7C4B4CC9"/>
    <w:rsid w:val="7D1829E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F9ED"/>
  <w15:chartTrackingRefBased/>
  <w15:docId w15:val="{A69F193B-2692-D74C-B489-67008001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4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40A44"/>
  </w:style>
  <w:style w:type="character" w:styleId="Strong">
    <w:name w:val="Strong"/>
    <w:basedOn w:val="DefaultParagraphFont"/>
    <w:uiPriority w:val="22"/>
    <w:qFormat/>
    <w:rsid w:val="00740A44"/>
    <w:rPr>
      <w:b/>
      <w:bCs/>
    </w:rPr>
  </w:style>
  <w:style w:type="character" w:styleId="Emphasis">
    <w:name w:val="Emphasis"/>
    <w:basedOn w:val="DefaultParagraphFont"/>
    <w:uiPriority w:val="20"/>
    <w:qFormat/>
    <w:rsid w:val="00740A44"/>
    <w:rPr>
      <w:i/>
      <w:iCs/>
    </w:rPr>
  </w:style>
  <w:style w:type="paragraph" w:styleId="ListParagraph">
    <w:name w:val="List Paragraph"/>
    <w:basedOn w:val="Normal"/>
    <w:uiPriority w:val="34"/>
    <w:qFormat/>
    <w:rsid w:val="00150350"/>
    <w:pPr>
      <w:ind w:left="720"/>
      <w:contextualSpacing/>
    </w:pPr>
  </w:style>
  <w:style w:type="character" w:styleId="Hyperlink">
    <w:name w:val="Hyperlink"/>
    <w:basedOn w:val="DefaultParagraphFont"/>
    <w:uiPriority w:val="99"/>
    <w:unhideWhenUsed/>
    <w:rsid w:val="00150350"/>
    <w:rPr>
      <w:color w:val="0563C1" w:themeColor="hyperlink"/>
      <w:u w:val="single"/>
    </w:rPr>
  </w:style>
  <w:style w:type="paragraph" w:styleId="Header">
    <w:name w:val="header"/>
    <w:basedOn w:val="Normal"/>
    <w:link w:val="HeaderChar"/>
    <w:uiPriority w:val="99"/>
    <w:unhideWhenUsed/>
    <w:rsid w:val="00F63EC4"/>
    <w:pPr>
      <w:tabs>
        <w:tab w:val="center" w:pos="4513"/>
        <w:tab w:val="right" w:pos="9026"/>
      </w:tabs>
    </w:pPr>
  </w:style>
  <w:style w:type="character" w:customStyle="1" w:styleId="HeaderChar">
    <w:name w:val="Header Char"/>
    <w:basedOn w:val="DefaultParagraphFont"/>
    <w:link w:val="Header"/>
    <w:uiPriority w:val="99"/>
    <w:rsid w:val="00F63EC4"/>
  </w:style>
  <w:style w:type="paragraph" w:styleId="Footer">
    <w:name w:val="footer"/>
    <w:basedOn w:val="Normal"/>
    <w:link w:val="FooterChar"/>
    <w:uiPriority w:val="99"/>
    <w:unhideWhenUsed/>
    <w:rsid w:val="00F63EC4"/>
    <w:pPr>
      <w:tabs>
        <w:tab w:val="center" w:pos="4513"/>
        <w:tab w:val="right" w:pos="9026"/>
      </w:tabs>
    </w:pPr>
  </w:style>
  <w:style w:type="character" w:customStyle="1" w:styleId="FooterChar">
    <w:name w:val="Footer Char"/>
    <w:basedOn w:val="DefaultParagraphFont"/>
    <w:link w:val="Footer"/>
    <w:uiPriority w:val="99"/>
    <w:rsid w:val="00F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093">
      <w:bodyDiv w:val="1"/>
      <w:marLeft w:val="0"/>
      <w:marRight w:val="0"/>
      <w:marTop w:val="0"/>
      <w:marBottom w:val="0"/>
      <w:divBdr>
        <w:top w:val="none" w:sz="0" w:space="0" w:color="auto"/>
        <w:left w:val="none" w:sz="0" w:space="0" w:color="auto"/>
        <w:bottom w:val="none" w:sz="0" w:space="0" w:color="auto"/>
        <w:right w:val="none" w:sz="0" w:space="0" w:color="auto"/>
      </w:divBdr>
    </w:div>
    <w:div w:id="7951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agc.gov.sg/Acts-Supp/9-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iseegtan/Downloads/SingaporeCybersecurityStrategy.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sso.agc.gov.sg/Act/OSA1935" TargetMode="External"/><Relationship Id="rId4" Type="http://schemas.openxmlformats.org/officeDocument/2006/relationships/webSettings" Target="webSettings.xml"/><Relationship Id="rId9" Type="http://schemas.openxmlformats.org/officeDocument/2006/relationships/hyperlink" Target="https://sso.agc.gov.sg/Act/CMA1993"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2E5E2-43D2-45B9-BF59-FF70B05677B6}"/>
</file>

<file path=customXml/itemProps2.xml><?xml version="1.0" encoding="utf-8"?>
<ds:datastoreItem xmlns:ds="http://schemas.openxmlformats.org/officeDocument/2006/customXml" ds:itemID="{4E0F7F5A-2E31-44EB-8A60-012C51B66C2D}"/>
</file>

<file path=customXml/itemProps3.xml><?xml version="1.0" encoding="utf-8"?>
<ds:datastoreItem xmlns:ds="http://schemas.openxmlformats.org/officeDocument/2006/customXml" ds:itemID="{0029CECE-8A8C-4252-94F1-16D2B20D6C6A}"/>
</file>

<file path=docProps/app.xml><?xml version="1.0" encoding="utf-8"?>
<Properties xmlns="http://schemas.openxmlformats.org/officeDocument/2006/extended-properties" xmlns:vt="http://schemas.openxmlformats.org/officeDocument/2006/docPropsVTypes">
  <Template>Normal.dotm</Template>
  <TotalTime>0</TotalTime>
  <Pages>6</Pages>
  <Words>2589</Words>
  <Characters>14761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E Guang Eugene</dc:creator>
  <cp:keywords/>
  <dc:description/>
  <cp:lastModifiedBy>Khaled Hassine</cp:lastModifiedBy>
  <cp:revision>2</cp:revision>
  <dcterms:created xsi:type="dcterms:W3CDTF">2021-04-10T09:29:00Z</dcterms:created>
  <dcterms:modified xsi:type="dcterms:W3CDTF">2021-04-10T09:29:00Z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