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A114" w14:textId="77777777" w:rsidR="00DF7C6E" w:rsidRDefault="00DF7C6E" w:rsidP="000419B7">
      <w:pPr>
        <w:jc w:val="both"/>
        <w:rPr>
          <w:rFonts w:ascii="PT Serif" w:eastAsia="PT Serif" w:hAnsi="PT Serif" w:cs="PT Serif"/>
          <w:sz w:val="22"/>
          <w:szCs w:val="22"/>
          <w:lang w:val="es-ES"/>
        </w:rPr>
      </w:pPr>
      <w:bookmarkStart w:id="0" w:name="_GoBack"/>
      <w:bookmarkEnd w:id="0"/>
    </w:p>
    <w:p w14:paraId="1E06708E" w14:textId="6EF01C8A" w:rsidR="00DF7C6E" w:rsidRDefault="00DF7C6E" w:rsidP="00121312">
      <w:pPr>
        <w:rPr>
          <w:rFonts w:ascii="PT Serif" w:eastAsia="PT Serif" w:hAnsi="PT Serif" w:cs="PT Serif"/>
          <w:sz w:val="22"/>
          <w:szCs w:val="22"/>
          <w:lang w:val="es-ES"/>
        </w:rPr>
      </w:pPr>
    </w:p>
    <w:p w14:paraId="6752E05E" w14:textId="77777777" w:rsidR="00DF7C6E" w:rsidRDefault="00DF7C6E" w:rsidP="00DF7C6E">
      <w:pPr>
        <w:jc w:val="both"/>
        <w:rPr>
          <w:rFonts w:ascii="PT Serif" w:eastAsia="PT Serif" w:hAnsi="PT Serif" w:cs="PT Serif"/>
          <w:sz w:val="22"/>
          <w:szCs w:val="22"/>
          <w:lang w:val="es-ES"/>
        </w:rPr>
      </w:pPr>
    </w:p>
    <w:p w14:paraId="66798574" w14:textId="53369C1E" w:rsidR="00DF7C6E" w:rsidRDefault="00DF7C6E" w:rsidP="00DF7C6E">
      <w:pPr>
        <w:jc w:val="both"/>
        <w:rPr>
          <w:rFonts w:ascii="PT Serif" w:eastAsia="PT Serif" w:hAnsi="PT Serif" w:cs="PT Serif"/>
          <w:sz w:val="22"/>
          <w:szCs w:val="22"/>
          <w:lang w:val="es-ES"/>
        </w:rPr>
      </w:pPr>
    </w:p>
    <w:p w14:paraId="252FB65C" w14:textId="13269E4B" w:rsidR="00121312" w:rsidRDefault="00121312" w:rsidP="00121312">
      <w:pPr>
        <w:jc w:val="center"/>
        <w:rPr>
          <w:rFonts w:ascii="PT Serif" w:eastAsia="PT Serif" w:hAnsi="PT Serif" w:cs="PT Serif"/>
          <w:sz w:val="22"/>
          <w:szCs w:val="22"/>
          <w:lang w:val="es-ES"/>
        </w:rPr>
      </w:pPr>
      <w:r>
        <w:rPr>
          <w:rFonts w:ascii="PT Serif" w:eastAsia="PT Serif" w:hAnsi="PT Serif" w:cs="PT Serif"/>
          <w:noProof/>
          <w:sz w:val="22"/>
          <w:szCs w:val="22"/>
          <w:lang w:val="en-GB"/>
        </w:rPr>
        <w:drawing>
          <wp:inline distT="0" distB="0" distL="0" distR="0" wp14:anchorId="4B93675B" wp14:editId="6D5D5558">
            <wp:extent cx="2621280" cy="305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670164" cy="311519"/>
                    </a:xfrm>
                    <a:prstGeom prst="rect">
                      <a:avLst/>
                    </a:prstGeom>
                  </pic:spPr>
                </pic:pic>
              </a:graphicData>
            </a:graphic>
          </wp:inline>
        </w:drawing>
      </w:r>
    </w:p>
    <w:p w14:paraId="1B9F31F9" w14:textId="1F03E1E9" w:rsidR="00121312" w:rsidRDefault="00121312" w:rsidP="00DF7C6E">
      <w:pPr>
        <w:jc w:val="both"/>
        <w:rPr>
          <w:rFonts w:ascii="PT Serif" w:eastAsia="PT Serif" w:hAnsi="PT Serif" w:cs="PT Serif"/>
          <w:sz w:val="22"/>
          <w:szCs w:val="22"/>
          <w:lang w:val="es-ES"/>
        </w:rPr>
      </w:pPr>
      <w:r>
        <w:rPr>
          <w:rFonts w:ascii="PT Serif" w:eastAsia="PT Serif" w:hAnsi="PT Serif" w:cs="PT Serif"/>
          <w:noProof/>
          <w:sz w:val="22"/>
          <w:szCs w:val="22"/>
          <w:lang w:val="en-GB"/>
        </w:rPr>
        <w:drawing>
          <wp:anchor distT="0" distB="0" distL="114300" distR="114300" simplePos="0" relativeHeight="251660288" behindDoc="0" locked="0" layoutInCell="1" allowOverlap="1" wp14:anchorId="7C810E1D" wp14:editId="5F472E5A">
            <wp:simplePos x="0" y="0"/>
            <wp:positionH relativeFrom="column">
              <wp:posOffset>1792116</wp:posOffset>
            </wp:positionH>
            <wp:positionV relativeFrom="paragraph">
              <wp:posOffset>143217</wp:posOffset>
            </wp:positionV>
            <wp:extent cx="1536700" cy="939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536700" cy="939800"/>
                    </a:xfrm>
                    <a:prstGeom prst="rect">
                      <a:avLst/>
                    </a:prstGeom>
                  </pic:spPr>
                </pic:pic>
              </a:graphicData>
            </a:graphic>
          </wp:anchor>
        </w:drawing>
      </w:r>
    </w:p>
    <w:p w14:paraId="331CE2C7" w14:textId="5F461797" w:rsidR="00121312" w:rsidRDefault="00121312" w:rsidP="00DF7C6E">
      <w:pPr>
        <w:jc w:val="both"/>
        <w:rPr>
          <w:rFonts w:ascii="PT Serif" w:eastAsia="PT Serif" w:hAnsi="PT Serif" w:cs="PT Serif"/>
          <w:sz w:val="22"/>
          <w:szCs w:val="22"/>
          <w:lang w:val="es-ES"/>
        </w:rPr>
      </w:pPr>
    </w:p>
    <w:p w14:paraId="0DDB4821" w14:textId="402FCA0E" w:rsidR="00121312" w:rsidRDefault="00121312" w:rsidP="00121312">
      <w:pPr>
        <w:rPr>
          <w:rFonts w:ascii="PT Serif" w:eastAsia="PT Serif" w:hAnsi="PT Serif" w:cs="PT Serif"/>
          <w:sz w:val="22"/>
          <w:szCs w:val="22"/>
          <w:lang w:val="es-ES"/>
        </w:rPr>
      </w:pPr>
      <w:r>
        <w:rPr>
          <w:rFonts w:ascii="PT Serif" w:eastAsia="PT Serif" w:hAnsi="PT Serif" w:cs="PT Serif"/>
          <w:sz w:val="22"/>
          <w:szCs w:val="22"/>
          <w:lang w:val="es-ES"/>
        </w:rPr>
        <w:br w:type="textWrapping" w:clear="all"/>
      </w:r>
    </w:p>
    <w:p w14:paraId="0DA970C6" w14:textId="465B3A8A" w:rsidR="00121312" w:rsidRDefault="00121312" w:rsidP="00DF7C6E">
      <w:pPr>
        <w:jc w:val="both"/>
        <w:rPr>
          <w:rFonts w:ascii="PT Serif" w:eastAsia="PT Serif" w:hAnsi="PT Serif" w:cs="PT Serif"/>
          <w:sz w:val="22"/>
          <w:szCs w:val="22"/>
          <w:lang w:val="es-ES"/>
        </w:rPr>
      </w:pPr>
    </w:p>
    <w:p w14:paraId="27BDDEA6" w14:textId="0C83DFE2" w:rsidR="00121312" w:rsidRDefault="00121312" w:rsidP="00DF7C6E">
      <w:pPr>
        <w:jc w:val="both"/>
        <w:rPr>
          <w:rFonts w:ascii="PT Serif" w:eastAsia="PT Serif" w:hAnsi="PT Serif" w:cs="PT Serif"/>
          <w:sz w:val="22"/>
          <w:szCs w:val="22"/>
          <w:lang w:val="es-ES"/>
        </w:rPr>
      </w:pPr>
    </w:p>
    <w:p w14:paraId="3A309D6B" w14:textId="7613F42D" w:rsidR="00121312" w:rsidRDefault="00121312" w:rsidP="00DF7C6E">
      <w:pPr>
        <w:jc w:val="both"/>
        <w:rPr>
          <w:rFonts w:ascii="PT Serif" w:eastAsia="PT Serif" w:hAnsi="PT Serif" w:cs="PT Serif"/>
          <w:sz w:val="22"/>
          <w:szCs w:val="22"/>
          <w:lang w:val="es-ES"/>
        </w:rPr>
      </w:pPr>
    </w:p>
    <w:p w14:paraId="768B482C" w14:textId="585CBA7E" w:rsidR="00121312" w:rsidRDefault="00121312" w:rsidP="00DF7C6E">
      <w:pPr>
        <w:jc w:val="both"/>
        <w:rPr>
          <w:rFonts w:ascii="PT Serif" w:eastAsia="PT Serif" w:hAnsi="PT Serif" w:cs="PT Serif"/>
          <w:sz w:val="22"/>
          <w:szCs w:val="22"/>
          <w:lang w:val="es-ES"/>
        </w:rPr>
      </w:pPr>
    </w:p>
    <w:p w14:paraId="786B4D03" w14:textId="77777777" w:rsidR="00121312" w:rsidRDefault="00121312" w:rsidP="00DF7C6E">
      <w:pPr>
        <w:jc w:val="both"/>
        <w:rPr>
          <w:rFonts w:ascii="PT Serif" w:eastAsia="PT Serif" w:hAnsi="PT Serif" w:cs="PT Serif"/>
          <w:sz w:val="22"/>
          <w:szCs w:val="22"/>
          <w:lang w:val="es-ES"/>
        </w:rPr>
      </w:pPr>
    </w:p>
    <w:p w14:paraId="63DF1876" w14:textId="38581F84" w:rsidR="00DF7C6E" w:rsidRPr="00DF7C6E" w:rsidRDefault="00DF7C6E" w:rsidP="00121312">
      <w:pPr>
        <w:jc w:val="center"/>
        <w:rPr>
          <w:rFonts w:ascii="PT Serif" w:eastAsia="PT Serif" w:hAnsi="PT Serif" w:cs="PT Serif"/>
          <w:sz w:val="22"/>
          <w:szCs w:val="22"/>
          <w:lang w:val="es-ES"/>
        </w:rPr>
      </w:pPr>
      <w:r w:rsidRPr="00DF7C6E">
        <w:rPr>
          <w:rFonts w:ascii="PT Serif" w:eastAsia="PT Serif" w:hAnsi="PT Serif" w:cs="PT Serif"/>
          <w:sz w:val="22"/>
          <w:szCs w:val="22"/>
          <w:lang w:val="es-ES"/>
        </w:rPr>
        <w:t>LAS NUEVAS FORMAS DE MERCENARISMO EN LA ERA DE LA CIBERGUERRA</w:t>
      </w:r>
    </w:p>
    <w:p w14:paraId="00BA53E4" w14:textId="1EBC3A1D" w:rsidR="00DF7C6E" w:rsidRPr="00DF7C6E" w:rsidRDefault="00DF7C6E" w:rsidP="00121312">
      <w:pPr>
        <w:jc w:val="center"/>
        <w:rPr>
          <w:rFonts w:ascii="PT Serif" w:eastAsia="PT Serif" w:hAnsi="PT Serif" w:cs="PT Serif"/>
          <w:i/>
          <w:iCs/>
          <w:sz w:val="20"/>
          <w:szCs w:val="20"/>
          <w:lang w:val="es-ES"/>
        </w:rPr>
      </w:pPr>
      <w:r w:rsidRPr="00DF7C6E">
        <w:rPr>
          <w:rFonts w:ascii="PT Serif" w:eastAsia="PT Serif" w:hAnsi="PT Serif" w:cs="PT Serif"/>
          <w:i/>
          <w:iCs/>
          <w:sz w:val="20"/>
          <w:szCs w:val="20"/>
          <w:lang w:val="es-ES"/>
        </w:rPr>
        <w:t>Análisis sobre la expansión de los servicios de ciberseguridad y ciberinteligencia y su impacto en los derechos humanos y la gobernanza global.</w:t>
      </w:r>
    </w:p>
    <w:p w14:paraId="07311052" w14:textId="77777777" w:rsidR="00DF7C6E" w:rsidRDefault="00DF7C6E" w:rsidP="00121312">
      <w:pPr>
        <w:jc w:val="center"/>
        <w:rPr>
          <w:rFonts w:ascii="PT Serif" w:eastAsia="PT Serif" w:hAnsi="PT Serif" w:cs="PT Serif"/>
          <w:sz w:val="20"/>
          <w:szCs w:val="20"/>
          <w:lang w:val="es-ES"/>
        </w:rPr>
      </w:pPr>
    </w:p>
    <w:p w14:paraId="004BE001" w14:textId="7BC4369C" w:rsidR="00DF7C6E" w:rsidRDefault="00DF7C6E" w:rsidP="00121312">
      <w:pPr>
        <w:jc w:val="center"/>
        <w:rPr>
          <w:rFonts w:ascii="PT Serif" w:eastAsia="PT Serif" w:hAnsi="PT Serif" w:cs="PT Serif"/>
          <w:sz w:val="20"/>
          <w:szCs w:val="20"/>
          <w:lang w:val="es-ES"/>
        </w:rPr>
      </w:pPr>
      <w:r>
        <w:rPr>
          <w:rFonts w:ascii="PT Serif" w:eastAsia="PT Serif" w:hAnsi="PT Serif" w:cs="PT Serif"/>
          <w:sz w:val="20"/>
          <w:szCs w:val="20"/>
          <w:lang w:val="es-ES"/>
        </w:rPr>
        <w:t>Autores: Carlos Díaz Bodoque y Felipe Daza Sierra</w:t>
      </w:r>
    </w:p>
    <w:p w14:paraId="31700279" w14:textId="311BA2EA" w:rsidR="00121312" w:rsidRDefault="00121312" w:rsidP="00DF7C6E">
      <w:pPr>
        <w:jc w:val="both"/>
        <w:rPr>
          <w:rFonts w:ascii="PT Serif" w:eastAsia="PT Serif" w:hAnsi="PT Serif" w:cs="PT Serif"/>
          <w:sz w:val="20"/>
          <w:szCs w:val="20"/>
          <w:lang w:val="es-ES"/>
        </w:rPr>
      </w:pPr>
    </w:p>
    <w:p w14:paraId="79DD268B" w14:textId="77777777" w:rsidR="00DF7C6E" w:rsidRPr="001547E6" w:rsidRDefault="00DF7C6E" w:rsidP="00DF7C6E">
      <w:pPr>
        <w:jc w:val="both"/>
        <w:rPr>
          <w:rFonts w:ascii="PT Serif" w:eastAsia="PT Serif" w:hAnsi="PT Serif" w:cs="PT Serif"/>
          <w:sz w:val="20"/>
          <w:szCs w:val="20"/>
          <w:lang w:val="es-ES"/>
        </w:rPr>
      </w:pPr>
    </w:p>
    <w:p w14:paraId="2AA2BADD" w14:textId="77777777" w:rsidR="00DF7C6E" w:rsidRDefault="00DF7C6E" w:rsidP="000419B7">
      <w:pPr>
        <w:jc w:val="both"/>
        <w:rPr>
          <w:rFonts w:ascii="PT Serif" w:eastAsia="PT Serif" w:hAnsi="PT Serif" w:cs="PT Serif"/>
          <w:sz w:val="22"/>
          <w:szCs w:val="22"/>
          <w:lang w:val="es-ES"/>
        </w:rPr>
      </w:pPr>
    </w:p>
    <w:p w14:paraId="2ED91440" w14:textId="77777777" w:rsidR="00DF7C6E" w:rsidRDefault="00DF7C6E" w:rsidP="000419B7">
      <w:pPr>
        <w:jc w:val="both"/>
        <w:rPr>
          <w:rFonts w:ascii="PT Serif" w:eastAsia="PT Serif" w:hAnsi="PT Serif" w:cs="PT Serif"/>
          <w:sz w:val="22"/>
          <w:szCs w:val="22"/>
          <w:lang w:val="es-ES"/>
        </w:rPr>
      </w:pPr>
    </w:p>
    <w:p w14:paraId="3BB12D61" w14:textId="77777777" w:rsidR="00DF7C6E" w:rsidRDefault="00DF7C6E" w:rsidP="000419B7">
      <w:pPr>
        <w:jc w:val="both"/>
        <w:rPr>
          <w:rFonts w:ascii="PT Serif" w:eastAsia="PT Serif" w:hAnsi="PT Serif" w:cs="PT Serif"/>
          <w:sz w:val="22"/>
          <w:szCs w:val="22"/>
          <w:lang w:val="es-ES"/>
        </w:rPr>
      </w:pPr>
    </w:p>
    <w:p w14:paraId="412FFDC9" w14:textId="77777777" w:rsidR="00DF7C6E" w:rsidRDefault="00DF7C6E" w:rsidP="000419B7">
      <w:pPr>
        <w:jc w:val="both"/>
        <w:rPr>
          <w:rFonts w:ascii="PT Serif" w:eastAsia="PT Serif" w:hAnsi="PT Serif" w:cs="PT Serif"/>
          <w:sz w:val="22"/>
          <w:szCs w:val="22"/>
          <w:lang w:val="es-ES"/>
        </w:rPr>
      </w:pPr>
    </w:p>
    <w:p w14:paraId="3BA2F47D" w14:textId="77777777" w:rsidR="00DF7C6E" w:rsidRDefault="00DF7C6E" w:rsidP="000419B7">
      <w:pPr>
        <w:jc w:val="both"/>
        <w:rPr>
          <w:rFonts w:ascii="PT Serif" w:eastAsia="PT Serif" w:hAnsi="PT Serif" w:cs="PT Serif"/>
          <w:sz w:val="22"/>
          <w:szCs w:val="22"/>
          <w:lang w:val="es-ES"/>
        </w:rPr>
      </w:pPr>
    </w:p>
    <w:p w14:paraId="00809AF1" w14:textId="77777777" w:rsidR="00121312" w:rsidRDefault="00121312" w:rsidP="00121312">
      <w:pPr>
        <w:jc w:val="center"/>
        <w:rPr>
          <w:rFonts w:ascii="PT Serif" w:eastAsia="PT Serif" w:hAnsi="PT Serif" w:cs="PT Serif"/>
          <w:sz w:val="20"/>
          <w:szCs w:val="20"/>
          <w:lang w:val="es-ES"/>
        </w:rPr>
      </w:pPr>
      <w:r>
        <w:rPr>
          <w:rFonts w:ascii="PT Serif" w:eastAsia="PT Serif" w:hAnsi="PT Serif" w:cs="PT Serif"/>
          <w:sz w:val="20"/>
          <w:szCs w:val="20"/>
          <w:lang w:val="es-ES"/>
        </w:rPr>
        <w:t>Fecha: 12/02/2020</w:t>
      </w:r>
    </w:p>
    <w:p w14:paraId="52786149" w14:textId="77777777" w:rsidR="00DF7C6E" w:rsidRDefault="00DF7C6E" w:rsidP="000419B7">
      <w:pPr>
        <w:jc w:val="both"/>
        <w:rPr>
          <w:rFonts w:ascii="PT Serif" w:eastAsia="PT Serif" w:hAnsi="PT Serif" w:cs="PT Serif"/>
          <w:sz w:val="22"/>
          <w:szCs w:val="22"/>
          <w:lang w:val="es-ES"/>
        </w:rPr>
      </w:pPr>
    </w:p>
    <w:p w14:paraId="789A3493" w14:textId="77777777" w:rsidR="00DF7C6E" w:rsidRDefault="00DF7C6E" w:rsidP="000419B7">
      <w:pPr>
        <w:jc w:val="both"/>
        <w:rPr>
          <w:rFonts w:ascii="PT Serif" w:eastAsia="PT Serif" w:hAnsi="PT Serif" w:cs="PT Serif"/>
          <w:sz w:val="22"/>
          <w:szCs w:val="22"/>
          <w:lang w:val="es-ES"/>
        </w:rPr>
      </w:pPr>
    </w:p>
    <w:p w14:paraId="7F80E980" w14:textId="77777777" w:rsidR="00DF7C6E" w:rsidRDefault="00DF7C6E" w:rsidP="000419B7">
      <w:pPr>
        <w:jc w:val="both"/>
        <w:rPr>
          <w:rFonts w:ascii="PT Serif" w:eastAsia="PT Serif" w:hAnsi="PT Serif" w:cs="PT Serif"/>
          <w:sz w:val="22"/>
          <w:szCs w:val="22"/>
          <w:lang w:val="es-ES"/>
        </w:rPr>
      </w:pPr>
    </w:p>
    <w:p w14:paraId="5B391A1A" w14:textId="77777777" w:rsidR="00DF7C6E" w:rsidRDefault="00DF7C6E" w:rsidP="000419B7">
      <w:pPr>
        <w:jc w:val="both"/>
        <w:rPr>
          <w:rFonts w:ascii="PT Serif" w:eastAsia="PT Serif" w:hAnsi="PT Serif" w:cs="PT Serif"/>
          <w:sz w:val="22"/>
          <w:szCs w:val="22"/>
          <w:lang w:val="es-ES"/>
        </w:rPr>
      </w:pPr>
    </w:p>
    <w:p w14:paraId="1A01B588" w14:textId="77777777" w:rsidR="00DF7C6E" w:rsidRDefault="00DF7C6E" w:rsidP="000419B7">
      <w:pPr>
        <w:jc w:val="both"/>
        <w:rPr>
          <w:rFonts w:ascii="PT Serif" w:eastAsia="PT Serif" w:hAnsi="PT Serif" w:cs="PT Serif"/>
          <w:sz w:val="22"/>
          <w:szCs w:val="22"/>
          <w:lang w:val="es-ES"/>
        </w:rPr>
      </w:pPr>
    </w:p>
    <w:p w14:paraId="1995E018" w14:textId="77777777" w:rsidR="00DF7C6E" w:rsidRDefault="00DF7C6E" w:rsidP="000419B7">
      <w:pPr>
        <w:jc w:val="both"/>
        <w:rPr>
          <w:rFonts w:ascii="PT Serif" w:eastAsia="PT Serif" w:hAnsi="PT Serif" w:cs="PT Serif"/>
          <w:sz w:val="22"/>
          <w:szCs w:val="22"/>
          <w:lang w:val="es-ES"/>
        </w:rPr>
      </w:pPr>
    </w:p>
    <w:p w14:paraId="3915632C" w14:textId="77777777" w:rsidR="00DF7C6E" w:rsidRDefault="00DF7C6E" w:rsidP="000419B7">
      <w:pPr>
        <w:jc w:val="both"/>
        <w:rPr>
          <w:rFonts w:ascii="PT Serif" w:eastAsia="PT Serif" w:hAnsi="PT Serif" w:cs="PT Serif"/>
          <w:sz w:val="22"/>
          <w:szCs w:val="22"/>
          <w:lang w:val="es-ES"/>
        </w:rPr>
      </w:pPr>
    </w:p>
    <w:p w14:paraId="4BB0A629" w14:textId="77777777" w:rsidR="00DF7C6E" w:rsidRDefault="00DF7C6E" w:rsidP="000419B7">
      <w:pPr>
        <w:jc w:val="both"/>
        <w:rPr>
          <w:rFonts w:ascii="PT Serif" w:eastAsia="PT Serif" w:hAnsi="PT Serif" w:cs="PT Serif"/>
          <w:sz w:val="22"/>
          <w:szCs w:val="22"/>
          <w:lang w:val="es-ES"/>
        </w:rPr>
      </w:pPr>
    </w:p>
    <w:p w14:paraId="77C99A06" w14:textId="77777777" w:rsidR="00DF7C6E" w:rsidRDefault="00DF7C6E" w:rsidP="000419B7">
      <w:pPr>
        <w:jc w:val="both"/>
        <w:rPr>
          <w:rFonts w:ascii="PT Serif" w:eastAsia="PT Serif" w:hAnsi="PT Serif" w:cs="PT Serif"/>
          <w:sz w:val="22"/>
          <w:szCs w:val="22"/>
          <w:lang w:val="es-ES"/>
        </w:rPr>
      </w:pPr>
    </w:p>
    <w:p w14:paraId="4625FD5B" w14:textId="77777777" w:rsidR="00DF7C6E" w:rsidRDefault="00DF7C6E" w:rsidP="000419B7">
      <w:pPr>
        <w:jc w:val="both"/>
        <w:rPr>
          <w:rFonts w:ascii="PT Serif" w:eastAsia="PT Serif" w:hAnsi="PT Serif" w:cs="PT Serif"/>
          <w:sz w:val="22"/>
          <w:szCs w:val="22"/>
          <w:lang w:val="es-ES"/>
        </w:rPr>
      </w:pPr>
    </w:p>
    <w:p w14:paraId="44969CF1" w14:textId="477652BE" w:rsidR="00DF7C6E" w:rsidRDefault="00DF7C6E" w:rsidP="000419B7">
      <w:pPr>
        <w:jc w:val="both"/>
        <w:rPr>
          <w:rFonts w:ascii="PT Serif" w:eastAsia="PT Serif" w:hAnsi="PT Serif" w:cs="PT Serif"/>
          <w:sz w:val="22"/>
          <w:szCs w:val="22"/>
          <w:lang w:val="es-ES"/>
        </w:rPr>
      </w:pPr>
    </w:p>
    <w:p w14:paraId="2151172C" w14:textId="3EF2A5C9" w:rsidR="00121312" w:rsidRDefault="00121312" w:rsidP="000419B7">
      <w:pPr>
        <w:jc w:val="both"/>
        <w:rPr>
          <w:rFonts w:ascii="PT Serif" w:eastAsia="PT Serif" w:hAnsi="PT Serif" w:cs="PT Serif"/>
          <w:sz w:val="22"/>
          <w:szCs w:val="22"/>
          <w:lang w:val="es-ES"/>
        </w:rPr>
      </w:pPr>
    </w:p>
    <w:p w14:paraId="7DCEEFB3" w14:textId="06CEA483" w:rsidR="00121312" w:rsidRDefault="00121312" w:rsidP="000419B7">
      <w:pPr>
        <w:jc w:val="both"/>
        <w:rPr>
          <w:rFonts w:ascii="PT Serif" w:eastAsia="PT Serif" w:hAnsi="PT Serif" w:cs="PT Serif"/>
          <w:sz w:val="22"/>
          <w:szCs w:val="22"/>
          <w:lang w:val="es-ES"/>
        </w:rPr>
      </w:pPr>
    </w:p>
    <w:p w14:paraId="4089DA15" w14:textId="03801CB8" w:rsidR="00121312" w:rsidRDefault="00121312" w:rsidP="000419B7">
      <w:pPr>
        <w:jc w:val="both"/>
        <w:rPr>
          <w:rFonts w:ascii="PT Serif" w:eastAsia="PT Serif" w:hAnsi="PT Serif" w:cs="PT Serif"/>
          <w:sz w:val="22"/>
          <w:szCs w:val="22"/>
          <w:lang w:val="es-ES"/>
        </w:rPr>
      </w:pPr>
    </w:p>
    <w:p w14:paraId="00477C05" w14:textId="516D722E" w:rsidR="00121312" w:rsidRDefault="00121312" w:rsidP="000419B7">
      <w:pPr>
        <w:jc w:val="both"/>
        <w:rPr>
          <w:rFonts w:ascii="PT Serif" w:eastAsia="PT Serif" w:hAnsi="PT Serif" w:cs="PT Serif"/>
          <w:sz w:val="22"/>
          <w:szCs w:val="22"/>
          <w:lang w:val="es-ES"/>
        </w:rPr>
      </w:pPr>
    </w:p>
    <w:p w14:paraId="6EC2288D" w14:textId="77777777" w:rsidR="00121312" w:rsidRDefault="00121312" w:rsidP="000419B7">
      <w:pPr>
        <w:jc w:val="both"/>
        <w:rPr>
          <w:rFonts w:ascii="PT Serif" w:eastAsia="PT Serif" w:hAnsi="PT Serif" w:cs="PT Serif"/>
          <w:sz w:val="22"/>
          <w:szCs w:val="22"/>
          <w:lang w:val="es-ES"/>
        </w:rPr>
      </w:pPr>
    </w:p>
    <w:p w14:paraId="316354D6" w14:textId="77777777" w:rsidR="00DF7C6E" w:rsidRDefault="00DF7C6E" w:rsidP="000419B7">
      <w:pPr>
        <w:jc w:val="both"/>
        <w:rPr>
          <w:rFonts w:ascii="PT Serif" w:eastAsia="PT Serif" w:hAnsi="PT Serif" w:cs="PT Serif"/>
          <w:sz w:val="22"/>
          <w:szCs w:val="22"/>
          <w:lang w:val="es-ES"/>
        </w:rPr>
      </w:pPr>
    </w:p>
    <w:p w14:paraId="6AD0B5E6" w14:textId="77777777" w:rsidR="00DF7C6E" w:rsidRDefault="00DF7C6E" w:rsidP="000419B7">
      <w:pPr>
        <w:jc w:val="both"/>
        <w:rPr>
          <w:rFonts w:ascii="PT Serif" w:eastAsia="PT Serif" w:hAnsi="PT Serif" w:cs="PT Serif"/>
          <w:sz w:val="22"/>
          <w:szCs w:val="22"/>
          <w:lang w:val="es-ES"/>
        </w:rPr>
      </w:pPr>
    </w:p>
    <w:p w14:paraId="1979B927" w14:textId="77777777" w:rsidR="00434A80" w:rsidRDefault="00434A80" w:rsidP="000419B7">
      <w:pPr>
        <w:jc w:val="both"/>
        <w:rPr>
          <w:rFonts w:ascii="PT Serif" w:eastAsia="PT Serif" w:hAnsi="PT Serif" w:cs="PT Serif"/>
          <w:sz w:val="22"/>
          <w:szCs w:val="22"/>
          <w:lang w:val="es-ES"/>
        </w:rPr>
      </w:pPr>
    </w:p>
    <w:p w14:paraId="2DC7544F" w14:textId="711A4FF1" w:rsidR="000419B7" w:rsidRPr="00434A80" w:rsidRDefault="00DF7C6E" w:rsidP="000419B7">
      <w:pPr>
        <w:jc w:val="both"/>
        <w:rPr>
          <w:rFonts w:ascii="PT Serif" w:eastAsia="PT Serif" w:hAnsi="PT Serif" w:cs="PT Serif"/>
          <w:b/>
          <w:bCs/>
          <w:sz w:val="22"/>
          <w:szCs w:val="22"/>
          <w:lang w:val="es-ES"/>
        </w:rPr>
      </w:pPr>
      <w:r w:rsidRPr="00434A80">
        <w:rPr>
          <w:rFonts w:ascii="PT Serif" w:eastAsia="PT Serif" w:hAnsi="PT Serif" w:cs="PT Serif"/>
          <w:b/>
          <w:bCs/>
          <w:sz w:val="22"/>
          <w:szCs w:val="22"/>
          <w:lang w:val="es-ES"/>
        </w:rPr>
        <w:t>LAS NUEVAS FORMAS DE MERCENARISMO EN LA ERA DE LA CIBERGUERRA</w:t>
      </w:r>
    </w:p>
    <w:p w14:paraId="5FF49D0C" w14:textId="156AC635" w:rsidR="00DF7C6E" w:rsidRPr="00DF7C6E" w:rsidRDefault="00DF7C6E" w:rsidP="000419B7">
      <w:pPr>
        <w:jc w:val="both"/>
        <w:rPr>
          <w:rFonts w:ascii="PT Serif" w:eastAsia="PT Serif" w:hAnsi="PT Serif" w:cs="PT Serif"/>
          <w:i/>
          <w:iCs/>
          <w:sz w:val="20"/>
          <w:szCs w:val="20"/>
          <w:lang w:val="es-ES"/>
        </w:rPr>
      </w:pPr>
      <w:r w:rsidRPr="00DF7C6E">
        <w:rPr>
          <w:rFonts w:ascii="PT Serif" w:eastAsia="PT Serif" w:hAnsi="PT Serif" w:cs="PT Serif"/>
          <w:i/>
          <w:iCs/>
          <w:sz w:val="20"/>
          <w:szCs w:val="20"/>
          <w:lang w:val="es-ES"/>
        </w:rPr>
        <w:t>Análisis sobre la expansión de los servicios de ciberseguridad y ciberinteligencia y su impacto en los derechos humanos y la gobernanza global.</w:t>
      </w:r>
    </w:p>
    <w:p w14:paraId="2283D758" w14:textId="67A4ABB5" w:rsidR="00DF7C6E" w:rsidRDefault="00DF7C6E" w:rsidP="000419B7">
      <w:pPr>
        <w:jc w:val="both"/>
        <w:rPr>
          <w:rFonts w:ascii="PT Serif" w:eastAsia="PT Serif" w:hAnsi="PT Serif" w:cs="PT Serif"/>
          <w:sz w:val="20"/>
          <w:szCs w:val="20"/>
          <w:lang w:val="es-ES"/>
        </w:rPr>
      </w:pPr>
      <w:r w:rsidRPr="00434A80">
        <w:rPr>
          <w:rFonts w:ascii="PT Serif" w:eastAsia="PT Serif" w:hAnsi="PT Serif" w:cs="PT Serif"/>
          <w:b/>
          <w:bCs/>
          <w:sz w:val="20"/>
          <w:szCs w:val="20"/>
          <w:lang w:val="es-ES"/>
        </w:rPr>
        <w:t>Autores:</w:t>
      </w:r>
      <w:r>
        <w:rPr>
          <w:rFonts w:ascii="PT Serif" w:eastAsia="PT Serif" w:hAnsi="PT Serif" w:cs="PT Serif"/>
          <w:sz w:val="20"/>
          <w:szCs w:val="20"/>
          <w:lang w:val="es-ES"/>
        </w:rPr>
        <w:t xml:space="preserve"> Carlos Díaz Bodoque y Felipe Daza Sierra</w:t>
      </w:r>
    </w:p>
    <w:p w14:paraId="1EA1D9E4" w14:textId="640B4C83" w:rsidR="006C7C9D" w:rsidRPr="006C7C9D" w:rsidRDefault="006C7C9D" w:rsidP="00143592">
      <w:pPr>
        <w:jc w:val="both"/>
        <w:textAlignment w:val="baseline"/>
        <w:rPr>
          <w:rFonts w:ascii="PT Serif" w:eastAsia="PT Serif" w:hAnsi="PT Serif" w:cs="PT Serif"/>
          <w:sz w:val="20"/>
          <w:szCs w:val="20"/>
          <w:u w:val="single"/>
          <w:lang w:val="es-ES"/>
        </w:rPr>
      </w:pPr>
    </w:p>
    <w:p w14:paraId="0364797C" w14:textId="3F956EF6" w:rsidR="006C7C9D" w:rsidRPr="006C7C9D" w:rsidRDefault="006C7C9D" w:rsidP="006C7C9D">
      <w:pPr>
        <w:jc w:val="both"/>
        <w:textAlignment w:val="baseline"/>
        <w:rPr>
          <w:rFonts w:ascii="PT Serif" w:eastAsia="PT Serif" w:hAnsi="PT Serif" w:cs="PT Serif"/>
          <w:sz w:val="20"/>
          <w:szCs w:val="20"/>
          <w:lang w:val="es-ES"/>
        </w:rPr>
      </w:pPr>
      <w:r>
        <w:rPr>
          <w:rFonts w:ascii="PT Serif" w:eastAsia="PT Serif" w:hAnsi="PT Serif" w:cs="PT Serif"/>
          <w:sz w:val="20"/>
          <w:szCs w:val="20"/>
          <w:lang w:val="es-ES"/>
        </w:rPr>
        <w:lastRenderedPageBreak/>
        <w:t xml:space="preserve"> </w:t>
      </w:r>
    </w:p>
    <w:p w14:paraId="2E1A9E16" w14:textId="117F39E1" w:rsidR="3430E4A7" w:rsidRDefault="005A7099" w:rsidP="000419B7">
      <w:pPr>
        <w:jc w:val="both"/>
        <w:rPr>
          <w:rFonts w:ascii="PT Serif" w:eastAsia="PT Serif" w:hAnsi="PT Serif" w:cs="PT Serif"/>
          <w:sz w:val="20"/>
          <w:szCs w:val="20"/>
          <w:lang w:val="es-ES"/>
        </w:rPr>
      </w:pPr>
      <w:r>
        <w:rPr>
          <w:rFonts w:ascii="PT Serif" w:eastAsia="PT Serif" w:hAnsi="PT Serif" w:cs="PT Serif"/>
          <w:sz w:val="20"/>
          <w:szCs w:val="20"/>
          <w:lang w:val="es-ES"/>
        </w:rPr>
        <w:t xml:space="preserve">El presente documento es una contribución del </w:t>
      </w:r>
      <w:hyperlink r:id="rId12" w:history="1">
        <w:r w:rsidRPr="00162597">
          <w:rPr>
            <w:rStyle w:val="Hyperlink"/>
            <w:rFonts w:ascii="PT Serif" w:eastAsia="PT Serif" w:hAnsi="PT Serif" w:cs="PT Serif"/>
            <w:sz w:val="20"/>
            <w:szCs w:val="20"/>
            <w:lang w:val="es-ES"/>
          </w:rPr>
          <w:t>Observatorio Shock Monitor</w:t>
        </w:r>
      </w:hyperlink>
      <w:r>
        <w:rPr>
          <w:rFonts w:ascii="PT Serif" w:eastAsia="PT Serif" w:hAnsi="PT Serif" w:cs="PT Serif"/>
          <w:sz w:val="20"/>
          <w:szCs w:val="20"/>
          <w:lang w:val="es-ES"/>
        </w:rPr>
        <w:t xml:space="preserve"> y </w:t>
      </w:r>
      <w:r w:rsidR="00162597">
        <w:rPr>
          <w:rFonts w:ascii="PT Serif" w:eastAsia="PT Serif" w:hAnsi="PT Serif" w:cs="PT Serif"/>
          <w:sz w:val="20"/>
          <w:szCs w:val="20"/>
          <w:lang w:val="es-ES"/>
        </w:rPr>
        <w:t xml:space="preserve">el </w:t>
      </w:r>
      <w:hyperlink r:id="rId13" w:history="1">
        <w:r w:rsidR="00162597" w:rsidRPr="00162597">
          <w:rPr>
            <w:rStyle w:val="Hyperlink"/>
            <w:rFonts w:ascii="PT Serif" w:eastAsia="PT Serif" w:hAnsi="PT Serif" w:cs="PT Serif"/>
            <w:sz w:val="20"/>
            <w:szCs w:val="20"/>
            <w:lang w:val="es-ES"/>
          </w:rPr>
          <w:t>Observatorio</w:t>
        </w:r>
        <w:r w:rsidRPr="00162597">
          <w:rPr>
            <w:rStyle w:val="Hyperlink"/>
            <w:rFonts w:ascii="PT Serif" w:eastAsia="PT Serif" w:hAnsi="PT Serif" w:cs="PT Serif"/>
            <w:sz w:val="20"/>
            <w:szCs w:val="20"/>
            <w:lang w:val="es-ES"/>
          </w:rPr>
          <w:t xml:space="preserve"> Derechos Humanos y Empresas en el Mediterráneo</w:t>
        </w:r>
        <w:r w:rsidR="00162597" w:rsidRPr="00162597">
          <w:rPr>
            <w:rStyle w:val="Hyperlink"/>
            <w:rFonts w:ascii="PT Serif" w:eastAsia="PT Serif" w:hAnsi="PT Serif" w:cs="PT Serif"/>
            <w:sz w:val="20"/>
            <w:szCs w:val="20"/>
            <w:lang w:val="es-ES"/>
          </w:rPr>
          <w:t xml:space="preserve"> (ODHE)</w:t>
        </w:r>
      </w:hyperlink>
      <w:r>
        <w:rPr>
          <w:rFonts w:ascii="PT Serif" w:eastAsia="PT Serif" w:hAnsi="PT Serif" w:cs="PT Serif"/>
          <w:sz w:val="20"/>
          <w:szCs w:val="20"/>
          <w:lang w:val="es-ES"/>
        </w:rPr>
        <w:t xml:space="preserve"> al “Informe sobre provisión de productos y servicios militares y de seguridad en el ciberespacio por los </w:t>
      </w:r>
      <w:r w:rsidR="00162597">
        <w:rPr>
          <w:rFonts w:ascii="PT Serif" w:eastAsia="PT Serif" w:hAnsi="PT Serif" w:cs="PT Serif"/>
          <w:sz w:val="20"/>
          <w:szCs w:val="20"/>
          <w:lang w:val="es-ES"/>
        </w:rPr>
        <w:t>‘mercenarios cibernéticos’” que producirá el Grupo de Trabajo de Naciones Unidas sobre el uso de mercenarios (GT) para la Asamblea General de la ONU que se celebrará en octubre de 2021.</w:t>
      </w:r>
    </w:p>
    <w:p w14:paraId="195BCD6E" w14:textId="71E4BEEA" w:rsidR="00162597" w:rsidRDefault="00162597" w:rsidP="000419B7">
      <w:pPr>
        <w:jc w:val="both"/>
        <w:rPr>
          <w:rFonts w:ascii="PT Serif" w:eastAsia="PT Serif" w:hAnsi="PT Serif" w:cs="PT Serif"/>
          <w:sz w:val="20"/>
          <w:szCs w:val="20"/>
          <w:lang w:val="es-ES"/>
        </w:rPr>
      </w:pPr>
    </w:p>
    <w:p w14:paraId="6F7CFB8F" w14:textId="220A1AFF" w:rsidR="00162597" w:rsidRDefault="00162597" w:rsidP="000419B7">
      <w:pPr>
        <w:jc w:val="both"/>
        <w:rPr>
          <w:rFonts w:ascii="PT Serif" w:eastAsia="PT Serif" w:hAnsi="PT Serif" w:cs="PT Serif"/>
          <w:sz w:val="20"/>
          <w:szCs w:val="20"/>
          <w:lang w:val="es-ES"/>
        </w:rPr>
      </w:pPr>
      <w:r>
        <w:rPr>
          <w:rFonts w:ascii="PT Serif" w:eastAsia="PT Serif" w:hAnsi="PT Serif" w:cs="PT Serif"/>
          <w:sz w:val="20"/>
          <w:szCs w:val="20"/>
          <w:lang w:val="es-ES"/>
        </w:rPr>
        <w:t xml:space="preserve">Para la elaboración de esta contribución, Shock Monitor y ODHE han realizado una revisión de literatura, analizado bases de datos propias y casos de vulneraciones de derechos humanos identificados a nivel internacional </w:t>
      </w:r>
      <w:r w:rsidRPr="00A240D3">
        <w:rPr>
          <w:rFonts w:ascii="PT Serif" w:eastAsia="PT Serif" w:hAnsi="PT Serif" w:cs="PT Serif"/>
          <w:color w:val="000000" w:themeColor="text1"/>
          <w:sz w:val="20"/>
          <w:szCs w:val="20"/>
          <w:lang w:val="es-ES"/>
        </w:rPr>
        <w:t>en general</w:t>
      </w:r>
      <w:r w:rsidR="00C20C9A">
        <w:rPr>
          <w:rFonts w:ascii="PT Serif" w:eastAsia="PT Serif" w:hAnsi="PT Serif" w:cs="PT Serif"/>
          <w:color w:val="000000" w:themeColor="text1"/>
          <w:sz w:val="20"/>
          <w:szCs w:val="20"/>
          <w:lang w:val="es-ES"/>
        </w:rPr>
        <w:t>,</w:t>
      </w:r>
      <w:r w:rsidRPr="00A240D3">
        <w:rPr>
          <w:rFonts w:ascii="PT Serif" w:eastAsia="PT Serif" w:hAnsi="PT Serif" w:cs="PT Serif"/>
          <w:color w:val="000000" w:themeColor="text1"/>
          <w:sz w:val="20"/>
          <w:szCs w:val="20"/>
          <w:lang w:val="es-ES"/>
        </w:rPr>
        <w:t xml:space="preserve"> y Oriente Próximo y Norte de África en particular</w:t>
      </w:r>
      <w:r w:rsidR="00A240D3" w:rsidRPr="00A240D3">
        <w:rPr>
          <w:rFonts w:ascii="PT Serif" w:eastAsia="PT Serif" w:hAnsi="PT Serif" w:cs="PT Serif"/>
          <w:b/>
          <w:bCs/>
          <w:color w:val="000000" w:themeColor="text1"/>
          <w:sz w:val="20"/>
          <w:szCs w:val="20"/>
          <w:lang w:val="es-ES"/>
        </w:rPr>
        <w:t xml:space="preserve">. </w:t>
      </w:r>
      <w:r w:rsidRPr="00A240D3">
        <w:rPr>
          <w:rFonts w:ascii="PT Serif" w:eastAsia="PT Serif" w:hAnsi="PT Serif" w:cs="PT Serif"/>
          <w:color w:val="000000" w:themeColor="text1"/>
          <w:sz w:val="20"/>
          <w:szCs w:val="20"/>
          <w:lang w:val="es-ES"/>
        </w:rPr>
        <w:t xml:space="preserve">A </w:t>
      </w:r>
      <w:r>
        <w:rPr>
          <w:rFonts w:ascii="PT Serif" w:eastAsia="PT Serif" w:hAnsi="PT Serif" w:cs="PT Serif"/>
          <w:sz w:val="20"/>
          <w:szCs w:val="20"/>
          <w:lang w:val="es-ES"/>
        </w:rPr>
        <w:t>partir de estos datos se han identificado aspectos claves y tendencias para facilitar la labor del GT.</w:t>
      </w:r>
    </w:p>
    <w:p w14:paraId="1FF80B1C" w14:textId="09CEF0F1" w:rsidR="00162597" w:rsidRDefault="00162597" w:rsidP="000419B7">
      <w:pPr>
        <w:jc w:val="both"/>
        <w:rPr>
          <w:rFonts w:ascii="PT Serif" w:eastAsia="PT Serif" w:hAnsi="PT Serif" w:cs="PT Serif"/>
          <w:sz w:val="20"/>
          <w:szCs w:val="20"/>
          <w:lang w:val="es-ES"/>
        </w:rPr>
      </w:pPr>
    </w:p>
    <w:p w14:paraId="5627DF20" w14:textId="04DD5486" w:rsidR="00162597" w:rsidRDefault="00162597" w:rsidP="000419B7">
      <w:pPr>
        <w:jc w:val="both"/>
        <w:rPr>
          <w:rFonts w:ascii="PT Serif" w:eastAsia="PT Serif" w:hAnsi="PT Serif" w:cs="PT Serif"/>
          <w:sz w:val="20"/>
          <w:szCs w:val="20"/>
          <w:lang w:val="es-ES"/>
        </w:rPr>
      </w:pPr>
      <w:r>
        <w:rPr>
          <w:rFonts w:ascii="PT Serif" w:eastAsia="PT Serif" w:hAnsi="PT Serif" w:cs="PT Serif"/>
          <w:sz w:val="20"/>
          <w:szCs w:val="20"/>
          <w:lang w:val="es-ES"/>
        </w:rPr>
        <w:t>En este marco, el objetivo específico de este informe es exponer la expansión de la industria de las Empresas Militares y de Seguridad Privada (EMSP) en el ámbito de la ciberseguridad y la ciberinteligencia</w:t>
      </w:r>
      <w:r w:rsidR="000C77E6">
        <w:rPr>
          <w:rFonts w:ascii="PT Serif" w:eastAsia="PT Serif" w:hAnsi="PT Serif" w:cs="PT Serif"/>
          <w:sz w:val="20"/>
          <w:szCs w:val="20"/>
          <w:lang w:val="es-ES"/>
        </w:rPr>
        <w:t xml:space="preserve">, </w:t>
      </w:r>
      <w:r>
        <w:rPr>
          <w:rFonts w:ascii="PT Serif" w:eastAsia="PT Serif" w:hAnsi="PT Serif" w:cs="PT Serif"/>
          <w:sz w:val="20"/>
          <w:szCs w:val="20"/>
          <w:lang w:val="es-ES"/>
        </w:rPr>
        <w:t>identificando actores, funciones, servicios y motivaciones. En este proceso se identificarán otros actores no estatales, retos y aspectos controvertidos de la privatización de este sector. Asimismo, se prestará una especial atención a los impactos en los derechos humanos sobre la sociedad civil y las amenazas sobre las infraestructuras críticas</w:t>
      </w:r>
      <w:r w:rsidR="000C77E6">
        <w:rPr>
          <w:rFonts w:ascii="PT Serif" w:eastAsia="PT Serif" w:hAnsi="PT Serif" w:cs="PT Serif"/>
          <w:sz w:val="20"/>
          <w:szCs w:val="20"/>
          <w:lang w:val="es-ES"/>
        </w:rPr>
        <w:t>,</w:t>
      </w:r>
      <w:r>
        <w:rPr>
          <w:rFonts w:ascii="PT Serif" w:eastAsia="PT Serif" w:hAnsi="PT Serif" w:cs="PT Serif"/>
          <w:sz w:val="20"/>
          <w:szCs w:val="20"/>
          <w:lang w:val="es-ES"/>
        </w:rPr>
        <w:t xml:space="preserve"> necesari</w:t>
      </w:r>
      <w:r w:rsidR="000C77E6">
        <w:rPr>
          <w:rFonts w:ascii="PT Serif" w:eastAsia="PT Serif" w:hAnsi="PT Serif" w:cs="PT Serif"/>
          <w:sz w:val="20"/>
          <w:szCs w:val="20"/>
          <w:lang w:val="es-ES"/>
        </w:rPr>
        <w:t>a</w:t>
      </w:r>
      <w:r>
        <w:rPr>
          <w:rFonts w:ascii="PT Serif" w:eastAsia="PT Serif" w:hAnsi="PT Serif" w:cs="PT Serif"/>
          <w:sz w:val="20"/>
          <w:szCs w:val="20"/>
          <w:lang w:val="es-ES"/>
        </w:rPr>
        <w:t xml:space="preserve">s para </w:t>
      </w:r>
      <w:r w:rsidR="000C77E6">
        <w:rPr>
          <w:rFonts w:ascii="PT Serif" w:eastAsia="PT Serif" w:hAnsi="PT Serif" w:cs="PT Serif"/>
          <w:sz w:val="20"/>
          <w:szCs w:val="20"/>
          <w:lang w:val="es-ES"/>
        </w:rPr>
        <w:t>el</w:t>
      </w:r>
      <w:r>
        <w:rPr>
          <w:rFonts w:ascii="PT Serif" w:eastAsia="PT Serif" w:hAnsi="PT Serif" w:cs="PT Serif"/>
          <w:sz w:val="20"/>
          <w:szCs w:val="20"/>
          <w:lang w:val="es-ES"/>
        </w:rPr>
        <w:t xml:space="preserve"> funcionamiento de los servicios esenciales de nuestras sociedades.</w:t>
      </w:r>
    </w:p>
    <w:p w14:paraId="69C78AA6" w14:textId="0A51F34E" w:rsidR="00113530" w:rsidRPr="001547E6" w:rsidRDefault="00113530" w:rsidP="000419B7">
      <w:pPr>
        <w:jc w:val="both"/>
        <w:rPr>
          <w:rFonts w:ascii="PT Serif" w:hAnsi="PT Serif" w:cs="Arial"/>
          <w:sz w:val="20"/>
          <w:szCs w:val="20"/>
          <w:lang w:val="es-ES"/>
        </w:rPr>
      </w:pPr>
    </w:p>
    <w:p w14:paraId="72828FCD" w14:textId="53760737" w:rsidR="00AD5FF5" w:rsidRPr="001547E6" w:rsidRDefault="00AD5FF5" w:rsidP="000419B7">
      <w:pPr>
        <w:jc w:val="both"/>
        <w:rPr>
          <w:rFonts w:ascii="PT Serif" w:hAnsi="PT Serif" w:cs="Arial"/>
          <w:b/>
          <w:bCs/>
          <w:sz w:val="20"/>
          <w:szCs w:val="20"/>
          <w:lang w:val="es-ES"/>
        </w:rPr>
      </w:pPr>
      <w:r w:rsidRPr="001547E6">
        <w:rPr>
          <w:rFonts w:ascii="PT Serif" w:hAnsi="PT Serif" w:cs="Arial"/>
          <w:b/>
          <w:bCs/>
          <w:sz w:val="20"/>
          <w:szCs w:val="20"/>
          <w:lang w:val="es-ES"/>
        </w:rPr>
        <w:t>De la inteligencia tradicional al cibermercenarismo</w:t>
      </w:r>
    </w:p>
    <w:p w14:paraId="7082AACD" w14:textId="77777777" w:rsidR="00AD5FF5" w:rsidRPr="001547E6" w:rsidRDefault="00AD5FF5" w:rsidP="000419B7">
      <w:pPr>
        <w:jc w:val="both"/>
        <w:rPr>
          <w:rFonts w:ascii="PT Serif" w:hAnsi="PT Serif" w:cs="Arial"/>
          <w:sz w:val="20"/>
          <w:szCs w:val="20"/>
          <w:lang w:val="es-ES"/>
        </w:rPr>
      </w:pPr>
    </w:p>
    <w:p w14:paraId="23BB3030" w14:textId="22380F8A" w:rsidR="005B2AF4" w:rsidRPr="001547E6" w:rsidRDefault="003459F0" w:rsidP="000419B7">
      <w:pPr>
        <w:jc w:val="both"/>
        <w:rPr>
          <w:rFonts w:ascii="PT Serif" w:hAnsi="PT Serif" w:cs="Arial"/>
          <w:sz w:val="20"/>
          <w:szCs w:val="20"/>
          <w:lang w:val="es-ES"/>
        </w:rPr>
      </w:pPr>
      <w:r w:rsidRPr="001547E6">
        <w:rPr>
          <w:rFonts w:ascii="PT Serif" w:hAnsi="PT Serif" w:cs="Arial"/>
          <w:sz w:val="20"/>
          <w:szCs w:val="20"/>
          <w:lang w:val="es-ES"/>
        </w:rPr>
        <w:t>Las formas</w:t>
      </w:r>
      <w:r w:rsidR="0098556A" w:rsidRPr="001547E6">
        <w:rPr>
          <w:rFonts w:ascii="PT Serif" w:hAnsi="PT Serif" w:cs="Arial"/>
          <w:sz w:val="20"/>
          <w:szCs w:val="20"/>
          <w:lang w:val="es-ES"/>
        </w:rPr>
        <w:t xml:space="preserve"> d</w:t>
      </w:r>
      <w:r w:rsidR="005B2AF4" w:rsidRPr="001547E6">
        <w:rPr>
          <w:rFonts w:ascii="PT Serif" w:hAnsi="PT Serif" w:cs="Arial"/>
          <w:sz w:val="20"/>
          <w:szCs w:val="20"/>
          <w:lang w:val="es-ES"/>
        </w:rPr>
        <w:t>el</w:t>
      </w:r>
      <w:r w:rsidR="004554DA" w:rsidRPr="001547E6">
        <w:rPr>
          <w:rFonts w:ascii="PT Serif" w:hAnsi="PT Serif" w:cs="Arial"/>
          <w:sz w:val="20"/>
          <w:szCs w:val="20"/>
          <w:lang w:val="es-ES"/>
        </w:rPr>
        <w:t xml:space="preserve"> poder estatal </w:t>
      </w:r>
      <w:r w:rsidRPr="001547E6">
        <w:rPr>
          <w:rFonts w:ascii="PT Serif" w:hAnsi="PT Serif" w:cs="Arial"/>
          <w:sz w:val="20"/>
          <w:szCs w:val="20"/>
          <w:lang w:val="es-ES"/>
        </w:rPr>
        <w:t>se han transformado</w:t>
      </w:r>
      <w:r w:rsidR="004554DA" w:rsidRPr="001547E6">
        <w:rPr>
          <w:rFonts w:ascii="PT Serif" w:hAnsi="PT Serif" w:cs="Arial"/>
          <w:sz w:val="20"/>
          <w:szCs w:val="20"/>
          <w:lang w:val="es-ES"/>
        </w:rPr>
        <w:t xml:space="preserve"> en consonancia con la era digital y l</w:t>
      </w:r>
      <w:r w:rsidR="005B2AF4" w:rsidRPr="001547E6">
        <w:rPr>
          <w:rFonts w:ascii="PT Serif" w:hAnsi="PT Serif" w:cs="Arial"/>
          <w:sz w:val="20"/>
          <w:szCs w:val="20"/>
          <w:lang w:val="es-ES"/>
        </w:rPr>
        <w:t>os</w:t>
      </w:r>
      <w:r w:rsidR="004554DA" w:rsidRPr="001547E6">
        <w:rPr>
          <w:rFonts w:ascii="PT Serif" w:hAnsi="PT Serif" w:cs="Arial"/>
          <w:sz w:val="20"/>
          <w:szCs w:val="20"/>
          <w:lang w:val="es-ES"/>
        </w:rPr>
        <w:t xml:space="preserve"> conflictos contemporáneos. </w:t>
      </w:r>
      <w:r w:rsidR="005B2AF4" w:rsidRPr="001547E6">
        <w:rPr>
          <w:rFonts w:ascii="PT Serif" w:hAnsi="PT Serif" w:cs="Arial"/>
          <w:sz w:val="20"/>
          <w:szCs w:val="20"/>
          <w:lang w:val="es-ES"/>
        </w:rPr>
        <w:t>Desde el 9/</w:t>
      </w:r>
      <w:r w:rsidR="005B2AF4" w:rsidRPr="007919B3">
        <w:rPr>
          <w:rFonts w:ascii="PT Serif" w:hAnsi="PT Serif" w:cs="Arial"/>
          <w:color w:val="000000" w:themeColor="text1"/>
          <w:sz w:val="20"/>
          <w:szCs w:val="20"/>
          <w:lang w:val="es-ES"/>
        </w:rPr>
        <w:t>11, E</w:t>
      </w:r>
      <w:r w:rsidR="000C77E6" w:rsidRPr="007919B3">
        <w:rPr>
          <w:rFonts w:ascii="PT Serif" w:hAnsi="PT Serif" w:cs="Arial"/>
          <w:color w:val="000000" w:themeColor="text1"/>
          <w:sz w:val="20"/>
          <w:szCs w:val="20"/>
          <w:lang w:val="es-ES"/>
        </w:rPr>
        <w:t xml:space="preserve">stados Unidos de América </w:t>
      </w:r>
      <w:r w:rsidR="005B2AF4" w:rsidRPr="007919B3">
        <w:rPr>
          <w:rFonts w:ascii="PT Serif" w:hAnsi="PT Serif" w:cs="Arial"/>
          <w:color w:val="000000" w:themeColor="text1"/>
          <w:sz w:val="20"/>
          <w:szCs w:val="20"/>
          <w:lang w:val="es-ES"/>
        </w:rPr>
        <w:t xml:space="preserve"> </w:t>
      </w:r>
      <w:r w:rsidR="005B2AF4" w:rsidRPr="001547E6">
        <w:rPr>
          <w:rFonts w:ascii="PT Serif" w:hAnsi="PT Serif" w:cs="Arial"/>
          <w:sz w:val="20"/>
          <w:szCs w:val="20"/>
          <w:lang w:val="es-ES"/>
        </w:rPr>
        <w:t xml:space="preserve">ha priorizado  tareas de inteligencia en el marco de la lucha contra el terrorismo internacional. Un proceso que ha ido acompañado de un aumento de la externalización de estos servicios a </w:t>
      </w:r>
      <w:r w:rsidR="007919B3">
        <w:rPr>
          <w:rFonts w:ascii="PT Serif" w:hAnsi="PT Serif" w:cs="Arial"/>
          <w:sz w:val="20"/>
          <w:szCs w:val="20"/>
          <w:lang w:val="es-ES"/>
        </w:rPr>
        <w:t>EMSP.</w:t>
      </w:r>
      <w:r w:rsidR="005B2AF4" w:rsidRPr="001547E6">
        <w:rPr>
          <w:rFonts w:ascii="PT Serif" w:hAnsi="PT Serif" w:cs="Arial"/>
          <w:sz w:val="20"/>
          <w:szCs w:val="20"/>
          <w:lang w:val="es-ES"/>
        </w:rPr>
        <w:t xml:space="preserve"> Tim Shorrock, autor de </w:t>
      </w:r>
      <w:hyperlink r:id="rId14" w:history="1">
        <w:r w:rsidR="005B2AF4" w:rsidRPr="001547E6">
          <w:rPr>
            <w:rStyle w:val="Hyperlink"/>
            <w:rFonts w:ascii="PT Serif" w:hAnsi="PT Serif" w:cs="Arial"/>
            <w:sz w:val="20"/>
            <w:szCs w:val="20"/>
            <w:lang w:val="es-ES"/>
          </w:rPr>
          <w:t>Spies for Hire: The Secret World of Intelligence Outsourcing</w:t>
        </w:r>
      </w:hyperlink>
      <w:r w:rsidR="005B2AF4" w:rsidRPr="001547E6">
        <w:rPr>
          <w:rFonts w:ascii="PT Serif" w:hAnsi="PT Serif" w:cs="Arial"/>
          <w:sz w:val="20"/>
          <w:szCs w:val="20"/>
          <w:lang w:val="es-ES"/>
        </w:rPr>
        <w:t>, afirma que en 2007 el 70% del presupuesto de inteligencia de</w:t>
      </w:r>
      <w:r w:rsidR="003D2A33" w:rsidRPr="001547E6">
        <w:rPr>
          <w:rFonts w:ascii="PT Serif" w:hAnsi="PT Serif" w:cs="Arial"/>
          <w:sz w:val="20"/>
          <w:szCs w:val="20"/>
          <w:lang w:val="es-ES"/>
        </w:rPr>
        <w:t xml:space="preserve"> E</w:t>
      </w:r>
      <w:r w:rsidR="008F3102">
        <w:rPr>
          <w:rFonts w:ascii="PT Serif" w:hAnsi="PT Serif" w:cs="Arial"/>
          <w:sz w:val="20"/>
          <w:szCs w:val="20"/>
          <w:lang w:val="es-ES"/>
        </w:rPr>
        <w:t>EUU</w:t>
      </w:r>
      <w:r w:rsidR="005B2AF4" w:rsidRPr="001547E6">
        <w:rPr>
          <w:rFonts w:ascii="PT Serif" w:hAnsi="PT Serif" w:cs="Arial"/>
          <w:sz w:val="20"/>
          <w:szCs w:val="20"/>
          <w:lang w:val="es-ES"/>
        </w:rPr>
        <w:t xml:space="preserve"> se externalizó </w:t>
      </w:r>
      <w:r w:rsidR="0098556A" w:rsidRPr="001547E6">
        <w:rPr>
          <w:rFonts w:ascii="PT Serif" w:hAnsi="PT Serif" w:cs="Arial"/>
          <w:sz w:val="20"/>
          <w:szCs w:val="20"/>
          <w:lang w:val="es-ES"/>
        </w:rPr>
        <w:t xml:space="preserve">a </w:t>
      </w:r>
      <w:r w:rsidR="005B2AF4" w:rsidRPr="001547E6">
        <w:rPr>
          <w:rFonts w:ascii="PT Serif" w:hAnsi="PT Serif" w:cs="Arial"/>
          <w:sz w:val="20"/>
          <w:szCs w:val="20"/>
          <w:lang w:val="es-ES"/>
        </w:rPr>
        <w:t>contratistas de seguridad</w:t>
      </w:r>
      <w:r w:rsidR="005B2AF4" w:rsidRPr="001547E6">
        <w:rPr>
          <w:rStyle w:val="FootnoteReference"/>
          <w:rFonts w:ascii="PT Serif" w:hAnsi="PT Serif" w:cs="Arial"/>
          <w:sz w:val="20"/>
          <w:szCs w:val="20"/>
          <w:lang w:val="es-ES"/>
        </w:rPr>
        <w:footnoteReference w:id="1"/>
      </w:r>
      <w:r w:rsidR="005B2AF4" w:rsidRPr="001547E6">
        <w:rPr>
          <w:rFonts w:ascii="PT Serif" w:hAnsi="PT Serif" w:cs="Arial"/>
          <w:sz w:val="20"/>
          <w:szCs w:val="20"/>
          <w:lang w:val="es-ES"/>
        </w:rPr>
        <w:t xml:space="preserve">. </w:t>
      </w:r>
      <w:r w:rsidR="00164FE1" w:rsidRPr="001547E6">
        <w:rPr>
          <w:rFonts w:ascii="PT Serif" w:hAnsi="PT Serif" w:cs="Arial"/>
          <w:sz w:val="20"/>
          <w:szCs w:val="20"/>
          <w:lang w:val="es-ES"/>
        </w:rPr>
        <w:t xml:space="preserve">Un año más tarde, una investigación de </w:t>
      </w:r>
      <w:hyperlink r:id="rId15" w:history="1">
        <w:r w:rsidR="00164FE1" w:rsidRPr="001547E6">
          <w:rPr>
            <w:rStyle w:val="Hyperlink"/>
            <w:rFonts w:ascii="PT Serif" w:hAnsi="PT Serif" w:cs="Arial"/>
            <w:sz w:val="20"/>
            <w:szCs w:val="20"/>
            <w:lang w:val="es-ES"/>
          </w:rPr>
          <w:t>The Washington Post</w:t>
        </w:r>
      </w:hyperlink>
      <w:r w:rsidR="00164FE1" w:rsidRPr="001547E6">
        <w:rPr>
          <w:rFonts w:ascii="PT Serif" w:hAnsi="PT Serif" w:cs="Arial"/>
          <w:sz w:val="20"/>
          <w:szCs w:val="20"/>
          <w:lang w:val="es-ES"/>
        </w:rPr>
        <w:t xml:space="preserve"> averiguó que 1931 corporaciones privadas estaban colaborando en los ámbitos de seguridad nacional, anti-terrorismo e inteligencia </w:t>
      </w:r>
      <w:r w:rsidR="003D2A33" w:rsidRPr="001547E6">
        <w:rPr>
          <w:rFonts w:ascii="PT Serif" w:hAnsi="PT Serif" w:cs="Arial"/>
          <w:sz w:val="20"/>
          <w:szCs w:val="20"/>
          <w:lang w:val="es-ES"/>
        </w:rPr>
        <w:t>desde 10.000 localizaciones del país norteamericano.</w:t>
      </w:r>
    </w:p>
    <w:p w14:paraId="57174BD9" w14:textId="6C33CDE1" w:rsidR="3430E4A7" w:rsidRPr="001547E6" w:rsidRDefault="3430E4A7" w:rsidP="000419B7">
      <w:pPr>
        <w:jc w:val="both"/>
        <w:rPr>
          <w:rFonts w:ascii="PT Serif" w:eastAsia="PT Serif" w:hAnsi="PT Serif" w:cs="PT Serif"/>
          <w:sz w:val="20"/>
          <w:szCs w:val="20"/>
          <w:highlight w:val="yellow"/>
          <w:lang w:val="es-ES"/>
        </w:rPr>
      </w:pPr>
    </w:p>
    <w:p w14:paraId="1DF443DF" w14:textId="3DFF2CDD" w:rsidR="00FC63E3" w:rsidRPr="001547E6" w:rsidRDefault="00351CA1" w:rsidP="000419B7">
      <w:pPr>
        <w:jc w:val="both"/>
        <w:rPr>
          <w:rFonts w:ascii="PT Serif" w:hAnsi="PT Serif" w:cs="Arial"/>
          <w:sz w:val="20"/>
          <w:szCs w:val="20"/>
          <w:lang w:val="es-ES"/>
        </w:rPr>
      </w:pPr>
      <w:r w:rsidRPr="001547E6">
        <w:rPr>
          <w:rFonts w:ascii="PT Serif" w:hAnsi="PT Serif" w:cs="Arial"/>
          <w:sz w:val="20"/>
          <w:szCs w:val="20"/>
          <w:lang w:val="es-ES"/>
        </w:rPr>
        <w:t xml:space="preserve">La contratación </w:t>
      </w:r>
      <w:r w:rsidR="00FC63E3" w:rsidRPr="001547E6">
        <w:rPr>
          <w:rFonts w:ascii="PT Serif" w:hAnsi="PT Serif" w:cs="Arial"/>
          <w:sz w:val="20"/>
          <w:szCs w:val="20"/>
          <w:lang w:val="es-ES"/>
        </w:rPr>
        <w:t>de tecnologías de (c</w:t>
      </w:r>
      <w:r w:rsidR="00D25F54">
        <w:rPr>
          <w:rFonts w:ascii="PT Serif" w:hAnsi="PT Serif" w:cs="Arial"/>
          <w:sz w:val="20"/>
          <w:szCs w:val="20"/>
          <w:lang w:val="es-ES"/>
        </w:rPr>
        <w:t>i</w:t>
      </w:r>
      <w:r w:rsidR="00FC63E3" w:rsidRPr="001547E6">
        <w:rPr>
          <w:rFonts w:ascii="PT Serif" w:hAnsi="PT Serif" w:cs="Arial"/>
          <w:sz w:val="20"/>
          <w:szCs w:val="20"/>
          <w:lang w:val="es-ES"/>
        </w:rPr>
        <w:t xml:space="preserve">ber) vigilancia y hardware de vanguardia por parte de las agencias gubernamentales de inteligencia no es un fenómeno nuevo. Lo que es inusual es la contratación de know-how y personal especializado para tareas de formación y aplicación real de funciones de inteligencia y seguridad nacional. </w:t>
      </w:r>
    </w:p>
    <w:p w14:paraId="5B424689" w14:textId="1898C9C4" w:rsidR="004879D9" w:rsidRPr="001547E6" w:rsidRDefault="004879D9" w:rsidP="000419B7">
      <w:pPr>
        <w:jc w:val="both"/>
        <w:rPr>
          <w:rFonts w:ascii="PT Serif" w:hAnsi="PT Serif" w:cs="Arial"/>
          <w:sz w:val="20"/>
          <w:szCs w:val="20"/>
          <w:lang w:val="es-ES"/>
        </w:rPr>
      </w:pPr>
    </w:p>
    <w:p w14:paraId="1CCAE438" w14:textId="52AD8FE2" w:rsidR="00895D44" w:rsidRPr="001547E6" w:rsidRDefault="004879D9"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 xml:space="preserve">Una tendencia observada en la industria </w:t>
      </w:r>
      <w:r w:rsidR="00895D44" w:rsidRPr="001547E6">
        <w:rPr>
          <w:rFonts w:ascii="PT Serif" w:hAnsi="PT Serif" w:cs="Arial"/>
          <w:color w:val="000000" w:themeColor="text1"/>
          <w:sz w:val="20"/>
          <w:szCs w:val="20"/>
          <w:lang w:val="es-ES"/>
        </w:rPr>
        <w:t>de las EMSP</w:t>
      </w:r>
      <w:r w:rsidRPr="001547E6">
        <w:rPr>
          <w:rFonts w:ascii="PT Serif" w:hAnsi="PT Serif" w:cs="Arial"/>
          <w:color w:val="000000" w:themeColor="text1"/>
          <w:sz w:val="20"/>
          <w:szCs w:val="20"/>
          <w:lang w:val="es-ES"/>
        </w:rPr>
        <w:t xml:space="preserve">, es la </w:t>
      </w:r>
      <w:r w:rsidR="00FF6255" w:rsidRPr="001547E6">
        <w:rPr>
          <w:rFonts w:ascii="PT Serif" w:hAnsi="PT Serif" w:cs="Arial"/>
          <w:color w:val="000000" w:themeColor="text1"/>
          <w:sz w:val="20"/>
          <w:szCs w:val="20"/>
          <w:lang w:val="es-ES"/>
        </w:rPr>
        <w:t>adaptación</w:t>
      </w:r>
      <w:r w:rsidRPr="001547E6">
        <w:rPr>
          <w:rFonts w:ascii="PT Serif" w:hAnsi="PT Serif" w:cs="Arial"/>
          <w:color w:val="000000" w:themeColor="text1"/>
          <w:sz w:val="20"/>
          <w:szCs w:val="20"/>
          <w:lang w:val="es-ES"/>
        </w:rPr>
        <w:t xml:space="preserve"> de sus servicios</w:t>
      </w:r>
      <w:r w:rsidR="00FF6255" w:rsidRPr="001547E6">
        <w:rPr>
          <w:rFonts w:ascii="PT Serif" w:hAnsi="PT Serif" w:cs="Arial"/>
          <w:color w:val="000000" w:themeColor="text1"/>
          <w:sz w:val="20"/>
          <w:szCs w:val="20"/>
          <w:lang w:val="es-ES"/>
        </w:rPr>
        <w:t xml:space="preserve"> de inteligencia y </w:t>
      </w:r>
      <w:r w:rsidR="00FF6255" w:rsidRPr="00C20C9A">
        <w:rPr>
          <w:rFonts w:ascii="PT Serif" w:hAnsi="PT Serif" w:cs="Arial"/>
          <w:i/>
          <w:iCs/>
          <w:color w:val="000000" w:themeColor="text1"/>
          <w:sz w:val="20"/>
          <w:szCs w:val="20"/>
          <w:lang w:val="es-ES"/>
        </w:rPr>
        <w:t>risk assessment</w:t>
      </w:r>
      <w:r w:rsidR="00C20C9A">
        <w:rPr>
          <w:rFonts w:ascii="PT Serif" w:hAnsi="PT Serif" w:cs="Arial"/>
          <w:color w:val="000000" w:themeColor="text1"/>
          <w:sz w:val="20"/>
          <w:szCs w:val="20"/>
          <w:lang w:val="es-ES"/>
        </w:rPr>
        <w:t xml:space="preserve"> </w:t>
      </w:r>
      <w:r w:rsidRPr="001547E6">
        <w:rPr>
          <w:rFonts w:ascii="PT Serif" w:hAnsi="PT Serif" w:cs="Arial"/>
          <w:color w:val="000000" w:themeColor="text1"/>
          <w:sz w:val="20"/>
          <w:szCs w:val="20"/>
          <w:lang w:val="es-ES"/>
        </w:rPr>
        <w:t xml:space="preserve">al mundo cibernético, </w:t>
      </w:r>
      <w:r w:rsidR="00895D44" w:rsidRPr="001547E6">
        <w:rPr>
          <w:rFonts w:ascii="PT Serif" w:hAnsi="PT Serif" w:cs="Arial"/>
          <w:color w:val="000000" w:themeColor="text1"/>
          <w:sz w:val="20"/>
          <w:szCs w:val="20"/>
          <w:lang w:val="es-ES"/>
        </w:rPr>
        <w:t>convirtiéndose de facto en lo que algunos autores han definido como nuevas formas de cibermercenarismo</w:t>
      </w:r>
      <w:r w:rsidR="00831887" w:rsidRPr="001547E6">
        <w:rPr>
          <w:rStyle w:val="FootnoteReference"/>
          <w:rFonts w:ascii="PT Serif" w:hAnsi="PT Serif" w:cs="Arial"/>
          <w:color w:val="000000" w:themeColor="text1"/>
          <w:sz w:val="20"/>
          <w:szCs w:val="20"/>
          <w:lang w:val="es-ES"/>
        </w:rPr>
        <w:footnoteReference w:id="2"/>
      </w:r>
      <w:r w:rsidR="00895D44" w:rsidRPr="001547E6">
        <w:rPr>
          <w:rFonts w:ascii="PT Serif" w:hAnsi="PT Serif" w:cs="Arial"/>
          <w:color w:val="000000" w:themeColor="text1"/>
          <w:sz w:val="20"/>
          <w:szCs w:val="20"/>
          <w:lang w:val="es-ES"/>
        </w:rPr>
        <w:t xml:space="preserve"> con servicios en el ámbito de la ciberseguridad y ciberespionaje. </w:t>
      </w:r>
    </w:p>
    <w:p w14:paraId="14F19C93" w14:textId="77777777" w:rsidR="00CC4DD2" w:rsidRPr="001547E6" w:rsidRDefault="00CC4DD2" w:rsidP="000419B7">
      <w:pPr>
        <w:jc w:val="both"/>
        <w:rPr>
          <w:rFonts w:ascii="PT Serif" w:hAnsi="PT Serif" w:cs="Arial"/>
          <w:sz w:val="20"/>
          <w:szCs w:val="20"/>
          <w:lang w:val="es-ES"/>
        </w:rPr>
      </w:pPr>
    </w:p>
    <w:p w14:paraId="27B50343" w14:textId="5D50AA5A" w:rsidR="00CC4DD2" w:rsidRPr="001547E6" w:rsidRDefault="00CC4DD2" w:rsidP="000419B7">
      <w:pPr>
        <w:jc w:val="both"/>
        <w:rPr>
          <w:rFonts w:ascii="PT Serif" w:hAnsi="PT Serif" w:cs="Arial"/>
          <w:sz w:val="20"/>
          <w:szCs w:val="20"/>
          <w:lang w:val="es-ES"/>
        </w:rPr>
      </w:pPr>
      <w:r w:rsidRPr="001547E6">
        <w:rPr>
          <w:rFonts w:ascii="PT Serif" w:hAnsi="PT Serif" w:cs="Arial"/>
          <w:sz w:val="20"/>
          <w:szCs w:val="20"/>
          <w:lang w:val="es-ES"/>
        </w:rPr>
        <w:t xml:space="preserve">En 2017 el </w:t>
      </w:r>
      <w:hyperlink r:id="rId16" w:history="1">
        <w:r w:rsidRPr="001547E6">
          <w:rPr>
            <w:rStyle w:val="Hyperlink"/>
            <w:rFonts w:ascii="PT Serif" w:hAnsi="PT Serif" w:cs="Arial"/>
            <w:sz w:val="20"/>
            <w:szCs w:val="20"/>
            <w:lang w:val="es-ES"/>
          </w:rPr>
          <w:t>observatorio Shock Monitor</w:t>
        </w:r>
      </w:hyperlink>
      <w:r w:rsidRPr="001547E6">
        <w:rPr>
          <w:rFonts w:ascii="PT Serif" w:hAnsi="PT Serif" w:cs="Arial"/>
          <w:sz w:val="20"/>
          <w:szCs w:val="20"/>
          <w:lang w:val="es-ES"/>
        </w:rPr>
        <w:t xml:space="preserve"> publicó, conjuntamente con el grupo de investigación </w:t>
      </w:r>
      <w:hyperlink r:id="rId17" w:history="1">
        <w:r w:rsidRPr="001547E6">
          <w:rPr>
            <w:rStyle w:val="Hyperlink"/>
            <w:rFonts w:ascii="PT Serif" w:hAnsi="PT Serif" w:cs="Arial"/>
            <w:sz w:val="20"/>
            <w:szCs w:val="20"/>
            <w:lang w:val="es-ES"/>
          </w:rPr>
          <w:t>Centre Delàs</w:t>
        </w:r>
      </w:hyperlink>
      <w:r w:rsidRPr="001547E6">
        <w:rPr>
          <w:rFonts w:ascii="PT Serif" w:hAnsi="PT Serif" w:cs="Arial"/>
          <w:sz w:val="20"/>
          <w:szCs w:val="20"/>
          <w:lang w:val="es-ES"/>
        </w:rPr>
        <w:t xml:space="preserve">, el informe </w:t>
      </w:r>
      <w:hyperlink r:id="rId18">
        <w:r w:rsidRPr="001547E6">
          <w:rPr>
            <w:rStyle w:val="Hyperlink"/>
            <w:rFonts w:ascii="PT Serif" w:eastAsia="PT Serif" w:hAnsi="PT Serif" w:cs="PT Serif"/>
            <w:sz w:val="20"/>
            <w:szCs w:val="20"/>
            <w:lang w:val="es-ES"/>
          </w:rPr>
          <w:t>“La Transformación del Complejo Militar-Industrial"</w:t>
        </w:r>
      </w:hyperlink>
      <w:r w:rsidRPr="001547E6">
        <w:rPr>
          <w:rFonts w:ascii="PT Serif" w:eastAsia="PT Serif" w:hAnsi="PT Serif" w:cs="PT Serif"/>
          <w:sz w:val="20"/>
          <w:szCs w:val="20"/>
          <w:lang w:val="es-ES"/>
        </w:rPr>
        <w:t xml:space="preserve"> donde se analizaron 22 empresas </w:t>
      </w:r>
      <w:r w:rsidRPr="00BC7527">
        <w:rPr>
          <w:rFonts w:ascii="PT Serif" w:eastAsia="PT Serif" w:hAnsi="PT Serif" w:cs="PT Serif"/>
          <w:sz w:val="20"/>
          <w:szCs w:val="20"/>
          <w:lang w:val="es-ES"/>
        </w:rPr>
        <w:t>del sector armamentístico y EMSP</w:t>
      </w:r>
      <w:r w:rsidRPr="001547E6">
        <w:rPr>
          <w:rStyle w:val="FootnoteReference"/>
          <w:rFonts w:ascii="PT Serif" w:eastAsia="PT Serif" w:hAnsi="PT Serif" w:cs="PT Serif"/>
          <w:sz w:val="20"/>
          <w:szCs w:val="20"/>
          <w:lang w:val="es-ES"/>
        </w:rPr>
        <w:footnoteReference w:id="3"/>
      </w:r>
      <w:r w:rsidRPr="001547E6">
        <w:rPr>
          <w:rFonts w:ascii="PT Serif" w:eastAsia="PT Serif" w:hAnsi="PT Serif" w:cs="PT Serif"/>
          <w:sz w:val="20"/>
          <w:szCs w:val="20"/>
          <w:lang w:val="es-ES"/>
        </w:rPr>
        <w:t xml:space="preserve">. </w:t>
      </w:r>
      <w:r w:rsidR="00831887" w:rsidRPr="001547E6">
        <w:rPr>
          <w:rFonts w:ascii="PT Serif" w:eastAsia="PT Serif" w:hAnsi="PT Serif" w:cs="PT Serif"/>
          <w:sz w:val="20"/>
          <w:szCs w:val="20"/>
          <w:lang w:val="es-ES"/>
        </w:rPr>
        <w:t>Algunas conclusiones apuntaban que</w:t>
      </w:r>
      <w:r w:rsidRPr="001547E6">
        <w:rPr>
          <w:rFonts w:ascii="PT Serif" w:eastAsia="PT Serif" w:hAnsi="PT Serif" w:cs="PT Serif"/>
          <w:sz w:val="20"/>
          <w:szCs w:val="20"/>
          <w:lang w:val="es-ES"/>
        </w:rPr>
        <w:t>:</w:t>
      </w:r>
    </w:p>
    <w:p w14:paraId="664AE752" w14:textId="77777777" w:rsidR="00CC4DD2" w:rsidRPr="001547E6" w:rsidRDefault="00CC4DD2" w:rsidP="000419B7">
      <w:pPr>
        <w:jc w:val="both"/>
        <w:rPr>
          <w:rFonts w:ascii="PT Serif" w:eastAsia="PT Serif" w:hAnsi="PT Serif" w:cs="PT Serif"/>
          <w:sz w:val="20"/>
          <w:szCs w:val="20"/>
          <w:highlight w:val="yellow"/>
          <w:lang w:val="es-ES"/>
        </w:rPr>
      </w:pPr>
    </w:p>
    <w:p w14:paraId="629927A7" w14:textId="6775B401" w:rsidR="00CC4DD2" w:rsidRPr="001547E6" w:rsidRDefault="00D25F54" w:rsidP="000419B7">
      <w:pPr>
        <w:pStyle w:val="ListParagraph"/>
        <w:numPr>
          <w:ilvl w:val="0"/>
          <w:numId w:val="6"/>
        </w:numPr>
        <w:jc w:val="both"/>
        <w:rPr>
          <w:rFonts w:ascii="PT Serif" w:hAnsi="PT Serif"/>
          <w:sz w:val="20"/>
          <w:szCs w:val="20"/>
          <w:lang w:val="es-ES"/>
        </w:rPr>
      </w:pPr>
      <w:r w:rsidRPr="00C20C9A">
        <w:rPr>
          <w:rFonts w:ascii="PT Serif" w:hAnsi="PT Serif" w:cs="Arial"/>
          <w:color w:val="000000" w:themeColor="text1"/>
          <w:sz w:val="20"/>
          <w:szCs w:val="20"/>
          <w:lang w:val="es-ES"/>
        </w:rPr>
        <w:t xml:space="preserve">Más del 90% de las empresas analizadas </w:t>
      </w:r>
      <w:r w:rsidR="00CC4DD2" w:rsidRPr="00C20C9A">
        <w:rPr>
          <w:rFonts w:ascii="PT Serif" w:hAnsi="PT Serif" w:cs="Arial"/>
          <w:color w:val="000000" w:themeColor="text1"/>
          <w:sz w:val="20"/>
          <w:szCs w:val="20"/>
          <w:lang w:val="es-ES"/>
        </w:rPr>
        <w:t>han cread</w:t>
      </w:r>
      <w:r w:rsidR="00CC4DD2" w:rsidRPr="001547E6">
        <w:rPr>
          <w:rFonts w:ascii="PT Serif" w:hAnsi="PT Serif" w:cs="Arial"/>
          <w:sz w:val="20"/>
          <w:szCs w:val="20"/>
          <w:lang w:val="es-ES"/>
        </w:rPr>
        <w:t xml:space="preserve">o o ampliado líneas de negocio de seguridad y de inteligencia en su vertiente tecnológica. Estas nuevas áreas de negocio ofrecen servicios y productos de tecnología avanzada: radares, sensores, cámaras (visión nocturna, de infrarrojos, ópticas), satélites, drones para funciones de vigilancia y reconocimiento, dispositivos de identificación biométrica, de rastreo y monitoreo, inteligencia, gestión (recogida, almacenamiento y análisis) de Big data, ciberseguridad, mando, control, comunicaciones, computadoras, inteligencia, vigilancia y reconocimiento (C4ISR). </w:t>
      </w:r>
    </w:p>
    <w:p w14:paraId="28931CF8" w14:textId="77777777" w:rsidR="00CC4DD2" w:rsidRPr="001547E6" w:rsidRDefault="00CC4DD2" w:rsidP="000419B7">
      <w:pPr>
        <w:pStyle w:val="ListParagraph"/>
        <w:numPr>
          <w:ilvl w:val="0"/>
          <w:numId w:val="6"/>
        </w:numPr>
        <w:jc w:val="both"/>
        <w:rPr>
          <w:rFonts w:ascii="PT Serif" w:eastAsia="PT Serif" w:hAnsi="PT Serif" w:cs="PT Serif"/>
          <w:sz w:val="20"/>
          <w:szCs w:val="20"/>
          <w:lang w:val="es-ES"/>
        </w:rPr>
      </w:pPr>
      <w:r w:rsidRPr="001547E6">
        <w:rPr>
          <w:rFonts w:ascii="PT Serif" w:eastAsia="PT Serif" w:hAnsi="PT Serif" w:cs="PT Serif"/>
          <w:sz w:val="20"/>
          <w:szCs w:val="20"/>
          <w:lang w:val="es-ES"/>
        </w:rPr>
        <w:t>El ámbito de la ciberseguridad, relacionado con la gestión de los sistemas Big Data, es uno de los campos de mayor crecimiento en el sector militar de seguridad y presenta perspectivas optimistas de expansión.</w:t>
      </w:r>
    </w:p>
    <w:p w14:paraId="2ECB0DC4" w14:textId="77777777" w:rsidR="00CC4DD2" w:rsidRPr="001547E6" w:rsidRDefault="00CC4DD2" w:rsidP="000419B7">
      <w:pPr>
        <w:pStyle w:val="ListParagraph"/>
        <w:numPr>
          <w:ilvl w:val="0"/>
          <w:numId w:val="6"/>
        </w:numPr>
        <w:jc w:val="both"/>
        <w:rPr>
          <w:rFonts w:ascii="PT Serif" w:eastAsia="PT Serif" w:hAnsi="PT Serif" w:cs="PT Serif"/>
          <w:sz w:val="20"/>
          <w:szCs w:val="20"/>
          <w:lang w:val="es-ES"/>
        </w:rPr>
      </w:pPr>
      <w:r w:rsidRPr="001547E6">
        <w:rPr>
          <w:rFonts w:ascii="PT Serif" w:eastAsia="PT Serif" w:hAnsi="PT Serif" w:cs="PT Serif"/>
          <w:sz w:val="20"/>
          <w:szCs w:val="20"/>
          <w:lang w:val="es-ES"/>
        </w:rPr>
        <w:t>La industria armamentística está ampliando su volumen y ámbito de actuación pasando a tener departamentos de Ciberseguridad y ciberespionaje, lo que puede representar una “intrusión” de las funciones más actuales que ofrecen las EMSP.</w:t>
      </w:r>
    </w:p>
    <w:p w14:paraId="568FABF4" w14:textId="60C48F66" w:rsidR="00FF6255" w:rsidRPr="001547E6" w:rsidRDefault="00FF6255" w:rsidP="000419B7">
      <w:pPr>
        <w:jc w:val="both"/>
        <w:rPr>
          <w:rFonts w:ascii="PT Serif" w:hAnsi="PT Serif" w:cs="Arial"/>
          <w:color w:val="000000" w:themeColor="text1"/>
          <w:sz w:val="20"/>
          <w:szCs w:val="20"/>
          <w:lang w:val="es-ES"/>
        </w:rPr>
      </w:pPr>
    </w:p>
    <w:p w14:paraId="43A05D2C" w14:textId="77CC7542" w:rsidR="00CA031F" w:rsidRPr="00BC7527" w:rsidRDefault="00CA031F" w:rsidP="000419B7">
      <w:pPr>
        <w:spacing w:line="259" w:lineRule="auto"/>
        <w:jc w:val="both"/>
        <w:rPr>
          <w:rFonts w:ascii="PT Serif" w:hAnsi="PT Serif" w:cs="Arial"/>
          <w:color w:val="000000" w:themeColor="text1"/>
          <w:sz w:val="20"/>
          <w:szCs w:val="20"/>
          <w:lang w:val="es-ES"/>
        </w:rPr>
      </w:pPr>
      <w:r w:rsidRPr="00BC7527">
        <w:rPr>
          <w:rFonts w:ascii="PT Serif" w:hAnsi="PT Serif" w:cs="Arial"/>
          <w:color w:val="000000" w:themeColor="text1"/>
          <w:sz w:val="20"/>
          <w:szCs w:val="20"/>
          <w:lang w:val="es-ES"/>
        </w:rPr>
        <w:t xml:space="preserve">Algunas empresas armamentísticas realizan, por tanto, servicios que podrían </w:t>
      </w:r>
      <w:r w:rsidR="00D25F54" w:rsidRPr="00BC7527">
        <w:rPr>
          <w:rFonts w:ascii="PT Serif" w:hAnsi="PT Serif" w:cs="Arial"/>
          <w:color w:val="000000" w:themeColor="text1"/>
          <w:sz w:val="20"/>
          <w:szCs w:val="20"/>
          <w:lang w:val="es-ES"/>
        </w:rPr>
        <w:t>estar</w:t>
      </w:r>
      <w:r w:rsidRPr="00BC7527">
        <w:rPr>
          <w:rFonts w:ascii="PT Serif" w:hAnsi="PT Serif" w:cs="Arial"/>
          <w:color w:val="000000" w:themeColor="text1"/>
          <w:sz w:val="20"/>
          <w:szCs w:val="20"/>
          <w:lang w:val="es-ES"/>
        </w:rPr>
        <w:t xml:space="preserve"> categorizados en el ámbito de las EMSP. La norteamericana BAE Systems dispone de un departamento específico de </w:t>
      </w:r>
      <w:r w:rsidRPr="00BC7527">
        <w:rPr>
          <w:rFonts w:ascii="PT Serif" w:hAnsi="PT Serif" w:cs="Arial"/>
          <w:i/>
          <w:iCs/>
          <w:color w:val="000000" w:themeColor="text1"/>
          <w:sz w:val="20"/>
          <w:szCs w:val="20"/>
          <w:lang w:val="es-ES"/>
        </w:rPr>
        <w:t>Applied Intelligence</w:t>
      </w:r>
      <w:r w:rsidRPr="00BC7527">
        <w:rPr>
          <w:rFonts w:ascii="PT Serif" w:hAnsi="PT Serif" w:cs="Arial"/>
          <w:color w:val="000000" w:themeColor="text1"/>
          <w:sz w:val="20"/>
          <w:szCs w:val="20"/>
          <w:lang w:val="es-ES"/>
        </w:rPr>
        <w:t xml:space="preserve"> donde a través de soluciones de ciberseguridad neutralizan “amenazas”. Según un apartado de su web corporativa, los </w:t>
      </w:r>
      <w:r w:rsidR="00D25F54" w:rsidRPr="00BC7527">
        <w:rPr>
          <w:rFonts w:ascii="PT Serif" w:hAnsi="PT Serif" w:cs="Arial"/>
          <w:color w:val="000000" w:themeColor="text1"/>
          <w:sz w:val="20"/>
          <w:szCs w:val="20"/>
          <w:lang w:val="es-ES"/>
        </w:rPr>
        <w:t xml:space="preserve">ciber </w:t>
      </w:r>
      <w:r w:rsidRPr="00BC7527">
        <w:rPr>
          <w:rFonts w:ascii="PT Serif" w:hAnsi="PT Serif" w:cs="Arial"/>
          <w:color w:val="000000" w:themeColor="text1"/>
          <w:sz w:val="20"/>
          <w:szCs w:val="20"/>
          <w:lang w:val="es-ES"/>
        </w:rPr>
        <w:t>activistas son catalogados como sospechosos y se convierten en una de las mayores ciberamenazas</w:t>
      </w:r>
      <w:r w:rsidRPr="00BC7527">
        <w:rPr>
          <w:rStyle w:val="FootnoteReference"/>
          <w:rFonts w:ascii="PT Serif" w:hAnsi="PT Serif" w:cs="Arial"/>
          <w:color w:val="000000" w:themeColor="text1"/>
          <w:sz w:val="20"/>
          <w:szCs w:val="20"/>
          <w:lang w:val="es-ES"/>
        </w:rPr>
        <w:footnoteReference w:id="4"/>
      </w:r>
      <w:r w:rsidRPr="00BC7527">
        <w:rPr>
          <w:rFonts w:ascii="PT Serif" w:hAnsi="PT Serif" w:cs="Arial"/>
          <w:color w:val="000000" w:themeColor="text1"/>
          <w:sz w:val="20"/>
          <w:szCs w:val="20"/>
          <w:lang w:val="es-ES"/>
        </w:rPr>
        <w:t>.</w:t>
      </w:r>
    </w:p>
    <w:p w14:paraId="7A2336C6" w14:textId="77777777" w:rsidR="00CA031F" w:rsidRPr="00BC7527" w:rsidRDefault="00CA031F" w:rsidP="000419B7">
      <w:pPr>
        <w:spacing w:line="259" w:lineRule="auto"/>
        <w:jc w:val="both"/>
        <w:rPr>
          <w:rFonts w:ascii="PT Serif" w:hAnsi="PT Serif" w:cs="Arial"/>
          <w:color w:val="000000" w:themeColor="text1"/>
          <w:sz w:val="20"/>
          <w:szCs w:val="20"/>
          <w:lang w:val="es-ES"/>
        </w:rPr>
      </w:pPr>
    </w:p>
    <w:p w14:paraId="33F9494F" w14:textId="12EDF261" w:rsidR="00CA031F" w:rsidRPr="00BC7527" w:rsidRDefault="00CA031F" w:rsidP="000419B7">
      <w:pPr>
        <w:spacing w:line="259" w:lineRule="auto"/>
        <w:jc w:val="both"/>
        <w:rPr>
          <w:rFonts w:ascii="PT Serif" w:hAnsi="PT Serif" w:cs="Arial"/>
          <w:color w:val="000000" w:themeColor="text1"/>
          <w:sz w:val="20"/>
          <w:szCs w:val="20"/>
          <w:lang w:val="es-ES"/>
        </w:rPr>
      </w:pPr>
      <w:r w:rsidRPr="00BC7527">
        <w:rPr>
          <w:rFonts w:ascii="PT Serif" w:hAnsi="PT Serif" w:cs="Arial"/>
          <w:color w:val="000000" w:themeColor="text1"/>
          <w:sz w:val="20"/>
          <w:szCs w:val="20"/>
          <w:lang w:val="es-ES"/>
        </w:rPr>
        <w:t>Otra empresa armamentística como Raytheon, obtuvo en 2015 uno de los mayores contratos de ciberseguridad que se hayan firmado jamás. El Departamento estadounidense de Homeland Security le otorgó un contrato por valor de 1.000 millones de dólares para defender a numerosas instituciones gubernamentales de ataques cibernéticos</w:t>
      </w:r>
      <w:r w:rsidRPr="00BC7527">
        <w:rPr>
          <w:rStyle w:val="FootnoteReference"/>
          <w:rFonts w:ascii="PT Serif" w:hAnsi="PT Serif" w:cs="Arial"/>
          <w:color w:val="000000" w:themeColor="text1"/>
          <w:sz w:val="20"/>
          <w:szCs w:val="20"/>
          <w:lang w:val="es-ES"/>
        </w:rPr>
        <w:footnoteReference w:id="5"/>
      </w:r>
      <w:r w:rsidRPr="00BC7527">
        <w:rPr>
          <w:rFonts w:ascii="PT Serif" w:hAnsi="PT Serif" w:cs="Arial"/>
          <w:color w:val="000000" w:themeColor="text1"/>
          <w:sz w:val="20"/>
          <w:szCs w:val="20"/>
          <w:lang w:val="es-ES"/>
        </w:rPr>
        <w:t>. Según Forbes, la compañía estadounidense se ha convertido en uno de los principales proveedores de ciberseguridad del Pentágono, tanto para acciones ofensivas como defensivas</w:t>
      </w:r>
      <w:r w:rsidRPr="00BC7527">
        <w:rPr>
          <w:rStyle w:val="FootnoteReference"/>
          <w:rFonts w:ascii="PT Serif" w:hAnsi="PT Serif" w:cs="Arial"/>
          <w:color w:val="000000" w:themeColor="text1"/>
          <w:sz w:val="20"/>
          <w:szCs w:val="20"/>
          <w:lang w:val="es-ES"/>
        </w:rPr>
        <w:footnoteReference w:id="6"/>
      </w:r>
      <w:r w:rsidRPr="00BC7527">
        <w:rPr>
          <w:rFonts w:ascii="PT Serif" w:hAnsi="PT Serif" w:cs="Arial"/>
          <w:color w:val="000000" w:themeColor="text1"/>
          <w:sz w:val="20"/>
          <w:szCs w:val="20"/>
          <w:lang w:val="es-ES"/>
        </w:rPr>
        <w:t>.</w:t>
      </w:r>
    </w:p>
    <w:p w14:paraId="246FE858" w14:textId="77777777" w:rsidR="00CA031F" w:rsidRPr="00BC7527" w:rsidRDefault="00CA031F" w:rsidP="000419B7">
      <w:pPr>
        <w:pStyle w:val="FootnoteText"/>
        <w:jc w:val="both"/>
        <w:rPr>
          <w:rFonts w:ascii="PT Serif" w:hAnsi="PT Serif" w:cs="Arial"/>
          <w:color w:val="000000" w:themeColor="text1"/>
          <w:lang w:val="es-ES"/>
        </w:rPr>
      </w:pPr>
    </w:p>
    <w:p w14:paraId="289E4724" w14:textId="29878193" w:rsidR="002775FA" w:rsidRPr="001547E6" w:rsidRDefault="00D25F54" w:rsidP="000419B7">
      <w:pPr>
        <w:pStyle w:val="FootnoteText"/>
        <w:jc w:val="both"/>
        <w:rPr>
          <w:rStyle w:val="normaltextrun"/>
          <w:rFonts w:ascii="PT Serif" w:hAnsi="PT Serif" w:cs="Arial"/>
          <w:color w:val="000000"/>
          <w:shd w:val="clear" w:color="auto" w:fill="FFFF00"/>
          <w:lang w:val="es-ES"/>
        </w:rPr>
      </w:pPr>
      <w:r w:rsidRPr="00BC7527">
        <w:rPr>
          <w:rFonts w:ascii="PT Serif" w:hAnsi="PT Serif" w:cs="Arial"/>
          <w:color w:val="000000" w:themeColor="text1"/>
          <w:lang w:val="es-ES"/>
        </w:rPr>
        <w:t xml:space="preserve">Al mismo tiempo, </w:t>
      </w:r>
      <w:r w:rsidR="00CA031F" w:rsidRPr="00BC7527">
        <w:rPr>
          <w:rFonts w:ascii="PT Serif" w:hAnsi="PT Serif" w:cs="Arial"/>
          <w:color w:val="000000" w:themeColor="text1"/>
          <w:lang w:val="es-ES"/>
        </w:rPr>
        <w:t>las</w:t>
      </w:r>
      <w:r w:rsidR="00FF6255" w:rsidRPr="00BC7527">
        <w:rPr>
          <w:rFonts w:ascii="PT Serif" w:hAnsi="PT Serif" w:cs="Arial"/>
          <w:color w:val="000000" w:themeColor="text1"/>
          <w:lang w:val="es-ES"/>
        </w:rPr>
        <w:t xml:space="preserve"> EMSP han</w:t>
      </w:r>
      <w:r w:rsidR="00FF6255" w:rsidRPr="001547E6">
        <w:rPr>
          <w:rFonts w:ascii="PT Serif" w:hAnsi="PT Serif" w:cs="Arial"/>
          <w:color w:val="000000" w:themeColor="text1"/>
          <w:lang w:val="es-ES"/>
        </w:rPr>
        <w:t xml:space="preserve"> desarrollado sus propios </w:t>
      </w:r>
      <w:r w:rsidR="00CC4DD2" w:rsidRPr="001547E6">
        <w:rPr>
          <w:rFonts w:ascii="PT Serif" w:hAnsi="PT Serif" w:cs="Arial"/>
          <w:color w:val="000000" w:themeColor="text1"/>
          <w:lang w:val="es-ES"/>
        </w:rPr>
        <w:t>departamentos</w:t>
      </w:r>
      <w:r w:rsidR="00FF6255" w:rsidRPr="001547E6">
        <w:rPr>
          <w:rFonts w:ascii="PT Serif" w:hAnsi="PT Serif" w:cs="Arial"/>
          <w:color w:val="000000" w:themeColor="text1"/>
          <w:lang w:val="es-ES"/>
        </w:rPr>
        <w:t xml:space="preserve"> de ciberseguridad. </w:t>
      </w:r>
      <w:hyperlink r:id="rId19">
        <w:r w:rsidR="00FF6255" w:rsidRPr="001547E6">
          <w:rPr>
            <w:rStyle w:val="Hyperlink"/>
            <w:rFonts w:ascii="PT Serif" w:hAnsi="PT Serif" w:cs="Arial"/>
            <w:lang w:val="es-ES"/>
          </w:rPr>
          <w:t>Booz Allen Hamilton</w:t>
        </w:r>
      </w:hyperlink>
      <w:r w:rsidR="00FF6255" w:rsidRPr="001547E6">
        <w:rPr>
          <w:rFonts w:ascii="PT Serif" w:hAnsi="PT Serif" w:cs="Arial"/>
          <w:color w:val="000000" w:themeColor="text1"/>
          <w:lang w:val="es-ES"/>
        </w:rPr>
        <w:t xml:space="preserve">, una de los principales contratistas de inteligencia norteamericana, ofrece servicios de ciberseguridad con soluciones tecnológicas para realizar ataques en el dominio cibernético. Desde 2016, la EMSP rusa </w:t>
      </w:r>
      <w:hyperlink r:id="rId20">
        <w:r w:rsidR="00FF6255" w:rsidRPr="001547E6">
          <w:rPr>
            <w:rStyle w:val="Hyperlink"/>
            <w:rFonts w:ascii="PT Serif" w:hAnsi="PT Serif" w:cs="Arial"/>
            <w:lang w:val="es-ES"/>
          </w:rPr>
          <w:t>RSB Group</w:t>
        </w:r>
      </w:hyperlink>
      <w:r w:rsidR="00FF6255" w:rsidRPr="001547E6">
        <w:rPr>
          <w:rFonts w:ascii="PT Serif" w:hAnsi="PT Serif" w:cs="Arial"/>
          <w:color w:val="000000" w:themeColor="text1"/>
          <w:lang w:val="es-ES"/>
        </w:rPr>
        <w:t xml:space="preserve"> se ha especializado en inteligencia y ciberseguridad, y ese mismo año la británica </w:t>
      </w:r>
      <w:hyperlink r:id="rId21">
        <w:r w:rsidR="00FF6255" w:rsidRPr="001547E6">
          <w:rPr>
            <w:rStyle w:val="Hyperlink"/>
            <w:rFonts w:ascii="PT Serif" w:hAnsi="PT Serif" w:cs="Arial"/>
            <w:lang w:val="es-ES"/>
          </w:rPr>
          <w:t>G4S</w:t>
        </w:r>
      </w:hyperlink>
      <w:r w:rsidR="00FF6255" w:rsidRPr="001547E6">
        <w:rPr>
          <w:rFonts w:ascii="PT Serif" w:hAnsi="PT Serif" w:cs="Arial"/>
          <w:color w:val="000000" w:themeColor="text1"/>
          <w:lang w:val="es-ES"/>
        </w:rPr>
        <w:t xml:space="preserve"> creaba un Cyber Consulting and Security Operation Centre.  </w:t>
      </w:r>
      <w:r w:rsidR="002775FA" w:rsidRPr="001547E6">
        <w:rPr>
          <w:rFonts w:ascii="PT Serif" w:hAnsi="PT Serif"/>
          <w:lang w:val="es-ES"/>
        </w:rPr>
        <w:t>Según el observatorio de multinacionales SOMO, la empresa británica no desarrolla la mayor parte de tecnologías de control y vigilancia sino que adquiere proveedores y expertos como Software House (subsidiaria de Tyco Security Products), Honeywell, Axis Communications o Hikvision</w:t>
      </w:r>
      <w:r w:rsidR="002775FA" w:rsidRPr="001547E6">
        <w:rPr>
          <w:rStyle w:val="FootnoteReference"/>
          <w:rFonts w:ascii="PT Serif" w:hAnsi="PT Serif"/>
          <w:lang w:val="es-ES"/>
        </w:rPr>
        <w:footnoteReference w:id="7"/>
      </w:r>
      <w:r w:rsidR="002775FA" w:rsidRPr="001547E6">
        <w:rPr>
          <w:rFonts w:ascii="PT Serif" w:hAnsi="PT Serif"/>
          <w:lang w:val="es-ES"/>
        </w:rPr>
        <w:t>. Algunos ejemplo</w:t>
      </w:r>
      <w:r w:rsidR="001547E6" w:rsidRPr="001547E6">
        <w:rPr>
          <w:rFonts w:ascii="PT Serif" w:hAnsi="PT Serif"/>
          <w:lang w:val="es-ES"/>
        </w:rPr>
        <w:t>s</w:t>
      </w:r>
      <w:r w:rsidR="002775FA" w:rsidRPr="001547E6">
        <w:rPr>
          <w:rFonts w:ascii="PT Serif" w:hAnsi="PT Serif"/>
          <w:lang w:val="es-ES"/>
        </w:rPr>
        <w:t xml:space="preserve"> </w:t>
      </w:r>
      <w:r w:rsidR="001547E6" w:rsidRPr="001547E6">
        <w:rPr>
          <w:rFonts w:ascii="PT Serif" w:hAnsi="PT Serif"/>
          <w:lang w:val="es-ES"/>
        </w:rPr>
        <w:t xml:space="preserve">concretos </w:t>
      </w:r>
      <w:r w:rsidR="002775FA" w:rsidRPr="001547E6">
        <w:rPr>
          <w:rFonts w:ascii="PT Serif" w:hAnsi="PT Serif"/>
          <w:lang w:val="es-ES"/>
        </w:rPr>
        <w:t xml:space="preserve">serian el contrato de G4S y Avigilon, subsidiaria de Motorola Inc, en 2016 para proveer de soluciones de ciberseguridad de última generación que serían usadas en el estadio de los Miami Dolphin de la Liga Nacional de Fútbol Americano o más </w:t>
      </w:r>
      <w:r w:rsidR="002775FA" w:rsidRPr="001547E6">
        <w:rPr>
          <w:rStyle w:val="eop"/>
          <w:rFonts w:ascii="PT Serif" w:hAnsi="PT Serif" w:cs="Arial"/>
          <w:color w:val="000000"/>
          <w:lang w:val="es-ES"/>
        </w:rPr>
        <w:t xml:space="preserve">recientemente, en 2019, </w:t>
      </w:r>
      <w:r>
        <w:rPr>
          <w:rStyle w:val="eop"/>
          <w:rFonts w:ascii="PT Serif" w:hAnsi="PT Serif" w:cs="Arial"/>
          <w:color w:val="000000"/>
          <w:lang w:val="es-ES"/>
        </w:rPr>
        <w:t xml:space="preserve">cuando </w:t>
      </w:r>
      <w:r w:rsidR="002775FA" w:rsidRPr="001547E6">
        <w:rPr>
          <w:rStyle w:val="eop"/>
          <w:rFonts w:ascii="PT Serif" w:hAnsi="PT Serif" w:cs="Arial"/>
          <w:color w:val="000000"/>
          <w:lang w:val="es-ES"/>
        </w:rPr>
        <w:t>G4S firm</w:t>
      </w:r>
      <w:r>
        <w:rPr>
          <w:rStyle w:val="eop"/>
          <w:rFonts w:ascii="PT Serif" w:hAnsi="PT Serif" w:cs="Arial"/>
          <w:color w:val="000000"/>
          <w:lang w:val="es-ES"/>
        </w:rPr>
        <w:t>ó</w:t>
      </w:r>
      <w:r w:rsidR="002775FA" w:rsidRPr="001547E6">
        <w:rPr>
          <w:rStyle w:val="eop"/>
          <w:rFonts w:ascii="PT Serif" w:hAnsi="PT Serif" w:cs="Arial"/>
          <w:color w:val="000000"/>
          <w:lang w:val="es-ES"/>
        </w:rPr>
        <w:t xml:space="preserve"> un acuerdo de colaboración </w:t>
      </w:r>
      <w:r w:rsidR="002775FA" w:rsidRPr="00BC7527">
        <w:rPr>
          <w:rStyle w:val="eop"/>
          <w:rFonts w:ascii="PT Serif" w:hAnsi="PT Serif" w:cs="Arial"/>
          <w:color w:val="000000"/>
          <w:lang w:val="es-ES"/>
        </w:rPr>
        <w:t>con Anyvision para proveer</w:t>
      </w:r>
      <w:r w:rsidR="002775FA" w:rsidRPr="001547E6">
        <w:rPr>
          <w:rStyle w:val="eop"/>
          <w:rFonts w:ascii="PT Serif" w:hAnsi="PT Serif" w:cs="Arial"/>
          <w:color w:val="000000"/>
          <w:lang w:val="es-ES"/>
        </w:rPr>
        <w:t xml:space="preserve"> de Inteligencia Artifical a sus clientes de Estados Unidos</w:t>
      </w:r>
      <w:r w:rsidR="002775FA" w:rsidRPr="001547E6">
        <w:rPr>
          <w:rStyle w:val="FootnoteReference"/>
          <w:rFonts w:ascii="PT Serif" w:hAnsi="PT Serif" w:cs="Arial"/>
          <w:color w:val="000000"/>
          <w:lang w:val="es-ES"/>
        </w:rPr>
        <w:footnoteReference w:id="8"/>
      </w:r>
    </w:p>
    <w:p w14:paraId="1782A28E" w14:textId="519F9E73" w:rsidR="00FF6255" w:rsidRPr="001547E6" w:rsidRDefault="00FF6255" w:rsidP="000419B7">
      <w:pPr>
        <w:pStyle w:val="paragraph"/>
        <w:spacing w:before="0" w:beforeAutospacing="0" w:after="0" w:afterAutospacing="0"/>
        <w:jc w:val="both"/>
        <w:textAlignment w:val="baseline"/>
        <w:rPr>
          <w:rFonts w:ascii="Segoe UI" w:hAnsi="Segoe UI" w:cs="Segoe UI"/>
          <w:sz w:val="18"/>
          <w:szCs w:val="18"/>
          <w:lang w:val="es-ES"/>
        </w:rPr>
      </w:pPr>
    </w:p>
    <w:p w14:paraId="5BACBAFB" w14:textId="4C599973" w:rsidR="3430E4A7" w:rsidRPr="001547E6" w:rsidRDefault="52E4BCAF" w:rsidP="000419B7">
      <w:pPr>
        <w:jc w:val="both"/>
        <w:rPr>
          <w:rFonts w:ascii="PT Serif" w:hAnsi="PT Serif" w:cs="Arial"/>
          <w:color w:val="FF0000"/>
          <w:sz w:val="20"/>
          <w:szCs w:val="20"/>
          <w:lang w:val="es-ES"/>
        </w:rPr>
      </w:pPr>
      <w:r w:rsidRPr="001547E6">
        <w:rPr>
          <w:rFonts w:ascii="PT Serif" w:hAnsi="PT Serif" w:cs="Arial"/>
          <w:color w:val="000000" w:themeColor="text1"/>
          <w:sz w:val="20"/>
          <w:szCs w:val="20"/>
          <w:lang w:val="es-ES"/>
        </w:rPr>
        <w:t xml:space="preserve">Otras empresas como la francesa </w:t>
      </w:r>
      <w:hyperlink r:id="rId22">
        <w:r w:rsidRPr="001547E6">
          <w:rPr>
            <w:rStyle w:val="Hyperlink"/>
            <w:rFonts w:ascii="PT Serif" w:hAnsi="PT Serif" w:cs="Arial"/>
            <w:sz w:val="20"/>
            <w:szCs w:val="20"/>
            <w:lang w:val="es-ES"/>
          </w:rPr>
          <w:t>Amarante International</w:t>
        </w:r>
      </w:hyperlink>
      <w:r w:rsidRPr="001547E6">
        <w:rPr>
          <w:rFonts w:ascii="PT Serif" w:hAnsi="PT Serif" w:cs="Arial"/>
          <w:color w:val="000000" w:themeColor="text1"/>
          <w:sz w:val="20"/>
          <w:szCs w:val="20"/>
          <w:lang w:val="es-ES"/>
        </w:rPr>
        <w:t xml:space="preserve">, la danesa </w:t>
      </w:r>
      <w:hyperlink r:id="rId23">
        <w:r w:rsidRPr="001547E6">
          <w:rPr>
            <w:rStyle w:val="Hyperlink"/>
            <w:rFonts w:ascii="PT Serif" w:hAnsi="PT Serif" w:cs="Arial"/>
            <w:sz w:val="20"/>
            <w:szCs w:val="20"/>
            <w:lang w:val="es-ES"/>
          </w:rPr>
          <w:t>Risk Intelligence</w:t>
        </w:r>
      </w:hyperlink>
      <w:r w:rsidRPr="001547E6">
        <w:rPr>
          <w:rFonts w:ascii="PT Serif" w:hAnsi="PT Serif" w:cs="Arial"/>
          <w:color w:val="000000" w:themeColor="text1"/>
          <w:sz w:val="20"/>
          <w:szCs w:val="20"/>
          <w:lang w:val="es-ES"/>
        </w:rPr>
        <w:t xml:space="preserve">, especializada en seguridad marítima, o la británica </w:t>
      </w:r>
      <w:hyperlink r:id="rId24">
        <w:r w:rsidRPr="001547E6">
          <w:rPr>
            <w:rStyle w:val="Hyperlink"/>
            <w:rFonts w:ascii="PT Serif" w:hAnsi="PT Serif" w:cs="Arial"/>
            <w:sz w:val="20"/>
            <w:szCs w:val="20"/>
            <w:lang w:val="es-ES"/>
          </w:rPr>
          <w:t>Control Risks</w:t>
        </w:r>
      </w:hyperlink>
      <w:r w:rsidRPr="001547E6">
        <w:rPr>
          <w:rFonts w:ascii="PT Serif" w:hAnsi="PT Serif" w:cs="Arial"/>
          <w:color w:val="000000" w:themeColor="text1"/>
          <w:sz w:val="20"/>
          <w:szCs w:val="20"/>
          <w:lang w:val="es-ES"/>
        </w:rPr>
        <w:t xml:space="preserve"> han desarrollado sofisticadas herramientas de Big Data para elaborar informes de seguridad internacional identificando amenazas específicas para sus clientes.</w:t>
      </w:r>
    </w:p>
    <w:p w14:paraId="04439522" w14:textId="77777777" w:rsidR="3945FFF3" w:rsidRPr="001547E6" w:rsidRDefault="3945FFF3" w:rsidP="000419B7">
      <w:pPr>
        <w:jc w:val="both"/>
        <w:rPr>
          <w:rFonts w:ascii="PT Serif" w:hAnsi="PT Serif" w:cs="Arial"/>
          <w:color w:val="000000" w:themeColor="text1"/>
          <w:sz w:val="20"/>
          <w:szCs w:val="20"/>
          <w:lang w:val="es-ES"/>
        </w:rPr>
      </w:pPr>
    </w:p>
    <w:p w14:paraId="7FBAF72B" w14:textId="5E8EDEFC" w:rsidR="00CC4DD2" w:rsidRPr="001547E6" w:rsidRDefault="00CC4DD2" w:rsidP="000419B7">
      <w:pPr>
        <w:jc w:val="both"/>
        <w:rPr>
          <w:rFonts w:ascii="PT Serif" w:hAnsi="PT Serif" w:cs="Arial"/>
          <w:sz w:val="20"/>
          <w:szCs w:val="20"/>
          <w:lang w:val="es-ES"/>
        </w:rPr>
      </w:pPr>
      <w:r w:rsidRPr="001547E6">
        <w:rPr>
          <w:rFonts w:ascii="PT Serif" w:hAnsi="PT Serif" w:cs="Arial"/>
          <w:color w:val="000000" w:themeColor="text1"/>
          <w:sz w:val="20"/>
          <w:szCs w:val="20"/>
          <w:lang w:val="es-ES"/>
        </w:rPr>
        <w:t xml:space="preserve">Los servicios de </w:t>
      </w:r>
      <w:r w:rsidR="25E3E9F8" w:rsidRPr="001547E6">
        <w:rPr>
          <w:rFonts w:ascii="PT Serif" w:hAnsi="PT Serif" w:cs="Arial"/>
          <w:color w:val="000000" w:themeColor="text1"/>
          <w:sz w:val="20"/>
          <w:szCs w:val="20"/>
          <w:lang w:val="es-ES"/>
        </w:rPr>
        <w:t xml:space="preserve">ciberespionaje </w:t>
      </w:r>
      <w:r w:rsidRPr="001547E6">
        <w:rPr>
          <w:rFonts w:ascii="PT Serif" w:hAnsi="PT Serif" w:cs="Arial"/>
          <w:color w:val="000000" w:themeColor="text1"/>
          <w:sz w:val="20"/>
          <w:szCs w:val="20"/>
          <w:lang w:val="es-ES"/>
        </w:rPr>
        <w:t>de las EMSP ha</w:t>
      </w:r>
      <w:r w:rsidR="00D25F54">
        <w:rPr>
          <w:rFonts w:ascii="PT Serif" w:hAnsi="PT Serif" w:cs="Arial"/>
          <w:color w:val="000000" w:themeColor="text1"/>
          <w:sz w:val="20"/>
          <w:szCs w:val="20"/>
          <w:lang w:val="es-ES"/>
        </w:rPr>
        <w:t>n</w:t>
      </w:r>
      <w:r w:rsidR="25E3E9F8" w:rsidRPr="001547E6">
        <w:rPr>
          <w:rFonts w:ascii="PT Serif" w:hAnsi="PT Serif" w:cs="Arial"/>
          <w:color w:val="000000" w:themeColor="text1"/>
          <w:sz w:val="20"/>
          <w:szCs w:val="20"/>
          <w:lang w:val="es-ES"/>
        </w:rPr>
        <w:t xml:space="preserve"> implicado</w:t>
      </w:r>
      <w:r w:rsidRPr="001547E6">
        <w:rPr>
          <w:rFonts w:ascii="PT Serif" w:hAnsi="PT Serif" w:cs="Arial"/>
          <w:color w:val="000000" w:themeColor="text1"/>
          <w:sz w:val="20"/>
          <w:szCs w:val="20"/>
          <w:lang w:val="es-ES"/>
        </w:rPr>
        <w:t xml:space="preserve"> también</w:t>
      </w:r>
      <w:r w:rsidR="25E3E9F8" w:rsidRPr="001547E6">
        <w:rPr>
          <w:rFonts w:ascii="PT Serif" w:hAnsi="PT Serif" w:cs="Arial"/>
          <w:color w:val="000000" w:themeColor="text1"/>
          <w:sz w:val="20"/>
          <w:szCs w:val="20"/>
          <w:lang w:val="es-ES"/>
        </w:rPr>
        <w:t xml:space="preserve"> la contratación masiva de hackers o</w:t>
      </w:r>
      <w:r w:rsidRPr="001547E6">
        <w:rPr>
          <w:rFonts w:ascii="PT Serif" w:hAnsi="PT Serif" w:cs="Arial"/>
          <w:color w:val="000000" w:themeColor="text1"/>
          <w:sz w:val="20"/>
          <w:szCs w:val="20"/>
          <w:lang w:val="es-ES"/>
        </w:rPr>
        <w:t xml:space="preserve"> </w:t>
      </w:r>
      <w:r w:rsidRPr="00BC7527">
        <w:rPr>
          <w:rFonts w:ascii="PT Serif" w:hAnsi="PT Serif" w:cs="Arial"/>
          <w:i/>
          <w:iCs/>
          <w:color w:val="000000" w:themeColor="text1"/>
          <w:sz w:val="20"/>
          <w:szCs w:val="20"/>
          <w:lang w:val="es-ES"/>
        </w:rPr>
        <w:t>hacking teams</w:t>
      </w:r>
      <w:r w:rsidR="25E3E9F8" w:rsidRPr="001547E6">
        <w:rPr>
          <w:rFonts w:ascii="PT Serif" w:hAnsi="PT Serif" w:cs="Arial"/>
          <w:color w:val="000000" w:themeColor="text1"/>
          <w:sz w:val="20"/>
          <w:szCs w:val="20"/>
          <w:lang w:val="es-ES"/>
        </w:rPr>
        <w:t xml:space="preserve"> </w:t>
      </w:r>
      <w:r w:rsidRPr="001547E6">
        <w:rPr>
          <w:rFonts w:ascii="PT Serif" w:hAnsi="PT Serif" w:cs="Arial"/>
          <w:color w:val="000000" w:themeColor="text1"/>
          <w:sz w:val="20"/>
          <w:szCs w:val="20"/>
          <w:lang w:val="es-ES"/>
        </w:rPr>
        <w:t xml:space="preserve">convirtiendo a estas corporaciones en auténticas </w:t>
      </w:r>
      <w:r w:rsidR="00CA031F" w:rsidRPr="001547E6">
        <w:rPr>
          <w:rFonts w:ascii="PT Serif" w:hAnsi="PT Serif" w:cs="Arial"/>
          <w:color w:val="000000" w:themeColor="text1"/>
          <w:sz w:val="20"/>
          <w:szCs w:val="20"/>
          <w:lang w:val="es-ES"/>
        </w:rPr>
        <w:t>“</w:t>
      </w:r>
      <w:r w:rsidRPr="001547E6">
        <w:rPr>
          <w:rFonts w:ascii="PT Serif" w:hAnsi="PT Serif" w:cs="Arial"/>
          <w:sz w:val="20"/>
          <w:szCs w:val="20"/>
          <w:lang w:val="es-ES"/>
        </w:rPr>
        <w:t>Private Cybersecurity Firms</w:t>
      </w:r>
      <w:r w:rsidR="00CA031F" w:rsidRPr="001547E6">
        <w:rPr>
          <w:rStyle w:val="FootnoteReference"/>
          <w:rFonts w:ascii="PT Serif" w:hAnsi="PT Serif" w:cs="Arial"/>
          <w:i/>
          <w:iCs/>
          <w:sz w:val="20"/>
          <w:szCs w:val="20"/>
          <w:lang w:val="es-ES"/>
        </w:rPr>
        <w:footnoteReference w:id="9"/>
      </w:r>
      <w:r w:rsidRPr="001547E6">
        <w:rPr>
          <w:rFonts w:ascii="PT Serif" w:hAnsi="PT Serif" w:cs="Arial"/>
          <w:sz w:val="20"/>
          <w:szCs w:val="20"/>
          <w:lang w:val="es-ES"/>
        </w:rPr>
        <w:t xml:space="preserve"> o en “hack back companies”</w:t>
      </w:r>
      <w:r w:rsidR="00CA031F" w:rsidRPr="001547E6">
        <w:rPr>
          <w:rStyle w:val="FootnoteReference"/>
          <w:rFonts w:ascii="PT Serif" w:hAnsi="PT Serif" w:cs="Arial"/>
          <w:sz w:val="20"/>
          <w:szCs w:val="20"/>
          <w:lang w:val="es-ES"/>
        </w:rPr>
        <w:footnoteReference w:id="10"/>
      </w:r>
      <w:r w:rsidRPr="001547E6">
        <w:rPr>
          <w:rFonts w:ascii="PT Serif" w:hAnsi="PT Serif" w:cs="Arial"/>
          <w:sz w:val="20"/>
          <w:szCs w:val="20"/>
          <w:lang w:val="es-ES"/>
        </w:rPr>
        <w:t xml:space="preserve">.  </w:t>
      </w:r>
    </w:p>
    <w:p w14:paraId="69ADACB5" w14:textId="46C77D76" w:rsidR="00CA031F" w:rsidRPr="001547E6" w:rsidRDefault="00CA031F" w:rsidP="000419B7">
      <w:pPr>
        <w:jc w:val="both"/>
        <w:rPr>
          <w:rFonts w:ascii="PT Serif" w:hAnsi="PT Serif" w:cs="Arial"/>
          <w:sz w:val="20"/>
          <w:szCs w:val="20"/>
          <w:lang w:val="es-ES"/>
        </w:rPr>
      </w:pPr>
    </w:p>
    <w:p w14:paraId="198A87BD" w14:textId="4E82BDDE" w:rsidR="00CA031F" w:rsidRPr="001547E6" w:rsidRDefault="00CA031F"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 xml:space="preserve">El </w:t>
      </w:r>
      <w:hyperlink r:id="rId25">
        <w:r w:rsidRPr="001547E6">
          <w:rPr>
            <w:rStyle w:val="Hyperlink"/>
            <w:rFonts w:ascii="PT Serif" w:hAnsi="PT Serif" w:cs="Arial"/>
            <w:sz w:val="20"/>
            <w:szCs w:val="20"/>
            <w:lang w:val="es-ES"/>
          </w:rPr>
          <w:t>Observatorio Shock Monitor</w:t>
        </w:r>
      </w:hyperlink>
      <w:r w:rsidRPr="001547E6">
        <w:rPr>
          <w:rFonts w:ascii="PT Serif" w:hAnsi="PT Serif" w:cs="Arial"/>
          <w:color w:val="000000" w:themeColor="text1"/>
          <w:sz w:val="20"/>
          <w:szCs w:val="20"/>
          <w:lang w:val="es-ES"/>
        </w:rPr>
        <w:t xml:space="preserve"> registra en su base de datos 216 EMSP, de un total de 770, que disponen de servicios de inteligencia para gobiernos, empresas transnacionales y particulares. Esos servicios han ido evolucionando con el uso de las nuevas tecnologías para dar respuesta a las necesidades de sus clientes, incluyendo las amenazas del ciberespacio. Los contratistas de seguridad privada realizan análisis de riesgos</w:t>
      </w:r>
      <w:r w:rsidR="001547E6">
        <w:rPr>
          <w:rFonts w:ascii="PT Serif" w:hAnsi="PT Serif" w:cs="Arial"/>
          <w:color w:val="000000" w:themeColor="text1"/>
          <w:sz w:val="20"/>
          <w:szCs w:val="20"/>
          <w:lang w:val="es-ES"/>
        </w:rPr>
        <w:t>, incluyendo evaluaciones de ciberresiliencia de infraestructuras tecnológicas y físicas</w:t>
      </w:r>
      <w:r w:rsidRPr="001547E6">
        <w:rPr>
          <w:rFonts w:ascii="PT Serif" w:hAnsi="PT Serif" w:cs="Arial"/>
          <w:color w:val="000000" w:themeColor="text1"/>
          <w:sz w:val="20"/>
          <w:szCs w:val="20"/>
          <w:lang w:val="es-ES"/>
        </w:rPr>
        <w:t>; provén y mantiene sistemas tecnológicos software y hardware; recogen datos vinculados con la seguridad nacional a través de la intercepción de llamadas, hackeo de móviles, etc; analizan y sistematizan datos vinculados con la seguridad nacional; producen informes de evaluación de riesgos para altos mandos militares; manejan drones para actividades reconocimiento en contexto de protestas o en conflictos armados más allá de sus fronteras; realizan operaciones encubiertas que requieren actividades ilegales como infiltración en movimientos sociales o interrogatorios de sospechosos, entre otros.</w:t>
      </w:r>
    </w:p>
    <w:p w14:paraId="1A1ED87B" w14:textId="77777777" w:rsidR="00CC4DD2" w:rsidRPr="001547E6" w:rsidRDefault="00CC4DD2" w:rsidP="000419B7">
      <w:pPr>
        <w:jc w:val="both"/>
        <w:rPr>
          <w:rFonts w:ascii="PT Serif" w:hAnsi="PT Serif" w:cs="Arial"/>
          <w:color w:val="000000" w:themeColor="text1"/>
          <w:sz w:val="20"/>
          <w:szCs w:val="20"/>
          <w:lang w:val="es-ES"/>
        </w:rPr>
      </w:pPr>
    </w:p>
    <w:p w14:paraId="40762903" w14:textId="4269BD85" w:rsidR="25E3E9F8" w:rsidRPr="001547E6" w:rsidRDefault="25E3E9F8"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 xml:space="preserve">El </w:t>
      </w:r>
      <w:r w:rsidRPr="00BC7527">
        <w:rPr>
          <w:rFonts w:ascii="PT Serif" w:hAnsi="PT Serif" w:cs="Arial"/>
          <w:color w:val="000000" w:themeColor="text1"/>
          <w:sz w:val="20"/>
          <w:szCs w:val="20"/>
          <w:lang w:val="es-ES"/>
        </w:rPr>
        <w:t>incremento de la demanda gubernamental de estos servicios ha ido acompañada de la contratación de servicios cada vez más sensibles y asertivos, utilizando las EMSP</w:t>
      </w:r>
      <w:r w:rsidR="001547E6" w:rsidRPr="00BC7527">
        <w:rPr>
          <w:rFonts w:ascii="PT Serif" w:hAnsi="PT Serif" w:cs="Arial"/>
          <w:color w:val="000000" w:themeColor="text1"/>
          <w:sz w:val="20"/>
          <w:szCs w:val="20"/>
          <w:lang w:val="es-ES"/>
        </w:rPr>
        <w:t xml:space="preserve"> o </w:t>
      </w:r>
      <w:r w:rsidR="001547E6" w:rsidRPr="00BC7527">
        <w:rPr>
          <w:rFonts w:ascii="PT Serif" w:hAnsi="PT Serif" w:cs="Arial"/>
          <w:i/>
          <w:iCs/>
          <w:color w:val="000000" w:themeColor="text1"/>
          <w:sz w:val="20"/>
          <w:szCs w:val="20"/>
          <w:lang w:val="es-ES"/>
        </w:rPr>
        <w:t>hacking teams</w:t>
      </w:r>
      <w:r w:rsidRPr="00BC7527">
        <w:rPr>
          <w:rFonts w:ascii="PT Serif" w:hAnsi="PT Serif" w:cs="Arial"/>
          <w:color w:val="000000" w:themeColor="text1"/>
          <w:sz w:val="20"/>
          <w:szCs w:val="20"/>
          <w:lang w:val="es-ES"/>
        </w:rPr>
        <w:t xml:space="preserve"> como actores proxies para evitar el escrutinio público e influir en los asuntos domésticos de otros Estados</w:t>
      </w:r>
      <w:r w:rsidRPr="001547E6">
        <w:rPr>
          <w:rFonts w:ascii="PT Serif" w:hAnsi="PT Serif" w:cs="Arial"/>
          <w:color w:val="000000" w:themeColor="text1"/>
          <w:sz w:val="20"/>
          <w:szCs w:val="20"/>
          <w:lang w:val="es-ES"/>
        </w:rPr>
        <w:t xml:space="preserve">. La Agencia Militar de Inteligencia (GRU) rusa utilizó los servicios de la Internet Research Agency, también conocida como </w:t>
      </w:r>
      <w:hyperlink r:id="rId26">
        <w:r w:rsidRPr="001547E6">
          <w:rPr>
            <w:rStyle w:val="Hyperlink"/>
            <w:rFonts w:ascii="PT Serif" w:hAnsi="PT Serif" w:cs="Arial"/>
            <w:sz w:val="20"/>
            <w:szCs w:val="20"/>
            <w:lang w:val="es-ES"/>
          </w:rPr>
          <w:t>Troll Factory</w:t>
        </w:r>
      </w:hyperlink>
      <w:r w:rsidRPr="001547E6">
        <w:rPr>
          <w:rFonts w:ascii="PT Serif" w:hAnsi="PT Serif" w:cs="Arial"/>
          <w:color w:val="000000" w:themeColor="text1"/>
          <w:sz w:val="20"/>
          <w:szCs w:val="20"/>
          <w:lang w:val="es-ES"/>
        </w:rPr>
        <w:t>, del oligarca Yevgeny V. Prigozhin para interferir en las elecciones presidenciales estadounidenses de 2016 a través del hackeo de datos del Partido Demócrata y la desinformación en las redes sociales para favorecer la campaña presidencial de Donald Trump.</w:t>
      </w:r>
    </w:p>
    <w:p w14:paraId="1A8D9461" w14:textId="4CF90B7C" w:rsidR="3945FFF3" w:rsidRPr="001547E6" w:rsidRDefault="3945FFF3" w:rsidP="000419B7">
      <w:pPr>
        <w:jc w:val="both"/>
        <w:rPr>
          <w:rFonts w:ascii="PT Serif" w:hAnsi="PT Serif" w:cs="Arial"/>
          <w:color w:val="000000" w:themeColor="text1"/>
          <w:sz w:val="20"/>
          <w:szCs w:val="20"/>
          <w:lang w:val="es-ES"/>
        </w:rPr>
      </w:pPr>
    </w:p>
    <w:p w14:paraId="5511C0C0" w14:textId="12CAC2FD" w:rsidR="25E3E9F8" w:rsidRPr="001547E6" w:rsidRDefault="25E3E9F8" w:rsidP="000419B7">
      <w:pPr>
        <w:jc w:val="both"/>
        <w:rPr>
          <w:rFonts w:ascii="PT Serif" w:hAnsi="PT Serif" w:cs="Arial"/>
          <w:color w:val="000000" w:themeColor="text1"/>
          <w:sz w:val="20"/>
          <w:szCs w:val="20"/>
          <w:lang w:val="es-ES"/>
        </w:rPr>
      </w:pPr>
      <w:r w:rsidRPr="001547E6">
        <w:rPr>
          <w:rFonts w:ascii="PT Serif" w:hAnsi="PT Serif" w:cs="Arial"/>
          <w:sz w:val="20"/>
          <w:szCs w:val="20"/>
          <w:lang w:val="es-ES"/>
        </w:rPr>
        <w:t xml:space="preserve">Las actividades de hackeo de información realizadas por la Troll Factory no son un caso aislado. A menor escala, numerosas EMSP ofrecen servicios de carácter ofensivo como Active cyberdefense (ACD)- o </w:t>
      </w:r>
      <w:r w:rsidRPr="00BC7527">
        <w:rPr>
          <w:rFonts w:ascii="PT Serif" w:hAnsi="PT Serif" w:cs="Arial"/>
          <w:i/>
          <w:iCs/>
          <w:sz w:val="20"/>
          <w:szCs w:val="20"/>
          <w:lang w:val="es-ES"/>
        </w:rPr>
        <w:t>hacking back</w:t>
      </w:r>
      <w:r w:rsidRPr="001547E6">
        <w:rPr>
          <w:rFonts w:ascii="PT Serif" w:hAnsi="PT Serif" w:cs="Arial"/>
          <w:sz w:val="20"/>
          <w:szCs w:val="20"/>
          <w:lang w:val="es-ES"/>
        </w:rPr>
        <w:t xml:space="preserve"> para recuperar información robada, interrumpir o dañar redes de potenciales infraestructuras enemiga. Asimismo, este personal realiza funciones de forma remota, como tareas de reconocimiento con el manejo de drones a miles de km de distancia, acciones ofensivas en internet o </w:t>
      </w:r>
      <w:r w:rsidR="00ED3D4C">
        <w:rPr>
          <w:rFonts w:ascii="PT Serif" w:hAnsi="PT Serif" w:cs="Arial"/>
          <w:sz w:val="20"/>
          <w:szCs w:val="20"/>
          <w:lang w:val="es-ES"/>
        </w:rPr>
        <w:t>el apoyo a</w:t>
      </w:r>
      <w:r w:rsidRPr="001547E6">
        <w:rPr>
          <w:rFonts w:ascii="PT Serif" w:hAnsi="PT Serif" w:cs="Arial"/>
          <w:sz w:val="20"/>
          <w:szCs w:val="20"/>
          <w:lang w:val="es-ES"/>
        </w:rPr>
        <w:t xml:space="preserve"> gobiernos autoritarios en acciones represivas </w:t>
      </w:r>
      <w:r w:rsidR="00ED3D4C">
        <w:rPr>
          <w:rFonts w:ascii="PT Serif" w:hAnsi="PT Serif" w:cs="Arial"/>
          <w:sz w:val="20"/>
          <w:szCs w:val="20"/>
          <w:lang w:val="es-ES"/>
        </w:rPr>
        <w:t>contra</w:t>
      </w:r>
      <w:r w:rsidRPr="001547E6">
        <w:rPr>
          <w:rFonts w:ascii="PT Serif" w:hAnsi="PT Serif" w:cs="Arial"/>
          <w:sz w:val="20"/>
          <w:szCs w:val="20"/>
          <w:lang w:val="es-ES"/>
        </w:rPr>
        <w:t xml:space="preserve"> su población. Es decir, los contratistas de seguridad pueden estar en la primera línea de los conflictos contemporáneos sin dejar el salón de su </w:t>
      </w:r>
      <w:r w:rsidRPr="001547E6">
        <w:rPr>
          <w:rFonts w:ascii="PT Serif" w:hAnsi="PT Serif" w:cs="Arial"/>
          <w:color w:val="000000" w:themeColor="text1"/>
          <w:sz w:val="20"/>
          <w:szCs w:val="20"/>
          <w:lang w:val="es-ES"/>
        </w:rPr>
        <w:t>casa. Ambas situaciones suponen un reto para la regulación de las actividades de ciberseguridad de las EMSP en términos de jurisdicción aplicable y participación en guerra cibernética</w:t>
      </w:r>
      <w:r w:rsidR="00A616D4">
        <w:rPr>
          <w:rStyle w:val="FootnoteReference"/>
          <w:rFonts w:ascii="PT Serif" w:hAnsi="PT Serif" w:cs="Arial"/>
          <w:color w:val="000000" w:themeColor="text1"/>
          <w:sz w:val="20"/>
          <w:szCs w:val="20"/>
          <w:lang w:val="es-ES"/>
        </w:rPr>
        <w:footnoteReference w:id="11"/>
      </w:r>
      <w:r w:rsidRPr="001547E6">
        <w:rPr>
          <w:rFonts w:ascii="PT Serif" w:hAnsi="PT Serif" w:cs="Arial"/>
          <w:color w:val="000000" w:themeColor="text1"/>
          <w:sz w:val="20"/>
          <w:szCs w:val="20"/>
          <w:lang w:val="es-ES"/>
        </w:rPr>
        <w:t>.</w:t>
      </w:r>
    </w:p>
    <w:p w14:paraId="7100FE57" w14:textId="0D1A931A" w:rsidR="3430E4A7" w:rsidRPr="001547E6" w:rsidRDefault="3430E4A7" w:rsidP="000419B7">
      <w:pPr>
        <w:jc w:val="both"/>
        <w:rPr>
          <w:rFonts w:ascii="PT Serif" w:hAnsi="PT Serif" w:cs="Arial"/>
          <w:color w:val="000000" w:themeColor="text1"/>
          <w:sz w:val="20"/>
          <w:szCs w:val="20"/>
          <w:lang w:val="es-ES"/>
        </w:rPr>
      </w:pPr>
    </w:p>
    <w:p w14:paraId="762B477B" w14:textId="77777777" w:rsidR="003B357B" w:rsidRDefault="003B357B" w:rsidP="000419B7">
      <w:pPr>
        <w:jc w:val="both"/>
        <w:rPr>
          <w:rFonts w:ascii="PT Serif" w:hAnsi="PT Serif" w:cs="Arial"/>
          <w:b/>
          <w:bCs/>
          <w:color w:val="000000" w:themeColor="text1"/>
          <w:sz w:val="20"/>
          <w:szCs w:val="20"/>
          <w:lang w:val="es-ES"/>
        </w:rPr>
      </w:pPr>
    </w:p>
    <w:p w14:paraId="2FE7C801" w14:textId="125C335E" w:rsidR="38F77A02" w:rsidRDefault="002775FA" w:rsidP="000419B7">
      <w:pPr>
        <w:jc w:val="both"/>
        <w:rPr>
          <w:rFonts w:ascii="PT Serif" w:hAnsi="PT Serif" w:cs="Arial"/>
          <w:b/>
          <w:bCs/>
          <w:color w:val="000000" w:themeColor="text1"/>
          <w:sz w:val="20"/>
          <w:szCs w:val="20"/>
          <w:lang w:val="es-ES"/>
        </w:rPr>
      </w:pPr>
      <w:r w:rsidRPr="001547E6">
        <w:rPr>
          <w:rFonts w:ascii="PT Serif" w:hAnsi="PT Serif" w:cs="Arial"/>
          <w:b/>
          <w:bCs/>
          <w:color w:val="000000" w:themeColor="text1"/>
          <w:sz w:val="20"/>
          <w:szCs w:val="20"/>
          <w:lang w:val="es-ES"/>
        </w:rPr>
        <w:t>Actores, f</w:t>
      </w:r>
      <w:r w:rsidR="00246F74" w:rsidRPr="001547E6">
        <w:rPr>
          <w:rFonts w:ascii="PT Serif" w:hAnsi="PT Serif" w:cs="Arial"/>
          <w:b/>
          <w:bCs/>
          <w:color w:val="000000" w:themeColor="text1"/>
          <w:sz w:val="20"/>
          <w:szCs w:val="20"/>
          <w:lang w:val="es-ES"/>
        </w:rPr>
        <w:t>unciones y motivaciones de los hackers en las operaciones de ciberseguridad y ciberespionaje</w:t>
      </w:r>
    </w:p>
    <w:p w14:paraId="0B70F225" w14:textId="6C98D9B3" w:rsidR="00B02F8B" w:rsidRPr="00A240D3" w:rsidRDefault="00B02F8B" w:rsidP="000419B7">
      <w:pPr>
        <w:jc w:val="both"/>
        <w:rPr>
          <w:rFonts w:ascii="PT Serif" w:hAnsi="PT Serif" w:cs="Arial"/>
          <w:b/>
          <w:bCs/>
          <w:color w:val="000000" w:themeColor="text1"/>
          <w:sz w:val="20"/>
          <w:szCs w:val="20"/>
          <w:lang w:val="es-ES"/>
        </w:rPr>
      </w:pPr>
    </w:p>
    <w:p w14:paraId="3C08901F" w14:textId="5D849610" w:rsidR="002775FA" w:rsidRPr="003B357B" w:rsidRDefault="007856E8" w:rsidP="000419B7">
      <w:pPr>
        <w:jc w:val="both"/>
        <w:rPr>
          <w:rFonts w:ascii="PT Serif" w:hAnsi="PT Serif"/>
          <w:color w:val="000000" w:themeColor="text1"/>
          <w:sz w:val="20"/>
          <w:szCs w:val="20"/>
          <w:lang w:val="es-ES"/>
        </w:rPr>
      </w:pPr>
      <w:r w:rsidRPr="00BC7527">
        <w:rPr>
          <w:rFonts w:ascii="PT Serif" w:hAnsi="PT Serif" w:cs="Arial"/>
          <w:color w:val="000000" w:themeColor="text1"/>
          <w:sz w:val="20"/>
          <w:szCs w:val="20"/>
          <w:lang w:val="es-ES"/>
        </w:rPr>
        <w:t xml:space="preserve">Similar a la fragmentación de actores que encontramos en los conflictos </w:t>
      </w:r>
      <w:r w:rsidR="00A616D4" w:rsidRPr="00BC7527">
        <w:rPr>
          <w:rFonts w:ascii="PT Serif" w:hAnsi="PT Serif" w:cs="Arial"/>
          <w:color w:val="000000" w:themeColor="text1"/>
          <w:sz w:val="20"/>
          <w:szCs w:val="20"/>
          <w:lang w:val="es-ES"/>
        </w:rPr>
        <w:t>contemporáneos</w:t>
      </w:r>
      <w:r w:rsidRPr="00BC7527">
        <w:rPr>
          <w:rFonts w:ascii="PT Serif" w:hAnsi="PT Serif" w:cs="Arial"/>
          <w:color w:val="000000" w:themeColor="text1"/>
          <w:sz w:val="20"/>
          <w:szCs w:val="20"/>
          <w:lang w:val="es-ES"/>
        </w:rPr>
        <w:t xml:space="preserve">, en el mundo cibernético se observa múltiples actores estatales y no estatales. Por una parte, identificamos empresas armamentísticas y EMSP que ofrecen servicios de ciberespionaje y ciberinteligencia desarrollados por personal propio a través de departamentos de ciberseguridad. Asimismo, se producen la contratación de proveedores de hackers y/o </w:t>
      </w:r>
      <w:r w:rsidRPr="00BC7527">
        <w:rPr>
          <w:rFonts w:ascii="PT Serif" w:hAnsi="PT Serif" w:cs="Arial"/>
          <w:i/>
          <w:iCs/>
          <w:color w:val="000000" w:themeColor="text1"/>
          <w:sz w:val="20"/>
          <w:szCs w:val="20"/>
          <w:lang w:val="es-ES"/>
        </w:rPr>
        <w:t>hacking teams</w:t>
      </w:r>
      <w:r w:rsidRPr="00BC7527">
        <w:rPr>
          <w:rFonts w:ascii="PT Serif" w:hAnsi="PT Serif" w:cs="Arial"/>
          <w:color w:val="000000" w:themeColor="text1"/>
          <w:sz w:val="20"/>
          <w:szCs w:val="20"/>
          <w:lang w:val="es-ES"/>
        </w:rPr>
        <w:t xml:space="preserve"> para el desarrolló de operaciones específicas. Por otra parte, hay otras empresas tecnológicas </w:t>
      </w:r>
      <w:r w:rsidRPr="00BC7527">
        <w:rPr>
          <w:rFonts w:ascii="PT Serif" w:hAnsi="PT Serif"/>
          <w:color w:val="000000" w:themeColor="text1"/>
          <w:sz w:val="20"/>
          <w:szCs w:val="20"/>
          <w:lang w:val="es-ES"/>
        </w:rPr>
        <w:t>que se dedican exclusivamente a desarrollar la herramienta (software) para luego venderla directamente</w:t>
      </w:r>
      <w:r w:rsidRPr="001547E6">
        <w:rPr>
          <w:rFonts w:ascii="PT Serif" w:hAnsi="PT Serif"/>
          <w:color w:val="000000" w:themeColor="text1"/>
          <w:sz w:val="20"/>
          <w:szCs w:val="20"/>
          <w:lang w:val="es-ES"/>
        </w:rPr>
        <w:t xml:space="preserve"> a las administraciones públicas, empresas o EMSP. En algunos casos identificamos </w:t>
      </w:r>
      <w:r w:rsidRPr="00BC7527">
        <w:rPr>
          <w:rFonts w:ascii="PT Serif" w:hAnsi="PT Serif"/>
          <w:i/>
          <w:iCs/>
          <w:color w:val="000000" w:themeColor="text1"/>
          <w:sz w:val="20"/>
          <w:szCs w:val="20"/>
          <w:lang w:val="es-ES"/>
        </w:rPr>
        <w:t>hacking teams</w:t>
      </w:r>
      <w:r w:rsidRPr="001547E6">
        <w:rPr>
          <w:rFonts w:ascii="PT Serif" w:hAnsi="PT Serif"/>
          <w:color w:val="000000" w:themeColor="text1"/>
          <w:sz w:val="20"/>
          <w:szCs w:val="20"/>
          <w:lang w:val="es-ES"/>
        </w:rPr>
        <w:t xml:space="preserve"> que ofrecen ambos servicios; desarrollo y ejecución de servicios de inteligencia y </w:t>
      </w:r>
      <w:r w:rsidRPr="003B357B">
        <w:rPr>
          <w:rFonts w:ascii="PT Serif" w:hAnsi="PT Serif"/>
          <w:color w:val="000000" w:themeColor="text1"/>
          <w:sz w:val="20"/>
          <w:szCs w:val="20"/>
          <w:lang w:val="es-ES"/>
        </w:rPr>
        <w:t>ciberespionaje</w:t>
      </w:r>
      <w:r w:rsidR="001547E6" w:rsidRPr="003B357B">
        <w:rPr>
          <w:rStyle w:val="FootnoteReference"/>
          <w:rFonts w:ascii="PT Serif" w:hAnsi="PT Serif"/>
          <w:color w:val="000000" w:themeColor="text1"/>
          <w:sz w:val="20"/>
          <w:szCs w:val="20"/>
          <w:lang w:val="es-ES"/>
        </w:rPr>
        <w:footnoteReference w:id="12"/>
      </w:r>
      <w:r w:rsidR="001547E6" w:rsidRPr="003B357B">
        <w:rPr>
          <w:rFonts w:ascii="PT Serif" w:hAnsi="PT Serif"/>
          <w:color w:val="000000" w:themeColor="text1"/>
          <w:sz w:val="20"/>
          <w:szCs w:val="20"/>
          <w:lang w:val="es-ES"/>
        </w:rPr>
        <w:t>.</w:t>
      </w:r>
    </w:p>
    <w:p w14:paraId="6C3E01E9" w14:textId="77777777" w:rsidR="002775FA" w:rsidRPr="001547E6" w:rsidRDefault="002775FA" w:rsidP="000419B7">
      <w:pPr>
        <w:jc w:val="both"/>
        <w:rPr>
          <w:rFonts w:ascii="PT Serif" w:hAnsi="PT Serif" w:cs="Arial"/>
          <w:color w:val="000000" w:themeColor="text1"/>
          <w:sz w:val="20"/>
          <w:szCs w:val="20"/>
          <w:lang w:val="es-ES"/>
        </w:rPr>
      </w:pPr>
    </w:p>
    <w:p w14:paraId="2C420714" w14:textId="31DE8F5D" w:rsidR="00B02F8B" w:rsidRPr="001547E6" w:rsidRDefault="37343F31" w:rsidP="000419B7">
      <w:pPr>
        <w:jc w:val="both"/>
        <w:rPr>
          <w:rFonts w:ascii="PT Serif" w:hAnsi="PT Serif" w:cs="Arial"/>
          <w:color w:val="FF0000"/>
          <w:sz w:val="20"/>
          <w:szCs w:val="20"/>
          <w:lang w:val="es-ES"/>
        </w:rPr>
      </w:pPr>
      <w:r w:rsidRPr="001547E6">
        <w:rPr>
          <w:rFonts w:ascii="PT Serif" w:hAnsi="PT Serif" w:cs="Arial"/>
          <w:color w:val="000000" w:themeColor="text1"/>
          <w:sz w:val="20"/>
          <w:szCs w:val="20"/>
          <w:lang w:val="es-ES"/>
        </w:rPr>
        <w:t xml:space="preserve">Una buena forma para </w:t>
      </w:r>
      <w:r w:rsidR="38E940E8" w:rsidRPr="00BC7527">
        <w:rPr>
          <w:rFonts w:ascii="PT Serif" w:hAnsi="PT Serif" w:cs="Arial"/>
          <w:color w:val="000000" w:themeColor="text1"/>
          <w:sz w:val="20"/>
          <w:szCs w:val="20"/>
          <w:lang w:val="es-ES"/>
        </w:rPr>
        <w:t>comprender los diferentes roles e</w:t>
      </w:r>
      <w:r w:rsidR="338B0EC8" w:rsidRPr="00BC7527">
        <w:rPr>
          <w:rFonts w:ascii="PT Serif" w:hAnsi="PT Serif" w:cs="Arial"/>
          <w:color w:val="000000" w:themeColor="text1"/>
          <w:sz w:val="20"/>
          <w:szCs w:val="20"/>
          <w:lang w:val="es-ES"/>
        </w:rPr>
        <w:t>n el ámbito de la ciberseguridad</w:t>
      </w:r>
      <w:r w:rsidR="38E940E8" w:rsidRPr="00BC7527">
        <w:rPr>
          <w:rFonts w:ascii="PT Serif" w:hAnsi="PT Serif" w:cs="Arial"/>
          <w:color w:val="000000" w:themeColor="text1"/>
          <w:sz w:val="20"/>
          <w:szCs w:val="20"/>
          <w:lang w:val="es-ES"/>
        </w:rPr>
        <w:t xml:space="preserve"> </w:t>
      </w:r>
      <w:r w:rsidR="4706DA09" w:rsidRPr="00BC7527">
        <w:rPr>
          <w:rFonts w:ascii="PT Serif" w:hAnsi="PT Serif" w:cs="Arial"/>
          <w:color w:val="000000" w:themeColor="text1"/>
          <w:sz w:val="20"/>
          <w:szCs w:val="20"/>
          <w:lang w:val="es-ES"/>
        </w:rPr>
        <w:t xml:space="preserve">es analizar </w:t>
      </w:r>
      <w:r w:rsidR="00B02F8B" w:rsidRPr="00BC7527">
        <w:rPr>
          <w:rFonts w:ascii="PT Serif" w:hAnsi="PT Serif" w:cs="Arial"/>
          <w:color w:val="000000" w:themeColor="text1"/>
          <w:sz w:val="20"/>
          <w:szCs w:val="20"/>
          <w:lang w:val="es-ES"/>
        </w:rPr>
        <w:t xml:space="preserve">un ciberataque a través de </w:t>
      </w:r>
      <w:r w:rsidR="4706DA09" w:rsidRPr="00BC7527">
        <w:rPr>
          <w:rFonts w:ascii="PT Serif" w:hAnsi="PT Serif" w:cs="Arial"/>
          <w:color w:val="000000" w:themeColor="text1"/>
          <w:sz w:val="20"/>
          <w:szCs w:val="20"/>
          <w:lang w:val="es-ES"/>
        </w:rPr>
        <w:t>ransomware</w:t>
      </w:r>
      <w:r w:rsidR="004520AD" w:rsidRPr="00BC7527">
        <w:rPr>
          <w:rFonts w:ascii="PT Serif" w:hAnsi="PT Serif" w:cs="Arial"/>
          <w:color w:val="000000" w:themeColor="text1"/>
          <w:sz w:val="20"/>
          <w:szCs w:val="20"/>
          <w:lang w:val="es-ES"/>
        </w:rPr>
        <w:t>s</w:t>
      </w:r>
      <w:r w:rsidR="4706DA09" w:rsidRPr="00BC7527">
        <w:rPr>
          <w:rFonts w:ascii="PT Serif" w:hAnsi="PT Serif" w:cs="Arial"/>
          <w:color w:val="000000" w:themeColor="text1"/>
          <w:sz w:val="20"/>
          <w:szCs w:val="20"/>
          <w:lang w:val="es-ES"/>
        </w:rPr>
        <w:t xml:space="preserve"> o malware</w:t>
      </w:r>
      <w:r w:rsidR="004520AD" w:rsidRPr="00BC7527">
        <w:rPr>
          <w:rFonts w:ascii="PT Serif" w:hAnsi="PT Serif" w:cs="Arial"/>
          <w:color w:val="000000" w:themeColor="text1"/>
          <w:sz w:val="20"/>
          <w:szCs w:val="20"/>
          <w:lang w:val="es-ES"/>
        </w:rPr>
        <w:t>s</w:t>
      </w:r>
      <w:r w:rsidR="004520AD" w:rsidRPr="00BC7527">
        <w:rPr>
          <w:rStyle w:val="FootnoteReference"/>
          <w:rFonts w:ascii="PT Serif" w:hAnsi="PT Serif" w:cs="Arial"/>
          <w:color w:val="000000" w:themeColor="text1"/>
          <w:sz w:val="20"/>
          <w:szCs w:val="20"/>
          <w:lang w:val="es-ES"/>
        </w:rPr>
        <w:footnoteReference w:id="13"/>
      </w:r>
      <w:r w:rsidR="4706DA09" w:rsidRPr="00BC7527">
        <w:rPr>
          <w:rFonts w:ascii="PT Serif" w:hAnsi="PT Serif" w:cs="Arial"/>
          <w:color w:val="000000" w:themeColor="text1"/>
          <w:sz w:val="20"/>
          <w:szCs w:val="20"/>
          <w:lang w:val="es-ES"/>
        </w:rPr>
        <w:t xml:space="preserve"> para acciones de </w:t>
      </w:r>
      <w:r w:rsidR="04255430" w:rsidRPr="00BC7527">
        <w:rPr>
          <w:rFonts w:ascii="PT Serif" w:hAnsi="PT Serif" w:cs="Arial"/>
          <w:color w:val="000000" w:themeColor="text1"/>
          <w:sz w:val="20"/>
          <w:szCs w:val="20"/>
          <w:lang w:val="es-ES"/>
        </w:rPr>
        <w:t xml:space="preserve">ciberespionaje </w:t>
      </w:r>
      <w:r w:rsidR="60F78FDD" w:rsidRPr="00BC7527">
        <w:rPr>
          <w:rFonts w:ascii="PT Serif" w:hAnsi="PT Serif" w:cs="Arial"/>
          <w:color w:val="000000" w:themeColor="text1"/>
          <w:sz w:val="20"/>
          <w:szCs w:val="20"/>
          <w:lang w:val="es-ES"/>
        </w:rPr>
        <w:t>y</w:t>
      </w:r>
      <w:r w:rsidR="04255430" w:rsidRPr="00BC7527">
        <w:rPr>
          <w:rFonts w:ascii="PT Serif" w:hAnsi="PT Serif" w:cs="Arial"/>
          <w:color w:val="000000" w:themeColor="text1"/>
          <w:sz w:val="20"/>
          <w:szCs w:val="20"/>
          <w:lang w:val="es-ES"/>
        </w:rPr>
        <w:t xml:space="preserve"> cibercrimen. En ese ecosistema </w:t>
      </w:r>
      <w:r w:rsidR="192EAE4D" w:rsidRPr="00BC7527">
        <w:rPr>
          <w:rFonts w:ascii="PT Serif" w:hAnsi="PT Serif" w:cs="Arial"/>
          <w:color w:val="000000" w:themeColor="text1"/>
          <w:sz w:val="20"/>
          <w:szCs w:val="20"/>
          <w:lang w:val="es-ES"/>
        </w:rPr>
        <w:t>operan diferentes actores o grupos</w:t>
      </w:r>
      <w:r w:rsidR="00B02F8B" w:rsidRPr="00BC7527">
        <w:rPr>
          <w:rFonts w:ascii="PT Serif" w:hAnsi="PT Serif" w:cs="Arial"/>
          <w:color w:val="000000" w:themeColor="text1"/>
          <w:sz w:val="20"/>
          <w:szCs w:val="20"/>
          <w:lang w:val="es-ES"/>
        </w:rPr>
        <w:t xml:space="preserve"> de especialistas</w:t>
      </w:r>
      <w:r w:rsidR="2492E741" w:rsidRPr="00BC7527">
        <w:rPr>
          <w:rFonts w:ascii="PT Serif" w:hAnsi="PT Serif" w:cs="Arial"/>
          <w:color w:val="000000" w:themeColor="text1"/>
          <w:sz w:val="20"/>
          <w:szCs w:val="20"/>
          <w:lang w:val="es-ES"/>
        </w:rPr>
        <w:t xml:space="preserve"> independientes</w:t>
      </w:r>
      <w:r w:rsidR="00B02F8B" w:rsidRPr="00BC7527">
        <w:rPr>
          <w:rFonts w:ascii="PT Serif" w:hAnsi="PT Serif" w:cs="Arial"/>
          <w:color w:val="000000" w:themeColor="text1"/>
          <w:sz w:val="20"/>
          <w:szCs w:val="20"/>
          <w:lang w:val="es-ES"/>
        </w:rPr>
        <w:t xml:space="preserve">, </w:t>
      </w:r>
      <w:r w:rsidR="00B02F8B" w:rsidRPr="001547E6">
        <w:rPr>
          <w:rFonts w:ascii="PT Serif" w:hAnsi="PT Serif" w:cs="Arial"/>
          <w:color w:val="000000" w:themeColor="text1"/>
          <w:sz w:val="20"/>
          <w:szCs w:val="20"/>
          <w:lang w:val="es-ES"/>
        </w:rPr>
        <w:t xml:space="preserve">que normalmente no tiene vínculos entre sí más allá de las relaciones comerciales específicas. Incluso durante el desarrollo de una campaña de ciberataques, los actores </w:t>
      </w:r>
      <w:r w:rsidR="00B02F8B" w:rsidRPr="003B357B">
        <w:rPr>
          <w:rFonts w:ascii="PT Serif" w:hAnsi="PT Serif" w:cs="Arial"/>
          <w:color w:val="000000" w:themeColor="text1"/>
          <w:sz w:val="20"/>
          <w:szCs w:val="20"/>
          <w:lang w:val="es-ES"/>
        </w:rPr>
        <w:t xml:space="preserve">involucrados suelen cambiar para </w:t>
      </w:r>
      <w:r w:rsidR="003B357B" w:rsidRPr="003B357B">
        <w:rPr>
          <w:rFonts w:ascii="PT Serif" w:hAnsi="PT Serif" w:cs="Arial"/>
          <w:color w:val="000000" w:themeColor="text1"/>
          <w:sz w:val="20"/>
          <w:szCs w:val="20"/>
          <w:lang w:val="es-ES"/>
        </w:rPr>
        <w:t xml:space="preserve">modificar </w:t>
      </w:r>
      <w:r w:rsidR="00B02F8B" w:rsidRPr="003B357B">
        <w:rPr>
          <w:rFonts w:ascii="PT Serif" w:hAnsi="PT Serif" w:cs="Arial"/>
          <w:color w:val="000000" w:themeColor="text1"/>
          <w:sz w:val="20"/>
          <w:szCs w:val="20"/>
          <w:lang w:val="es-ES"/>
        </w:rPr>
        <w:t>la estrategia y/o utilizar otras familias de botnets y/o ransomware.</w:t>
      </w:r>
      <w:r w:rsidR="007C5CBA" w:rsidRPr="003B357B">
        <w:rPr>
          <w:rFonts w:ascii="PT Serif" w:hAnsi="PT Serif" w:cs="Arial"/>
          <w:color w:val="000000" w:themeColor="text1"/>
          <w:sz w:val="20"/>
          <w:szCs w:val="20"/>
          <w:lang w:val="es-ES"/>
        </w:rPr>
        <w:t xml:space="preserve"> Por esta </w:t>
      </w:r>
      <w:r w:rsidR="007C5CBA" w:rsidRPr="001547E6">
        <w:rPr>
          <w:rFonts w:ascii="PT Serif" w:hAnsi="PT Serif" w:cs="Arial"/>
          <w:color w:val="000000" w:themeColor="text1"/>
          <w:sz w:val="20"/>
          <w:szCs w:val="20"/>
          <w:lang w:val="es-ES"/>
        </w:rPr>
        <w:t xml:space="preserve">razón, la identificación y por tanto, la rendición de cuentas de los actores responsables de un ciberataques se complica. Es poco probable que el responsable de la brecha inicial fuera el que </w:t>
      </w:r>
      <w:r w:rsidR="00AA683A" w:rsidRPr="001547E6">
        <w:rPr>
          <w:rFonts w:ascii="PT Serif" w:hAnsi="PT Serif" w:cs="Arial"/>
          <w:color w:val="000000" w:themeColor="text1"/>
          <w:sz w:val="20"/>
          <w:szCs w:val="20"/>
          <w:lang w:val="es-ES"/>
        </w:rPr>
        <w:t>accedió a la información de la víctima, que a su vez no es el que escribió el código real del ransomware</w:t>
      </w:r>
      <w:r w:rsidR="00AA683A" w:rsidRPr="001547E6">
        <w:rPr>
          <w:rStyle w:val="FootnoteReference"/>
          <w:rFonts w:ascii="PT Serif" w:hAnsi="PT Serif" w:cs="Arial"/>
          <w:color w:val="000000" w:themeColor="text1"/>
          <w:sz w:val="20"/>
          <w:szCs w:val="20"/>
          <w:lang w:val="es-ES"/>
        </w:rPr>
        <w:footnoteReference w:id="14"/>
      </w:r>
      <w:r w:rsidR="00AA683A" w:rsidRPr="001547E6">
        <w:rPr>
          <w:rFonts w:ascii="PT Serif" w:hAnsi="PT Serif" w:cs="Arial"/>
          <w:color w:val="000000" w:themeColor="text1"/>
          <w:sz w:val="20"/>
          <w:szCs w:val="20"/>
          <w:lang w:val="es-ES"/>
        </w:rPr>
        <w:t>.</w:t>
      </w:r>
    </w:p>
    <w:p w14:paraId="1A68A2F7" w14:textId="77777777" w:rsidR="00B02F8B" w:rsidRPr="001547E6" w:rsidRDefault="00B02F8B" w:rsidP="000419B7">
      <w:pPr>
        <w:jc w:val="both"/>
        <w:rPr>
          <w:rFonts w:ascii="PT Serif" w:hAnsi="PT Serif" w:cs="Arial"/>
          <w:color w:val="000000" w:themeColor="text1"/>
          <w:sz w:val="20"/>
          <w:szCs w:val="20"/>
          <w:lang w:val="es-ES"/>
        </w:rPr>
      </w:pPr>
    </w:p>
    <w:p w14:paraId="3F0BB33B" w14:textId="3D92B899" w:rsidR="2492E741" w:rsidRPr="001547E6" w:rsidRDefault="00AA683A"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El siguiente cuadro mapea los diferentes grupos de especialistas que participan en un ecosistema de desarrollo y ejecución de un ransomware:</w:t>
      </w:r>
    </w:p>
    <w:p w14:paraId="6C643753" w14:textId="52D8CD06" w:rsidR="3D1DD3D1" w:rsidRPr="001547E6" w:rsidRDefault="3D1DD3D1" w:rsidP="004520AD">
      <w:pPr>
        <w:jc w:val="center"/>
        <w:rPr>
          <w:lang w:val="es-ES"/>
        </w:rPr>
      </w:pPr>
      <w:r w:rsidRPr="001547E6">
        <w:rPr>
          <w:noProof/>
          <w:lang w:val="en-GB"/>
        </w:rPr>
        <w:drawing>
          <wp:inline distT="0" distB="0" distL="0" distR="0" wp14:anchorId="33A71616" wp14:editId="39BD71CB">
            <wp:extent cx="3490232" cy="2588589"/>
            <wp:effectExtent l="0" t="0" r="0" b="0"/>
            <wp:docPr id="1960670219" name="Picture 196067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670219"/>
                    <pic:cNvPicPr/>
                  </pic:nvPicPr>
                  <pic:blipFill>
                    <a:blip r:embed="rId27">
                      <a:extLst>
                        <a:ext uri="{28A0092B-C50C-407E-A947-70E740481C1C}">
                          <a14:useLocalDpi xmlns:a14="http://schemas.microsoft.com/office/drawing/2010/main" val="0"/>
                        </a:ext>
                      </a:extLst>
                    </a:blip>
                    <a:stretch>
                      <a:fillRect/>
                    </a:stretch>
                  </pic:blipFill>
                  <pic:spPr>
                    <a:xfrm>
                      <a:off x="0" y="0"/>
                      <a:ext cx="3490232" cy="2588589"/>
                    </a:xfrm>
                    <a:prstGeom prst="rect">
                      <a:avLst/>
                    </a:prstGeom>
                  </pic:spPr>
                </pic:pic>
              </a:graphicData>
            </a:graphic>
          </wp:inline>
        </w:drawing>
      </w:r>
    </w:p>
    <w:p w14:paraId="62306FA7" w14:textId="4728029A" w:rsidR="3430E4A7" w:rsidRPr="004520AD" w:rsidRDefault="00A730B4" w:rsidP="004520AD">
      <w:pPr>
        <w:jc w:val="center"/>
        <w:rPr>
          <w:rFonts w:ascii="PT Serif" w:hAnsi="PT Serif" w:cs="Arial"/>
          <w:i/>
          <w:iCs/>
          <w:color w:val="000000" w:themeColor="text1"/>
          <w:sz w:val="18"/>
          <w:szCs w:val="18"/>
          <w:lang w:val="es-ES"/>
        </w:rPr>
      </w:pPr>
      <w:r w:rsidRPr="004520AD">
        <w:rPr>
          <w:rFonts w:ascii="PT Serif" w:hAnsi="PT Serif" w:cs="Arial"/>
          <w:i/>
          <w:iCs/>
          <w:color w:val="000000" w:themeColor="text1"/>
          <w:sz w:val="18"/>
          <w:szCs w:val="18"/>
          <w:lang w:val="es-ES"/>
        </w:rPr>
        <w:t xml:space="preserve">Imagen: ecosistema ransomware. Fuente: </w:t>
      </w:r>
      <w:r w:rsidR="004520AD" w:rsidRPr="004520AD">
        <w:rPr>
          <w:rFonts w:ascii="PT Serif" w:hAnsi="PT Serif" w:cs="Arial"/>
          <w:i/>
          <w:iCs/>
          <w:color w:val="000000" w:themeColor="text1"/>
          <w:sz w:val="18"/>
          <w:szCs w:val="18"/>
          <w:lang w:val="es-ES"/>
        </w:rPr>
        <w:t>Securelist</w:t>
      </w:r>
    </w:p>
    <w:p w14:paraId="1945333C" w14:textId="77777777" w:rsidR="00A730B4" w:rsidRPr="001547E6" w:rsidRDefault="00A730B4" w:rsidP="000419B7">
      <w:pPr>
        <w:jc w:val="both"/>
        <w:rPr>
          <w:rFonts w:ascii="PT Serif" w:hAnsi="PT Serif" w:cs="Arial"/>
          <w:color w:val="000000" w:themeColor="text1"/>
          <w:sz w:val="20"/>
          <w:szCs w:val="20"/>
          <w:lang w:val="es-ES"/>
        </w:rPr>
      </w:pPr>
    </w:p>
    <w:p w14:paraId="67103F65" w14:textId="64A25A26" w:rsidR="00246F74" w:rsidRPr="00434A80" w:rsidRDefault="00246F74"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Las motivaciones de los hackers pueden ser varias aunque probablemente la más importante es el lucro económico a través de contractos oficinales con agencias gubernamentales, EMSP u otros grupos informales. La Walden University de Columbia (E</w:t>
      </w:r>
      <w:r w:rsidR="008F3102">
        <w:rPr>
          <w:rFonts w:ascii="PT Serif" w:hAnsi="PT Serif" w:cs="Arial"/>
          <w:color w:val="000000" w:themeColor="text1"/>
          <w:sz w:val="20"/>
          <w:szCs w:val="20"/>
          <w:lang w:val="es-ES"/>
        </w:rPr>
        <w:t>EUU</w:t>
      </w:r>
      <w:r w:rsidRPr="001547E6">
        <w:rPr>
          <w:rFonts w:ascii="PT Serif" w:hAnsi="PT Serif" w:cs="Arial"/>
          <w:color w:val="000000" w:themeColor="text1"/>
          <w:sz w:val="20"/>
          <w:szCs w:val="20"/>
          <w:lang w:val="es-ES"/>
        </w:rPr>
        <w:t>) además identifican las siguientes motivaciones</w:t>
      </w:r>
      <w:r w:rsidRPr="001547E6">
        <w:rPr>
          <w:rStyle w:val="FootnoteReference"/>
          <w:rFonts w:ascii="PT Serif" w:hAnsi="PT Serif" w:cs="Arial"/>
          <w:color w:val="000000" w:themeColor="text1"/>
          <w:sz w:val="20"/>
          <w:szCs w:val="20"/>
          <w:lang w:val="es-ES"/>
        </w:rPr>
        <w:footnoteReference w:id="15"/>
      </w:r>
      <w:r w:rsidRPr="001547E6">
        <w:rPr>
          <w:rFonts w:ascii="PT Serif" w:hAnsi="PT Serif" w:cs="Arial"/>
          <w:color w:val="000000" w:themeColor="text1"/>
          <w:sz w:val="20"/>
          <w:szCs w:val="20"/>
          <w:lang w:val="es-ES"/>
        </w:rPr>
        <w:t>:</w:t>
      </w:r>
    </w:p>
    <w:p w14:paraId="67CDCA8A" w14:textId="09F1EC40" w:rsidR="00246F74" w:rsidRPr="001547E6" w:rsidRDefault="57DAC3DC"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Robo: </w:t>
      </w:r>
      <w:r w:rsidR="00246F74" w:rsidRPr="001547E6">
        <w:rPr>
          <w:rFonts w:ascii="PT Serif" w:hAnsi="PT Serif" w:cs="Arial"/>
          <w:color w:val="000000" w:themeColor="text1"/>
          <w:sz w:val="20"/>
          <w:szCs w:val="20"/>
          <w:lang w:val="es-ES"/>
        </w:rPr>
        <w:t xml:space="preserve">de tarjetas de crédito o suplantación de identidades para acceder a cuentas bancarias como las actividades del </w:t>
      </w:r>
      <w:hyperlink r:id="rId28" w:history="1">
        <w:r w:rsidR="00246F74" w:rsidRPr="001547E6">
          <w:rPr>
            <w:rStyle w:val="Hyperlink"/>
            <w:rFonts w:ascii="PT Serif" w:hAnsi="PT Serif" w:cs="Arial"/>
            <w:sz w:val="20"/>
            <w:szCs w:val="20"/>
            <w:lang w:val="es-ES"/>
          </w:rPr>
          <w:t>Infinity Black Hacker</w:t>
        </w:r>
      </w:hyperlink>
      <w:r w:rsidR="00246F74" w:rsidRPr="001547E6">
        <w:rPr>
          <w:rFonts w:ascii="PT Serif" w:hAnsi="PT Serif" w:cs="Arial"/>
          <w:color w:val="000000" w:themeColor="text1"/>
          <w:sz w:val="20"/>
          <w:szCs w:val="20"/>
          <w:lang w:val="es-ES"/>
        </w:rPr>
        <w:t>.</w:t>
      </w:r>
    </w:p>
    <w:p w14:paraId="5FD74EB1" w14:textId="6510FCBF" w:rsidR="007719C3" w:rsidRPr="001547E6" w:rsidRDefault="57DAC3DC"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Espionaje: </w:t>
      </w:r>
      <w:r w:rsidR="007719C3" w:rsidRPr="001547E6">
        <w:rPr>
          <w:rFonts w:ascii="PT Serif" w:hAnsi="PT Serif" w:cs="Arial"/>
          <w:color w:val="000000" w:themeColor="text1"/>
          <w:sz w:val="20"/>
          <w:szCs w:val="20"/>
          <w:lang w:val="es-ES"/>
        </w:rPr>
        <w:t>de actores o infraestructuras específicas para obtener información privilegiada. Estas actividades pueden desarrollarse con contratos con gobiernos u actores no estatales.</w:t>
      </w:r>
    </w:p>
    <w:p w14:paraId="09A3B211" w14:textId="627BC4ED" w:rsidR="007719C3" w:rsidRPr="006F608C" w:rsidRDefault="57DAC3DC" w:rsidP="006F608C">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Spamming: </w:t>
      </w:r>
      <w:r w:rsidR="007719C3" w:rsidRPr="001547E6">
        <w:rPr>
          <w:rFonts w:ascii="PT Serif" w:hAnsi="PT Serif" w:cs="Arial"/>
          <w:color w:val="000000" w:themeColor="text1"/>
          <w:sz w:val="20"/>
          <w:szCs w:val="20"/>
          <w:lang w:val="es-ES"/>
        </w:rPr>
        <w:t>con el objetivo de vender productos de terceros</w:t>
      </w:r>
      <w:r w:rsidR="006F608C">
        <w:rPr>
          <w:rFonts w:ascii="PT Serif" w:hAnsi="PT Serif" w:cs="Arial"/>
          <w:color w:val="000000" w:themeColor="text1"/>
          <w:sz w:val="20"/>
          <w:szCs w:val="20"/>
          <w:lang w:val="es-ES"/>
        </w:rPr>
        <w:t>,</w:t>
      </w:r>
      <w:r w:rsidR="007719C3" w:rsidRPr="001547E6">
        <w:rPr>
          <w:rFonts w:ascii="PT Serif" w:hAnsi="PT Serif" w:cs="Arial"/>
          <w:color w:val="000000" w:themeColor="text1"/>
          <w:sz w:val="20"/>
          <w:szCs w:val="20"/>
          <w:lang w:val="es-ES"/>
        </w:rPr>
        <w:t xml:space="preserve"> los spammers intentan controla</w:t>
      </w:r>
      <w:r w:rsidR="006F608C">
        <w:rPr>
          <w:rFonts w:ascii="PT Serif" w:hAnsi="PT Serif" w:cs="Arial"/>
          <w:color w:val="000000" w:themeColor="text1"/>
          <w:sz w:val="20"/>
          <w:szCs w:val="20"/>
          <w:lang w:val="es-ES"/>
        </w:rPr>
        <w:t>r</w:t>
      </w:r>
      <w:r w:rsidR="007719C3" w:rsidRPr="006F608C">
        <w:rPr>
          <w:rFonts w:ascii="PT Serif" w:hAnsi="PT Serif" w:cs="Arial"/>
          <w:color w:val="000000" w:themeColor="text1"/>
          <w:sz w:val="20"/>
          <w:szCs w:val="20"/>
          <w:lang w:val="es-ES"/>
        </w:rPr>
        <w:t xml:space="preserve"> los navegadores web e inyec</w:t>
      </w:r>
      <w:r w:rsidR="006F608C">
        <w:rPr>
          <w:rFonts w:ascii="PT Serif" w:hAnsi="PT Serif" w:cs="Arial"/>
          <w:color w:val="000000" w:themeColor="text1"/>
          <w:sz w:val="20"/>
          <w:szCs w:val="20"/>
          <w:lang w:val="es-ES"/>
        </w:rPr>
        <w:t>tan</w:t>
      </w:r>
      <w:r w:rsidR="007719C3" w:rsidRPr="006F608C">
        <w:rPr>
          <w:rFonts w:ascii="PT Serif" w:hAnsi="PT Serif" w:cs="Arial"/>
          <w:color w:val="000000" w:themeColor="text1"/>
          <w:sz w:val="20"/>
          <w:szCs w:val="20"/>
          <w:lang w:val="es-ES"/>
        </w:rPr>
        <w:t xml:space="preserve"> anuncios no deseados </w:t>
      </w:r>
      <w:r w:rsidR="006F608C">
        <w:rPr>
          <w:rFonts w:ascii="PT Serif" w:hAnsi="PT Serif" w:cs="Arial"/>
          <w:color w:val="000000" w:themeColor="text1"/>
          <w:sz w:val="20"/>
          <w:szCs w:val="20"/>
          <w:lang w:val="es-ES"/>
        </w:rPr>
        <w:t>al mismo tiempo que</w:t>
      </w:r>
      <w:r w:rsidR="007719C3" w:rsidRPr="006F608C">
        <w:rPr>
          <w:rFonts w:ascii="PT Serif" w:hAnsi="PT Serif" w:cs="Arial"/>
          <w:color w:val="000000" w:themeColor="text1"/>
          <w:sz w:val="20"/>
          <w:szCs w:val="20"/>
          <w:lang w:val="es-ES"/>
        </w:rPr>
        <w:t xml:space="preserve"> también pueden robar contraseñas para acceder a emails y redes sociales.</w:t>
      </w:r>
    </w:p>
    <w:p w14:paraId="2BCA80F8" w14:textId="0BBE73FB" w:rsidR="007719C3" w:rsidRPr="001547E6" w:rsidRDefault="57DAC3DC"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Control: </w:t>
      </w:r>
      <w:r w:rsidR="007719C3" w:rsidRPr="001547E6">
        <w:rPr>
          <w:rFonts w:ascii="PT Serif" w:hAnsi="PT Serif" w:cs="Arial"/>
          <w:color w:val="000000" w:themeColor="text1"/>
          <w:sz w:val="20"/>
          <w:szCs w:val="20"/>
          <w:lang w:val="es-ES"/>
        </w:rPr>
        <w:t>de sistemas de información y redes con fines de espionaje o sabotaje.</w:t>
      </w:r>
    </w:p>
    <w:p w14:paraId="13946D64" w14:textId="3C69F27C" w:rsidR="007719C3" w:rsidRPr="001547E6" w:rsidRDefault="007719C3"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Disrupción: en los sistemas, </w:t>
      </w:r>
      <w:r w:rsidR="006F608C">
        <w:rPr>
          <w:rFonts w:ascii="PT Serif" w:hAnsi="PT Serif" w:cs="Arial"/>
          <w:color w:val="000000" w:themeColor="text1"/>
          <w:sz w:val="20"/>
          <w:szCs w:val="20"/>
          <w:lang w:val="es-ES"/>
        </w:rPr>
        <w:t xml:space="preserve">páginas </w:t>
      </w:r>
      <w:r w:rsidRPr="001547E6">
        <w:rPr>
          <w:rFonts w:ascii="PT Serif" w:hAnsi="PT Serif" w:cs="Arial"/>
          <w:color w:val="000000" w:themeColor="text1"/>
          <w:sz w:val="20"/>
          <w:szCs w:val="20"/>
          <w:lang w:val="es-ES"/>
        </w:rPr>
        <w:t>web o cuentas de redes sociales de empresas o gobiernos para alterar su funcionamiento como acto de protesta, así como identificar y publicar información que exponga casos de corrupción.</w:t>
      </w:r>
    </w:p>
    <w:p w14:paraId="59032B26" w14:textId="123703BE" w:rsidR="007719C3" w:rsidRPr="001547E6" w:rsidRDefault="57DAC3DC"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 xml:space="preserve">Testeos de vulnerabilidad: </w:t>
      </w:r>
      <w:r w:rsidR="007719C3" w:rsidRPr="001547E6">
        <w:rPr>
          <w:rFonts w:ascii="PT Serif" w:hAnsi="PT Serif" w:cs="Arial"/>
          <w:color w:val="000000" w:themeColor="text1"/>
          <w:sz w:val="20"/>
          <w:szCs w:val="20"/>
          <w:lang w:val="es-ES"/>
        </w:rPr>
        <w:t>hackers son contratados por gobiernos y empresas para que ataquen sus sistemas a modo de test de vulnerabilidad con el objetivo de identificar los puntos débiles y desarrollar sistemas más efectivos de protección.</w:t>
      </w:r>
    </w:p>
    <w:p w14:paraId="63974F1C" w14:textId="161F136D" w:rsidR="007719C3" w:rsidRPr="001547E6" w:rsidRDefault="007719C3" w:rsidP="000419B7">
      <w:pPr>
        <w:pStyle w:val="ListParagraph"/>
        <w:numPr>
          <w:ilvl w:val="0"/>
          <w:numId w:val="1"/>
        </w:numPr>
        <w:jc w:val="both"/>
        <w:rPr>
          <w:rFonts w:asciiTheme="minorHAnsi" w:eastAsiaTheme="minorEastAsia" w:hAnsiTheme="minorHAnsi" w:cstheme="minorBidi"/>
          <w:color w:val="000000" w:themeColor="text1"/>
          <w:sz w:val="20"/>
          <w:szCs w:val="20"/>
          <w:lang w:val="es-ES"/>
        </w:rPr>
      </w:pPr>
      <w:r w:rsidRPr="001547E6">
        <w:rPr>
          <w:rFonts w:ascii="PT Serif" w:hAnsi="PT Serif" w:cs="Arial"/>
          <w:color w:val="000000" w:themeColor="text1"/>
          <w:sz w:val="20"/>
          <w:szCs w:val="20"/>
          <w:lang w:val="es-ES"/>
        </w:rPr>
        <w:t>Disfrute: algunos hackers se están motivados en hackear sistemas para divertirse y poner a prueba sus capacidades.</w:t>
      </w:r>
    </w:p>
    <w:p w14:paraId="4BD6C2D2" w14:textId="77777777" w:rsidR="006D5C78" w:rsidRPr="001547E6" w:rsidRDefault="006D5C78" w:rsidP="000419B7">
      <w:pPr>
        <w:jc w:val="both"/>
        <w:rPr>
          <w:rFonts w:ascii="PT Serif" w:hAnsi="PT Serif" w:cs="Arial"/>
          <w:color w:val="FF0000"/>
          <w:sz w:val="20"/>
          <w:szCs w:val="20"/>
          <w:lang w:val="es-ES"/>
        </w:rPr>
      </w:pPr>
    </w:p>
    <w:p w14:paraId="48FA7A64" w14:textId="6CD53ECA" w:rsidR="00051B6F" w:rsidRPr="001547E6" w:rsidRDefault="00051B6F" w:rsidP="000419B7">
      <w:pPr>
        <w:jc w:val="both"/>
        <w:rPr>
          <w:rFonts w:ascii="PT Serif" w:hAnsi="PT Serif" w:cs="Arial"/>
          <w:b/>
          <w:bCs/>
          <w:sz w:val="20"/>
          <w:szCs w:val="20"/>
          <w:lang w:val="es-ES"/>
        </w:rPr>
      </w:pPr>
      <w:r w:rsidRPr="001547E6">
        <w:rPr>
          <w:rFonts w:ascii="PT Serif" w:hAnsi="PT Serif" w:cs="Arial"/>
          <w:b/>
          <w:bCs/>
          <w:sz w:val="20"/>
          <w:szCs w:val="20"/>
          <w:lang w:val="es-ES"/>
        </w:rPr>
        <w:t xml:space="preserve">Retos de la privatización de la </w:t>
      </w:r>
      <w:r w:rsidR="00B01879" w:rsidRPr="001547E6">
        <w:rPr>
          <w:rFonts w:ascii="PT Serif" w:hAnsi="PT Serif" w:cs="Arial"/>
          <w:b/>
          <w:bCs/>
          <w:sz w:val="20"/>
          <w:szCs w:val="20"/>
          <w:lang w:val="es-ES"/>
        </w:rPr>
        <w:t xml:space="preserve">(ciber) </w:t>
      </w:r>
      <w:r w:rsidRPr="001547E6">
        <w:rPr>
          <w:rFonts w:ascii="PT Serif" w:hAnsi="PT Serif" w:cs="Arial"/>
          <w:b/>
          <w:bCs/>
          <w:sz w:val="20"/>
          <w:szCs w:val="20"/>
          <w:lang w:val="es-ES"/>
        </w:rPr>
        <w:t>inteligencia</w:t>
      </w:r>
      <w:r w:rsidR="00B7613F" w:rsidRPr="001547E6">
        <w:rPr>
          <w:rFonts w:ascii="PT Serif" w:hAnsi="PT Serif" w:cs="Arial"/>
          <w:b/>
          <w:bCs/>
          <w:sz w:val="20"/>
          <w:szCs w:val="20"/>
          <w:lang w:val="es-ES"/>
        </w:rPr>
        <w:t xml:space="preserve"> </w:t>
      </w:r>
    </w:p>
    <w:p w14:paraId="22187FA8" w14:textId="77777777" w:rsidR="007910C4" w:rsidRPr="001547E6" w:rsidRDefault="007910C4" w:rsidP="000419B7">
      <w:pPr>
        <w:jc w:val="both"/>
        <w:rPr>
          <w:rFonts w:ascii="PT Serif" w:hAnsi="PT Serif" w:cs="Arial"/>
          <w:sz w:val="20"/>
          <w:szCs w:val="20"/>
          <w:lang w:val="es-ES"/>
        </w:rPr>
      </w:pPr>
    </w:p>
    <w:p w14:paraId="3620B9D4" w14:textId="39957724" w:rsidR="00143E3B" w:rsidRPr="004520AD" w:rsidRDefault="00861054" w:rsidP="000419B7">
      <w:pPr>
        <w:jc w:val="both"/>
        <w:rPr>
          <w:rFonts w:ascii="PT Serif" w:hAnsi="PT Serif" w:cs="Arial"/>
          <w:sz w:val="20"/>
          <w:szCs w:val="20"/>
          <w:lang w:val="en-US"/>
        </w:rPr>
      </w:pPr>
      <w:r w:rsidRPr="003B357B">
        <w:rPr>
          <w:rFonts w:ascii="PT Serif" w:hAnsi="PT Serif" w:cs="Arial"/>
          <w:color w:val="000000" w:themeColor="text1"/>
          <w:sz w:val="20"/>
          <w:szCs w:val="20"/>
          <w:lang w:val="es-ES"/>
        </w:rPr>
        <w:t>El</w:t>
      </w:r>
      <w:r w:rsidR="00C26993" w:rsidRPr="003B357B">
        <w:rPr>
          <w:rFonts w:ascii="PT Serif" w:hAnsi="PT Serif" w:cs="Arial"/>
          <w:color w:val="000000" w:themeColor="text1"/>
          <w:sz w:val="20"/>
          <w:szCs w:val="20"/>
          <w:lang w:val="es-ES"/>
        </w:rPr>
        <w:t xml:space="preserve"> sector de la inteligencia fue diseñado para evitar el escrutinio público favoreciendo acciones </w:t>
      </w:r>
      <w:r w:rsidR="00132AA3" w:rsidRPr="003B357B">
        <w:rPr>
          <w:rFonts w:ascii="PT Serif" w:hAnsi="PT Serif" w:cs="Arial"/>
          <w:color w:val="000000" w:themeColor="text1"/>
          <w:sz w:val="20"/>
          <w:szCs w:val="20"/>
          <w:lang w:val="es-ES"/>
        </w:rPr>
        <w:t xml:space="preserve">fuera del marco legal </w:t>
      </w:r>
      <w:r w:rsidR="003B357B" w:rsidRPr="003B357B">
        <w:rPr>
          <w:rFonts w:ascii="PT Serif" w:hAnsi="PT Serif" w:cs="Arial"/>
          <w:color w:val="000000" w:themeColor="text1"/>
          <w:sz w:val="20"/>
          <w:szCs w:val="20"/>
          <w:lang w:val="es-ES"/>
        </w:rPr>
        <w:t>y la</w:t>
      </w:r>
      <w:r w:rsidR="00C26993" w:rsidRPr="003B357B">
        <w:rPr>
          <w:rFonts w:ascii="PT Serif" w:hAnsi="PT Serif" w:cs="Arial"/>
          <w:color w:val="000000" w:themeColor="text1"/>
          <w:sz w:val="20"/>
          <w:szCs w:val="20"/>
          <w:lang w:val="es-ES"/>
        </w:rPr>
        <w:t xml:space="preserve"> impunidad </w:t>
      </w:r>
      <w:r w:rsidR="00C26993" w:rsidRPr="001547E6">
        <w:rPr>
          <w:rFonts w:ascii="PT Serif" w:hAnsi="PT Serif" w:cs="Arial"/>
          <w:sz w:val="20"/>
          <w:szCs w:val="20"/>
          <w:lang w:val="es-ES"/>
        </w:rPr>
        <w:t xml:space="preserve">de los actores </w:t>
      </w:r>
      <w:r w:rsidR="00947B91" w:rsidRPr="001547E6">
        <w:rPr>
          <w:rFonts w:ascii="PT Serif" w:hAnsi="PT Serif" w:cs="Arial"/>
          <w:sz w:val="20"/>
          <w:szCs w:val="20"/>
          <w:lang w:val="es-ES"/>
        </w:rPr>
        <w:t>implicados.</w:t>
      </w:r>
      <w:r w:rsidR="00C26993" w:rsidRPr="001547E6">
        <w:rPr>
          <w:rFonts w:ascii="PT Serif" w:hAnsi="PT Serif" w:cs="Arial"/>
          <w:sz w:val="20"/>
          <w:szCs w:val="20"/>
          <w:lang w:val="es-ES"/>
        </w:rPr>
        <w:t xml:space="preserve"> </w:t>
      </w:r>
      <w:r w:rsidR="00947B91" w:rsidRPr="001547E6">
        <w:rPr>
          <w:rFonts w:ascii="PT Serif" w:hAnsi="PT Serif" w:cs="Arial"/>
          <w:sz w:val="20"/>
          <w:szCs w:val="20"/>
          <w:lang w:val="es-ES"/>
        </w:rPr>
        <w:t>L</w:t>
      </w:r>
      <w:r w:rsidR="00C26993" w:rsidRPr="001547E6">
        <w:rPr>
          <w:rFonts w:ascii="PT Serif" w:hAnsi="PT Serif" w:cs="Arial"/>
          <w:sz w:val="20"/>
          <w:szCs w:val="20"/>
          <w:lang w:val="es-ES"/>
        </w:rPr>
        <w:t xml:space="preserve">a externalización de servicios de inteligencia a EMSP refuerza esta lógica reduciendo los mecanismos de supervisión y rendición de cuentas. </w:t>
      </w:r>
      <w:r w:rsidR="00143E3B" w:rsidRPr="004520AD">
        <w:rPr>
          <w:rFonts w:ascii="PT Serif" w:hAnsi="PT Serif" w:cs="Arial"/>
          <w:sz w:val="20"/>
          <w:szCs w:val="20"/>
          <w:lang w:val="en-US"/>
        </w:rPr>
        <w:t>Armin Krishnan define</w:t>
      </w:r>
      <w:r w:rsidR="004520AD" w:rsidRPr="004520AD">
        <w:rPr>
          <w:rFonts w:ascii="PT Serif" w:hAnsi="PT Serif" w:cs="Arial"/>
          <w:sz w:val="20"/>
          <w:szCs w:val="20"/>
          <w:lang w:val="en-US"/>
        </w:rPr>
        <w:t>:</w:t>
      </w:r>
      <w:r w:rsidR="00143E3B" w:rsidRPr="004520AD">
        <w:rPr>
          <w:rFonts w:ascii="PT Serif" w:hAnsi="PT Serif" w:cs="Arial"/>
          <w:sz w:val="20"/>
          <w:szCs w:val="20"/>
          <w:lang w:val="en-US"/>
        </w:rPr>
        <w:t xml:space="preserve"> “</w:t>
      </w:r>
      <w:r w:rsidR="004520AD" w:rsidRPr="004520AD">
        <w:rPr>
          <w:rFonts w:ascii="PT Serif" w:hAnsi="PT Serif" w:cs="Arial"/>
          <w:sz w:val="20"/>
          <w:szCs w:val="20"/>
          <w:lang w:val="en-US"/>
        </w:rPr>
        <w:t>i</w:t>
      </w:r>
      <w:r w:rsidR="00143E3B" w:rsidRPr="004520AD">
        <w:rPr>
          <w:rFonts w:ascii="PT Serif" w:hAnsi="PT Serif" w:cs="Arial"/>
          <w:sz w:val="20"/>
          <w:szCs w:val="20"/>
          <w:lang w:val="en-US"/>
        </w:rPr>
        <w:t>ntelligence outsourcing is often to enhance the secrecy of intelligence operations and to deliberately undermine democratic accountability and oversight”</w:t>
      </w:r>
      <w:r w:rsidR="00143E3B" w:rsidRPr="001547E6">
        <w:rPr>
          <w:rStyle w:val="FootnoteReference"/>
          <w:rFonts w:ascii="PT Serif" w:hAnsi="PT Serif" w:cs="Arial"/>
          <w:sz w:val="20"/>
          <w:szCs w:val="20"/>
          <w:lang w:val="es-ES"/>
        </w:rPr>
        <w:footnoteReference w:id="16"/>
      </w:r>
      <w:r w:rsidR="00143E3B" w:rsidRPr="004520AD">
        <w:rPr>
          <w:rFonts w:ascii="PT Serif" w:hAnsi="PT Serif" w:cs="Arial"/>
          <w:sz w:val="20"/>
          <w:szCs w:val="20"/>
          <w:lang w:val="en-US"/>
        </w:rPr>
        <w:t xml:space="preserve">. </w:t>
      </w:r>
    </w:p>
    <w:p w14:paraId="465A2A0B" w14:textId="77777777" w:rsidR="00143E3B" w:rsidRPr="004520AD" w:rsidRDefault="00143E3B" w:rsidP="000419B7">
      <w:pPr>
        <w:jc w:val="both"/>
        <w:rPr>
          <w:rFonts w:ascii="PT Serif" w:hAnsi="PT Serif" w:cs="Arial"/>
          <w:sz w:val="20"/>
          <w:szCs w:val="20"/>
          <w:lang w:val="en-US"/>
        </w:rPr>
      </w:pPr>
    </w:p>
    <w:p w14:paraId="5F5A0E38" w14:textId="1618D14A" w:rsidR="005724C3" w:rsidRPr="00683112" w:rsidRDefault="00DC0FA0" w:rsidP="000419B7">
      <w:pPr>
        <w:jc w:val="both"/>
        <w:rPr>
          <w:rFonts w:ascii="PT Serif" w:hAnsi="PT Serif" w:cs="Arial"/>
          <w:color w:val="000000" w:themeColor="text1"/>
          <w:sz w:val="20"/>
          <w:szCs w:val="20"/>
          <w:lang w:val="es-ES"/>
        </w:rPr>
      </w:pPr>
      <w:r w:rsidRPr="001547E6">
        <w:rPr>
          <w:rFonts w:ascii="PT Serif" w:hAnsi="PT Serif" w:cs="Arial"/>
          <w:sz w:val="20"/>
          <w:szCs w:val="20"/>
          <w:lang w:val="es-ES"/>
        </w:rPr>
        <w:t xml:space="preserve">La investigación periodística de </w:t>
      </w:r>
      <w:r w:rsidR="00132AA3" w:rsidRPr="00132AA3">
        <w:rPr>
          <w:rFonts w:ascii="PT Serif" w:hAnsi="PT Serif" w:cs="Arial"/>
          <w:i/>
          <w:iCs/>
          <w:sz w:val="20"/>
          <w:szCs w:val="20"/>
          <w:lang w:val="es-ES"/>
        </w:rPr>
        <w:t xml:space="preserve">The </w:t>
      </w:r>
      <w:hyperlink r:id="rId29" w:history="1">
        <w:r w:rsidRPr="00132AA3">
          <w:rPr>
            <w:rStyle w:val="Hyperlink"/>
            <w:rFonts w:ascii="PT Serif" w:hAnsi="PT Serif" w:cs="Arial"/>
            <w:i/>
            <w:iCs/>
            <w:sz w:val="20"/>
            <w:szCs w:val="20"/>
            <w:lang w:val="es-ES"/>
          </w:rPr>
          <w:t>Intercept</w:t>
        </w:r>
      </w:hyperlink>
      <w:r w:rsidRPr="001547E6">
        <w:rPr>
          <w:rFonts w:ascii="PT Serif" w:hAnsi="PT Serif" w:cs="Arial"/>
          <w:sz w:val="20"/>
          <w:szCs w:val="20"/>
          <w:lang w:val="es-ES"/>
        </w:rPr>
        <w:t xml:space="preserve"> reveló las fraudulentas actividades de inteligencia de la </w:t>
      </w:r>
      <w:r w:rsidR="00143E3B" w:rsidRPr="001547E6">
        <w:rPr>
          <w:rFonts w:ascii="PT Serif" w:hAnsi="PT Serif" w:cs="Arial"/>
          <w:sz w:val="20"/>
          <w:szCs w:val="20"/>
          <w:lang w:val="es-ES"/>
        </w:rPr>
        <w:t xml:space="preserve">EMSP </w:t>
      </w:r>
      <w:r w:rsidRPr="001547E6">
        <w:rPr>
          <w:rFonts w:ascii="PT Serif" w:hAnsi="PT Serif" w:cs="Arial"/>
          <w:sz w:val="20"/>
          <w:szCs w:val="20"/>
          <w:lang w:val="es-ES"/>
        </w:rPr>
        <w:t xml:space="preserve">Tiger Swan para </w:t>
      </w:r>
      <w:r w:rsidR="00AE14FC" w:rsidRPr="001547E6">
        <w:rPr>
          <w:rFonts w:ascii="PT Serif" w:hAnsi="PT Serif" w:cs="Arial"/>
          <w:sz w:val="20"/>
          <w:szCs w:val="20"/>
          <w:lang w:val="es-ES"/>
        </w:rPr>
        <w:t xml:space="preserve">recabar datos a través de </w:t>
      </w:r>
      <w:r w:rsidR="00143E3B" w:rsidRPr="001547E6">
        <w:rPr>
          <w:rFonts w:ascii="PT Serif" w:hAnsi="PT Serif" w:cs="Arial"/>
          <w:sz w:val="20"/>
          <w:szCs w:val="20"/>
          <w:lang w:val="es-ES"/>
        </w:rPr>
        <w:t>su</w:t>
      </w:r>
      <w:r w:rsidR="00AE14FC" w:rsidRPr="001547E6">
        <w:rPr>
          <w:rFonts w:ascii="PT Serif" w:hAnsi="PT Serif" w:cs="Arial"/>
          <w:sz w:val="20"/>
          <w:szCs w:val="20"/>
          <w:lang w:val="es-ES"/>
        </w:rPr>
        <w:t xml:space="preserve"> infiltración en el movimiento indígena y ecologista Standing Rock contra el proyecto extractivista de la empresa Energy Transfer en North Dakota (E</w:t>
      </w:r>
      <w:r w:rsidR="008F3102">
        <w:rPr>
          <w:rFonts w:ascii="PT Serif" w:hAnsi="PT Serif" w:cs="Arial"/>
          <w:sz w:val="20"/>
          <w:szCs w:val="20"/>
          <w:lang w:val="es-ES"/>
        </w:rPr>
        <w:t>EUU</w:t>
      </w:r>
      <w:r w:rsidR="00AE14FC" w:rsidRPr="001547E6">
        <w:rPr>
          <w:rFonts w:ascii="PT Serif" w:hAnsi="PT Serif" w:cs="Arial"/>
          <w:sz w:val="20"/>
          <w:szCs w:val="20"/>
          <w:lang w:val="es-ES"/>
        </w:rPr>
        <w:t xml:space="preserve">). </w:t>
      </w:r>
      <w:r w:rsidR="007D4F01" w:rsidRPr="001547E6">
        <w:rPr>
          <w:rFonts w:ascii="PT Serif" w:hAnsi="PT Serif" w:cs="Arial"/>
          <w:sz w:val="20"/>
          <w:szCs w:val="20"/>
          <w:lang w:val="es-ES"/>
        </w:rPr>
        <w:t xml:space="preserve">Los informes producidos por Tiger Swan fueron utilizados por las agentes de la policía local, el FBI y </w:t>
      </w:r>
      <w:r w:rsidR="007D4F01" w:rsidRPr="001547E6">
        <w:rPr>
          <w:rFonts w:ascii="PT Serif" w:hAnsi="PT Serif" w:cs="Arial"/>
          <w:color w:val="000000" w:themeColor="text1"/>
          <w:sz w:val="20"/>
          <w:szCs w:val="20"/>
          <w:lang w:val="es-ES"/>
        </w:rPr>
        <w:t>los</w:t>
      </w:r>
      <w:r w:rsidR="003B357B">
        <w:rPr>
          <w:rFonts w:ascii="PT Serif" w:hAnsi="PT Serif" w:cs="Arial"/>
          <w:color w:val="000000" w:themeColor="text1"/>
          <w:sz w:val="20"/>
          <w:szCs w:val="20"/>
          <w:lang w:val="es-ES"/>
        </w:rPr>
        <w:t xml:space="preserve"> Fusion Center del Departament de Homeland Security</w:t>
      </w:r>
      <w:r w:rsidR="003B357B">
        <w:rPr>
          <w:rStyle w:val="FootnoteReference"/>
          <w:rFonts w:ascii="PT Serif" w:hAnsi="PT Serif" w:cs="Arial"/>
          <w:color w:val="000000" w:themeColor="text1"/>
          <w:sz w:val="20"/>
          <w:szCs w:val="20"/>
          <w:lang w:val="es-ES"/>
        </w:rPr>
        <w:footnoteReference w:id="17"/>
      </w:r>
      <w:r w:rsidR="00132AA3" w:rsidRPr="00132AA3">
        <w:rPr>
          <w:rFonts w:ascii="PT Serif" w:hAnsi="PT Serif" w:cs="Arial"/>
          <w:color w:val="FF0000"/>
          <w:sz w:val="20"/>
          <w:szCs w:val="20"/>
          <w:lang w:val="es-ES"/>
        </w:rPr>
        <w:t xml:space="preserve"> </w:t>
      </w:r>
      <w:r w:rsidR="007D4F01" w:rsidRPr="001547E6">
        <w:rPr>
          <w:rFonts w:ascii="PT Serif" w:hAnsi="PT Serif" w:cs="Arial"/>
          <w:color w:val="000000" w:themeColor="text1"/>
          <w:sz w:val="20"/>
          <w:szCs w:val="20"/>
          <w:lang w:val="es-ES"/>
        </w:rPr>
        <w:t xml:space="preserve">creados después del 9/11 para </w:t>
      </w:r>
      <w:r w:rsidR="00132AA3">
        <w:rPr>
          <w:rFonts w:ascii="PT Serif" w:hAnsi="PT Serif" w:cs="Arial"/>
          <w:color w:val="000000" w:themeColor="text1"/>
          <w:sz w:val="20"/>
          <w:szCs w:val="20"/>
          <w:lang w:val="es-ES"/>
        </w:rPr>
        <w:t xml:space="preserve">la </w:t>
      </w:r>
      <w:r w:rsidR="007D4F01" w:rsidRPr="001547E6">
        <w:rPr>
          <w:rFonts w:ascii="PT Serif" w:hAnsi="PT Serif" w:cs="Arial"/>
          <w:color w:val="000000" w:themeColor="text1"/>
          <w:sz w:val="20"/>
          <w:szCs w:val="20"/>
          <w:lang w:val="es-ES"/>
        </w:rPr>
        <w:t xml:space="preserve">lucha </w:t>
      </w:r>
      <w:r w:rsidR="007D4F01" w:rsidRPr="00683112">
        <w:rPr>
          <w:rFonts w:ascii="PT Serif" w:hAnsi="PT Serif" w:cs="Arial"/>
          <w:color w:val="000000" w:themeColor="text1"/>
          <w:sz w:val="20"/>
          <w:szCs w:val="20"/>
          <w:lang w:val="es-ES"/>
        </w:rPr>
        <w:t>contra el terrorismo internacional. La complementariedad entre las agencia</w:t>
      </w:r>
      <w:r w:rsidR="00132AA3" w:rsidRPr="00683112">
        <w:rPr>
          <w:rFonts w:ascii="PT Serif" w:hAnsi="PT Serif" w:cs="Arial"/>
          <w:color w:val="000000" w:themeColor="text1"/>
          <w:sz w:val="20"/>
          <w:szCs w:val="20"/>
          <w:lang w:val="es-ES"/>
        </w:rPr>
        <w:t xml:space="preserve">s </w:t>
      </w:r>
      <w:r w:rsidR="007D4F01" w:rsidRPr="00683112">
        <w:rPr>
          <w:rFonts w:ascii="PT Serif" w:hAnsi="PT Serif" w:cs="Arial"/>
          <w:color w:val="000000" w:themeColor="text1"/>
          <w:sz w:val="20"/>
          <w:szCs w:val="20"/>
          <w:lang w:val="es-ES"/>
        </w:rPr>
        <w:t xml:space="preserve">gubernamentales y la seguridad privada es un fenómeno extendido en muchos Estados, sin embargo </w:t>
      </w:r>
      <w:r w:rsidR="007910C4" w:rsidRPr="00683112">
        <w:rPr>
          <w:rFonts w:ascii="PT Serif" w:hAnsi="PT Serif" w:cs="Arial"/>
          <w:color w:val="000000" w:themeColor="text1"/>
          <w:sz w:val="20"/>
          <w:szCs w:val="20"/>
          <w:lang w:val="es-ES"/>
        </w:rPr>
        <w:t>la cooperación en el</w:t>
      </w:r>
      <w:r w:rsidR="007D4F01" w:rsidRPr="00683112">
        <w:rPr>
          <w:rFonts w:ascii="PT Serif" w:hAnsi="PT Serif" w:cs="Arial"/>
          <w:color w:val="000000" w:themeColor="text1"/>
          <w:sz w:val="20"/>
          <w:szCs w:val="20"/>
          <w:lang w:val="es-ES"/>
        </w:rPr>
        <w:t xml:space="preserve"> ámbito de la inteligencia implica el acceso de los contratistas de seguridad privada a información sensible vinculada con la seguridad nacional y a bases de datos </w:t>
      </w:r>
      <w:r w:rsidR="009E2F37" w:rsidRPr="00683112">
        <w:rPr>
          <w:rFonts w:ascii="PT Serif" w:hAnsi="PT Serif" w:cs="Arial"/>
          <w:color w:val="000000" w:themeColor="text1"/>
          <w:sz w:val="20"/>
          <w:szCs w:val="20"/>
          <w:lang w:val="es-ES"/>
        </w:rPr>
        <w:t xml:space="preserve">de agencias de orden públicos con </w:t>
      </w:r>
      <w:r w:rsidR="007910C4" w:rsidRPr="00683112">
        <w:rPr>
          <w:rFonts w:ascii="PT Serif" w:hAnsi="PT Serif" w:cs="Arial"/>
          <w:color w:val="000000" w:themeColor="text1"/>
          <w:sz w:val="20"/>
          <w:szCs w:val="20"/>
          <w:lang w:val="es-ES"/>
        </w:rPr>
        <w:t>información</w:t>
      </w:r>
      <w:r w:rsidR="009E2F37" w:rsidRPr="00683112">
        <w:rPr>
          <w:rFonts w:ascii="PT Serif" w:hAnsi="PT Serif" w:cs="Arial"/>
          <w:color w:val="000000" w:themeColor="text1"/>
          <w:sz w:val="20"/>
          <w:szCs w:val="20"/>
          <w:lang w:val="es-ES"/>
        </w:rPr>
        <w:t xml:space="preserve"> personal</w:t>
      </w:r>
      <w:r w:rsidR="007D4F01" w:rsidRPr="00683112">
        <w:rPr>
          <w:rFonts w:ascii="PT Serif" w:hAnsi="PT Serif" w:cs="Arial"/>
          <w:color w:val="000000" w:themeColor="text1"/>
          <w:sz w:val="20"/>
          <w:szCs w:val="20"/>
          <w:lang w:val="es-ES"/>
        </w:rPr>
        <w:t xml:space="preserve"> </w:t>
      </w:r>
      <w:r w:rsidR="009E2F37" w:rsidRPr="00683112">
        <w:rPr>
          <w:rFonts w:ascii="PT Serif" w:hAnsi="PT Serif" w:cs="Arial"/>
          <w:color w:val="000000" w:themeColor="text1"/>
          <w:sz w:val="20"/>
          <w:szCs w:val="20"/>
          <w:lang w:val="es-ES"/>
        </w:rPr>
        <w:t xml:space="preserve">de la ciudadanía. </w:t>
      </w:r>
    </w:p>
    <w:p w14:paraId="1BA048FB" w14:textId="77777777" w:rsidR="007D4F01" w:rsidRPr="00683112" w:rsidRDefault="007D4F01" w:rsidP="000419B7">
      <w:pPr>
        <w:jc w:val="both"/>
        <w:rPr>
          <w:rFonts w:ascii="PT Serif" w:hAnsi="PT Serif" w:cs="Arial"/>
          <w:sz w:val="20"/>
          <w:szCs w:val="20"/>
          <w:lang w:val="es-ES"/>
        </w:rPr>
      </w:pPr>
    </w:p>
    <w:p w14:paraId="56D20FED" w14:textId="67F9EB8A" w:rsidR="00BB3663" w:rsidRPr="001547E6" w:rsidRDefault="00C26993" w:rsidP="000419B7">
      <w:pPr>
        <w:jc w:val="both"/>
        <w:rPr>
          <w:rFonts w:ascii="PT Serif" w:hAnsi="PT Serif" w:cs="Arial"/>
          <w:sz w:val="20"/>
          <w:szCs w:val="20"/>
          <w:lang w:val="es-ES"/>
        </w:rPr>
      </w:pPr>
      <w:r w:rsidRPr="00683112">
        <w:rPr>
          <w:rFonts w:ascii="PT Serif" w:hAnsi="PT Serif" w:cs="Arial"/>
          <w:sz w:val="20"/>
          <w:szCs w:val="20"/>
          <w:lang w:val="es-ES"/>
        </w:rPr>
        <w:t>Además, l</w:t>
      </w:r>
      <w:r w:rsidR="005372FE" w:rsidRPr="00683112">
        <w:rPr>
          <w:rFonts w:ascii="PT Serif" w:hAnsi="PT Serif" w:cs="Arial"/>
          <w:sz w:val="20"/>
          <w:szCs w:val="20"/>
          <w:lang w:val="es-ES"/>
        </w:rPr>
        <w:t xml:space="preserve">a participación de </w:t>
      </w:r>
      <w:r w:rsidR="007910C4" w:rsidRPr="00683112">
        <w:rPr>
          <w:rFonts w:ascii="PT Serif" w:hAnsi="PT Serif" w:cs="Arial"/>
          <w:sz w:val="20"/>
          <w:szCs w:val="20"/>
          <w:lang w:val="es-ES"/>
        </w:rPr>
        <w:t xml:space="preserve">EMSP </w:t>
      </w:r>
      <w:r w:rsidR="005372FE" w:rsidRPr="00683112">
        <w:rPr>
          <w:rFonts w:ascii="PT Serif" w:hAnsi="PT Serif" w:cs="Arial"/>
          <w:sz w:val="20"/>
          <w:szCs w:val="20"/>
          <w:lang w:val="es-ES"/>
        </w:rPr>
        <w:t xml:space="preserve">y contratistas de seguridad privada en los procesos </w:t>
      </w:r>
      <w:r w:rsidR="009E2F37" w:rsidRPr="00683112">
        <w:rPr>
          <w:rFonts w:ascii="PT Serif" w:hAnsi="PT Serif" w:cs="Arial"/>
          <w:sz w:val="20"/>
          <w:szCs w:val="20"/>
          <w:lang w:val="es-ES"/>
        </w:rPr>
        <w:t xml:space="preserve">de </w:t>
      </w:r>
      <w:r w:rsidR="005372FE" w:rsidRPr="00683112">
        <w:rPr>
          <w:rFonts w:ascii="PT Serif" w:hAnsi="PT Serif" w:cs="Arial"/>
          <w:sz w:val="20"/>
          <w:szCs w:val="20"/>
          <w:lang w:val="es-ES"/>
        </w:rPr>
        <w:t xml:space="preserve">análisis de datos les coloca en una posición </w:t>
      </w:r>
      <w:r w:rsidR="005724C3" w:rsidRPr="00683112">
        <w:rPr>
          <w:rFonts w:ascii="PT Serif" w:hAnsi="PT Serif" w:cs="Arial"/>
          <w:sz w:val="20"/>
          <w:szCs w:val="20"/>
          <w:lang w:val="es-ES"/>
        </w:rPr>
        <w:t>privilegiada</w:t>
      </w:r>
      <w:r w:rsidR="005372FE" w:rsidRPr="00683112">
        <w:rPr>
          <w:rFonts w:ascii="PT Serif" w:hAnsi="PT Serif" w:cs="Arial"/>
          <w:sz w:val="20"/>
          <w:szCs w:val="20"/>
          <w:lang w:val="es-ES"/>
        </w:rPr>
        <w:t xml:space="preserve"> para influir en la percepción de las amenazas a las que se enfrentan sus cliente</w:t>
      </w:r>
      <w:r w:rsidR="1D4FBA7D" w:rsidRPr="00683112">
        <w:rPr>
          <w:rFonts w:ascii="PT Serif" w:hAnsi="PT Serif" w:cs="Arial"/>
          <w:sz w:val="20"/>
          <w:szCs w:val="20"/>
          <w:lang w:val="es-ES"/>
        </w:rPr>
        <w:t>s</w:t>
      </w:r>
      <w:r w:rsidR="005372FE" w:rsidRPr="00683112">
        <w:rPr>
          <w:rFonts w:ascii="PT Serif" w:hAnsi="PT Serif" w:cs="Arial"/>
          <w:sz w:val="20"/>
          <w:szCs w:val="20"/>
          <w:lang w:val="es-ES"/>
        </w:rPr>
        <w:t xml:space="preserve"> gubernamentales</w:t>
      </w:r>
      <w:r w:rsidR="007910C4" w:rsidRPr="00683112">
        <w:rPr>
          <w:rFonts w:ascii="PT Serif" w:hAnsi="PT Serif" w:cs="Arial"/>
          <w:sz w:val="20"/>
          <w:szCs w:val="20"/>
          <w:lang w:val="es-ES"/>
        </w:rPr>
        <w:t xml:space="preserve">, </w:t>
      </w:r>
      <w:r w:rsidR="004520AD" w:rsidRPr="00683112">
        <w:rPr>
          <w:rFonts w:ascii="PT Serif" w:hAnsi="PT Serif" w:cs="Arial"/>
          <w:sz w:val="20"/>
          <w:szCs w:val="20"/>
          <w:lang w:val="es-ES"/>
        </w:rPr>
        <w:t>determinando la formulación</w:t>
      </w:r>
      <w:r w:rsidR="004520AD">
        <w:rPr>
          <w:rFonts w:ascii="PT Serif" w:hAnsi="PT Serif" w:cs="Arial"/>
          <w:sz w:val="20"/>
          <w:szCs w:val="20"/>
          <w:lang w:val="es-ES"/>
        </w:rPr>
        <w:t xml:space="preserve"> de</w:t>
      </w:r>
      <w:r w:rsidR="007E022A" w:rsidRPr="001547E6">
        <w:rPr>
          <w:rFonts w:ascii="PT Serif" w:hAnsi="PT Serif" w:cs="Arial"/>
          <w:sz w:val="20"/>
          <w:szCs w:val="20"/>
          <w:lang w:val="es-ES"/>
        </w:rPr>
        <w:t xml:space="preserve"> </w:t>
      </w:r>
      <w:r w:rsidR="009E2F37" w:rsidRPr="001547E6">
        <w:rPr>
          <w:rFonts w:ascii="PT Serif" w:hAnsi="PT Serif" w:cs="Arial"/>
          <w:sz w:val="20"/>
          <w:szCs w:val="20"/>
          <w:lang w:val="es-ES"/>
        </w:rPr>
        <w:t>políticas públicas o planes</w:t>
      </w:r>
      <w:r w:rsidR="007E022A" w:rsidRPr="001547E6">
        <w:rPr>
          <w:rFonts w:ascii="PT Serif" w:hAnsi="PT Serif" w:cs="Arial"/>
          <w:sz w:val="20"/>
          <w:szCs w:val="20"/>
          <w:lang w:val="es-ES"/>
        </w:rPr>
        <w:t xml:space="preserve"> </w:t>
      </w:r>
      <w:r w:rsidR="00132AA3">
        <w:rPr>
          <w:rFonts w:ascii="PT Serif" w:hAnsi="PT Serif" w:cs="Arial"/>
          <w:sz w:val="20"/>
          <w:szCs w:val="20"/>
          <w:lang w:val="es-ES"/>
        </w:rPr>
        <w:t xml:space="preserve">de </w:t>
      </w:r>
      <w:r w:rsidR="007E022A" w:rsidRPr="001547E6">
        <w:rPr>
          <w:rFonts w:ascii="PT Serif" w:hAnsi="PT Serif" w:cs="Arial"/>
          <w:sz w:val="20"/>
          <w:szCs w:val="20"/>
          <w:lang w:val="es-ES"/>
        </w:rPr>
        <w:t>seguridad</w:t>
      </w:r>
      <w:r w:rsidR="007E022A" w:rsidRPr="001547E6">
        <w:rPr>
          <w:rStyle w:val="FootnoteReference"/>
          <w:rFonts w:ascii="PT Serif" w:hAnsi="PT Serif" w:cs="Arial"/>
          <w:sz w:val="20"/>
          <w:szCs w:val="20"/>
          <w:lang w:val="es-ES"/>
        </w:rPr>
        <w:footnoteReference w:id="18"/>
      </w:r>
      <w:r w:rsidR="005372FE" w:rsidRPr="001547E6">
        <w:rPr>
          <w:rFonts w:ascii="PT Serif" w:hAnsi="PT Serif" w:cs="Arial"/>
          <w:sz w:val="20"/>
          <w:szCs w:val="20"/>
          <w:lang w:val="es-ES"/>
        </w:rPr>
        <w:t xml:space="preserve">. </w:t>
      </w:r>
      <w:r w:rsidR="00D22A8E" w:rsidRPr="001547E6">
        <w:rPr>
          <w:rFonts w:ascii="PT Serif" w:hAnsi="PT Serif" w:cs="Arial"/>
          <w:sz w:val="20"/>
          <w:szCs w:val="20"/>
          <w:lang w:val="es-ES"/>
        </w:rPr>
        <w:t xml:space="preserve">Uno de los casos que mejor ejemplifica esta capacidad, fue el informe de la empresa norteamerica </w:t>
      </w:r>
      <w:hyperlink r:id="rId30" w:history="1">
        <w:r w:rsidR="00D22A8E" w:rsidRPr="001547E6">
          <w:rPr>
            <w:rStyle w:val="Hyperlink"/>
            <w:rFonts w:ascii="PT Serif" w:hAnsi="PT Serif" w:cs="Arial"/>
            <w:sz w:val="20"/>
            <w:szCs w:val="20"/>
            <w:lang w:val="es-ES"/>
          </w:rPr>
          <w:t>SAIC sobre las armas de destrucción masiva en Iraq</w:t>
        </w:r>
      </w:hyperlink>
      <w:r w:rsidR="00D22A8E" w:rsidRPr="001547E6">
        <w:rPr>
          <w:rFonts w:ascii="PT Serif" w:hAnsi="PT Serif" w:cs="Arial"/>
          <w:sz w:val="20"/>
          <w:szCs w:val="20"/>
          <w:lang w:val="es-ES"/>
        </w:rPr>
        <w:t xml:space="preserve">. Su informe confirmaba la presencia de </w:t>
      </w:r>
      <w:r w:rsidR="007910C4" w:rsidRPr="001547E6">
        <w:rPr>
          <w:rFonts w:ascii="PT Serif" w:hAnsi="PT Serif" w:cs="Arial"/>
          <w:sz w:val="20"/>
          <w:szCs w:val="20"/>
          <w:lang w:val="es-ES"/>
        </w:rPr>
        <w:t>este tipo de armamento y detallaba que los iraquíes estaban</w:t>
      </w:r>
      <w:r w:rsidR="00BB3663" w:rsidRPr="001547E6">
        <w:rPr>
          <w:rFonts w:ascii="PT Serif" w:hAnsi="PT Serif" w:cs="Arial"/>
          <w:sz w:val="20"/>
          <w:szCs w:val="20"/>
          <w:lang w:val="es-ES"/>
        </w:rPr>
        <w:t xml:space="preserve"> “listos para la guerra”.</w:t>
      </w:r>
    </w:p>
    <w:p w14:paraId="4EF155C8" w14:textId="77777777" w:rsidR="009E2F37" w:rsidRPr="001547E6" w:rsidRDefault="009E2F37" w:rsidP="000419B7">
      <w:pPr>
        <w:jc w:val="both"/>
        <w:rPr>
          <w:rFonts w:ascii="PT Serif" w:hAnsi="PT Serif" w:cs="Arial"/>
          <w:sz w:val="20"/>
          <w:szCs w:val="20"/>
          <w:lang w:val="es-ES"/>
        </w:rPr>
      </w:pPr>
    </w:p>
    <w:p w14:paraId="08DBDC8C" w14:textId="7F727292" w:rsidR="000419B7" w:rsidRPr="00683112" w:rsidRDefault="007E022A" w:rsidP="000419B7">
      <w:pPr>
        <w:jc w:val="both"/>
        <w:rPr>
          <w:rFonts w:ascii="PT Serif" w:hAnsi="PT Serif" w:cs="Arial"/>
          <w:sz w:val="20"/>
          <w:szCs w:val="20"/>
          <w:lang w:val="es-ES"/>
        </w:rPr>
      </w:pPr>
      <w:r w:rsidRPr="001547E6">
        <w:rPr>
          <w:rFonts w:ascii="PT Serif" w:hAnsi="PT Serif" w:cs="Arial"/>
          <w:sz w:val="20"/>
          <w:szCs w:val="20"/>
          <w:lang w:val="es-ES"/>
        </w:rPr>
        <w:t xml:space="preserve">En este sentido, </w:t>
      </w:r>
      <w:r w:rsidR="007910C4" w:rsidRPr="001547E6">
        <w:rPr>
          <w:rFonts w:ascii="PT Serif" w:hAnsi="PT Serif" w:cs="Arial"/>
          <w:sz w:val="20"/>
          <w:szCs w:val="20"/>
          <w:lang w:val="es-ES"/>
        </w:rPr>
        <w:t>los fines de</w:t>
      </w:r>
      <w:r w:rsidRPr="001547E6">
        <w:rPr>
          <w:rFonts w:ascii="PT Serif" w:hAnsi="PT Serif" w:cs="Arial"/>
          <w:sz w:val="20"/>
          <w:szCs w:val="20"/>
          <w:lang w:val="es-ES"/>
        </w:rPr>
        <w:t xml:space="preserve"> lucro económico</w:t>
      </w:r>
      <w:r w:rsidR="00947B91" w:rsidRPr="001547E6">
        <w:rPr>
          <w:rFonts w:ascii="PT Serif" w:hAnsi="PT Serif" w:cs="Arial"/>
          <w:sz w:val="20"/>
          <w:szCs w:val="20"/>
          <w:lang w:val="es-ES"/>
        </w:rPr>
        <w:t>, y</w:t>
      </w:r>
      <w:r w:rsidRPr="001547E6">
        <w:rPr>
          <w:rFonts w:ascii="PT Serif" w:hAnsi="PT Serif" w:cs="Arial"/>
          <w:sz w:val="20"/>
          <w:szCs w:val="20"/>
          <w:lang w:val="es-ES"/>
        </w:rPr>
        <w:t xml:space="preserve"> el enfoque </w:t>
      </w:r>
      <w:r w:rsidR="00C26993" w:rsidRPr="001547E6">
        <w:rPr>
          <w:rFonts w:ascii="PT Serif" w:hAnsi="PT Serif" w:cs="Arial"/>
          <w:sz w:val="20"/>
          <w:szCs w:val="20"/>
          <w:lang w:val="es-ES"/>
        </w:rPr>
        <w:t>militar y técnico de segur</w:t>
      </w:r>
      <w:r w:rsidR="00947B91" w:rsidRPr="001547E6">
        <w:rPr>
          <w:rFonts w:ascii="PT Serif" w:hAnsi="PT Serif" w:cs="Arial"/>
          <w:sz w:val="20"/>
          <w:szCs w:val="20"/>
          <w:lang w:val="es-ES"/>
        </w:rPr>
        <w:t>i</w:t>
      </w:r>
      <w:r w:rsidR="00C26993" w:rsidRPr="001547E6">
        <w:rPr>
          <w:rFonts w:ascii="PT Serif" w:hAnsi="PT Serif" w:cs="Arial"/>
          <w:sz w:val="20"/>
          <w:szCs w:val="20"/>
          <w:lang w:val="es-ES"/>
        </w:rPr>
        <w:t>dad</w:t>
      </w:r>
      <w:r w:rsidRPr="001547E6">
        <w:rPr>
          <w:rFonts w:ascii="PT Serif" w:hAnsi="PT Serif" w:cs="Arial"/>
          <w:sz w:val="20"/>
          <w:szCs w:val="20"/>
          <w:lang w:val="es-ES"/>
        </w:rPr>
        <w:t xml:space="preserve"> de las </w:t>
      </w:r>
      <w:r w:rsidR="007910C4" w:rsidRPr="001547E6">
        <w:rPr>
          <w:rFonts w:ascii="PT Serif" w:hAnsi="PT Serif" w:cs="Arial"/>
          <w:sz w:val="20"/>
          <w:szCs w:val="20"/>
          <w:lang w:val="es-ES"/>
        </w:rPr>
        <w:t xml:space="preserve">EMSP </w:t>
      </w:r>
      <w:r w:rsidRPr="001547E6">
        <w:rPr>
          <w:rFonts w:ascii="PT Serif" w:hAnsi="PT Serif" w:cs="Arial"/>
          <w:sz w:val="20"/>
          <w:szCs w:val="20"/>
          <w:lang w:val="es-ES"/>
        </w:rPr>
        <w:t xml:space="preserve">moldean los resultados de </w:t>
      </w:r>
      <w:r w:rsidR="007E3F84" w:rsidRPr="001547E6">
        <w:rPr>
          <w:rFonts w:ascii="PT Serif" w:hAnsi="PT Serif" w:cs="Arial"/>
          <w:sz w:val="20"/>
          <w:szCs w:val="20"/>
          <w:lang w:val="es-ES"/>
        </w:rPr>
        <w:t>sus investigacione</w:t>
      </w:r>
      <w:r w:rsidR="00C248BA" w:rsidRPr="001547E6">
        <w:rPr>
          <w:rFonts w:ascii="PT Serif" w:hAnsi="PT Serif" w:cs="Arial"/>
          <w:sz w:val="20"/>
          <w:szCs w:val="20"/>
          <w:lang w:val="es-ES"/>
        </w:rPr>
        <w:t>s</w:t>
      </w:r>
      <w:r w:rsidRPr="001547E6">
        <w:rPr>
          <w:rFonts w:ascii="PT Serif" w:hAnsi="PT Serif" w:cs="Arial"/>
          <w:sz w:val="20"/>
          <w:szCs w:val="20"/>
          <w:lang w:val="es-ES"/>
        </w:rPr>
        <w:t xml:space="preserve"> y</w:t>
      </w:r>
      <w:r w:rsidR="00947B91" w:rsidRPr="001547E6">
        <w:rPr>
          <w:rFonts w:ascii="PT Serif" w:hAnsi="PT Serif" w:cs="Arial"/>
          <w:sz w:val="20"/>
          <w:szCs w:val="20"/>
          <w:lang w:val="es-ES"/>
        </w:rPr>
        <w:t xml:space="preserve"> sus</w:t>
      </w:r>
      <w:r w:rsidRPr="001547E6">
        <w:rPr>
          <w:rFonts w:ascii="PT Serif" w:hAnsi="PT Serif" w:cs="Arial"/>
          <w:sz w:val="20"/>
          <w:szCs w:val="20"/>
          <w:lang w:val="es-ES"/>
        </w:rPr>
        <w:t xml:space="preserve"> </w:t>
      </w:r>
      <w:r w:rsidR="007E3F84" w:rsidRPr="001547E6">
        <w:rPr>
          <w:rFonts w:ascii="PT Serif" w:hAnsi="PT Serif" w:cs="Arial"/>
          <w:sz w:val="20"/>
          <w:szCs w:val="20"/>
          <w:lang w:val="es-ES"/>
        </w:rPr>
        <w:t>propuestas</w:t>
      </w:r>
      <w:r w:rsidRPr="001547E6">
        <w:rPr>
          <w:rFonts w:ascii="PT Serif" w:hAnsi="PT Serif" w:cs="Arial"/>
          <w:sz w:val="20"/>
          <w:szCs w:val="20"/>
          <w:lang w:val="es-ES"/>
        </w:rPr>
        <w:t xml:space="preserve"> para neutralizar las amenazas </w:t>
      </w:r>
      <w:r w:rsidRPr="00683112">
        <w:rPr>
          <w:rFonts w:ascii="PT Serif" w:hAnsi="PT Serif" w:cs="Arial"/>
          <w:sz w:val="20"/>
          <w:szCs w:val="20"/>
          <w:lang w:val="es-ES"/>
        </w:rPr>
        <w:t>identificadas. Este enfoque acaba</w:t>
      </w:r>
      <w:r w:rsidR="00C248BA" w:rsidRPr="00683112">
        <w:rPr>
          <w:rFonts w:ascii="PT Serif" w:hAnsi="PT Serif" w:cs="Arial"/>
          <w:sz w:val="20"/>
          <w:szCs w:val="20"/>
          <w:lang w:val="es-ES"/>
        </w:rPr>
        <w:t xml:space="preserve"> influyendo en la percepción de inseguridad de sus clientes</w:t>
      </w:r>
      <w:r w:rsidR="00C26993" w:rsidRPr="00683112">
        <w:rPr>
          <w:rFonts w:ascii="PT Serif" w:hAnsi="PT Serif" w:cs="Arial"/>
          <w:sz w:val="20"/>
          <w:szCs w:val="20"/>
          <w:lang w:val="es-ES"/>
        </w:rPr>
        <w:t>,</w:t>
      </w:r>
      <w:r w:rsidRPr="00683112">
        <w:rPr>
          <w:rFonts w:ascii="PT Serif" w:hAnsi="PT Serif" w:cs="Arial"/>
          <w:sz w:val="20"/>
          <w:szCs w:val="20"/>
          <w:lang w:val="es-ES"/>
        </w:rPr>
        <w:t xml:space="preserve"> ignora</w:t>
      </w:r>
      <w:r w:rsidR="00C26993" w:rsidRPr="00683112">
        <w:rPr>
          <w:rFonts w:ascii="PT Serif" w:hAnsi="PT Serif" w:cs="Arial"/>
          <w:sz w:val="20"/>
          <w:szCs w:val="20"/>
          <w:lang w:val="es-ES"/>
        </w:rPr>
        <w:t>ndo</w:t>
      </w:r>
      <w:r w:rsidRPr="00683112">
        <w:rPr>
          <w:rFonts w:ascii="PT Serif" w:hAnsi="PT Serif" w:cs="Arial"/>
          <w:sz w:val="20"/>
          <w:szCs w:val="20"/>
          <w:lang w:val="es-ES"/>
        </w:rPr>
        <w:t xml:space="preserve"> las dinámicas sociales y políticas de los contextos de análisis</w:t>
      </w:r>
      <w:r w:rsidR="00C26993" w:rsidRPr="00683112">
        <w:rPr>
          <w:rFonts w:ascii="PT Serif" w:hAnsi="PT Serif" w:cs="Arial"/>
          <w:sz w:val="20"/>
          <w:szCs w:val="20"/>
          <w:lang w:val="es-ES"/>
        </w:rPr>
        <w:t>,</w:t>
      </w:r>
      <w:r w:rsidRPr="00683112">
        <w:rPr>
          <w:rFonts w:ascii="PT Serif" w:hAnsi="PT Serif" w:cs="Arial"/>
          <w:sz w:val="20"/>
          <w:szCs w:val="20"/>
          <w:lang w:val="es-ES"/>
        </w:rPr>
        <w:t xml:space="preserve"> las respuestas</w:t>
      </w:r>
      <w:r w:rsidR="00C26993" w:rsidRPr="00683112">
        <w:rPr>
          <w:rFonts w:ascii="PT Serif" w:hAnsi="PT Serif" w:cs="Arial"/>
          <w:sz w:val="20"/>
          <w:szCs w:val="20"/>
          <w:lang w:val="es-ES"/>
        </w:rPr>
        <w:t xml:space="preserve"> no-militares,</w:t>
      </w:r>
      <w:r w:rsidRPr="00683112">
        <w:rPr>
          <w:rFonts w:ascii="PT Serif" w:hAnsi="PT Serif" w:cs="Arial"/>
          <w:sz w:val="20"/>
          <w:szCs w:val="20"/>
          <w:lang w:val="es-ES"/>
        </w:rPr>
        <w:t xml:space="preserve"> diplomáticas</w:t>
      </w:r>
      <w:r w:rsidR="007E3F84" w:rsidRPr="00683112">
        <w:rPr>
          <w:rFonts w:ascii="PT Serif" w:hAnsi="PT Serif" w:cs="Arial"/>
          <w:sz w:val="20"/>
          <w:szCs w:val="20"/>
          <w:lang w:val="es-ES"/>
        </w:rPr>
        <w:t xml:space="preserve"> o </w:t>
      </w:r>
      <w:r w:rsidRPr="00683112">
        <w:rPr>
          <w:rFonts w:ascii="PT Serif" w:hAnsi="PT Serif" w:cs="Arial"/>
          <w:sz w:val="20"/>
          <w:szCs w:val="20"/>
          <w:lang w:val="es-ES"/>
        </w:rPr>
        <w:t>mediación</w:t>
      </w:r>
      <w:r w:rsidRPr="00683112">
        <w:rPr>
          <w:rStyle w:val="FootnoteReference"/>
          <w:rFonts w:ascii="PT Serif" w:hAnsi="PT Serif" w:cs="Arial"/>
          <w:sz w:val="20"/>
          <w:szCs w:val="20"/>
          <w:lang w:val="es-ES"/>
        </w:rPr>
        <w:footnoteReference w:id="19"/>
      </w:r>
      <w:r w:rsidRPr="00683112">
        <w:rPr>
          <w:rFonts w:ascii="PT Serif" w:hAnsi="PT Serif" w:cs="Arial"/>
          <w:sz w:val="20"/>
          <w:szCs w:val="20"/>
          <w:lang w:val="es-ES"/>
        </w:rPr>
        <w:t xml:space="preserve">. </w:t>
      </w:r>
    </w:p>
    <w:p w14:paraId="74EC97D6" w14:textId="70D30A9B" w:rsidR="000419B7" w:rsidRPr="00683112" w:rsidRDefault="000419B7" w:rsidP="000419B7">
      <w:pPr>
        <w:jc w:val="both"/>
        <w:rPr>
          <w:rFonts w:ascii="PT Serif" w:hAnsi="PT Serif" w:cs="Arial"/>
          <w:sz w:val="20"/>
          <w:szCs w:val="20"/>
          <w:lang w:val="es-ES"/>
        </w:rPr>
      </w:pPr>
      <w:r w:rsidRPr="00683112">
        <w:rPr>
          <w:rFonts w:ascii="PT Serif" w:hAnsi="PT Serif" w:cs="Arial"/>
          <w:sz w:val="20"/>
          <w:szCs w:val="20"/>
          <w:lang w:val="es-ES"/>
        </w:rPr>
        <w:t>Un</w:t>
      </w:r>
      <w:r w:rsidR="00132AA3" w:rsidRPr="00683112">
        <w:rPr>
          <w:rFonts w:ascii="PT Serif" w:hAnsi="PT Serif" w:cs="Arial"/>
          <w:sz w:val="20"/>
          <w:szCs w:val="20"/>
          <w:lang w:val="es-ES"/>
        </w:rPr>
        <w:t>a</w:t>
      </w:r>
      <w:r w:rsidRPr="00683112">
        <w:rPr>
          <w:rFonts w:ascii="PT Serif" w:hAnsi="PT Serif" w:cs="Arial"/>
          <w:sz w:val="20"/>
          <w:szCs w:val="20"/>
          <w:lang w:val="es-ES"/>
        </w:rPr>
        <w:t xml:space="preserve"> de las causas que explicaría esta priorización, es el tradicional partenariado público-privado en el ámbito de la seguridad. Simbiosis que se ha cristalizado en </w:t>
      </w:r>
      <w:hyperlink r:id="rId31" w:history="1">
        <w:r w:rsidRPr="00683112">
          <w:rPr>
            <w:rStyle w:val="Hyperlink"/>
            <w:rFonts w:ascii="PT Serif" w:hAnsi="PT Serif" w:cs="Arial"/>
            <w:sz w:val="20"/>
            <w:szCs w:val="20"/>
            <w:lang w:val="es-ES"/>
          </w:rPr>
          <w:t>escándalos de conflictos de intereses y puerta giratorias</w:t>
        </w:r>
      </w:hyperlink>
      <w:r w:rsidRPr="00683112">
        <w:rPr>
          <w:rFonts w:ascii="PT Serif" w:hAnsi="PT Serif" w:cs="Arial"/>
          <w:sz w:val="20"/>
          <w:szCs w:val="20"/>
          <w:lang w:val="es-ES"/>
        </w:rPr>
        <w:t xml:space="preserve"> de altos mandos de agencias gubernamentales de inteligencia y </w:t>
      </w:r>
      <w:r w:rsidRPr="00683112">
        <w:rPr>
          <w:rFonts w:ascii="PT Serif" w:hAnsi="PT Serif" w:cs="Arial"/>
          <w:color w:val="000000" w:themeColor="text1"/>
          <w:sz w:val="20"/>
          <w:szCs w:val="20"/>
          <w:lang w:val="es-ES"/>
        </w:rPr>
        <w:t xml:space="preserve">EMSP, así como </w:t>
      </w:r>
      <w:r w:rsidRPr="00683112">
        <w:rPr>
          <w:rFonts w:ascii="PT Serif" w:hAnsi="PT Serif" w:cs="Arial"/>
          <w:sz w:val="20"/>
          <w:szCs w:val="20"/>
          <w:lang w:val="es-ES"/>
        </w:rPr>
        <w:t>un alineamiento político e ideológico determinando una visión del mundo e interpretación de la seguridad internacional a favor de los intereses geoestratégicos de los gobiernos occidentales.</w:t>
      </w:r>
    </w:p>
    <w:p w14:paraId="4A5FDF23" w14:textId="77777777" w:rsidR="000419B7" w:rsidRPr="00683112" w:rsidRDefault="000419B7" w:rsidP="000419B7">
      <w:pPr>
        <w:jc w:val="both"/>
        <w:rPr>
          <w:rFonts w:ascii="PT Serif" w:hAnsi="PT Serif" w:cs="Arial"/>
          <w:sz w:val="20"/>
          <w:szCs w:val="20"/>
          <w:lang w:val="es-ES"/>
        </w:rPr>
      </w:pPr>
    </w:p>
    <w:p w14:paraId="6D3B73F3" w14:textId="3726DA37" w:rsidR="00244F30" w:rsidRPr="001547E6" w:rsidRDefault="009A53B2" w:rsidP="000419B7">
      <w:pPr>
        <w:jc w:val="both"/>
        <w:rPr>
          <w:rFonts w:ascii="PT Serif" w:hAnsi="PT Serif" w:cs="Arial"/>
          <w:sz w:val="20"/>
          <w:szCs w:val="20"/>
          <w:lang w:val="es-ES"/>
        </w:rPr>
      </w:pPr>
      <w:r w:rsidRPr="001547E6">
        <w:rPr>
          <w:rFonts w:ascii="PT Serif" w:hAnsi="PT Serif" w:cs="Arial"/>
          <w:sz w:val="20"/>
          <w:szCs w:val="20"/>
          <w:lang w:val="es-ES"/>
        </w:rPr>
        <w:t>Por último, l</w:t>
      </w:r>
      <w:r w:rsidR="0013452B" w:rsidRPr="001547E6">
        <w:rPr>
          <w:rFonts w:ascii="PT Serif" w:hAnsi="PT Serif" w:cs="Arial"/>
          <w:sz w:val="20"/>
          <w:szCs w:val="20"/>
          <w:lang w:val="es-ES"/>
        </w:rPr>
        <w:t>a privatización de la inteligencia ha supuesto que los expertos de agencia</w:t>
      </w:r>
      <w:r w:rsidR="00947B91" w:rsidRPr="001547E6">
        <w:rPr>
          <w:rFonts w:ascii="PT Serif" w:hAnsi="PT Serif" w:cs="Arial"/>
          <w:sz w:val="20"/>
          <w:szCs w:val="20"/>
          <w:lang w:val="es-ES"/>
        </w:rPr>
        <w:t>s</w:t>
      </w:r>
      <w:r w:rsidR="0013452B" w:rsidRPr="001547E6">
        <w:rPr>
          <w:rFonts w:ascii="PT Serif" w:hAnsi="PT Serif" w:cs="Arial"/>
          <w:sz w:val="20"/>
          <w:szCs w:val="20"/>
          <w:lang w:val="es-ES"/>
        </w:rPr>
        <w:t xml:space="preserve"> de inteligencia gubernamentales trabajen para</w:t>
      </w:r>
      <w:r w:rsidR="00C248BA" w:rsidRPr="001547E6">
        <w:rPr>
          <w:rFonts w:ascii="PT Serif" w:hAnsi="PT Serif" w:cs="Arial"/>
          <w:sz w:val="20"/>
          <w:szCs w:val="20"/>
          <w:lang w:val="es-ES"/>
        </w:rPr>
        <w:t xml:space="preserve"> el mejor postor</w:t>
      </w:r>
      <w:r w:rsidRPr="001547E6">
        <w:rPr>
          <w:rFonts w:ascii="PT Serif" w:hAnsi="PT Serif" w:cs="Arial"/>
          <w:sz w:val="20"/>
          <w:szCs w:val="20"/>
          <w:lang w:val="es-ES"/>
        </w:rPr>
        <w:t>;</w:t>
      </w:r>
      <w:r w:rsidR="00C248BA" w:rsidRPr="001547E6">
        <w:rPr>
          <w:rFonts w:ascii="PT Serif" w:hAnsi="PT Serif" w:cs="Arial"/>
          <w:sz w:val="20"/>
          <w:szCs w:val="20"/>
          <w:lang w:val="es-ES"/>
        </w:rPr>
        <w:t xml:space="preserve"> ya sea</w:t>
      </w:r>
      <w:r w:rsidR="0013452B" w:rsidRPr="001547E6">
        <w:rPr>
          <w:rFonts w:ascii="PT Serif" w:hAnsi="PT Serif" w:cs="Arial"/>
          <w:sz w:val="20"/>
          <w:szCs w:val="20"/>
          <w:lang w:val="es-ES"/>
        </w:rPr>
        <w:t xml:space="preserve"> empresa</w:t>
      </w:r>
      <w:r w:rsidR="00C248BA" w:rsidRPr="001547E6">
        <w:rPr>
          <w:rFonts w:ascii="PT Serif" w:hAnsi="PT Serif" w:cs="Arial"/>
          <w:sz w:val="20"/>
          <w:szCs w:val="20"/>
          <w:lang w:val="es-ES"/>
        </w:rPr>
        <w:t>s, o</w:t>
      </w:r>
      <w:r w:rsidR="0013452B" w:rsidRPr="001547E6">
        <w:rPr>
          <w:rFonts w:ascii="PT Serif" w:hAnsi="PT Serif" w:cs="Arial"/>
          <w:sz w:val="20"/>
          <w:szCs w:val="20"/>
          <w:lang w:val="es-ES"/>
        </w:rPr>
        <w:t>tros gobiernos</w:t>
      </w:r>
      <w:r w:rsidR="004520AD">
        <w:rPr>
          <w:rFonts w:ascii="PT Serif" w:hAnsi="PT Serif" w:cs="Arial"/>
          <w:sz w:val="20"/>
          <w:szCs w:val="20"/>
          <w:lang w:val="es-ES"/>
        </w:rPr>
        <w:t xml:space="preserve"> u élites económicas</w:t>
      </w:r>
      <w:r w:rsidR="0013452B" w:rsidRPr="001547E6">
        <w:rPr>
          <w:rFonts w:ascii="PT Serif" w:hAnsi="PT Serif" w:cs="Arial"/>
          <w:sz w:val="20"/>
          <w:szCs w:val="20"/>
          <w:lang w:val="es-ES"/>
        </w:rPr>
        <w:t xml:space="preserve">. </w:t>
      </w:r>
      <w:r w:rsidR="00C248BA" w:rsidRPr="001547E6">
        <w:rPr>
          <w:rFonts w:ascii="PT Serif" w:hAnsi="PT Serif" w:cs="Arial"/>
          <w:sz w:val="20"/>
          <w:szCs w:val="20"/>
          <w:lang w:val="es-ES"/>
        </w:rPr>
        <w:t>En 2019, un exagente de la N</w:t>
      </w:r>
      <w:r w:rsidR="004520AD">
        <w:rPr>
          <w:rFonts w:ascii="PT Serif" w:hAnsi="PT Serif" w:cs="Arial"/>
          <w:sz w:val="20"/>
          <w:szCs w:val="20"/>
          <w:lang w:val="es-ES"/>
        </w:rPr>
        <w:t>ational Security Agency</w:t>
      </w:r>
      <w:r w:rsidR="00C248BA" w:rsidRPr="001547E6">
        <w:rPr>
          <w:rFonts w:ascii="PT Serif" w:hAnsi="PT Serif" w:cs="Arial"/>
          <w:sz w:val="20"/>
          <w:szCs w:val="20"/>
          <w:lang w:val="es-ES"/>
        </w:rPr>
        <w:t xml:space="preserve"> destapó el </w:t>
      </w:r>
      <w:hyperlink r:id="rId32" w:history="1">
        <w:r w:rsidR="00C248BA" w:rsidRPr="001547E6">
          <w:rPr>
            <w:rStyle w:val="Hyperlink"/>
            <w:rFonts w:ascii="PT Serif" w:hAnsi="PT Serif" w:cs="Arial"/>
            <w:sz w:val="20"/>
            <w:szCs w:val="20"/>
            <w:lang w:val="es-ES"/>
          </w:rPr>
          <w:t>proyecto Raven</w:t>
        </w:r>
      </w:hyperlink>
      <w:r w:rsidR="00C248BA" w:rsidRPr="001547E6">
        <w:rPr>
          <w:rFonts w:ascii="PT Serif" w:hAnsi="PT Serif" w:cs="Arial"/>
          <w:sz w:val="20"/>
          <w:szCs w:val="20"/>
          <w:lang w:val="es-ES"/>
        </w:rPr>
        <w:t>, una unidad de inteligencia desarrollad</w:t>
      </w:r>
      <w:r w:rsidR="00947B91" w:rsidRPr="001547E6">
        <w:rPr>
          <w:rFonts w:ascii="PT Serif" w:hAnsi="PT Serif" w:cs="Arial"/>
          <w:sz w:val="20"/>
          <w:szCs w:val="20"/>
          <w:lang w:val="es-ES"/>
        </w:rPr>
        <w:t>a</w:t>
      </w:r>
      <w:r w:rsidR="00C248BA" w:rsidRPr="001547E6">
        <w:rPr>
          <w:rFonts w:ascii="PT Serif" w:hAnsi="PT Serif" w:cs="Arial"/>
          <w:sz w:val="20"/>
          <w:szCs w:val="20"/>
          <w:lang w:val="es-ES"/>
        </w:rPr>
        <w:t xml:space="preserve"> por los Emiratos Árabes Unidos </w:t>
      </w:r>
      <w:r w:rsidR="001A3619" w:rsidRPr="001547E6">
        <w:rPr>
          <w:rFonts w:ascii="PT Serif" w:hAnsi="PT Serif" w:cs="Arial"/>
          <w:sz w:val="20"/>
          <w:szCs w:val="20"/>
          <w:lang w:val="es-ES"/>
        </w:rPr>
        <w:t>formad</w:t>
      </w:r>
      <w:r w:rsidR="00132AA3">
        <w:rPr>
          <w:rFonts w:ascii="PT Serif" w:hAnsi="PT Serif" w:cs="Arial"/>
          <w:sz w:val="20"/>
          <w:szCs w:val="20"/>
          <w:lang w:val="es-ES"/>
        </w:rPr>
        <w:t>a</w:t>
      </w:r>
      <w:r w:rsidR="001A3619" w:rsidRPr="001547E6">
        <w:rPr>
          <w:rFonts w:ascii="PT Serif" w:hAnsi="PT Serif" w:cs="Arial"/>
          <w:sz w:val="20"/>
          <w:szCs w:val="20"/>
          <w:lang w:val="es-ES"/>
        </w:rPr>
        <w:t xml:space="preserve"> por cibermercenarios incluyendo ex</w:t>
      </w:r>
      <w:r w:rsidR="00132AA3">
        <w:rPr>
          <w:rFonts w:ascii="PT Serif" w:hAnsi="PT Serif" w:cs="Arial"/>
          <w:sz w:val="20"/>
          <w:szCs w:val="20"/>
          <w:lang w:val="es-ES"/>
        </w:rPr>
        <w:t xml:space="preserve"> miembros</w:t>
      </w:r>
      <w:r w:rsidR="001A3619" w:rsidRPr="001547E6">
        <w:rPr>
          <w:rFonts w:ascii="PT Serif" w:hAnsi="PT Serif" w:cs="Arial"/>
          <w:sz w:val="20"/>
          <w:szCs w:val="20"/>
          <w:lang w:val="es-ES"/>
        </w:rPr>
        <w:t xml:space="preserve"> de unidades de inteligencia </w:t>
      </w:r>
      <w:r w:rsidR="00F053C7" w:rsidRPr="001547E6">
        <w:rPr>
          <w:rFonts w:ascii="PT Serif" w:hAnsi="PT Serif" w:cs="Arial"/>
          <w:sz w:val="20"/>
          <w:szCs w:val="20"/>
          <w:lang w:val="es-ES"/>
        </w:rPr>
        <w:t>norteamericana</w:t>
      </w:r>
      <w:r w:rsidR="001A3619" w:rsidRPr="001547E6">
        <w:rPr>
          <w:rFonts w:ascii="PT Serif" w:hAnsi="PT Serif" w:cs="Arial"/>
          <w:sz w:val="20"/>
          <w:szCs w:val="20"/>
          <w:lang w:val="es-ES"/>
        </w:rPr>
        <w:t xml:space="preserve">. </w:t>
      </w:r>
      <w:r w:rsidR="00366781" w:rsidRPr="001547E6">
        <w:rPr>
          <w:rFonts w:ascii="PT Serif" w:hAnsi="PT Serif" w:cs="Arial"/>
          <w:sz w:val="20"/>
          <w:szCs w:val="20"/>
          <w:lang w:val="es-ES"/>
        </w:rPr>
        <w:t>Los analistas de Raven además contaban con un sistema muy sofisticado, de origen desconocido, para hackear móviles iPhone, conocido como Karma.</w:t>
      </w:r>
      <w:r w:rsidR="00244F30" w:rsidRPr="001547E6">
        <w:rPr>
          <w:rFonts w:ascii="PT Serif" w:hAnsi="PT Serif" w:cs="Arial"/>
          <w:sz w:val="20"/>
          <w:szCs w:val="20"/>
          <w:lang w:val="es-ES"/>
        </w:rPr>
        <w:t xml:space="preserve"> </w:t>
      </w:r>
      <w:r w:rsidR="00366781" w:rsidRPr="001547E6">
        <w:rPr>
          <w:rFonts w:ascii="PT Serif" w:hAnsi="PT Serif" w:cs="Arial"/>
          <w:sz w:val="20"/>
          <w:szCs w:val="20"/>
          <w:lang w:val="es-ES"/>
        </w:rPr>
        <w:t xml:space="preserve">El proyecto Raven se dedicó durante años </w:t>
      </w:r>
      <w:r w:rsidR="00F053C7" w:rsidRPr="001547E6">
        <w:rPr>
          <w:rFonts w:ascii="PT Serif" w:hAnsi="PT Serif" w:cs="Arial"/>
          <w:sz w:val="20"/>
          <w:szCs w:val="20"/>
          <w:lang w:val="es-ES"/>
        </w:rPr>
        <w:t>al monitoreo</w:t>
      </w:r>
      <w:r w:rsidR="00366781" w:rsidRPr="001547E6">
        <w:rPr>
          <w:rFonts w:ascii="PT Serif" w:hAnsi="PT Serif" w:cs="Arial"/>
          <w:sz w:val="20"/>
          <w:szCs w:val="20"/>
          <w:lang w:val="es-ES"/>
        </w:rPr>
        <w:t xml:space="preserve"> de disidentes y</w:t>
      </w:r>
      <w:r w:rsidR="00132AA3">
        <w:rPr>
          <w:rFonts w:ascii="PT Serif" w:hAnsi="PT Serif" w:cs="Arial"/>
          <w:sz w:val="20"/>
          <w:szCs w:val="20"/>
          <w:lang w:val="es-ES"/>
        </w:rPr>
        <w:t xml:space="preserve"> voces</w:t>
      </w:r>
      <w:r w:rsidR="00366781" w:rsidRPr="001547E6">
        <w:rPr>
          <w:rFonts w:ascii="PT Serif" w:hAnsi="PT Serif" w:cs="Arial"/>
          <w:sz w:val="20"/>
          <w:szCs w:val="20"/>
          <w:lang w:val="es-ES"/>
        </w:rPr>
        <w:t xml:space="preserve"> crític</w:t>
      </w:r>
      <w:r w:rsidR="00132AA3">
        <w:rPr>
          <w:rFonts w:ascii="PT Serif" w:hAnsi="PT Serif" w:cs="Arial"/>
          <w:sz w:val="20"/>
          <w:szCs w:val="20"/>
          <w:lang w:val="es-ES"/>
        </w:rPr>
        <w:t>a</w:t>
      </w:r>
      <w:r w:rsidR="00366781" w:rsidRPr="001547E6">
        <w:rPr>
          <w:rFonts w:ascii="PT Serif" w:hAnsi="PT Serif" w:cs="Arial"/>
          <w:sz w:val="20"/>
          <w:szCs w:val="20"/>
          <w:lang w:val="es-ES"/>
        </w:rPr>
        <w:t xml:space="preserve">s con el gobierno de Abu Dhabi como el periodista británico Rori Donaghy, el activista </w:t>
      </w:r>
      <w:r w:rsidR="00124B6E" w:rsidRPr="001547E6">
        <w:rPr>
          <w:rFonts w:ascii="PT Serif" w:hAnsi="PT Serif" w:cs="Arial"/>
          <w:sz w:val="20"/>
          <w:szCs w:val="20"/>
          <w:lang w:val="es-ES"/>
        </w:rPr>
        <w:t>emirato</w:t>
      </w:r>
      <w:r w:rsidR="00366781" w:rsidRPr="001547E6">
        <w:rPr>
          <w:rFonts w:ascii="PT Serif" w:hAnsi="PT Serif" w:cs="Arial"/>
          <w:sz w:val="20"/>
          <w:szCs w:val="20"/>
          <w:lang w:val="es-ES"/>
        </w:rPr>
        <w:t xml:space="preserve"> Ahmed Mansoor o</w:t>
      </w:r>
      <w:r w:rsidR="00244F30" w:rsidRPr="001547E6">
        <w:rPr>
          <w:rFonts w:ascii="PT Serif" w:hAnsi="PT Serif" w:cs="Arial"/>
          <w:sz w:val="20"/>
          <w:szCs w:val="20"/>
          <w:lang w:val="es-ES"/>
        </w:rPr>
        <w:t xml:space="preserve"> </w:t>
      </w:r>
      <w:r w:rsidR="00366781" w:rsidRPr="001547E6">
        <w:rPr>
          <w:rFonts w:ascii="PT Serif" w:hAnsi="PT Serif" w:cs="Arial"/>
          <w:sz w:val="20"/>
          <w:szCs w:val="20"/>
          <w:lang w:val="es-ES"/>
        </w:rPr>
        <w:t>Tawakkol Karman</w:t>
      </w:r>
      <w:r w:rsidR="00F053C7" w:rsidRPr="001547E6">
        <w:rPr>
          <w:rFonts w:ascii="PT Serif" w:hAnsi="PT Serif" w:cs="Arial"/>
          <w:sz w:val="20"/>
          <w:szCs w:val="20"/>
          <w:lang w:val="es-ES"/>
        </w:rPr>
        <w:t>,</w:t>
      </w:r>
      <w:r w:rsidR="00366781" w:rsidRPr="001547E6">
        <w:rPr>
          <w:rFonts w:ascii="PT Serif" w:hAnsi="PT Serif" w:cs="Arial"/>
          <w:sz w:val="20"/>
          <w:szCs w:val="20"/>
          <w:lang w:val="es-ES"/>
        </w:rPr>
        <w:t xml:space="preserve"> </w:t>
      </w:r>
      <w:r w:rsidR="00124B6E" w:rsidRPr="001547E6">
        <w:rPr>
          <w:rFonts w:ascii="PT Serif" w:hAnsi="PT Serif" w:cs="Arial"/>
          <w:sz w:val="20"/>
          <w:szCs w:val="20"/>
          <w:lang w:val="es-ES"/>
        </w:rPr>
        <w:t>líder yemení de las protestas de la “Primavera Árabe”</w:t>
      </w:r>
      <w:r w:rsidR="00124B6E" w:rsidRPr="001547E6">
        <w:rPr>
          <w:rStyle w:val="FootnoteReference"/>
          <w:rFonts w:ascii="PT Serif" w:hAnsi="PT Serif" w:cs="Arial"/>
          <w:sz w:val="20"/>
          <w:szCs w:val="20"/>
          <w:lang w:val="es-ES"/>
        </w:rPr>
        <w:footnoteReference w:id="20"/>
      </w:r>
      <w:r w:rsidR="00124B6E" w:rsidRPr="001547E6">
        <w:rPr>
          <w:rFonts w:ascii="PT Serif" w:hAnsi="PT Serif" w:cs="Arial"/>
          <w:sz w:val="20"/>
          <w:szCs w:val="20"/>
          <w:lang w:val="es-ES"/>
        </w:rPr>
        <w:t xml:space="preserve">. </w:t>
      </w:r>
    </w:p>
    <w:p w14:paraId="57653800" w14:textId="77777777" w:rsidR="006D5C78" w:rsidRPr="001547E6" w:rsidRDefault="006D5C78" w:rsidP="000419B7">
      <w:pPr>
        <w:jc w:val="both"/>
        <w:rPr>
          <w:rFonts w:ascii="PT Serif" w:hAnsi="PT Serif" w:cs="Arial"/>
          <w:sz w:val="20"/>
          <w:szCs w:val="20"/>
          <w:lang w:val="es-ES"/>
        </w:rPr>
      </w:pPr>
    </w:p>
    <w:p w14:paraId="09E1B85D" w14:textId="77777777" w:rsidR="00F91DEB" w:rsidRDefault="00E24D2E" w:rsidP="00F91DEB">
      <w:pPr>
        <w:jc w:val="both"/>
        <w:rPr>
          <w:rFonts w:ascii="PT Serif" w:hAnsi="PT Serif" w:cs="Arial"/>
          <w:b/>
          <w:bCs/>
          <w:sz w:val="20"/>
          <w:szCs w:val="20"/>
          <w:lang w:val="es-ES"/>
        </w:rPr>
      </w:pPr>
      <w:r w:rsidRPr="001547E6">
        <w:rPr>
          <w:rFonts w:ascii="PT Serif" w:hAnsi="PT Serif" w:cs="Arial"/>
          <w:b/>
          <w:bCs/>
          <w:sz w:val="20"/>
          <w:szCs w:val="20"/>
          <w:lang w:val="es-ES"/>
        </w:rPr>
        <w:t>Impacto del ciberespionaje sobre los actores de la sociedad civil: casos de estudios en el mundo árabe.</w:t>
      </w:r>
    </w:p>
    <w:p w14:paraId="19F00985" w14:textId="77777777" w:rsidR="00F91DEB" w:rsidRDefault="00F91DEB" w:rsidP="00F91DEB">
      <w:pPr>
        <w:jc w:val="both"/>
        <w:rPr>
          <w:rFonts w:ascii="PT Serif" w:hAnsi="PT Serif" w:cs="Arial"/>
          <w:b/>
          <w:bCs/>
          <w:sz w:val="20"/>
          <w:szCs w:val="20"/>
          <w:lang w:val="es-ES"/>
        </w:rPr>
      </w:pPr>
    </w:p>
    <w:p w14:paraId="0275EF87" w14:textId="336A8EAB" w:rsidR="006D5C78" w:rsidRPr="00683112" w:rsidRDefault="006D5C78" w:rsidP="00F91DEB">
      <w:pPr>
        <w:jc w:val="both"/>
        <w:rPr>
          <w:rFonts w:ascii="PT Serif" w:hAnsi="PT Serif" w:cs="Arial"/>
          <w:sz w:val="20"/>
          <w:szCs w:val="20"/>
          <w:lang w:val="es-ES"/>
        </w:rPr>
      </w:pPr>
      <w:r w:rsidRPr="001547E6">
        <w:rPr>
          <w:rFonts w:ascii="PT Serif" w:hAnsi="PT Serif" w:cs="Arial"/>
          <w:sz w:val="20"/>
          <w:szCs w:val="20"/>
          <w:lang w:val="es-ES"/>
        </w:rPr>
        <w:t xml:space="preserve">El artículo académico “A tale of two cybers - how threat reporting by cybersecurity firms systematically underrepresents threats to civil society” publicado en el </w:t>
      </w:r>
      <w:r w:rsidRPr="006D5C78">
        <w:rPr>
          <w:rFonts w:ascii="PT Serif" w:hAnsi="PT Serif" w:cs="Arial"/>
          <w:sz w:val="20"/>
          <w:szCs w:val="20"/>
          <w:lang w:val="es-ES"/>
        </w:rPr>
        <w:t>Journal of Information Technology and Politics,</w:t>
      </w:r>
      <w:r w:rsidRPr="001547E6">
        <w:rPr>
          <w:rFonts w:ascii="PT Serif" w:hAnsi="PT Serif" w:cs="Arial"/>
          <w:sz w:val="20"/>
          <w:szCs w:val="20"/>
          <w:lang w:val="es-ES"/>
        </w:rPr>
        <w:t xml:space="preserve"> analiza 700 informes de ciberseguridad de corporaciones privadas  entre 2009 y 2019, concluyendo que la gran mayoría de </w:t>
      </w:r>
      <w:r w:rsidRPr="004520AD">
        <w:rPr>
          <w:rFonts w:ascii="PT Serif" w:hAnsi="PT Serif" w:cs="Arial"/>
          <w:sz w:val="20"/>
          <w:szCs w:val="20"/>
          <w:lang w:val="es-ES"/>
        </w:rPr>
        <w:t>los análisis ignoraban las amenazas a la sociedad civil creando una imagen distorsionada de la situación</w:t>
      </w:r>
      <w:r w:rsidR="004520AD">
        <w:rPr>
          <w:rFonts w:ascii="PT Serif" w:hAnsi="PT Serif" w:cs="Arial"/>
          <w:sz w:val="20"/>
          <w:szCs w:val="20"/>
          <w:lang w:val="es-ES"/>
        </w:rPr>
        <w:t xml:space="preserve"> y los objetivos</w:t>
      </w:r>
      <w:r w:rsidRPr="004520AD">
        <w:rPr>
          <w:rFonts w:ascii="PT Serif" w:hAnsi="PT Serif" w:cs="Arial"/>
          <w:sz w:val="20"/>
          <w:szCs w:val="20"/>
          <w:lang w:val="es-ES"/>
        </w:rPr>
        <w:t xml:space="preserve"> de los ciberataques</w:t>
      </w:r>
      <w:r w:rsidRPr="001547E6">
        <w:rPr>
          <w:rFonts w:ascii="PT Serif" w:hAnsi="PT Serif" w:cs="Arial"/>
          <w:sz w:val="20"/>
          <w:szCs w:val="20"/>
          <w:lang w:val="es-ES"/>
        </w:rPr>
        <w:t xml:space="preserve"> e influyendo en gobiernos y </w:t>
      </w:r>
      <w:r w:rsidRPr="00683112">
        <w:rPr>
          <w:rFonts w:ascii="PT Serif" w:hAnsi="PT Serif" w:cs="Arial"/>
          <w:sz w:val="20"/>
          <w:szCs w:val="20"/>
          <w:lang w:val="es-ES"/>
        </w:rPr>
        <w:t>instituciones académicas</w:t>
      </w:r>
      <w:r w:rsidRPr="00683112">
        <w:rPr>
          <w:rStyle w:val="FootnoteReference"/>
          <w:rFonts w:ascii="PT Serif" w:hAnsi="PT Serif" w:cs="Arial"/>
          <w:sz w:val="20"/>
          <w:szCs w:val="20"/>
          <w:lang w:val="es-ES"/>
        </w:rPr>
        <w:footnoteReference w:id="21"/>
      </w:r>
      <w:r w:rsidRPr="00683112">
        <w:rPr>
          <w:rFonts w:ascii="PT Serif" w:hAnsi="PT Serif" w:cs="Arial"/>
          <w:sz w:val="20"/>
          <w:szCs w:val="20"/>
          <w:lang w:val="es-ES"/>
        </w:rPr>
        <w:t xml:space="preserve">. </w:t>
      </w:r>
    </w:p>
    <w:p w14:paraId="0D06476F" w14:textId="77777777" w:rsidR="00683112" w:rsidRDefault="00683112" w:rsidP="000419B7">
      <w:pPr>
        <w:jc w:val="both"/>
        <w:rPr>
          <w:rFonts w:ascii="PT Serif" w:hAnsi="PT Serif" w:cs="Arial"/>
          <w:sz w:val="20"/>
          <w:szCs w:val="20"/>
          <w:lang w:val="es-ES"/>
        </w:rPr>
      </w:pPr>
    </w:p>
    <w:p w14:paraId="407CA037" w14:textId="30D596C8" w:rsidR="009A53B2" w:rsidRPr="001547E6" w:rsidRDefault="00124B6E" w:rsidP="000419B7">
      <w:pPr>
        <w:jc w:val="both"/>
        <w:rPr>
          <w:rFonts w:ascii="PT Serif" w:hAnsi="PT Serif" w:cs="Arial"/>
          <w:sz w:val="20"/>
          <w:szCs w:val="20"/>
          <w:lang w:val="es-ES"/>
        </w:rPr>
      </w:pPr>
      <w:r w:rsidRPr="00683112">
        <w:rPr>
          <w:rFonts w:ascii="PT Serif" w:hAnsi="PT Serif" w:cs="Arial"/>
          <w:sz w:val="20"/>
          <w:szCs w:val="20"/>
          <w:lang w:val="es-ES"/>
        </w:rPr>
        <w:t>Los movimientos sociales, sindicalistas</w:t>
      </w:r>
      <w:r w:rsidR="009A53B2" w:rsidRPr="00683112">
        <w:rPr>
          <w:rFonts w:ascii="PT Serif" w:hAnsi="PT Serif" w:cs="Arial"/>
          <w:sz w:val="20"/>
          <w:szCs w:val="20"/>
          <w:lang w:val="es-ES"/>
        </w:rPr>
        <w:t>,</w:t>
      </w:r>
      <w:r w:rsidRPr="00683112">
        <w:rPr>
          <w:rFonts w:ascii="PT Serif" w:hAnsi="PT Serif" w:cs="Arial"/>
          <w:sz w:val="20"/>
          <w:szCs w:val="20"/>
          <w:lang w:val="es-ES"/>
        </w:rPr>
        <w:t xml:space="preserve"> activistas</w:t>
      </w:r>
      <w:r w:rsidR="009A53B2" w:rsidRPr="00683112">
        <w:rPr>
          <w:rFonts w:ascii="PT Serif" w:hAnsi="PT Serif" w:cs="Arial"/>
          <w:sz w:val="20"/>
          <w:szCs w:val="20"/>
          <w:lang w:val="es-ES"/>
        </w:rPr>
        <w:t>, periodistas y líderes indígenas</w:t>
      </w:r>
      <w:r w:rsidRPr="00683112">
        <w:rPr>
          <w:rFonts w:ascii="PT Serif" w:hAnsi="PT Serif" w:cs="Arial"/>
          <w:sz w:val="20"/>
          <w:szCs w:val="20"/>
          <w:lang w:val="es-ES"/>
        </w:rPr>
        <w:t xml:space="preserve"> han sido un objetivo tradicional de </w:t>
      </w:r>
      <w:r w:rsidR="00CA33F7" w:rsidRPr="00683112">
        <w:rPr>
          <w:rFonts w:ascii="PT Serif" w:hAnsi="PT Serif" w:cs="Arial"/>
          <w:sz w:val="20"/>
          <w:szCs w:val="20"/>
          <w:lang w:val="es-ES"/>
        </w:rPr>
        <w:t xml:space="preserve">los gobiernos, empresas transnacionales y agencias privadas de inteligencia. </w:t>
      </w:r>
      <w:r w:rsidR="00AB284A" w:rsidRPr="00683112">
        <w:rPr>
          <w:rFonts w:ascii="PT Serif" w:hAnsi="PT Serif" w:cs="Arial"/>
          <w:sz w:val="20"/>
          <w:szCs w:val="20"/>
          <w:lang w:val="es-ES"/>
        </w:rPr>
        <w:t>Son numerosos los casos de empresas transnacionales que han contratado los servicios de EMSP para espiar activistas; Kroll fue contratada por Texaco Chevron en Ecuador, Academi se convirtió en el departamento de inteligencia de Monsanto</w:t>
      </w:r>
      <w:r w:rsidR="00CA33F7" w:rsidRPr="00683112">
        <w:rPr>
          <w:rFonts w:ascii="PT Serif" w:hAnsi="PT Serif" w:cs="Arial"/>
          <w:sz w:val="20"/>
          <w:szCs w:val="20"/>
          <w:lang w:val="es-ES"/>
        </w:rPr>
        <w:t xml:space="preserve"> o</w:t>
      </w:r>
      <w:r w:rsidR="00AB284A" w:rsidRPr="00683112">
        <w:rPr>
          <w:rFonts w:ascii="PT Serif" w:hAnsi="PT Serif" w:cs="Arial"/>
          <w:sz w:val="20"/>
          <w:szCs w:val="20"/>
          <w:lang w:val="es-ES"/>
        </w:rPr>
        <w:t xml:space="preserve"> Stratfor trabajó para Coca-Cola</w:t>
      </w:r>
      <w:r w:rsidR="004520AD" w:rsidRPr="00683112">
        <w:rPr>
          <w:rStyle w:val="FootnoteReference"/>
          <w:rFonts w:ascii="PT Serif" w:hAnsi="PT Serif" w:cs="Arial"/>
          <w:sz w:val="20"/>
          <w:szCs w:val="20"/>
          <w:lang w:val="es-ES"/>
        </w:rPr>
        <w:footnoteReference w:id="22"/>
      </w:r>
      <w:r w:rsidR="00CA33F7" w:rsidRPr="00683112">
        <w:rPr>
          <w:rFonts w:ascii="PT Serif" w:hAnsi="PT Serif" w:cs="Arial"/>
          <w:sz w:val="20"/>
          <w:szCs w:val="20"/>
          <w:lang w:val="es-ES"/>
        </w:rPr>
        <w:t>.</w:t>
      </w:r>
      <w:r w:rsidR="009A53B2" w:rsidRPr="00683112">
        <w:rPr>
          <w:rFonts w:ascii="PT Serif" w:hAnsi="PT Serif" w:cs="Arial"/>
          <w:sz w:val="20"/>
          <w:szCs w:val="20"/>
          <w:lang w:val="es-ES"/>
        </w:rPr>
        <w:t xml:space="preserve"> Los servicios de inteligencia de las EMSP han sido fundamentales para identificar líderes sociales</w:t>
      </w:r>
      <w:r w:rsidR="009A53B2" w:rsidRPr="001547E6">
        <w:rPr>
          <w:rFonts w:ascii="PT Serif" w:hAnsi="PT Serif" w:cs="Arial"/>
          <w:sz w:val="20"/>
          <w:szCs w:val="20"/>
          <w:lang w:val="es-ES"/>
        </w:rPr>
        <w:t xml:space="preserve"> y armar campañas de desprestigio contra los mismos, unas prácticas trágicamente extendidas en </w:t>
      </w:r>
      <w:hyperlink r:id="rId33">
        <w:r w:rsidR="009A53B2" w:rsidRPr="001547E6">
          <w:rPr>
            <w:rStyle w:val="Hyperlink"/>
            <w:rFonts w:ascii="PT Serif" w:hAnsi="PT Serif" w:cs="Arial"/>
            <w:sz w:val="20"/>
            <w:szCs w:val="20"/>
            <w:lang w:val="es-ES"/>
          </w:rPr>
          <w:t>América Latina</w:t>
        </w:r>
      </w:hyperlink>
      <w:r w:rsidR="009A53B2" w:rsidRPr="001547E6">
        <w:rPr>
          <w:rFonts w:ascii="PT Serif" w:hAnsi="PT Serif" w:cs="Arial"/>
          <w:sz w:val="20"/>
          <w:szCs w:val="20"/>
          <w:lang w:val="es-ES"/>
        </w:rPr>
        <w:t xml:space="preserve"> por orden de empresas petroleras y mineras, y en complicidad con las autoridades locales.</w:t>
      </w:r>
    </w:p>
    <w:p w14:paraId="06F5A5C9" w14:textId="18E5B6D6" w:rsidR="00E24D2E" w:rsidRPr="001547E6" w:rsidRDefault="00E24D2E" w:rsidP="000419B7">
      <w:pPr>
        <w:jc w:val="both"/>
        <w:rPr>
          <w:rFonts w:ascii="PT Serif" w:hAnsi="PT Serif" w:cs="Arial"/>
          <w:sz w:val="20"/>
          <w:szCs w:val="20"/>
          <w:lang w:val="es-ES"/>
        </w:rPr>
      </w:pPr>
    </w:p>
    <w:p w14:paraId="518298F4" w14:textId="6B4AD5FD" w:rsidR="00816DF9" w:rsidRPr="001547E6" w:rsidRDefault="00E24D2E" w:rsidP="000419B7">
      <w:pPr>
        <w:jc w:val="both"/>
        <w:rPr>
          <w:rFonts w:ascii="PT Serif" w:hAnsi="PT Serif"/>
          <w:sz w:val="20"/>
          <w:szCs w:val="20"/>
          <w:lang w:val="es-ES"/>
        </w:rPr>
      </w:pPr>
      <w:r w:rsidRPr="001547E6">
        <w:rPr>
          <w:rFonts w:ascii="PT Serif" w:hAnsi="PT Serif" w:cs="Arial"/>
          <w:sz w:val="20"/>
          <w:szCs w:val="20"/>
          <w:lang w:val="es-ES"/>
        </w:rPr>
        <w:t>Con la evolución de los servicios de ciberseguridad y la emergencia de especialista</w:t>
      </w:r>
      <w:r w:rsidR="006D5C78" w:rsidRPr="001547E6">
        <w:rPr>
          <w:rFonts w:ascii="PT Serif" w:hAnsi="PT Serif" w:cs="Arial"/>
          <w:sz w:val="20"/>
          <w:szCs w:val="20"/>
          <w:lang w:val="es-ES"/>
        </w:rPr>
        <w:t>s</w:t>
      </w:r>
      <w:r w:rsidRPr="001547E6">
        <w:rPr>
          <w:rFonts w:ascii="PT Serif" w:hAnsi="PT Serif" w:cs="Arial"/>
          <w:sz w:val="20"/>
          <w:szCs w:val="20"/>
          <w:lang w:val="es-ES"/>
        </w:rPr>
        <w:t xml:space="preserve"> en hackeo, las vulneración de los derechos civiles y políticos se est</w:t>
      </w:r>
      <w:r w:rsidR="006D5C78" w:rsidRPr="001547E6">
        <w:rPr>
          <w:rFonts w:ascii="PT Serif" w:hAnsi="PT Serif" w:cs="Arial"/>
          <w:sz w:val="20"/>
          <w:szCs w:val="20"/>
          <w:lang w:val="es-ES"/>
        </w:rPr>
        <w:t>á</w:t>
      </w:r>
      <w:r w:rsidRPr="001547E6">
        <w:rPr>
          <w:rFonts w:ascii="PT Serif" w:hAnsi="PT Serif" w:cs="Arial"/>
          <w:sz w:val="20"/>
          <w:szCs w:val="20"/>
          <w:lang w:val="es-ES"/>
        </w:rPr>
        <w:t xml:space="preserve"> agudizando.</w:t>
      </w:r>
      <w:r w:rsidR="00A36FE7" w:rsidRPr="001547E6">
        <w:rPr>
          <w:rFonts w:ascii="PT Serif" w:hAnsi="PT Serif" w:cs="Arial"/>
          <w:sz w:val="20"/>
          <w:szCs w:val="20"/>
          <w:lang w:val="es-ES"/>
        </w:rPr>
        <w:t xml:space="preserve"> Un reciente ejemplo de la complejidad de actores que participan en los ciberataques contra activistas lo ejemplifica el caso de Dark Basin</w:t>
      </w:r>
      <w:r w:rsidR="00816DF9" w:rsidRPr="001547E6">
        <w:rPr>
          <w:rFonts w:ascii="PT Serif" w:hAnsi="PT Serif" w:cs="Arial"/>
          <w:sz w:val="20"/>
          <w:szCs w:val="20"/>
          <w:lang w:val="es-ES"/>
        </w:rPr>
        <w:t xml:space="preserve">, un </w:t>
      </w:r>
      <w:r w:rsidR="00816DF9" w:rsidRPr="00BC7527">
        <w:rPr>
          <w:rFonts w:ascii="PT Serif" w:hAnsi="PT Serif" w:cs="Arial"/>
          <w:i/>
          <w:iCs/>
          <w:sz w:val="20"/>
          <w:szCs w:val="20"/>
          <w:lang w:val="es-ES"/>
        </w:rPr>
        <w:t>hacking team</w:t>
      </w:r>
      <w:r w:rsidR="00816DF9" w:rsidRPr="001547E6">
        <w:rPr>
          <w:rFonts w:ascii="PT Serif" w:hAnsi="PT Serif" w:cs="Arial"/>
          <w:sz w:val="20"/>
          <w:szCs w:val="20"/>
          <w:lang w:val="es-ES"/>
        </w:rPr>
        <w:t xml:space="preserve"> vinculado con la empresa india </w:t>
      </w:r>
      <w:r w:rsidR="00816DF9" w:rsidRPr="001547E6">
        <w:rPr>
          <w:rFonts w:ascii="PT Serif" w:hAnsi="PT Serif"/>
          <w:sz w:val="20"/>
          <w:szCs w:val="20"/>
          <w:lang w:val="es-ES"/>
        </w:rPr>
        <w:t xml:space="preserve">BellTroX InfoTech Services de acuerdo a una investigación de Citizen Lab. Dark Basin realizó tareas de ciberespionaje contra activistas, periodistas y otras organizaciones vinculadas con una </w:t>
      </w:r>
      <w:r w:rsidR="00816DF9" w:rsidRPr="002072D9">
        <w:rPr>
          <w:rFonts w:ascii="PT Serif" w:hAnsi="PT Serif"/>
          <w:color w:val="000000" w:themeColor="text1"/>
          <w:sz w:val="20"/>
          <w:szCs w:val="20"/>
          <w:lang w:val="es-ES"/>
        </w:rPr>
        <w:t>campaña con</w:t>
      </w:r>
      <w:r w:rsidR="00F91DEB" w:rsidRPr="002072D9">
        <w:rPr>
          <w:rFonts w:ascii="PT Serif" w:hAnsi="PT Serif"/>
          <w:color w:val="000000" w:themeColor="text1"/>
          <w:sz w:val="20"/>
          <w:szCs w:val="20"/>
          <w:lang w:val="es-ES"/>
        </w:rPr>
        <w:t>tra</w:t>
      </w:r>
      <w:r w:rsidR="00816DF9" w:rsidRPr="002072D9">
        <w:rPr>
          <w:rFonts w:ascii="PT Serif" w:hAnsi="PT Serif"/>
          <w:color w:val="000000" w:themeColor="text1"/>
          <w:sz w:val="20"/>
          <w:szCs w:val="20"/>
          <w:lang w:val="es-ES"/>
        </w:rPr>
        <w:t xml:space="preserve"> la </w:t>
      </w:r>
      <w:r w:rsidR="00816DF9" w:rsidRPr="001547E6">
        <w:rPr>
          <w:rFonts w:ascii="PT Serif" w:hAnsi="PT Serif"/>
          <w:sz w:val="20"/>
          <w:szCs w:val="20"/>
          <w:lang w:val="es-ES"/>
        </w:rPr>
        <w:t>petrolera Exxon</w:t>
      </w:r>
      <w:r w:rsidR="00816DF9" w:rsidRPr="001547E6">
        <w:rPr>
          <w:rStyle w:val="FootnoteReference"/>
          <w:rFonts w:ascii="PT Serif" w:hAnsi="PT Serif"/>
          <w:sz w:val="20"/>
          <w:szCs w:val="20"/>
          <w:lang w:val="es-ES"/>
        </w:rPr>
        <w:footnoteReference w:id="23"/>
      </w:r>
      <w:r w:rsidR="00816DF9" w:rsidRPr="001547E6">
        <w:rPr>
          <w:rFonts w:ascii="PT Serif" w:hAnsi="PT Serif"/>
          <w:sz w:val="20"/>
          <w:szCs w:val="20"/>
          <w:lang w:val="es-ES"/>
        </w:rPr>
        <w:t xml:space="preserve">. Observamos, por tanto, como la empresa norteamericana Exxon contrata los servicios de la india BellTroX InfoTech que a su vez crea o contrata un </w:t>
      </w:r>
      <w:r w:rsidR="00816DF9" w:rsidRPr="00BC7527">
        <w:rPr>
          <w:rFonts w:ascii="PT Serif" w:hAnsi="PT Serif"/>
          <w:i/>
          <w:iCs/>
          <w:sz w:val="20"/>
          <w:szCs w:val="20"/>
          <w:lang w:val="es-ES"/>
        </w:rPr>
        <w:t>hacking team</w:t>
      </w:r>
      <w:r w:rsidR="00816DF9" w:rsidRPr="001547E6">
        <w:rPr>
          <w:rFonts w:ascii="PT Serif" w:hAnsi="PT Serif"/>
          <w:sz w:val="20"/>
          <w:szCs w:val="20"/>
          <w:lang w:val="es-ES"/>
        </w:rPr>
        <w:t xml:space="preserve"> para las operaciones de ciberespionaje.</w:t>
      </w:r>
    </w:p>
    <w:p w14:paraId="785D9DEE" w14:textId="77777777" w:rsidR="00AB284A" w:rsidRPr="001547E6" w:rsidRDefault="00AB284A" w:rsidP="000419B7">
      <w:pPr>
        <w:jc w:val="both"/>
        <w:rPr>
          <w:rFonts w:ascii="PT Serif" w:hAnsi="PT Serif" w:cs="Arial"/>
          <w:sz w:val="20"/>
          <w:szCs w:val="20"/>
          <w:lang w:val="es-ES"/>
        </w:rPr>
      </w:pPr>
    </w:p>
    <w:p w14:paraId="155B9BA7" w14:textId="0E986C35" w:rsidR="00E24D2E" w:rsidRPr="00683112" w:rsidRDefault="00E24D2E" w:rsidP="000419B7">
      <w:pPr>
        <w:jc w:val="both"/>
        <w:rPr>
          <w:rFonts w:ascii="PT Serif" w:hAnsi="PT Serif"/>
          <w:sz w:val="20"/>
          <w:szCs w:val="20"/>
          <w:lang w:val="es-ES"/>
        </w:rPr>
      </w:pPr>
      <w:r w:rsidRPr="001547E6">
        <w:rPr>
          <w:rFonts w:ascii="PT Serif" w:hAnsi="PT Serif" w:cs="Arial"/>
          <w:sz w:val="20"/>
          <w:szCs w:val="20"/>
          <w:lang w:val="es-ES"/>
        </w:rPr>
        <w:t xml:space="preserve">En 2019, través de una demanda federal impuesta por Microsoft contra el </w:t>
      </w:r>
      <w:r w:rsidRPr="00683112">
        <w:rPr>
          <w:rFonts w:ascii="PT Serif" w:hAnsi="PT Serif" w:cs="Arial"/>
          <w:i/>
          <w:iCs/>
          <w:sz w:val="20"/>
          <w:szCs w:val="20"/>
          <w:lang w:val="es-ES"/>
        </w:rPr>
        <w:t>hacking team</w:t>
      </w:r>
      <w:r w:rsidRPr="00683112">
        <w:rPr>
          <w:rFonts w:ascii="PT Serif" w:hAnsi="PT Serif" w:cs="Arial"/>
          <w:sz w:val="20"/>
          <w:szCs w:val="20"/>
          <w:lang w:val="es-ES"/>
        </w:rPr>
        <w:t xml:space="preserve"> Charming Kitten </w:t>
      </w:r>
      <w:r w:rsidRPr="00683112">
        <w:rPr>
          <w:rFonts w:ascii="PT Serif" w:hAnsi="PT Serif" w:cs="Arial"/>
          <w:color w:val="000000" w:themeColor="text1"/>
          <w:sz w:val="20"/>
          <w:szCs w:val="20"/>
          <w:lang w:val="es-ES"/>
        </w:rPr>
        <w:t xml:space="preserve">(también conocido como </w:t>
      </w:r>
      <w:r w:rsidRPr="00683112">
        <w:rPr>
          <w:rFonts w:ascii="PT Serif" w:hAnsi="PT Serif"/>
          <w:sz w:val="20"/>
          <w:szCs w:val="20"/>
          <w:lang w:val="es-ES"/>
        </w:rPr>
        <w:t xml:space="preserve">APT35, Phosphorous and Ajax Security Team), se descubrió que una amplia campaña de </w:t>
      </w:r>
      <w:r w:rsidRPr="00683112">
        <w:rPr>
          <w:rFonts w:ascii="PT Serif" w:hAnsi="PT Serif"/>
          <w:i/>
          <w:iCs/>
          <w:sz w:val="20"/>
          <w:szCs w:val="20"/>
          <w:lang w:val="es-ES"/>
        </w:rPr>
        <w:t>p</w:t>
      </w:r>
      <w:r w:rsidR="00F91DEB" w:rsidRPr="00683112">
        <w:rPr>
          <w:rFonts w:ascii="PT Serif" w:hAnsi="PT Serif"/>
          <w:i/>
          <w:iCs/>
          <w:sz w:val="20"/>
          <w:szCs w:val="20"/>
          <w:lang w:val="es-ES"/>
        </w:rPr>
        <w:t>h</w:t>
      </w:r>
      <w:r w:rsidRPr="00683112">
        <w:rPr>
          <w:rFonts w:ascii="PT Serif" w:hAnsi="PT Serif"/>
          <w:i/>
          <w:iCs/>
          <w:sz w:val="20"/>
          <w:szCs w:val="20"/>
          <w:lang w:val="es-ES"/>
        </w:rPr>
        <w:t>ishing</w:t>
      </w:r>
      <w:r w:rsidRPr="00683112">
        <w:rPr>
          <w:rFonts w:ascii="PT Serif" w:hAnsi="PT Serif"/>
          <w:sz w:val="20"/>
          <w:szCs w:val="20"/>
          <w:lang w:val="es-ES"/>
        </w:rPr>
        <w:t xml:space="preserve"> para robar credenciales de periodistas, activistas y profesores del Golfo Pérsico, Oriente Próximo, Europa  había estado en funcionamiento desde 2013. La última campaña de ciberataques de Charming Kitten fue </w:t>
      </w:r>
      <w:r w:rsidRPr="00683112">
        <w:rPr>
          <w:rFonts w:ascii="PT Serif" w:hAnsi="PT Serif" w:cs="Arial"/>
          <w:color w:val="000000" w:themeColor="text1"/>
          <w:sz w:val="20"/>
          <w:szCs w:val="20"/>
          <w:lang w:val="es-ES"/>
        </w:rPr>
        <w:t>lanzada durante las navidades de 2020 con un sistema sofisticado que combinaba emails y mensajes SMS</w:t>
      </w:r>
      <w:r w:rsidRPr="00683112">
        <w:rPr>
          <w:rStyle w:val="FootnoteReference"/>
          <w:rFonts w:ascii="PT Serif" w:hAnsi="PT Serif" w:cs="Arial"/>
          <w:color w:val="000000" w:themeColor="text1"/>
          <w:sz w:val="20"/>
          <w:szCs w:val="20"/>
          <w:lang w:val="es-ES"/>
        </w:rPr>
        <w:footnoteReference w:id="24"/>
      </w:r>
      <w:r w:rsidRPr="00683112">
        <w:rPr>
          <w:rFonts w:ascii="PT Serif" w:hAnsi="PT Serif" w:cs="Arial"/>
          <w:color w:val="000000" w:themeColor="text1"/>
          <w:sz w:val="20"/>
          <w:szCs w:val="20"/>
          <w:lang w:val="es-ES"/>
        </w:rPr>
        <w:t>. Empresas de ciberseguridad como</w:t>
      </w:r>
      <w:r w:rsidRPr="00683112">
        <w:rPr>
          <w:rFonts w:ascii="PT Serif" w:hAnsi="PT Serif"/>
          <w:sz w:val="20"/>
          <w:szCs w:val="20"/>
          <w:lang w:val="es-ES"/>
        </w:rPr>
        <w:t xml:space="preserve"> Serfa, Claire Sky and Atlanta afirman que detrás de estos ataques se encuentra Ir</w:t>
      </w:r>
      <w:r w:rsidR="00F91DEB" w:rsidRPr="00683112">
        <w:rPr>
          <w:rFonts w:ascii="PT Serif" w:hAnsi="PT Serif"/>
          <w:sz w:val="20"/>
          <w:szCs w:val="20"/>
          <w:lang w:val="es-ES"/>
        </w:rPr>
        <w:t>á</w:t>
      </w:r>
      <w:r w:rsidRPr="00683112">
        <w:rPr>
          <w:rFonts w:ascii="PT Serif" w:hAnsi="PT Serif"/>
          <w:sz w:val="20"/>
          <w:szCs w:val="20"/>
          <w:lang w:val="es-ES"/>
        </w:rPr>
        <w:t>n, que parece haber contratado los servicios de Charming Kitten para espiar a voces disidentes a su gobierno</w:t>
      </w:r>
      <w:r w:rsidRPr="00683112">
        <w:rPr>
          <w:rStyle w:val="FootnoteReference"/>
          <w:rFonts w:ascii="PT Serif" w:hAnsi="PT Serif"/>
          <w:sz w:val="20"/>
          <w:szCs w:val="20"/>
          <w:lang w:val="es-ES"/>
        </w:rPr>
        <w:footnoteReference w:id="25"/>
      </w:r>
      <w:r w:rsidRPr="00683112">
        <w:rPr>
          <w:rFonts w:ascii="PT Serif" w:hAnsi="PT Serif"/>
          <w:sz w:val="20"/>
          <w:szCs w:val="20"/>
          <w:lang w:val="es-ES"/>
        </w:rPr>
        <w:t>.</w:t>
      </w:r>
    </w:p>
    <w:p w14:paraId="01D1C8E2" w14:textId="766F1641" w:rsidR="00647EC4" w:rsidRPr="00683112" w:rsidRDefault="00647EC4" w:rsidP="000419B7">
      <w:pPr>
        <w:jc w:val="both"/>
        <w:rPr>
          <w:rFonts w:ascii="PT Serif" w:hAnsi="PT Serif" w:cs="Arial"/>
          <w:sz w:val="20"/>
          <w:szCs w:val="20"/>
          <w:lang w:val="es-ES"/>
        </w:rPr>
      </w:pPr>
    </w:p>
    <w:p w14:paraId="368FF5A8" w14:textId="64DE9D95" w:rsidR="00AC51B2" w:rsidRPr="001547E6" w:rsidRDefault="00AC51B2" w:rsidP="000419B7">
      <w:pPr>
        <w:jc w:val="both"/>
        <w:rPr>
          <w:rFonts w:ascii="PT Serif" w:hAnsi="PT Serif"/>
          <w:sz w:val="20"/>
          <w:szCs w:val="20"/>
          <w:lang w:val="es-ES"/>
        </w:rPr>
      </w:pPr>
      <w:r w:rsidRPr="00683112">
        <w:rPr>
          <w:rFonts w:ascii="PT Serif" w:hAnsi="PT Serif" w:cs="Arial"/>
          <w:sz w:val="20"/>
          <w:szCs w:val="20"/>
          <w:lang w:val="es-ES"/>
        </w:rPr>
        <w:t xml:space="preserve">Desde 2013, el </w:t>
      </w:r>
      <w:r w:rsidRPr="00683112">
        <w:rPr>
          <w:rFonts w:ascii="PT Serif" w:hAnsi="PT Serif" w:cs="Arial"/>
          <w:i/>
          <w:iCs/>
          <w:sz w:val="20"/>
          <w:szCs w:val="20"/>
          <w:lang w:val="es-ES"/>
        </w:rPr>
        <w:t>hacking team</w:t>
      </w:r>
      <w:r w:rsidRPr="00683112">
        <w:rPr>
          <w:rFonts w:ascii="PT Serif" w:hAnsi="PT Serif" w:cs="Arial"/>
          <w:sz w:val="20"/>
          <w:szCs w:val="20"/>
          <w:lang w:val="es-ES"/>
        </w:rPr>
        <w:t xml:space="preserve"> Syrian Electronic Army (SEA), vinculado con el régimen sirio de Al-Assad, ha hackeado cuentas de correo y redes sociales de</w:t>
      </w:r>
      <w:r w:rsidR="00F91DEB" w:rsidRPr="00683112">
        <w:rPr>
          <w:rFonts w:ascii="PT Serif" w:hAnsi="PT Serif" w:cs="Arial"/>
          <w:sz w:val="20"/>
          <w:szCs w:val="20"/>
          <w:lang w:val="es-ES"/>
        </w:rPr>
        <w:t xml:space="preserve"> voces</w:t>
      </w:r>
      <w:r w:rsidRPr="00683112">
        <w:rPr>
          <w:rFonts w:ascii="PT Serif" w:hAnsi="PT Serif" w:cs="Arial"/>
          <w:sz w:val="20"/>
          <w:szCs w:val="20"/>
          <w:lang w:val="es-ES"/>
        </w:rPr>
        <w:t xml:space="preserve"> disidentes y </w:t>
      </w:r>
      <w:r w:rsidR="00F91DEB" w:rsidRPr="00683112">
        <w:rPr>
          <w:rFonts w:ascii="PT Serif" w:hAnsi="PT Serif" w:cs="Arial"/>
          <w:sz w:val="20"/>
          <w:szCs w:val="20"/>
          <w:lang w:val="es-ES"/>
        </w:rPr>
        <w:t>de figuras</w:t>
      </w:r>
      <w:r w:rsidR="00F91DEB">
        <w:rPr>
          <w:rFonts w:ascii="PT Serif" w:hAnsi="PT Serif" w:cs="Arial"/>
          <w:sz w:val="20"/>
          <w:szCs w:val="20"/>
          <w:lang w:val="es-ES"/>
        </w:rPr>
        <w:t xml:space="preserve"> de la </w:t>
      </w:r>
      <w:r w:rsidRPr="001547E6">
        <w:rPr>
          <w:rFonts w:ascii="PT Serif" w:hAnsi="PT Serif" w:cs="Arial"/>
          <w:sz w:val="20"/>
          <w:szCs w:val="20"/>
          <w:lang w:val="es-ES"/>
        </w:rPr>
        <w:t xml:space="preserve">oposición siria, tales como: </w:t>
      </w:r>
      <w:r w:rsidRPr="001547E6">
        <w:rPr>
          <w:rFonts w:ascii="PT Serif" w:hAnsi="PT Serif"/>
          <w:sz w:val="20"/>
          <w:szCs w:val="20"/>
          <w:lang w:val="es-ES"/>
        </w:rPr>
        <w:t>Salim Idris, exjefe del Estado Mayor del Consejo Milit</w:t>
      </w:r>
      <w:r w:rsidR="00F91DEB">
        <w:rPr>
          <w:rFonts w:ascii="PT Serif" w:hAnsi="PT Serif"/>
          <w:sz w:val="20"/>
          <w:szCs w:val="20"/>
          <w:lang w:val="es-ES"/>
        </w:rPr>
        <w:t>a</w:t>
      </w:r>
      <w:r w:rsidRPr="001547E6">
        <w:rPr>
          <w:rFonts w:ascii="PT Serif" w:hAnsi="PT Serif"/>
          <w:sz w:val="20"/>
          <w:szCs w:val="20"/>
          <w:lang w:val="es-ES"/>
        </w:rPr>
        <w:t>r Supremo del Free Syrian Army;  Louay Sakka y Mazen Asbahi directivos del Syrian Support Group, un grupo de incidencia norteamericano que daba apoyo a las fuerzas rebeldes en Siria; Oubab Khalil, responsable del Syrian Opposition Coalition's en Washington, DC; y Oubai Shahbandar, exanalista del Pentagono y asesor de  la  Syrian Opposition Coalition; así como Microsoft, the Associated Press, CNN, etc</w:t>
      </w:r>
      <w:r w:rsidRPr="001547E6">
        <w:rPr>
          <w:rStyle w:val="FootnoteReference"/>
          <w:rFonts w:ascii="PT Serif" w:hAnsi="PT Serif"/>
          <w:sz w:val="20"/>
          <w:szCs w:val="20"/>
          <w:lang w:val="es-ES"/>
        </w:rPr>
        <w:footnoteReference w:id="26"/>
      </w:r>
      <w:r w:rsidRPr="001547E6">
        <w:rPr>
          <w:rFonts w:ascii="PT Serif" w:hAnsi="PT Serif"/>
          <w:sz w:val="20"/>
          <w:szCs w:val="20"/>
          <w:lang w:val="es-ES"/>
        </w:rPr>
        <w:t>.</w:t>
      </w:r>
    </w:p>
    <w:p w14:paraId="255E13B7" w14:textId="77777777" w:rsidR="0024268B" w:rsidRPr="001547E6" w:rsidRDefault="0024268B" w:rsidP="000419B7">
      <w:pPr>
        <w:jc w:val="both"/>
        <w:rPr>
          <w:rFonts w:ascii="PT Serif" w:hAnsi="PT Serif" w:cs="Arial"/>
          <w:sz w:val="20"/>
          <w:szCs w:val="20"/>
          <w:lang w:val="es-ES"/>
        </w:rPr>
      </w:pPr>
    </w:p>
    <w:p w14:paraId="51D87AB0" w14:textId="789445F2" w:rsidR="00E24D2E" w:rsidRPr="001547E6" w:rsidRDefault="00E24D2E" w:rsidP="000419B7">
      <w:pPr>
        <w:jc w:val="both"/>
        <w:rPr>
          <w:rFonts w:ascii="PT Serif" w:hAnsi="PT Serif" w:cs="Arial"/>
          <w:color w:val="000000" w:themeColor="text1"/>
          <w:sz w:val="20"/>
          <w:szCs w:val="20"/>
          <w:lang w:val="es-ES"/>
        </w:rPr>
      </w:pPr>
      <w:r w:rsidRPr="001547E6">
        <w:rPr>
          <w:rFonts w:ascii="PT Serif" w:hAnsi="PT Serif" w:cs="Arial"/>
          <w:color w:val="000000" w:themeColor="text1"/>
          <w:sz w:val="20"/>
          <w:szCs w:val="20"/>
          <w:lang w:val="es-ES"/>
        </w:rPr>
        <w:t xml:space="preserve">El activismo también ha sufrido el ciberespionaje a través del software ofrecido por </w:t>
      </w:r>
      <w:r w:rsidRPr="00BC7527">
        <w:rPr>
          <w:rFonts w:ascii="PT Serif" w:hAnsi="PT Serif" w:cs="Arial"/>
          <w:i/>
          <w:iCs/>
          <w:color w:val="000000" w:themeColor="text1"/>
          <w:sz w:val="20"/>
          <w:szCs w:val="20"/>
          <w:lang w:val="es-ES"/>
        </w:rPr>
        <w:t>hacking teams</w:t>
      </w:r>
      <w:r w:rsidRPr="001547E6">
        <w:rPr>
          <w:rFonts w:ascii="PT Serif" w:hAnsi="PT Serif" w:cs="Arial"/>
          <w:color w:val="000000" w:themeColor="text1"/>
          <w:sz w:val="20"/>
          <w:szCs w:val="20"/>
          <w:lang w:val="es-ES"/>
        </w:rPr>
        <w:t xml:space="preserve"> a gobiernos como </w:t>
      </w:r>
      <w:r w:rsidR="003238A7">
        <w:rPr>
          <w:rFonts w:ascii="PT Serif" w:hAnsi="PT Serif" w:cs="Arial"/>
          <w:color w:val="000000" w:themeColor="text1"/>
          <w:sz w:val="20"/>
          <w:szCs w:val="20"/>
          <w:lang w:val="es-ES"/>
        </w:rPr>
        <w:t xml:space="preserve">es </w:t>
      </w:r>
      <w:r w:rsidRPr="001547E6">
        <w:rPr>
          <w:rFonts w:ascii="PT Serif" w:hAnsi="PT Serif" w:cs="Arial"/>
          <w:color w:val="000000" w:themeColor="text1"/>
          <w:sz w:val="20"/>
          <w:szCs w:val="20"/>
          <w:lang w:val="es-ES"/>
        </w:rPr>
        <w:t>el caso de la empresa italiana Hacking Team</w:t>
      </w:r>
      <w:r w:rsidR="003238A7">
        <w:rPr>
          <w:rFonts w:ascii="PT Serif" w:hAnsi="PT Serif" w:cs="Arial"/>
          <w:color w:val="000000" w:themeColor="text1"/>
          <w:sz w:val="20"/>
          <w:szCs w:val="20"/>
          <w:lang w:val="es-ES"/>
        </w:rPr>
        <w:t>, que</w:t>
      </w:r>
      <w:r w:rsidRPr="001547E6">
        <w:rPr>
          <w:rFonts w:ascii="PT Serif" w:hAnsi="PT Serif" w:cs="Arial"/>
          <w:color w:val="000000" w:themeColor="text1"/>
          <w:sz w:val="20"/>
          <w:szCs w:val="20"/>
          <w:lang w:val="es-ES"/>
        </w:rPr>
        <w:t xml:space="preserve"> desarrolló spyware para los gobiernos de Líbano, Túnez, Marruecos, Egipto, Oman, Bahrain, Iraq, Arabia </w:t>
      </w:r>
      <w:r w:rsidR="006D5C78" w:rsidRPr="001547E6">
        <w:rPr>
          <w:rFonts w:ascii="PT Serif" w:hAnsi="PT Serif" w:cs="Arial"/>
          <w:color w:val="000000" w:themeColor="text1"/>
          <w:sz w:val="20"/>
          <w:szCs w:val="20"/>
          <w:lang w:val="es-ES"/>
        </w:rPr>
        <w:t>Saudí</w:t>
      </w:r>
      <w:r w:rsidRPr="001547E6">
        <w:rPr>
          <w:rFonts w:ascii="PT Serif" w:hAnsi="PT Serif" w:cs="Arial"/>
          <w:color w:val="000000" w:themeColor="text1"/>
          <w:sz w:val="20"/>
          <w:szCs w:val="20"/>
          <w:lang w:val="es-ES"/>
        </w:rPr>
        <w:t>, Sudan y los E</w:t>
      </w:r>
      <w:r w:rsidR="003238A7">
        <w:rPr>
          <w:rFonts w:ascii="PT Serif" w:hAnsi="PT Serif" w:cs="Arial"/>
          <w:color w:val="000000" w:themeColor="text1"/>
          <w:sz w:val="20"/>
          <w:szCs w:val="20"/>
          <w:lang w:val="es-ES"/>
        </w:rPr>
        <w:t xml:space="preserve">miratos Árabes </w:t>
      </w:r>
      <w:r w:rsidRPr="001547E6">
        <w:rPr>
          <w:rFonts w:ascii="PT Serif" w:hAnsi="PT Serif" w:cs="Arial"/>
          <w:color w:val="000000" w:themeColor="text1"/>
          <w:sz w:val="20"/>
          <w:szCs w:val="20"/>
          <w:lang w:val="es-ES"/>
        </w:rPr>
        <w:t>para ser utilizados sobre las voces disidentes</w:t>
      </w:r>
      <w:r w:rsidRPr="001547E6">
        <w:rPr>
          <w:rStyle w:val="FootnoteReference"/>
          <w:rFonts w:ascii="PT Serif" w:hAnsi="PT Serif" w:cs="Arial"/>
          <w:color w:val="000000" w:themeColor="text1"/>
          <w:sz w:val="20"/>
          <w:szCs w:val="20"/>
          <w:lang w:val="es-ES"/>
        </w:rPr>
        <w:footnoteReference w:id="27"/>
      </w:r>
      <w:r w:rsidRPr="001547E6">
        <w:rPr>
          <w:rFonts w:ascii="PT Serif" w:hAnsi="PT Serif" w:cs="Arial"/>
          <w:color w:val="000000" w:themeColor="text1"/>
          <w:sz w:val="20"/>
          <w:szCs w:val="20"/>
          <w:lang w:val="es-ES"/>
        </w:rPr>
        <w:t>. Otro caso ampliamente estudiado por Citizen Lab y otros expertos fue el spyware Pegasus de la empresa israelí NSO group utilizada por el gobierno español para espiar a los representantes político</w:t>
      </w:r>
      <w:r w:rsidR="003238A7">
        <w:rPr>
          <w:rFonts w:ascii="PT Serif" w:hAnsi="PT Serif" w:cs="Arial"/>
          <w:color w:val="000000" w:themeColor="text1"/>
          <w:sz w:val="20"/>
          <w:szCs w:val="20"/>
          <w:lang w:val="es-ES"/>
        </w:rPr>
        <w:t>s</w:t>
      </w:r>
      <w:r w:rsidRPr="001547E6">
        <w:rPr>
          <w:rFonts w:ascii="PT Serif" w:hAnsi="PT Serif" w:cs="Arial"/>
          <w:color w:val="000000" w:themeColor="text1"/>
          <w:sz w:val="20"/>
          <w:szCs w:val="20"/>
          <w:lang w:val="es-ES"/>
        </w:rPr>
        <w:t xml:space="preserve"> pro-independentista, así como activistas de Marruecos, Egipto, Ruanda y México, entre otros</w:t>
      </w:r>
      <w:r w:rsidRPr="001547E6">
        <w:rPr>
          <w:rStyle w:val="FootnoteReference"/>
          <w:rFonts w:ascii="PT Serif" w:hAnsi="PT Serif" w:cs="Arial"/>
          <w:color w:val="000000" w:themeColor="text1"/>
          <w:sz w:val="20"/>
          <w:szCs w:val="20"/>
          <w:lang w:val="es-ES"/>
        </w:rPr>
        <w:footnoteReference w:id="28"/>
      </w:r>
      <w:r w:rsidRPr="001547E6">
        <w:rPr>
          <w:rFonts w:ascii="PT Serif" w:hAnsi="PT Serif" w:cs="Arial"/>
          <w:color w:val="000000" w:themeColor="text1"/>
          <w:sz w:val="20"/>
          <w:szCs w:val="20"/>
          <w:lang w:val="es-ES"/>
        </w:rPr>
        <w:t xml:space="preserve">. </w:t>
      </w:r>
    </w:p>
    <w:p w14:paraId="78E79DAE" w14:textId="77777777" w:rsidR="00E24D2E" w:rsidRPr="001547E6" w:rsidRDefault="00E24D2E" w:rsidP="000419B7">
      <w:pPr>
        <w:jc w:val="both"/>
        <w:rPr>
          <w:rFonts w:ascii="PT Serif" w:hAnsi="PT Serif" w:cs="Arial"/>
          <w:color w:val="000000" w:themeColor="text1"/>
          <w:sz w:val="20"/>
          <w:szCs w:val="20"/>
          <w:lang w:val="es-ES"/>
        </w:rPr>
      </w:pPr>
    </w:p>
    <w:p w14:paraId="6899240E" w14:textId="1A9E275B" w:rsidR="00E24D2E" w:rsidRDefault="00E24D2E" w:rsidP="000419B7">
      <w:pPr>
        <w:jc w:val="both"/>
        <w:rPr>
          <w:rFonts w:ascii="PT Serif" w:hAnsi="PT Serif" w:cs="Arial"/>
          <w:color w:val="000000" w:themeColor="text1"/>
          <w:sz w:val="20"/>
          <w:szCs w:val="20"/>
          <w:lang w:val="es-ES"/>
        </w:rPr>
      </w:pPr>
      <w:r w:rsidRPr="002072D9">
        <w:rPr>
          <w:rFonts w:ascii="PT Serif" w:hAnsi="PT Serif" w:cs="Arial"/>
          <w:color w:val="000000" w:themeColor="text1"/>
          <w:sz w:val="20"/>
          <w:szCs w:val="20"/>
          <w:lang w:val="es-ES"/>
        </w:rPr>
        <w:t>A pesar de que estas empresas se centraban en el desarrollo de software de vigilancia y c</w:t>
      </w:r>
      <w:r w:rsidR="003238A7" w:rsidRPr="002072D9">
        <w:rPr>
          <w:rFonts w:ascii="PT Serif" w:hAnsi="PT Serif" w:cs="Arial"/>
          <w:color w:val="000000" w:themeColor="text1"/>
          <w:sz w:val="20"/>
          <w:szCs w:val="20"/>
          <w:lang w:val="es-ES"/>
        </w:rPr>
        <w:t>i</w:t>
      </w:r>
      <w:r w:rsidRPr="002072D9">
        <w:rPr>
          <w:rFonts w:ascii="PT Serif" w:hAnsi="PT Serif" w:cs="Arial"/>
          <w:color w:val="000000" w:themeColor="text1"/>
          <w:sz w:val="20"/>
          <w:szCs w:val="20"/>
          <w:lang w:val="es-ES"/>
        </w:rPr>
        <w:t>berespionaje, probablemente también ofrecía</w:t>
      </w:r>
      <w:r w:rsidR="005C0A17" w:rsidRPr="002072D9">
        <w:rPr>
          <w:rFonts w:ascii="PT Serif" w:hAnsi="PT Serif" w:cs="Arial"/>
          <w:color w:val="000000" w:themeColor="text1"/>
          <w:sz w:val="20"/>
          <w:szCs w:val="20"/>
          <w:lang w:val="es-ES"/>
        </w:rPr>
        <w:t>n</w:t>
      </w:r>
      <w:r w:rsidRPr="002072D9">
        <w:rPr>
          <w:rFonts w:ascii="PT Serif" w:hAnsi="PT Serif" w:cs="Arial"/>
          <w:color w:val="000000" w:themeColor="text1"/>
          <w:sz w:val="20"/>
          <w:szCs w:val="20"/>
          <w:lang w:val="es-ES"/>
        </w:rPr>
        <w:t xml:space="preserve"> servicios de hackeo y espionaje directo con sus profesionales. </w:t>
      </w:r>
      <w:r w:rsidR="00816DF9" w:rsidRPr="002072D9">
        <w:rPr>
          <w:rFonts w:ascii="PT Serif" w:hAnsi="PT Serif" w:cs="Arial"/>
          <w:color w:val="000000" w:themeColor="text1"/>
          <w:sz w:val="20"/>
          <w:szCs w:val="20"/>
          <w:lang w:val="es-ES"/>
        </w:rPr>
        <w:t xml:space="preserve">La empresa de ciberseguridad </w:t>
      </w:r>
      <w:r w:rsidR="00816DF9" w:rsidRPr="001547E6">
        <w:rPr>
          <w:rFonts w:ascii="PT Serif" w:hAnsi="PT Serif" w:cs="Arial"/>
          <w:color w:val="000000" w:themeColor="text1"/>
          <w:sz w:val="20"/>
          <w:szCs w:val="20"/>
          <w:lang w:val="es-ES"/>
        </w:rPr>
        <w:t xml:space="preserve">estadounidense </w:t>
      </w:r>
      <w:r w:rsidRPr="001547E6">
        <w:rPr>
          <w:rFonts w:ascii="PT Serif" w:hAnsi="PT Serif" w:cs="Arial"/>
          <w:color w:val="000000" w:themeColor="text1"/>
          <w:sz w:val="20"/>
          <w:szCs w:val="20"/>
          <w:lang w:val="es-ES"/>
        </w:rPr>
        <w:t xml:space="preserve">Fireye afirma que </w:t>
      </w:r>
      <w:r w:rsidR="00816DF9" w:rsidRPr="001547E6">
        <w:rPr>
          <w:rFonts w:ascii="PT Serif" w:hAnsi="PT Serif" w:cs="Arial"/>
          <w:color w:val="000000" w:themeColor="text1"/>
          <w:sz w:val="20"/>
          <w:szCs w:val="20"/>
          <w:lang w:val="es-ES"/>
        </w:rPr>
        <w:t>algunos</w:t>
      </w:r>
      <w:r w:rsidRPr="001547E6">
        <w:rPr>
          <w:rFonts w:ascii="PT Serif" w:hAnsi="PT Serif" w:cs="Arial"/>
          <w:color w:val="000000" w:themeColor="text1"/>
          <w:sz w:val="20"/>
          <w:szCs w:val="20"/>
          <w:lang w:val="es-ES"/>
        </w:rPr>
        <w:t xml:space="preserve"> </w:t>
      </w:r>
      <w:r w:rsidRPr="00BC7527">
        <w:rPr>
          <w:rFonts w:ascii="PT Serif" w:hAnsi="PT Serif" w:cs="Arial"/>
          <w:i/>
          <w:iCs/>
          <w:color w:val="000000" w:themeColor="text1"/>
          <w:sz w:val="20"/>
          <w:szCs w:val="20"/>
          <w:lang w:val="es-ES"/>
        </w:rPr>
        <w:t>hacking teams</w:t>
      </w:r>
      <w:r w:rsidRPr="001547E6">
        <w:rPr>
          <w:rFonts w:ascii="PT Serif" w:hAnsi="PT Serif" w:cs="Arial"/>
          <w:color w:val="000000" w:themeColor="text1"/>
          <w:sz w:val="20"/>
          <w:szCs w:val="20"/>
          <w:lang w:val="es-ES"/>
        </w:rPr>
        <w:t xml:space="preserve"> </w:t>
      </w:r>
      <w:r w:rsidR="00816DF9" w:rsidRPr="001547E6">
        <w:rPr>
          <w:rFonts w:ascii="PT Serif" w:hAnsi="PT Serif" w:cs="Arial"/>
          <w:color w:val="000000" w:themeColor="text1"/>
          <w:sz w:val="20"/>
          <w:szCs w:val="20"/>
          <w:lang w:val="es-ES"/>
        </w:rPr>
        <w:t>combinan funciones de desarrollo de software y servicios de hackeo</w:t>
      </w:r>
      <w:r w:rsidR="00816DF9" w:rsidRPr="001547E6">
        <w:rPr>
          <w:rStyle w:val="FootnoteReference"/>
          <w:rFonts w:ascii="PT Serif" w:hAnsi="PT Serif" w:cs="Arial"/>
          <w:color w:val="000000" w:themeColor="text1"/>
          <w:sz w:val="20"/>
          <w:szCs w:val="20"/>
          <w:lang w:val="es-ES"/>
        </w:rPr>
        <w:footnoteReference w:id="29"/>
      </w:r>
      <w:r w:rsidR="00816DF9" w:rsidRPr="001547E6">
        <w:rPr>
          <w:rFonts w:ascii="PT Serif" w:hAnsi="PT Serif" w:cs="Arial"/>
          <w:color w:val="000000" w:themeColor="text1"/>
          <w:sz w:val="20"/>
          <w:szCs w:val="20"/>
          <w:lang w:val="es-ES"/>
        </w:rPr>
        <w:t>.</w:t>
      </w:r>
    </w:p>
    <w:p w14:paraId="4494750F" w14:textId="0E5B9A71" w:rsidR="005C0A17" w:rsidRDefault="005C0A17" w:rsidP="000419B7">
      <w:pPr>
        <w:jc w:val="both"/>
        <w:rPr>
          <w:rFonts w:ascii="PT Serif" w:hAnsi="PT Serif" w:cs="Arial"/>
          <w:color w:val="000000" w:themeColor="text1"/>
          <w:sz w:val="20"/>
          <w:szCs w:val="20"/>
          <w:lang w:val="es-ES"/>
        </w:rPr>
      </w:pPr>
    </w:p>
    <w:p w14:paraId="6B409A4B" w14:textId="4BD34666" w:rsidR="005C0A17" w:rsidRDefault="005C0A17" w:rsidP="000419B7">
      <w:pPr>
        <w:jc w:val="both"/>
        <w:rPr>
          <w:rFonts w:ascii="PT Serif" w:hAnsi="PT Serif" w:cs="Arial"/>
          <w:color w:val="000000" w:themeColor="text1"/>
          <w:sz w:val="20"/>
          <w:szCs w:val="20"/>
          <w:lang w:val="es-ES"/>
        </w:rPr>
      </w:pPr>
      <w:r>
        <w:rPr>
          <w:rFonts w:ascii="PT Serif" w:hAnsi="PT Serif" w:cs="Arial"/>
          <w:color w:val="000000" w:themeColor="text1"/>
          <w:sz w:val="20"/>
          <w:szCs w:val="20"/>
          <w:lang w:val="es-ES"/>
        </w:rPr>
        <w:t>En resumen, en la región árabe observamos como los gobiernos están desarrollando auténticos ciberejércitos para atacar objetivos estratégico en el exterior, defenderse de amenazas internas y neutralizar</w:t>
      </w:r>
      <w:r w:rsidR="00CB088C">
        <w:rPr>
          <w:rFonts w:ascii="PT Serif" w:hAnsi="PT Serif" w:cs="Arial"/>
          <w:color w:val="000000" w:themeColor="text1"/>
          <w:sz w:val="20"/>
          <w:szCs w:val="20"/>
          <w:lang w:val="es-ES"/>
        </w:rPr>
        <w:t xml:space="preserve"> a voces disidentes en el interior de sus territorios. Con la justificación de la lucha contra el cibercrimen y el terrorismo, gobiernos del Norte de África y Oriente Próximo están imponiendo estrictas leyes nacionales para los espacios digitales, afectando de forma directa los derechos civiles y políticos en general, y la libertad de expresión en particular, sin </w:t>
      </w:r>
      <w:r w:rsidR="004A0565">
        <w:rPr>
          <w:rFonts w:ascii="PT Serif" w:hAnsi="PT Serif" w:cs="Arial"/>
          <w:color w:val="000000" w:themeColor="text1"/>
          <w:sz w:val="20"/>
          <w:szCs w:val="20"/>
          <w:lang w:val="es-ES"/>
        </w:rPr>
        <w:t>reducir los cibercrimenes.</w:t>
      </w:r>
      <w:r w:rsidR="000C0EDD">
        <w:rPr>
          <w:rFonts w:ascii="PT Serif" w:hAnsi="PT Serif" w:cs="Arial"/>
          <w:color w:val="000000" w:themeColor="text1"/>
          <w:sz w:val="20"/>
          <w:szCs w:val="20"/>
          <w:lang w:val="es-ES"/>
        </w:rPr>
        <w:t xml:space="preserve"> </w:t>
      </w:r>
    </w:p>
    <w:p w14:paraId="03408DD3" w14:textId="5E8D982A" w:rsidR="000C0EDD" w:rsidRDefault="000C0EDD" w:rsidP="000419B7">
      <w:pPr>
        <w:jc w:val="both"/>
        <w:rPr>
          <w:rFonts w:ascii="PT Serif" w:hAnsi="PT Serif" w:cs="Arial"/>
          <w:color w:val="000000" w:themeColor="text1"/>
          <w:sz w:val="20"/>
          <w:szCs w:val="20"/>
          <w:lang w:val="es-ES"/>
        </w:rPr>
      </w:pPr>
    </w:p>
    <w:p w14:paraId="79136C28" w14:textId="20B89957" w:rsidR="000C0EDD" w:rsidRDefault="000C0EDD" w:rsidP="000419B7">
      <w:pPr>
        <w:jc w:val="both"/>
        <w:rPr>
          <w:rFonts w:ascii="PT Serif" w:hAnsi="PT Serif" w:cs="Arial"/>
          <w:color w:val="000000" w:themeColor="text1"/>
          <w:sz w:val="20"/>
          <w:szCs w:val="20"/>
          <w:lang w:val="es-ES"/>
        </w:rPr>
      </w:pPr>
      <w:r w:rsidRPr="000C0EDD">
        <w:rPr>
          <w:rFonts w:ascii="PT Serif" w:hAnsi="PT Serif" w:cs="Arial"/>
          <w:color w:val="000000" w:themeColor="text1"/>
          <w:sz w:val="20"/>
          <w:szCs w:val="20"/>
          <w:lang w:val="es-ES"/>
        </w:rPr>
        <w:t xml:space="preserve">En Túnez, Jordania, Cisjordania y la Franja de Gaza, y Turquía, las autoridades públicas están aplicando estrategias represivas para contrarrestar </w:t>
      </w:r>
      <w:r>
        <w:rPr>
          <w:rFonts w:ascii="PT Serif" w:hAnsi="PT Serif" w:cs="Arial"/>
          <w:color w:val="000000" w:themeColor="text1"/>
          <w:sz w:val="20"/>
          <w:szCs w:val="20"/>
          <w:lang w:val="es-ES"/>
        </w:rPr>
        <w:t>el ciberterrorismo, la desinformación y el discurso del odio</w:t>
      </w:r>
      <w:r w:rsidRPr="000C0EDD">
        <w:rPr>
          <w:rFonts w:ascii="PT Serif" w:hAnsi="PT Serif" w:cs="Arial"/>
          <w:color w:val="000000" w:themeColor="text1"/>
          <w:sz w:val="20"/>
          <w:szCs w:val="20"/>
          <w:lang w:val="es-ES"/>
        </w:rPr>
        <w:t>, aumentando la presión sobre los medios de comunicación, reprimiendo a los periodistas o aprobando nuevas leyes que criminalizan y persiguen el activismo en línea, promoviendo la censura y vulnerando el derecho a la libertad de expresión. Esto crea un "efecto pánico" entre los jóvenes; dos tercios de los jóvenes palestinos tienen miedo de expresar su opinión política en línea y las mujeres se enfrentan a altos niveles de ciberacoso y violencia de género</w:t>
      </w:r>
      <w:r>
        <w:rPr>
          <w:rFonts w:ascii="PT Serif" w:hAnsi="PT Serif" w:cs="Arial"/>
          <w:color w:val="000000" w:themeColor="text1"/>
          <w:sz w:val="20"/>
          <w:szCs w:val="20"/>
          <w:lang w:val="es-ES"/>
        </w:rPr>
        <w:t xml:space="preserve"> en las redes sociales</w:t>
      </w:r>
      <w:r>
        <w:rPr>
          <w:rStyle w:val="FootnoteReference"/>
          <w:rFonts w:ascii="PT Serif" w:hAnsi="PT Serif" w:cs="Arial"/>
          <w:color w:val="000000" w:themeColor="text1"/>
          <w:sz w:val="20"/>
          <w:szCs w:val="20"/>
          <w:lang w:val="es-ES"/>
        </w:rPr>
        <w:footnoteReference w:id="30"/>
      </w:r>
      <w:r w:rsidRPr="000C0EDD">
        <w:rPr>
          <w:rFonts w:ascii="PT Serif" w:hAnsi="PT Serif" w:cs="Arial"/>
          <w:color w:val="000000" w:themeColor="text1"/>
          <w:sz w:val="20"/>
          <w:szCs w:val="20"/>
          <w:lang w:val="es-ES"/>
        </w:rPr>
        <w:t>. La reducción del espacio está limitando el espacio off- y online para el activismo político. En 2021, 1200 jóvenes activistas de entre 15 y 25 años fueron encarcelados durante los acontecimientos en torno al último aniversario de las Primaveras Árabes. En 2019, en Irak, los jóvenes activistas que protestaban contra la corrupción, el desempleo y los malos servicios públicos, se enfrentaron a la violencia y a la persecución. Además, el gobierno iraquí ha impuesto el cierre de Internet, alegando que el objetivo es acabar con la incitación al odio.</w:t>
      </w:r>
    </w:p>
    <w:p w14:paraId="20D61CD1" w14:textId="77777777" w:rsidR="000C0EDD" w:rsidRPr="001547E6" w:rsidRDefault="000C0EDD" w:rsidP="000419B7">
      <w:pPr>
        <w:jc w:val="both"/>
        <w:rPr>
          <w:rFonts w:ascii="PT Serif" w:hAnsi="PT Serif" w:cs="Arial"/>
          <w:sz w:val="20"/>
          <w:szCs w:val="20"/>
          <w:lang w:val="es-ES"/>
        </w:rPr>
      </w:pPr>
    </w:p>
    <w:p w14:paraId="27E55BE1" w14:textId="1985D43F" w:rsidR="009B3133" w:rsidRPr="001547E6" w:rsidRDefault="005E3F7E" w:rsidP="000419B7">
      <w:pPr>
        <w:jc w:val="both"/>
        <w:rPr>
          <w:rFonts w:ascii="PT Serif" w:hAnsi="PT Serif" w:cs="Arial"/>
          <w:b/>
          <w:bCs/>
          <w:sz w:val="20"/>
          <w:szCs w:val="20"/>
          <w:lang w:val="es-ES"/>
        </w:rPr>
      </w:pPr>
      <w:r w:rsidRPr="001547E6">
        <w:rPr>
          <w:rFonts w:ascii="PT Serif" w:hAnsi="PT Serif" w:cs="Arial"/>
          <w:b/>
          <w:bCs/>
          <w:sz w:val="20"/>
          <w:szCs w:val="20"/>
          <w:lang w:val="es-ES"/>
        </w:rPr>
        <w:t>Cibera</w:t>
      </w:r>
      <w:r w:rsidR="0024268B" w:rsidRPr="001547E6">
        <w:rPr>
          <w:rFonts w:ascii="PT Serif" w:hAnsi="PT Serif" w:cs="Arial"/>
          <w:b/>
          <w:bCs/>
          <w:sz w:val="20"/>
          <w:szCs w:val="20"/>
          <w:lang w:val="es-ES"/>
        </w:rPr>
        <w:t>taques contra infraestructuras críticas</w:t>
      </w:r>
      <w:r w:rsidRPr="001547E6">
        <w:rPr>
          <w:rFonts w:ascii="PT Serif" w:hAnsi="PT Serif" w:cs="Arial"/>
          <w:b/>
          <w:bCs/>
          <w:sz w:val="20"/>
          <w:szCs w:val="20"/>
          <w:lang w:val="es-ES"/>
        </w:rPr>
        <w:t>: la era de la ciberguerra</w:t>
      </w:r>
    </w:p>
    <w:p w14:paraId="04659C51" w14:textId="77777777" w:rsidR="00E24D2E" w:rsidRPr="001547E6" w:rsidRDefault="00E24D2E" w:rsidP="000419B7">
      <w:pPr>
        <w:jc w:val="both"/>
        <w:rPr>
          <w:rFonts w:ascii="PT Serif" w:hAnsi="PT Serif" w:cs="Arial"/>
          <w:sz w:val="20"/>
          <w:szCs w:val="20"/>
          <w:lang w:val="es-ES"/>
        </w:rPr>
      </w:pPr>
    </w:p>
    <w:p w14:paraId="0A1F3D96" w14:textId="22E6E56C" w:rsidR="00314C99" w:rsidRPr="001547E6" w:rsidRDefault="009B3133" w:rsidP="000419B7">
      <w:pPr>
        <w:jc w:val="both"/>
        <w:rPr>
          <w:rFonts w:ascii="PT Serif" w:hAnsi="PT Serif" w:cs="Arial"/>
          <w:sz w:val="20"/>
          <w:szCs w:val="20"/>
          <w:lang w:val="es-ES"/>
        </w:rPr>
      </w:pPr>
      <w:r w:rsidRPr="000C0EDD">
        <w:rPr>
          <w:rFonts w:ascii="PT Serif" w:hAnsi="PT Serif" w:cs="Arial"/>
          <w:sz w:val="20"/>
          <w:szCs w:val="20"/>
          <w:lang w:val="es-ES"/>
        </w:rPr>
        <w:t xml:space="preserve">Las infraestructuras críticas son claves para el desarrollo de servicios esenciales en las sociedades. </w:t>
      </w:r>
      <w:r w:rsidR="00314C99" w:rsidRPr="000C0EDD">
        <w:rPr>
          <w:rFonts w:ascii="PT Serif" w:hAnsi="PT Serif" w:cs="Arial"/>
          <w:sz w:val="20"/>
          <w:szCs w:val="20"/>
          <w:lang w:val="es-ES"/>
        </w:rPr>
        <w:t xml:space="preserve">Uno de los primeros ataques de </w:t>
      </w:r>
      <w:r w:rsidR="00F71854" w:rsidRPr="000C0EDD">
        <w:rPr>
          <w:rFonts w:ascii="PT Serif" w:hAnsi="PT Serif"/>
          <w:sz w:val="20"/>
          <w:szCs w:val="20"/>
          <w:lang w:val="es-ES"/>
        </w:rPr>
        <w:t>c</w:t>
      </w:r>
      <w:r w:rsidR="000C0EDD">
        <w:rPr>
          <w:rFonts w:ascii="PT Serif" w:hAnsi="PT Serif"/>
          <w:sz w:val="20"/>
          <w:szCs w:val="20"/>
          <w:lang w:val="es-ES"/>
        </w:rPr>
        <w:t>iber</w:t>
      </w:r>
      <w:r w:rsidR="00F71854" w:rsidRPr="001547E6">
        <w:rPr>
          <w:rFonts w:ascii="PT Serif" w:hAnsi="PT Serif"/>
          <w:sz w:val="20"/>
          <w:szCs w:val="20"/>
          <w:lang w:val="es-ES"/>
        </w:rPr>
        <w:t>ataques más importante</w:t>
      </w:r>
      <w:r w:rsidR="00314C99" w:rsidRPr="001547E6">
        <w:rPr>
          <w:rFonts w:ascii="PT Serif" w:hAnsi="PT Serif"/>
          <w:sz w:val="20"/>
          <w:szCs w:val="20"/>
          <w:lang w:val="es-ES"/>
        </w:rPr>
        <w:t xml:space="preserve">, se produjo en 2015 </w:t>
      </w:r>
      <w:r w:rsidR="00F71854" w:rsidRPr="001547E6">
        <w:rPr>
          <w:rFonts w:ascii="PT Serif" w:hAnsi="PT Serif"/>
          <w:sz w:val="20"/>
          <w:szCs w:val="20"/>
          <w:lang w:val="es-ES"/>
        </w:rPr>
        <w:t xml:space="preserve">contra el sistema eléctrico de Ucrania, afectando a un cuarto de millón de personas en pleno invierno y durante 6h. </w:t>
      </w:r>
      <w:r w:rsidR="00314C99" w:rsidRPr="001547E6">
        <w:rPr>
          <w:rFonts w:ascii="PT Serif" w:hAnsi="PT Serif"/>
          <w:sz w:val="20"/>
          <w:szCs w:val="20"/>
          <w:lang w:val="es-ES"/>
        </w:rPr>
        <w:t xml:space="preserve">Dos años más tarde, </w:t>
      </w:r>
      <w:r w:rsidR="00314C99" w:rsidRPr="001547E6">
        <w:rPr>
          <w:rFonts w:ascii="PT Serif" w:hAnsi="PT Serif" w:cs="Arial"/>
          <w:sz w:val="20"/>
          <w:szCs w:val="20"/>
          <w:lang w:val="es-ES"/>
        </w:rPr>
        <w:t>el virus Petya atacó a la multinacional de mercancías Maersk provocando un disrupción masiva en la cadena de suministro global con un coste de 300 millones de dólares y el bloque del sistema automatizado del puerto de Rotterdam durante una semana</w:t>
      </w:r>
      <w:r w:rsidR="00314C99" w:rsidRPr="001547E6">
        <w:rPr>
          <w:rStyle w:val="FootnoteReference"/>
          <w:rFonts w:asciiTheme="majorHAnsi" w:hAnsiTheme="majorHAnsi" w:cstheme="majorBidi"/>
          <w:color w:val="000000" w:themeColor="text1"/>
          <w:sz w:val="22"/>
          <w:szCs w:val="22"/>
          <w:lang w:val="es-ES"/>
        </w:rPr>
        <w:footnoteReference w:id="31"/>
      </w:r>
      <w:r w:rsidR="00314C99" w:rsidRPr="001547E6">
        <w:rPr>
          <w:rFonts w:ascii="PT Serif" w:hAnsi="PT Serif" w:cs="Arial"/>
          <w:sz w:val="20"/>
          <w:szCs w:val="20"/>
          <w:lang w:val="es-ES"/>
        </w:rPr>
        <w:t xml:space="preserve">. Los puertos </w:t>
      </w:r>
      <w:r w:rsidR="000419B7" w:rsidRPr="001547E6">
        <w:rPr>
          <w:rFonts w:ascii="PT Serif" w:hAnsi="PT Serif" w:cs="Arial"/>
          <w:sz w:val="20"/>
          <w:szCs w:val="20"/>
          <w:lang w:val="es-ES"/>
        </w:rPr>
        <w:t>norteamericanos</w:t>
      </w:r>
      <w:r w:rsidR="00314C99" w:rsidRPr="001547E6">
        <w:rPr>
          <w:rFonts w:ascii="PT Serif" w:hAnsi="PT Serif" w:cs="Arial"/>
          <w:sz w:val="20"/>
          <w:szCs w:val="20"/>
          <w:lang w:val="es-ES"/>
        </w:rPr>
        <w:t xml:space="preserve"> de San Diego, Long Beach y el Puerto de Barcelona también sufrieron los ataques de los WannaCry y Petya durante el mismo período. </w:t>
      </w:r>
    </w:p>
    <w:p w14:paraId="7497F5C9" w14:textId="6B8A63A1" w:rsidR="00F71854" w:rsidRPr="001547E6" w:rsidRDefault="00F71854" w:rsidP="000419B7">
      <w:pPr>
        <w:jc w:val="both"/>
        <w:rPr>
          <w:rFonts w:ascii="PT Serif" w:hAnsi="PT Serif"/>
          <w:sz w:val="20"/>
          <w:szCs w:val="20"/>
          <w:lang w:val="es-ES"/>
        </w:rPr>
      </w:pPr>
    </w:p>
    <w:p w14:paraId="192B6A6F" w14:textId="5316D0ED" w:rsidR="009E717D" w:rsidRPr="001547E6" w:rsidRDefault="009E717D" w:rsidP="000419B7">
      <w:pPr>
        <w:jc w:val="both"/>
        <w:rPr>
          <w:rFonts w:ascii="PT Serif" w:hAnsi="PT Serif" w:cs="Arial"/>
          <w:sz w:val="20"/>
          <w:szCs w:val="20"/>
          <w:lang w:val="es-ES"/>
        </w:rPr>
      </w:pPr>
      <w:r w:rsidRPr="001547E6">
        <w:rPr>
          <w:rFonts w:ascii="PT Serif" w:hAnsi="PT Serif" w:cs="Arial"/>
          <w:sz w:val="20"/>
          <w:szCs w:val="20"/>
          <w:lang w:val="es-ES"/>
        </w:rPr>
        <w:t xml:space="preserve">El incremento de los ciberataques contra infraestructuras críticas ha ido aumentando de forma exponencial en los últimos años. Por ejemplo, en España en 2013 se detectaron </w:t>
      </w:r>
      <w:r w:rsidR="00314C99" w:rsidRPr="001547E6">
        <w:rPr>
          <w:rFonts w:ascii="PT Serif" w:hAnsi="PT Serif" w:cs="Arial"/>
          <w:sz w:val="20"/>
          <w:szCs w:val="20"/>
          <w:lang w:val="es-ES"/>
        </w:rPr>
        <w:t xml:space="preserve">tan solo </w:t>
      </w:r>
      <w:r w:rsidRPr="001547E6">
        <w:rPr>
          <w:rFonts w:ascii="PT Serif" w:hAnsi="PT Serif" w:cs="Arial"/>
          <w:sz w:val="20"/>
          <w:szCs w:val="20"/>
          <w:lang w:val="es-ES"/>
        </w:rPr>
        <w:t xml:space="preserve">17 ataques contra infraestructura </w:t>
      </w:r>
      <w:r w:rsidR="00314C99" w:rsidRPr="001547E6">
        <w:rPr>
          <w:rFonts w:ascii="PT Serif" w:hAnsi="PT Serif" w:cs="Arial"/>
          <w:sz w:val="20"/>
          <w:szCs w:val="20"/>
          <w:lang w:val="es-ES"/>
        </w:rPr>
        <w:t>críticas</w:t>
      </w:r>
      <w:r w:rsidRPr="001547E6">
        <w:rPr>
          <w:rFonts w:ascii="PT Serif" w:hAnsi="PT Serif" w:cs="Arial"/>
          <w:sz w:val="20"/>
          <w:szCs w:val="20"/>
          <w:lang w:val="es-ES"/>
        </w:rPr>
        <w:t xml:space="preserve">; </w:t>
      </w:r>
      <w:r w:rsidR="00314C99" w:rsidRPr="001547E6">
        <w:rPr>
          <w:rFonts w:ascii="PT Serif" w:hAnsi="PT Serif" w:cs="Arial"/>
          <w:sz w:val="20"/>
          <w:szCs w:val="20"/>
          <w:lang w:val="es-ES"/>
        </w:rPr>
        <w:t xml:space="preserve">mientras que 2019 esa </w:t>
      </w:r>
      <w:r w:rsidR="00BB5802" w:rsidRPr="001547E6">
        <w:rPr>
          <w:rFonts w:ascii="PT Serif" w:hAnsi="PT Serif" w:cs="Arial"/>
          <w:sz w:val="20"/>
          <w:szCs w:val="20"/>
          <w:lang w:val="es-ES"/>
        </w:rPr>
        <w:t>cifra</w:t>
      </w:r>
      <w:r w:rsidR="00314C99" w:rsidRPr="001547E6">
        <w:rPr>
          <w:rFonts w:ascii="PT Serif" w:hAnsi="PT Serif" w:cs="Arial"/>
          <w:sz w:val="20"/>
          <w:szCs w:val="20"/>
          <w:lang w:val="es-ES"/>
        </w:rPr>
        <w:t xml:space="preserve"> aumentó a </w:t>
      </w:r>
      <w:r w:rsidRPr="001547E6">
        <w:rPr>
          <w:rFonts w:ascii="PT Serif" w:hAnsi="PT Serif" w:cs="Arial"/>
          <w:sz w:val="20"/>
          <w:szCs w:val="20"/>
          <w:lang w:val="es-ES"/>
        </w:rPr>
        <w:t>8086</w:t>
      </w:r>
      <w:r w:rsidRPr="001547E6">
        <w:rPr>
          <w:rStyle w:val="FootnoteReference"/>
          <w:rFonts w:asciiTheme="majorHAnsi" w:hAnsiTheme="majorHAnsi" w:cstheme="majorBidi"/>
          <w:color w:val="000000" w:themeColor="text1"/>
          <w:sz w:val="22"/>
          <w:szCs w:val="22"/>
          <w:lang w:val="es-ES"/>
        </w:rPr>
        <w:footnoteReference w:id="32"/>
      </w:r>
      <w:r w:rsidRPr="001547E6">
        <w:rPr>
          <w:rFonts w:ascii="PT Serif" w:hAnsi="PT Serif" w:cs="Arial"/>
          <w:sz w:val="20"/>
          <w:szCs w:val="20"/>
          <w:lang w:val="es-ES"/>
        </w:rPr>
        <w:t xml:space="preserve">. </w:t>
      </w:r>
      <w:r w:rsidR="00314C99" w:rsidRPr="001547E6">
        <w:rPr>
          <w:rFonts w:ascii="PT Serif" w:hAnsi="PT Serif" w:cs="Arial"/>
          <w:sz w:val="20"/>
          <w:szCs w:val="20"/>
          <w:lang w:val="es-ES"/>
        </w:rPr>
        <w:t>E</w:t>
      </w:r>
      <w:r w:rsidR="00F71854" w:rsidRPr="001547E6">
        <w:rPr>
          <w:rFonts w:ascii="PT Serif" w:hAnsi="PT Serif" w:cs="Arial"/>
          <w:sz w:val="20"/>
          <w:szCs w:val="20"/>
          <w:lang w:val="es-ES"/>
        </w:rPr>
        <w:t>n el</w:t>
      </w:r>
      <w:r w:rsidR="00314C99" w:rsidRPr="001547E6">
        <w:rPr>
          <w:rFonts w:ascii="PT Serif" w:hAnsi="PT Serif" w:cs="Arial"/>
          <w:sz w:val="20"/>
          <w:szCs w:val="20"/>
          <w:lang w:val="es-ES"/>
        </w:rPr>
        <w:t xml:space="preserve"> actual</w:t>
      </w:r>
      <w:r w:rsidR="00F71854" w:rsidRPr="001547E6">
        <w:rPr>
          <w:rFonts w:ascii="PT Serif" w:hAnsi="PT Serif" w:cs="Arial"/>
          <w:sz w:val="20"/>
          <w:szCs w:val="20"/>
          <w:lang w:val="es-ES"/>
        </w:rPr>
        <w:t xml:space="preserve"> contexto de la </w:t>
      </w:r>
      <w:r w:rsidR="00314C99" w:rsidRPr="001547E6">
        <w:rPr>
          <w:rFonts w:ascii="PT Serif" w:hAnsi="PT Serif" w:cs="Arial"/>
          <w:sz w:val="20"/>
          <w:szCs w:val="20"/>
          <w:lang w:val="es-ES"/>
        </w:rPr>
        <w:t>pandemia</w:t>
      </w:r>
      <w:r w:rsidR="00F71854" w:rsidRPr="001547E6">
        <w:rPr>
          <w:rFonts w:ascii="PT Serif" w:hAnsi="PT Serif" w:cs="Arial"/>
          <w:sz w:val="20"/>
          <w:szCs w:val="20"/>
          <w:lang w:val="es-ES"/>
        </w:rPr>
        <w:t xml:space="preserve">, </w:t>
      </w:r>
      <w:r w:rsidR="00314C99" w:rsidRPr="001547E6">
        <w:rPr>
          <w:rFonts w:ascii="PT Serif" w:hAnsi="PT Serif" w:cs="Arial"/>
          <w:sz w:val="20"/>
          <w:szCs w:val="20"/>
          <w:lang w:val="es-ES"/>
        </w:rPr>
        <w:t>este fenómeno se ha intensificado aun más</w:t>
      </w:r>
      <w:r w:rsidR="00F71854" w:rsidRPr="001547E6">
        <w:rPr>
          <w:rFonts w:ascii="PT Serif" w:hAnsi="PT Serif" w:cs="Arial"/>
          <w:sz w:val="20"/>
          <w:szCs w:val="20"/>
          <w:lang w:val="es-ES"/>
        </w:rPr>
        <w:t>. Los Emiratos Árabes Unidos han sufrido un aumento de 250% ciberataques en</w:t>
      </w:r>
      <w:r w:rsidR="00194161">
        <w:rPr>
          <w:rFonts w:ascii="PT Serif" w:hAnsi="PT Serif" w:cs="Arial"/>
          <w:sz w:val="20"/>
          <w:szCs w:val="20"/>
          <w:lang w:val="es-ES"/>
        </w:rPr>
        <w:t xml:space="preserve"> el</w:t>
      </w:r>
      <w:r w:rsidR="00F71854" w:rsidRPr="001547E6">
        <w:rPr>
          <w:rFonts w:ascii="PT Serif" w:hAnsi="PT Serif" w:cs="Arial"/>
          <w:sz w:val="20"/>
          <w:szCs w:val="20"/>
          <w:lang w:val="es-ES"/>
        </w:rPr>
        <w:t xml:space="preserve"> 2020 afectando infraestructuras públicas y sistemas IT del gobierno, principalmente a través de armas ransomware</w:t>
      </w:r>
      <w:r w:rsidR="00F71854" w:rsidRPr="001547E6">
        <w:rPr>
          <w:rStyle w:val="FootnoteReference"/>
          <w:rFonts w:ascii="PT Serif" w:hAnsi="PT Serif" w:cs="Arial"/>
          <w:sz w:val="20"/>
          <w:szCs w:val="20"/>
          <w:lang w:val="es-ES"/>
        </w:rPr>
        <w:footnoteReference w:id="33"/>
      </w:r>
      <w:r w:rsidR="00F71854" w:rsidRPr="001547E6">
        <w:rPr>
          <w:rFonts w:ascii="PT Serif" w:hAnsi="PT Serif" w:cs="Arial"/>
          <w:sz w:val="20"/>
          <w:szCs w:val="20"/>
          <w:lang w:val="es-ES"/>
        </w:rPr>
        <w:t>.</w:t>
      </w:r>
    </w:p>
    <w:p w14:paraId="753DB5E0" w14:textId="5B773F65" w:rsidR="00F71854" w:rsidRPr="001547E6" w:rsidRDefault="00F71854" w:rsidP="000419B7">
      <w:pPr>
        <w:jc w:val="both"/>
        <w:rPr>
          <w:rFonts w:ascii="PT Serif" w:hAnsi="PT Serif" w:cs="Arial"/>
          <w:sz w:val="20"/>
          <w:szCs w:val="20"/>
          <w:lang w:val="es-ES"/>
        </w:rPr>
      </w:pPr>
    </w:p>
    <w:p w14:paraId="279897E6" w14:textId="16EBEAB6" w:rsidR="00712E52" w:rsidRDefault="00F71854" w:rsidP="000419B7">
      <w:pPr>
        <w:jc w:val="both"/>
        <w:rPr>
          <w:rFonts w:ascii="PT Serif" w:hAnsi="PT Serif"/>
          <w:sz w:val="20"/>
          <w:szCs w:val="20"/>
          <w:lang w:val="es-ES"/>
        </w:rPr>
      </w:pPr>
      <w:r w:rsidRPr="001547E6">
        <w:rPr>
          <w:rFonts w:ascii="PT Serif" w:hAnsi="PT Serif"/>
          <w:sz w:val="20"/>
          <w:szCs w:val="20"/>
          <w:lang w:val="es-ES"/>
        </w:rPr>
        <w:t xml:space="preserve">Los ataques contra las infraestructuras críticas se </w:t>
      </w:r>
      <w:r w:rsidR="00314C99" w:rsidRPr="001547E6">
        <w:rPr>
          <w:rFonts w:ascii="PT Serif" w:hAnsi="PT Serif"/>
          <w:sz w:val="20"/>
          <w:szCs w:val="20"/>
          <w:lang w:val="es-ES"/>
        </w:rPr>
        <w:t>están</w:t>
      </w:r>
      <w:r w:rsidRPr="001547E6">
        <w:rPr>
          <w:rFonts w:ascii="PT Serif" w:hAnsi="PT Serif"/>
          <w:sz w:val="20"/>
          <w:szCs w:val="20"/>
          <w:lang w:val="es-ES"/>
        </w:rPr>
        <w:t xml:space="preserve"> desarrollando con una nueva generación de malware</w:t>
      </w:r>
      <w:r w:rsidR="00FF5188">
        <w:rPr>
          <w:rFonts w:ascii="PT Serif" w:hAnsi="PT Serif"/>
          <w:sz w:val="20"/>
          <w:szCs w:val="20"/>
          <w:lang w:val="es-ES"/>
        </w:rPr>
        <w:t>s</w:t>
      </w:r>
      <w:r w:rsidR="00314C99" w:rsidRPr="001547E6">
        <w:rPr>
          <w:rFonts w:ascii="PT Serif" w:hAnsi="PT Serif"/>
          <w:sz w:val="20"/>
          <w:szCs w:val="20"/>
          <w:lang w:val="es-ES"/>
        </w:rPr>
        <w:t xml:space="preserve"> que atacan los sistemas de control y automatización industrial.  </w:t>
      </w:r>
      <w:r w:rsidRPr="001547E6">
        <w:rPr>
          <w:rFonts w:ascii="PT Serif" w:hAnsi="PT Serif"/>
          <w:sz w:val="20"/>
          <w:szCs w:val="20"/>
          <w:lang w:val="es-ES"/>
        </w:rPr>
        <w:t>Expertos en ciberseguridad como la empresa rusa K</w:t>
      </w:r>
      <w:r w:rsidR="00BB7CC4" w:rsidRPr="001547E6">
        <w:rPr>
          <w:rFonts w:ascii="PT Serif" w:hAnsi="PT Serif"/>
          <w:sz w:val="20"/>
          <w:szCs w:val="20"/>
          <w:lang w:val="es-ES"/>
        </w:rPr>
        <w:t>aspersky afirma</w:t>
      </w:r>
      <w:r w:rsidR="00194161">
        <w:rPr>
          <w:rFonts w:ascii="PT Serif" w:hAnsi="PT Serif"/>
          <w:sz w:val="20"/>
          <w:szCs w:val="20"/>
          <w:lang w:val="es-ES"/>
        </w:rPr>
        <w:t>n</w:t>
      </w:r>
      <w:r w:rsidR="00BB7CC4" w:rsidRPr="001547E6">
        <w:rPr>
          <w:rFonts w:ascii="PT Serif" w:hAnsi="PT Serif"/>
          <w:sz w:val="20"/>
          <w:szCs w:val="20"/>
          <w:lang w:val="es-ES"/>
        </w:rPr>
        <w:t xml:space="preserve"> que detrás de los malware Kahuna Mata, spyware Dtrack o el ransomware Wannacry se encuentra el grupo </w:t>
      </w:r>
      <w:r w:rsidR="00BB7CC4" w:rsidRPr="007919B3">
        <w:rPr>
          <w:rFonts w:ascii="PT Serif" w:hAnsi="PT Serif"/>
          <w:sz w:val="20"/>
          <w:szCs w:val="20"/>
          <w:lang w:val="es-ES"/>
        </w:rPr>
        <w:t>norcoerano Lazarus Group</w:t>
      </w:r>
      <w:r w:rsidR="00BB7CC4" w:rsidRPr="001547E6">
        <w:rPr>
          <w:rStyle w:val="FootnoteReference"/>
          <w:rFonts w:ascii="PT Serif" w:hAnsi="PT Serif"/>
          <w:sz w:val="20"/>
          <w:szCs w:val="20"/>
          <w:lang w:val="es-ES"/>
        </w:rPr>
        <w:footnoteReference w:id="34"/>
      </w:r>
      <w:r w:rsidR="00BB7CC4" w:rsidRPr="001547E6">
        <w:rPr>
          <w:rFonts w:ascii="PT Serif" w:hAnsi="PT Serif"/>
          <w:sz w:val="20"/>
          <w:szCs w:val="20"/>
          <w:lang w:val="es-ES"/>
        </w:rPr>
        <w:t>. Según Kaspersky</w:t>
      </w:r>
      <w:r w:rsidR="00314C99" w:rsidRPr="001547E6">
        <w:rPr>
          <w:rFonts w:ascii="PT Serif" w:hAnsi="PT Serif"/>
          <w:sz w:val="20"/>
          <w:szCs w:val="20"/>
          <w:lang w:val="es-ES"/>
        </w:rPr>
        <w:t>,</w:t>
      </w:r>
      <w:r w:rsidR="00BB7CC4" w:rsidRPr="001547E6">
        <w:rPr>
          <w:rFonts w:ascii="PT Serif" w:hAnsi="PT Serif"/>
          <w:sz w:val="20"/>
          <w:szCs w:val="20"/>
          <w:lang w:val="es-ES"/>
        </w:rPr>
        <w:t xml:space="preserve"> Lazarus Group fue también responsable de los ataques contra 3000 servidores de agencias militares de </w:t>
      </w:r>
      <w:r w:rsidR="00194161">
        <w:rPr>
          <w:rFonts w:ascii="PT Serif" w:hAnsi="PT Serif"/>
          <w:sz w:val="20"/>
          <w:szCs w:val="20"/>
          <w:lang w:val="es-ES"/>
        </w:rPr>
        <w:t>Corea del Sur</w:t>
      </w:r>
      <w:r w:rsidR="00BB7CC4" w:rsidRPr="001547E6">
        <w:rPr>
          <w:rFonts w:ascii="PT Serif" w:hAnsi="PT Serif"/>
          <w:sz w:val="20"/>
          <w:szCs w:val="20"/>
          <w:lang w:val="es-ES"/>
        </w:rPr>
        <w:t xml:space="preserve"> en </w:t>
      </w:r>
      <w:r w:rsidR="00BB7CC4" w:rsidRPr="002072D9">
        <w:rPr>
          <w:rFonts w:ascii="PT Serif" w:hAnsi="PT Serif"/>
          <w:color w:val="000000" w:themeColor="text1"/>
          <w:sz w:val="20"/>
          <w:szCs w:val="20"/>
          <w:lang w:val="es-ES"/>
        </w:rPr>
        <w:t>2016, el N</w:t>
      </w:r>
      <w:r w:rsidR="00194161" w:rsidRPr="002072D9">
        <w:rPr>
          <w:rFonts w:ascii="PT Serif" w:hAnsi="PT Serif"/>
          <w:color w:val="000000" w:themeColor="text1"/>
          <w:sz w:val="20"/>
          <w:szCs w:val="20"/>
          <w:lang w:val="es-ES"/>
        </w:rPr>
        <w:t xml:space="preserve">ational </w:t>
      </w:r>
      <w:r w:rsidR="00BB7CC4" w:rsidRPr="002072D9">
        <w:rPr>
          <w:rFonts w:ascii="PT Serif" w:hAnsi="PT Serif"/>
          <w:color w:val="000000" w:themeColor="text1"/>
          <w:sz w:val="20"/>
          <w:szCs w:val="20"/>
          <w:lang w:val="es-ES"/>
        </w:rPr>
        <w:t>H</w:t>
      </w:r>
      <w:r w:rsidR="00194161" w:rsidRPr="002072D9">
        <w:rPr>
          <w:rFonts w:ascii="PT Serif" w:hAnsi="PT Serif"/>
          <w:color w:val="000000" w:themeColor="text1"/>
          <w:sz w:val="20"/>
          <w:szCs w:val="20"/>
          <w:lang w:val="es-ES"/>
        </w:rPr>
        <w:t xml:space="preserve">ealth </w:t>
      </w:r>
      <w:r w:rsidR="00BB7CC4" w:rsidRPr="002072D9">
        <w:rPr>
          <w:rFonts w:ascii="PT Serif" w:hAnsi="PT Serif"/>
          <w:color w:val="000000" w:themeColor="text1"/>
          <w:sz w:val="20"/>
          <w:szCs w:val="20"/>
          <w:lang w:val="es-ES"/>
        </w:rPr>
        <w:t>S</w:t>
      </w:r>
      <w:r w:rsidR="00194161" w:rsidRPr="002072D9">
        <w:rPr>
          <w:rFonts w:ascii="PT Serif" w:hAnsi="PT Serif"/>
          <w:color w:val="000000" w:themeColor="text1"/>
          <w:sz w:val="20"/>
          <w:szCs w:val="20"/>
          <w:lang w:val="es-ES"/>
        </w:rPr>
        <w:t>ystem</w:t>
      </w:r>
      <w:r w:rsidR="00BB7CC4" w:rsidRPr="002072D9">
        <w:rPr>
          <w:rFonts w:ascii="PT Serif" w:hAnsi="PT Serif"/>
          <w:color w:val="000000" w:themeColor="text1"/>
          <w:sz w:val="20"/>
          <w:szCs w:val="20"/>
          <w:lang w:val="es-ES"/>
        </w:rPr>
        <w:t xml:space="preserve"> británico</w:t>
      </w:r>
      <w:r w:rsidR="00BB7CC4" w:rsidRPr="001547E6">
        <w:rPr>
          <w:rFonts w:ascii="PT Serif" w:hAnsi="PT Serif"/>
          <w:sz w:val="20"/>
          <w:szCs w:val="20"/>
          <w:lang w:val="es-ES"/>
        </w:rPr>
        <w:t>, una cadena de supermercados surcoreana, la empresa Sony Pictures y el Banco de Bangladesh</w:t>
      </w:r>
      <w:r w:rsidR="00194161">
        <w:rPr>
          <w:rFonts w:ascii="PT Serif" w:hAnsi="PT Serif"/>
          <w:sz w:val="20"/>
          <w:szCs w:val="20"/>
          <w:lang w:val="es-ES"/>
        </w:rPr>
        <w:t>,</w:t>
      </w:r>
      <w:r w:rsidR="00BB7CC4" w:rsidRPr="001547E6">
        <w:rPr>
          <w:rFonts w:ascii="PT Serif" w:hAnsi="PT Serif"/>
          <w:sz w:val="20"/>
          <w:szCs w:val="20"/>
          <w:lang w:val="es-ES"/>
        </w:rPr>
        <w:t xml:space="preserve"> </w:t>
      </w:r>
      <w:r w:rsidR="00194161">
        <w:rPr>
          <w:rFonts w:ascii="PT Serif" w:hAnsi="PT Serif"/>
          <w:sz w:val="20"/>
          <w:szCs w:val="20"/>
          <w:lang w:val="es-ES"/>
        </w:rPr>
        <w:t>a</w:t>
      </w:r>
      <w:r w:rsidR="00BD43AB" w:rsidRPr="001547E6">
        <w:rPr>
          <w:rFonts w:ascii="PT Serif" w:hAnsi="PT Serif"/>
          <w:sz w:val="20"/>
          <w:szCs w:val="20"/>
          <w:lang w:val="es-ES"/>
        </w:rPr>
        <w:t>sí como los ciberataques contra la planta nuclear Kudankulam en India, plantas de petróleo en Oriente Próximo</w:t>
      </w:r>
      <w:r w:rsidR="000C0EDD">
        <w:rPr>
          <w:rFonts w:ascii="PT Serif" w:hAnsi="PT Serif"/>
          <w:sz w:val="20"/>
          <w:szCs w:val="20"/>
          <w:lang w:val="es-ES"/>
        </w:rPr>
        <w:t>, etc.</w:t>
      </w:r>
      <w:r w:rsidR="00712E52">
        <w:rPr>
          <w:rFonts w:ascii="PT Serif" w:hAnsi="PT Serif"/>
          <w:sz w:val="20"/>
          <w:szCs w:val="20"/>
          <w:lang w:val="es-ES"/>
        </w:rPr>
        <w:t xml:space="preserve"> Sin embargo, </w:t>
      </w:r>
      <w:r w:rsidR="00BB7CC4" w:rsidRPr="001547E6">
        <w:rPr>
          <w:rFonts w:ascii="PT Serif" w:hAnsi="PT Serif"/>
          <w:sz w:val="20"/>
          <w:szCs w:val="20"/>
          <w:lang w:val="es-ES"/>
        </w:rPr>
        <w:t xml:space="preserve">Lazarus group ha priorizado especialmente los ataques contra el sistema financiero internacional con ciberataques contra el Bangladesh Bank robando más de 81 millones de </w:t>
      </w:r>
      <w:r w:rsidR="00314C99" w:rsidRPr="001547E6">
        <w:rPr>
          <w:rFonts w:ascii="PT Serif" w:hAnsi="PT Serif"/>
          <w:sz w:val="20"/>
          <w:szCs w:val="20"/>
          <w:lang w:val="es-ES"/>
        </w:rPr>
        <w:t>dólares</w:t>
      </w:r>
      <w:r w:rsidR="00BB7CC4" w:rsidRPr="001547E6">
        <w:rPr>
          <w:rFonts w:ascii="PT Serif" w:hAnsi="PT Serif"/>
          <w:sz w:val="20"/>
          <w:szCs w:val="20"/>
          <w:lang w:val="es-ES"/>
        </w:rPr>
        <w:t xml:space="preserve"> o la red internacional de ATMs en 2017. </w:t>
      </w:r>
    </w:p>
    <w:p w14:paraId="6693A7C5" w14:textId="77777777" w:rsidR="00712E52" w:rsidRDefault="00712E52" w:rsidP="000419B7">
      <w:pPr>
        <w:jc w:val="both"/>
        <w:rPr>
          <w:rFonts w:ascii="PT Serif" w:hAnsi="PT Serif"/>
          <w:sz w:val="20"/>
          <w:szCs w:val="20"/>
          <w:lang w:val="es-ES"/>
        </w:rPr>
      </w:pPr>
    </w:p>
    <w:p w14:paraId="6F9CB13E" w14:textId="756350A3" w:rsidR="00BB7CC4" w:rsidRPr="001547E6" w:rsidRDefault="00BE4AC1" w:rsidP="000419B7">
      <w:pPr>
        <w:jc w:val="both"/>
        <w:rPr>
          <w:rFonts w:ascii="PT Serif" w:hAnsi="PT Serif"/>
          <w:sz w:val="20"/>
          <w:szCs w:val="20"/>
          <w:lang w:val="es-ES"/>
        </w:rPr>
      </w:pPr>
      <w:r w:rsidRPr="001547E6">
        <w:rPr>
          <w:rFonts w:ascii="PT Serif" w:hAnsi="PT Serif"/>
          <w:sz w:val="20"/>
          <w:szCs w:val="20"/>
          <w:lang w:val="es-ES"/>
        </w:rPr>
        <w:t>Según fuentes oficiales, el gobierno norco</w:t>
      </w:r>
      <w:r w:rsidR="00194161">
        <w:rPr>
          <w:rFonts w:ascii="PT Serif" w:hAnsi="PT Serif"/>
          <w:sz w:val="20"/>
          <w:szCs w:val="20"/>
          <w:lang w:val="es-ES"/>
        </w:rPr>
        <w:t>re</w:t>
      </w:r>
      <w:r w:rsidRPr="001547E6">
        <w:rPr>
          <w:rFonts w:ascii="PT Serif" w:hAnsi="PT Serif"/>
          <w:sz w:val="20"/>
          <w:szCs w:val="20"/>
          <w:lang w:val="es-ES"/>
        </w:rPr>
        <w:t>ano est</w:t>
      </w:r>
      <w:r w:rsidR="00194161">
        <w:rPr>
          <w:rFonts w:ascii="PT Serif" w:hAnsi="PT Serif"/>
          <w:sz w:val="20"/>
          <w:szCs w:val="20"/>
          <w:lang w:val="es-ES"/>
        </w:rPr>
        <w:t>á</w:t>
      </w:r>
      <w:r w:rsidRPr="001547E6">
        <w:rPr>
          <w:rFonts w:ascii="PT Serif" w:hAnsi="PT Serif"/>
          <w:sz w:val="20"/>
          <w:szCs w:val="20"/>
          <w:lang w:val="es-ES"/>
        </w:rPr>
        <w:t xml:space="preserve"> contratando a </w:t>
      </w:r>
      <w:r w:rsidRPr="00BC7527">
        <w:rPr>
          <w:rFonts w:ascii="PT Serif" w:hAnsi="PT Serif"/>
          <w:i/>
          <w:iCs/>
          <w:sz w:val="20"/>
          <w:szCs w:val="20"/>
          <w:lang w:val="es-ES"/>
        </w:rPr>
        <w:t>hacking teams</w:t>
      </w:r>
      <w:r w:rsidRPr="001547E6">
        <w:rPr>
          <w:rFonts w:ascii="PT Serif" w:hAnsi="PT Serif"/>
          <w:sz w:val="20"/>
          <w:szCs w:val="20"/>
          <w:lang w:val="es-ES"/>
        </w:rPr>
        <w:t xml:space="preserve"> como Lazarus Group, Hidden Cobra o BlueNoroff para com</w:t>
      </w:r>
      <w:r w:rsidR="00BD43AB" w:rsidRPr="001547E6">
        <w:rPr>
          <w:rFonts w:ascii="PT Serif" w:hAnsi="PT Serif"/>
          <w:sz w:val="20"/>
          <w:szCs w:val="20"/>
          <w:lang w:val="es-ES"/>
        </w:rPr>
        <w:t>eter</w:t>
      </w:r>
      <w:r w:rsidRPr="001547E6">
        <w:rPr>
          <w:rFonts w:ascii="PT Serif" w:hAnsi="PT Serif"/>
          <w:sz w:val="20"/>
          <w:szCs w:val="20"/>
          <w:lang w:val="es-ES"/>
        </w:rPr>
        <w:t xml:space="preserve"> ataques contra compañías financieras, plataforma</w:t>
      </w:r>
      <w:r w:rsidR="00194161">
        <w:rPr>
          <w:rFonts w:ascii="PT Serif" w:hAnsi="PT Serif"/>
          <w:sz w:val="20"/>
          <w:szCs w:val="20"/>
          <w:lang w:val="es-ES"/>
        </w:rPr>
        <w:t xml:space="preserve">s </w:t>
      </w:r>
      <w:r w:rsidRPr="001547E6">
        <w:rPr>
          <w:rFonts w:ascii="PT Serif" w:hAnsi="PT Serif"/>
          <w:sz w:val="20"/>
          <w:szCs w:val="20"/>
          <w:lang w:val="es-ES"/>
        </w:rPr>
        <w:t>de intercambio de criptomonedas y bancos con</w:t>
      </w:r>
      <w:r w:rsidR="00194161">
        <w:rPr>
          <w:rFonts w:ascii="PT Serif" w:hAnsi="PT Serif"/>
          <w:sz w:val="20"/>
          <w:szCs w:val="20"/>
          <w:lang w:val="es-ES"/>
        </w:rPr>
        <w:t xml:space="preserve"> el </w:t>
      </w:r>
      <w:r w:rsidRPr="001547E6">
        <w:rPr>
          <w:rFonts w:ascii="PT Serif" w:hAnsi="PT Serif"/>
          <w:sz w:val="20"/>
          <w:szCs w:val="20"/>
          <w:lang w:val="es-ES"/>
        </w:rPr>
        <w:t>propósito de obtener recursos económicos para realizar sus actividades ilícitas antes las sanciones económicas que sufre el país según afirma</w:t>
      </w:r>
      <w:r w:rsidR="00194161">
        <w:rPr>
          <w:rFonts w:ascii="PT Serif" w:hAnsi="PT Serif"/>
          <w:sz w:val="20"/>
          <w:szCs w:val="20"/>
          <w:lang w:val="es-ES"/>
        </w:rPr>
        <w:t>n</w:t>
      </w:r>
      <w:r w:rsidRPr="001547E6">
        <w:rPr>
          <w:rFonts w:ascii="PT Serif" w:hAnsi="PT Serif"/>
          <w:sz w:val="20"/>
          <w:szCs w:val="20"/>
          <w:lang w:val="es-ES"/>
        </w:rPr>
        <w:t xml:space="preserve"> fuentes del gobierno </w:t>
      </w:r>
      <w:r w:rsidR="00FB3C42" w:rsidRPr="001547E6">
        <w:rPr>
          <w:rFonts w:ascii="PT Serif" w:hAnsi="PT Serif"/>
          <w:sz w:val="20"/>
          <w:szCs w:val="20"/>
          <w:lang w:val="es-ES"/>
        </w:rPr>
        <w:t>estadounidenses</w:t>
      </w:r>
      <w:r w:rsidRPr="001547E6">
        <w:rPr>
          <w:rFonts w:ascii="PT Serif" w:hAnsi="PT Serif"/>
          <w:sz w:val="20"/>
          <w:szCs w:val="20"/>
          <w:lang w:val="es-ES"/>
        </w:rPr>
        <w:t xml:space="preserve"> y Naciones Unidas</w:t>
      </w:r>
      <w:r w:rsidR="002C779A" w:rsidRPr="001547E6">
        <w:rPr>
          <w:rStyle w:val="FootnoteReference"/>
          <w:rFonts w:ascii="PT Serif" w:hAnsi="PT Serif"/>
          <w:sz w:val="20"/>
          <w:szCs w:val="20"/>
          <w:lang w:val="es-ES"/>
        </w:rPr>
        <w:footnoteReference w:id="35"/>
      </w:r>
      <w:r w:rsidRPr="001547E6">
        <w:rPr>
          <w:rFonts w:ascii="PT Serif" w:hAnsi="PT Serif"/>
          <w:sz w:val="20"/>
          <w:szCs w:val="20"/>
          <w:lang w:val="es-ES"/>
        </w:rPr>
        <w:t xml:space="preserve">. Según la empresa de ciberseguridad Fireye, los hackers </w:t>
      </w:r>
      <w:r w:rsidR="00194161">
        <w:rPr>
          <w:rFonts w:ascii="PT Serif" w:hAnsi="PT Serif"/>
          <w:sz w:val="20"/>
          <w:szCs w:val="20"/>
          <w:lang w:val="es-ES"/>
        </w:rPr>
        <w:t>norcoreanos</w:t>
      </w:r>
      <w:r w:rsidRPr="001547E6">
        <w:rPr>
          <w:rFonts w:ascii="PT Serif" w:hAnsi="PT Serif"/>
          <w:sz w:val="20"/>
          <w:szCs w:val="20"/>
          <w:lang w:val="es-ES"/>
        </w:rPr>
        <w:t xml:space="preserve"> están ofreciendo sus servicios</w:t>
      </w:r>
      <w:r w:rsidR="00675E1C" w:rsidRPr="001547E6">
        <w:rPr>
          <w:rFonts w:ascii="PT Serif" w:hAnsi="PT Serif"/>
          <w:sz w:val="20"/>
          <w:szCs w:val="20"/>
          <w:lang w:val="es-ES"/>
        </w:rPr>
        <w:t xml:space="preserve"> y desarrollando softwares</w:t>
      </w:r>
      <w:r w:rsidRPr="001547E6">
        <w:rPr>
          <w:rFonts w:ascii="PT Serif" w:hAnsi="PT Serif"/>
          <w:sz w:val="20"/>
          <w:szCs w:val="20"/>
          <w:lang w:val="es-ES"/>
        </w:rPr>
        <w:t xml:space="preserve"> </w:t>
      </w:r>
      <w:r w:rsidR="00194161">
        <w:rPr>
          <w:rFonts w:ascii="PT Serif" w:hAnsi="PT Serif"/>
          <w:sz w:val="20"/>
          <w:szCs w:val="20"/>
          <w:lang w:val="es-ES"/>
        </w:rPr>
        <w:t xml:space="preserve">para </w:t>
      </w:r>
      <w:r w:rsidRPr="001547E6">
        <w:rPr>
          <w:rFonts w:ascii="PT Serif" w:hAnsi="PT Serif"/>
          <w:sz w:val="20"/>
          <w:szCs w:val="20"/>
          <w:lang w:val="es-ES"/>
        </w:rPr>
        <w:t>terceras partes</w:t>
      </w:r>
      <w:r w:rsidR="00194161">
        <w:rPr>
          <w:rFonts w:ascii="PT Serif" w:hAnsi="PT Serif"/>
          <w:sz w:val="20"/>
          <w:szCs w:val="20"/>
          <w:lang w:val="es-ES"/>
        </w:rPr>
        <w:t xml:space="preserve"> interesadas</w:t>
      </w:r>
      <w:r w:rsidRPr="001547E6">
        <w:rPr>
          <w:rFonts w:ascii="PT Serif" w:hAnsi="PT Serif"/>
          <w:sz w:val="20"/>
          <w:szCs w:val="20"/>
          <w:lang w:val="es-ES"/>
        </w:rPr>
        <w:t xml:space="preserve"> </w:t>
      </w:r>
      <w:r w:rsidR="00194161">
        <w:rPr>
          <w:rFonts w:ascii="PT Serif" w:hAnsi="PT Serif"/>
          <w:sz w:val="20"/>
          <w:szCs w:val="20"/>
          <w:lang w:val="es-ES"/>
        </w:rPr>
        <w:t>con el beneplácito</w:t>
      </w:r>
      <w:r w:rsidR="00675E1C" w:rsidRPr="001547E6">
        <w:rPr>
          <w:rFonts w:ascii="PT Serif" w:hAnsi="PT Serif"/>
          <w:sz w:val="20"/>
          <w:szCs w:val="20"/>
          <w:lang w:val="es-ES"/>
        </w:rPr>
        <w:t xml:space="preserve"> del gobierno de Corea del Norte</w:t>
      </w:r>
      <w:r w:rsidR="00BD43AB" w:rsidRPr="001547E6">
        <w:rPr>
          <w:rStyle w:val="FootnoteReference"/>
          <w:rFonts w:ascii="PT Serif" w:hAnsi="PT Serif"/>
          <w:sz w:val="20"/>
          <w:szCs w:val="20"/>
          <w:lang w:val="es-ES"/>
        </w:rPr>
        <w:footnoteReference w:id="36"/>
      </w:r>
      <w:r w:rsidR="00675E1C" w:rsidRPr="001547E6">
        <w:rPr>
          <w:rFonts w:ascii="PT Serif" w:hAnsi="PT Serif"/>
          <w:sz w:val="20"/>
          <w:szCs w:val="20"/>
          <w:lang w:val="es-ES"/>
        </w:rPr>
        <w:t>.</w:t>
      </w:r>
    </w:p>
    <w:p w14:paraId="214D9F1C" w14:textId="77777777" w:rsidR="00BB7CC4" w:rsidRPr="001547E6" w:rsidRDefault="00BB7CC4" w:rsidP="000419B7">
      <w:pPr>
        <w:jc w:val="both"/>
        <w:rPr>
          <w:rFonts w:ascii="PT Serif" w:hAnsi="PT Serif"/>
          <w:sz w:val="20"/>
          <w:szCs w:val="20"/>
          <w:lang w:val="es-ES"/>
        </w:rPr>
      </w:pPr>
    </w:p>
    <w:p w14:paraId="6BE8D298" w14:textId="39C1BA56" w:rsidR="00B42C6D" w:rsidRPr="001547E6" w:rsidRDefault="00FB3C42" w:rsidP="000419B7">
      <w:pPr>
        <w:jc w:val="both"/>
        <w:rPr>
          <w:rFonts w:ascii="PT Serif" w:hAnsi="PT Serif"/>
          <w:sz w:val="20"/>
          <w:szCs w:val="20"/>
          <w:lang w:val="es-ES"/>
        </w:rPr>
      </w:pPr>
      <w:r w:rsidRPr="001547E6">
        <w:rPr>
          <w:rFonts w:ascii="PT Serif" w:hAnsi="PT Serif"/>
          <w:sz w:val="20"/>
          <w:szCs w:val="20"/>
          <w:lang w:val="es-ES"/>
        </w:rPr>
        <w:t>E</w:t>
      </w:r>
      <w:r w:rsidR="00712E52">
        <w:rPr>
          <w:rFonts w:ascii="PT Serif" w:hAnsi="PT Serif"/>
          <w:sz w:val="20"/>
          <w:szCs w:val="20"/>
          <w:lang w:val="es-ES"/>
        </w:rPr>
        <w:t>n</w:t>
      </w:r>
      <w:r w:rsidRPr="001547E6">
        <w:rPr>
          <w:rFonts w:ascii="PT Serif" w:hAnsi="PT Serif"/>
          <w:sz w:val="20"/>
          <w:szCs w:val="20"/>
          <w:lang w:val="es-ES"/>
        </w:rPr>
        <w:t xml:space="preserve"> 2020, Estados Unidos anunció uno de los peores ciberataques contra el país. El Sunburst hack afectó a múltiples agencias federales incluyendo el departamento de </w:t>
      </w:r>
      <w:r w:rsidR="00FF5188">
        <w:rPr>
          <w:rFonts w:ascii="PT Serif" w:hAnsi="PT Serif"/>
          <w:sz w:val="20"/>
          <w:szCs w:val="20"/>
          <w:lang w:val="es-ES"/>
        </w:rPr>
        <w:t>E</w:t>
      </w:r>
      <w:r w:rsidRPr="001547E6">
        <w:rPr>
          <w:rFonts w:ascii="PT Serif" w:hAnsi="PT Serif"/>
          <w:sz w:val="20"/>
          <w:szCs w:val="20"/>
          <w:lang w:val="es-ES"/>
        </w:rPr>
        <w:t xml:space="preserve">nergía y </w:t>
      </w:r>
      <w:r w:rsidR="00FF5188">
        <w:rPr>
          <w:rFonts w:ascii="PT Serif" w:hAnsi="PT Serif"/>
          <w:sz w:val="20"/>
          <w:szCs w:val="20"/>
          <w:lang w:val="es-ES"/>
        </w:rPr>
        <w:t>H</w:t>
      </w:r>
      <w:r w:rsidRPr="001547E6">
        <w:rPr>
          <w:rFonts w:ascii="PT Serif" w:hAnsi="PT Serif"/>
          <w:sz w:val="20"/>
          <w:szCs w:val="20"/>
          <w:lang w:val="es-ES"/>
        </w:rPr>
        <w:t xml:space="preserve">omeland </w:t>
      </w:r>
      <w:r w:rsidR="00FF5188">
        <w:rPr>
          <w:rFonts w:ascii="PT Serif" w:hAnsi="PT Serif"/>
          <w:sz w:val="20"/>
          <w:szCs w:val="20"/>
          <w:lang w:val="es-ES"/>
        </w:rPr>
        <w:t>S</w:t>
      </w:r>
      <w:r w:rsidRPr="001547E6">
        <w:rPr>
          <w:rFonts w:ascii="PT Serif" w:hAnsi="PT Serif"/>
          <w:sz w:val="20"/>
          <w:szCs w:val="20"/>
          <w:lang w:val="es-ES"/>
        </w:rPr>
        <w:t xml:space="preserve">ecurity, </w:t>
      </w:r>
      <w:r w:rsidR="00FF5188">
        <w:rPr>
          <w:rFonts w:ascii="PT Serif" w:hAnsi="PT Serif"/>
          <w:sz w:val="20"/>
          <w:szCs w:val="20"/>
          <w:lang w:val="es-ES"/>
        </w:rPr>
        <w:t>D</w:t>
      </w:r>
      <w:r w:rsidRPr="001547E6">
        <w:rPr>
          <w:rFonts w:ascii="PT Serif" w:hAnsi="PT Serif"/>
          <w:sz w:val="20"/>
          <w:szCs w:val="20"/>
          <w:lang w:val="es-ES"/>
        </w:rPr>
        <w:t xml:space="preserve">efensa y </w:t>
      </w:r>
      <w:r w:rsidR="00FF5188">
        <w:rPr>
          <w:rFonts w:ascii="PT Serif" w:hAnsi="PT Serif"/>
          <w:sz w:val="20"/>
          <w:szCs w:val="20"/>
          <w:lang w:val="es-ES"/>
        </w:rPr>
        <w:t>C</w:t>
      </w:r>
      <w:r w:rsidRPr="001547E6">
        <w:rPr>
          <w:rFonts w:ascii="PT Serif" w:hAnsi="PT Serif"/>
          <w:sz w:val="20"/>
          <w:szCs w:val="20"/>
          <w:lang w:val="es-ES"/>
        </w:rPr>
        <w:t>omercio. La operación fue realizada a través de un software desarrollado por la empresa tecnología Solar Winds de Texas (E</w:t>
      </w:r>
      <w:r w:rsidR="008F3102">
        <w:rPr>
          <w:rFonts w:ascii="PT Serif" w:hAnsi="PT Serif"/>
          <w:sz w:val="20"/>
          <w:szCs w:val="20"/>
          <w:lang w:val="es-ES"/>
        </w:rPr>
        <w:t>EUU</w:t>
      </w:r>
      <w:r w:rsidRPr="001547E6">
        <w:rPr>
          <w:rFonts w:ascii="PT Serif" w:hAnsi="PT Serif"/>
          <w:sz w:val="20"/>
          <w:szCs w:val="20"/>
          <w:lang w:val="es-ES"/>
        </w:rPr>
        <w:t xml:space="preserve">) con el objetivo de controlar los sistemas y provocar una disrupción en su funcionamiento, sin </w:t>
      </w:r>
      <w:r w:rsidR="00194161" w:rsidRPr="001547E6">
        <w:rPr>
          <w:rFonts w:ascii="PT Serif" w:hAnsi="PT Serif"/>
          <w:sz w:val="20"/>
          <w:szCs w:val="20"/>
          <w:lang w:val="es-ES"/>
        </w:rPr>
        <w:t>embargo,</w:t>
      </w:r>
      <w:r w:rsidRPr="001547E6">
        <w:rPr>
          <w:rFonts w:ascii="PT Serif" w:hAnsi="PT Serif"/>
          <w:sz w:val="20"/>
          <w:szCs w:val="20"/>
          <w:lang w:val="es-ES"/>
        </w:rPr>
        <w:t xml:space="preserve"> el ataque se limitó al robo de información. La empresa Microsoft también identificó que </w:t>
      </w:r>
      <w:r w:rsidR="00712E52">
        <w:rPr>
          <w:rFonts w:ascii="PT Serif" w:hAnsi="PT Serif"/>
          <w:sz w:val="20"/>
          <w:szCs w:val="20"/>
          <w:lang w:val="es-ES"/>
        </w:rPr>
        <w:t>los ataques</w:t>
      </w:r>
      <w:r w:rsidRPr="001547E6">
        <w:rPr>
          <w:rFonts w:ascii="PT Serif" w:hAnsi="PT Serif"/>
          <w:sz w:val="20"/>
          <w:szCs w:val="20"/>
          <w:lang w:val="es-ES"/>
        </w:rPr>
        <w:t xml:space="preserve"> había</w:t>
      </w:r>
      <w:r w:rsidR="00712E52">
        <w:rPr>
          <w:rFonts w:ascii="PT Serif" w:hAnsi="PT Serif"/>
          <w:sz w:val="20"/>
          <w:szCs w:val="20"/>
          <w:lang w:val="es-ES"/>
        </w:rPr>
        <w:t>n</w:t>
      </w:r>
      <w:r w:rsidRPr="001547E6">
        <w:rPr>
          <w:rFonts w:ascii="PT Serif" w:hAnsi="PT Serif"/>
          <w:sz w:val="20"/>
          <w:szCs w:val="20"/>
          <w:lang w:val="es-ES"/>
        </w:rPr>
        <w:t xml:space="preserve"> afectado a sistemas y usuarios en </w:t>
      </w:r>
      <w:r w:rsidR="00712E52" w:rsidRPr="001547E6">
        <w:rPr>
          <w:rFonts w:ascii="PT Serif" w:hAnsi="PT Serif"/>
          <w:sz w:val="20"/>
          <w:szCs w:val="20"/>
          <w:lang w:val="es-ES"/>
        </w:rPr>
        <w:t>Canadá</w:t>
      </w:r>
      <w:r w:rsidRPr="001547E6">
        <w:rPr>
          <w:rFonts w:ascii="PT Serif" w:hAnsi="PT Serif"/>
          <w:sz w:val="20"/>
          <w:szCs w:val="20"/>
          <w:lang w:val="es-ES"/>
        </w:rPr>
        <w:t xml:space="preserve">, </w:t>
      </w:r>
      <w:r w:rsidR="00712E52" w:rsidRPr="001547E6">
        <w:rPr>
          <w:rFonts w:ascii="PT Serif" w:hAnsi="PT Serif"/>
          <w:sz w:val="20"/>
          <w:szCs w:val="20"/>
          <w:lang w:val="es-ES"/>
        </w:rPr>
        <w:t>México</w:t>
      </w:r>
      <w:r w:rsidRPr="001547E6">
        <w:rPr>
          <w:rFonts w:ascii="PT Serif" w:hAnsi="PT Serif"/>
          <w:sz w:val="20"/>
          <w:szCs w:val="20"/>
          <w:lang w:val="es-ES"/>
        </w:rPr>
        <w:t>, B</w:t>
      </w:r>
      <w:r w:rsidR="00712E52">
        <w:rPr>
          <w:rFonts w:ascii="PT Serif" w:hAnsi="PT Serif"/>
          <w:sz w:val="20"/>
          <w:szCs w:val="20"/>
          <w:lang w:val="es-ES"/>
        </w:rPr>
        <w:t>élgica</w:t>
      </w:r>
      <w:r w:rsidRPr="001547E6">
        <w:rPr>
          <w:rFonts w:ascii="PT Serif" w:hAnsi="PT Serif"/>
          <w:sz w:val="20"/>
          <w:szCs w:val="20"/>
          <w:lang w:val="es-ES"/>
        </w:rPr>
        <w:t xml:space="preserve">, </w:t>
      </w:r>
      <w:r w:rsidR="00712E52">
        <w:rPr>
          <w:rFonts w:ascii="PT Serif" w:hAnsi="PT Serif"/>
          <w:sz w:val="20"/>
          <w:szCs w:val="20"/>
          <w:lang w:val="es-ES"/>
        </w:rPr>
        <w:t>España</w:t>
      </w:r>
      <w:r w:rsidRPr="001547E6">
        <w:rPr>
          <w:rFonts w:ascii="PT Serif" w:hAnsi="PT Serif"/>
          <w:sz w:val="20"/>
          <w:szCs w:val="20"/>
          <w:lang w:val="es-ES"/>
        </w:rPr>
        <w:t xml:space="preserve">, </w:t>
      </w:r>
      <w:r w:rsidR="00712E52">
        <w:rPr>
          <w:rFonts w:ascii="PT Serif" w:hAnsi="PT Serif"/>
          <w:sz w:val="20"/>
          <w:szCs w:val="20"/>
          <w:lang w:val="es-ES"/>
        </w:rPr>
        <w:t>Reino Unido,</w:t>
      </w:r>
      <w:r w:rsidRPr="001547E6">
        <w:rPr>
          <w:rFonts w:ascii="PT Serif" w:hAnsi="PT Serif"/>
          <w:sz w:val="20"/>
          <w:szCs w:val="20"/>
          <w:lang w:val="es-ES"/>
        </w:rPr>
        <w:t xml:space="preserve"> Israel </w:t>
      </w:r>
      <w:r w:rsidR="00194161">
        <w:rPr>
          <w:rFonts w:ascii="PT Serif" w:hAnsi="PT Serif"/>
          <w:sz w:val="20"/>
          <w:szCs w:val="20"/>
          <w:lang w:val="es-ES"/>
        </w:rPr>
        <w:t xml:space="preserve">y los </w:t>
      </w:r>
      <w:r w:rsidR="00712E52">
        <w:rPr>
          <w:rFonts w:ascii="PT Serif" w:hAnsi="PT Serif"/>
          <w:sz w:val="20"/>
          <w:szCs w:val="20"/>
          <w:lang w:val="es-ES"/>
        </w:rPr>
        <w:t>E</w:t>
      </w:r>
      <w:r w:rsidR="00194161">
        <w:rPr>
          <w:rFonts w:ascii="PT Serif" w:hAnsi="PT Serif"/>
          <w:sz w:val="20"/>
          <w:szCs w:val="20"/>
          <w:lang w:val="es-ES"/>
        </w:rPr>
        <w:t>miratos Árabes</w:t>
      </w:r>
      <w:r w:rsidR="00712E52">
        <w:rPr>
          <w:rFonts w:ascii="PT Serif" w:hAnsi="PT Serif"/>
          <w:sz w:val="20"/>
          <w:szCs w:val="20"/>
          <w:lang w:val="es-ES"/>
        </w:rPr>
        <w:t>.</w:t>
      </w:r>
      <w:r w:rsidRPr="001547E6">
        <w:rPr>
          <w:rFonts w:ascii="PT Serif" w:hAnsi="PT Serif"/>
          <w:sz w:val="20"/>
          <w:szCs w:val="20"/>
          <w:lang w:val="es-ES"/>
        </w:rPr>
        <w:t xml:space="preserve"> </w:t>
      </w:r>
    </w:p>
    <w:p w14:paraId="10B11717" w14:textId="77777777" w:rsidR="00B42C6D" w:rsidRPr="001547E6" w:rsidRDefault="00B42C6D" w:rsidP="000419B7">
      <w:pPr>
        <w:jc w:val="both"/>
        <w:rPr>
          <w:rFonts w:ascii="PT Serif" w:hAnsi="PT Serif"/>
          <w:sz w:val="20"/>
          <w:szCs w:val="20"/>
          <w:lang w:val="es-ES"/>
        </w:rPr>
      </w:pPr>
    </w:p>
    <w:p w14:paraId="1F6439F7" w14:textId="2C2044BF" w:rsidR="00F71854" w:rsidRPr="001547E6" w:rsidRDefault="00FB3C42" w:rsidP="000419B7">
      <w:pPr>
        <w:jc w:val="both"/>
        <w:rPr>
          <w:rFonts w:ascii="PT Serif" w:hAnsi="PT Serif"/>
          <w:sz w:val="20"/>
          <w:szCs w:val="20"/>
          <w:lang w:val="es-ES"/>
        </w:rPr>
      </w:pPr>
      <w:r w:rsidRPr="001547E6">
        <w:rPr>
          <w:rFonts w:ascii="PT Serif" w:hAnsi="PT Serif"/>
          <w:sz w:val="20"/>
          <w:szCs w:val="20"/>
          <w:lang w:val="es-ES"/>
        </w:rPr>
        <w:t>El exsecretario de Estado, Mike Pompeo acusó a Rusia de estar detrás de estos ciberataques</w:t>
      </w:r>
      <w:r w:rsidRPr="001547E6">
        <w:rPr>
          <w:rStyle w:val="FootnoteReference"/>
          <w:rFonts w:ascii="PT Serif" w:hAnsi="PT Serif"/>
          <w:sz w:val="20"/>
          <w:szCs w:val="20"/>
          <w:lang w:val="es-ES"/>
        </w:rPr>
        <w:footnoteReference w:id="37"/>
      </w:r>
      <w:r w:rsidRPr="001547E6">
        <w:rPr>
          <w:rFonts w:ascii="PT Serif" w:hAnsi="PT Serif"/>
          <w:sz w:val="20"/>
          <w:szCs w:val="20"/>
          <w:lang w:val="es-ES"/>
        </w:rPr>
        <w:t>.</w:t>
      </w:r>
      <w:r w:rsidR="00B42C6D" w:rsidRPr="001547E6">
        <w:rPr>
          <w:rFonts w:ascii="PT Serif" w:hAnsi="PT Serif"/>
          <w:sz w:val="20"/>
          <w:szCs w:val="20"/>
          <w:lang w:val="es-ES"/>
        </w:rPr>
        <w:t xml:space="preserve"> </w:t>
      </w:r>
      <w:r w:rsidR="00194161">
        <w:rPr>
          <w:rFonts w:ascii="PT Serif" w:hAnsi="PT Serif"/>
          <w:sz w:val="20"/>
          <w:szCs w:val="20"/>
          <w:lang w:val="es-ES"/>
        </w:rPr>
        <w:t xml:space="preserve">No obstante, </w:t>
      </w:r>
      <w:r w:rsidR="00B42C6D" w:rsidRPr="001547E6">
        <w:rPr>
          <w:rFonts w:ascii="PT Serif" w:hAnsi="PT Serif"/>
          <w:sz w:val="20"/>
          <w:szCs w:val="20"/>
          <w:lang w:val="es-ES"/>
        </w:rPr>
        <w:t xml:space="preserve">The Washington Post informó que probablemente el </w:t>
      </w:r>
      <w:r w:rsidR="00B42C6D" w:rsidRPr="00BC7527">
        <w:rPr>
          <w:rFonts w:ascii="PT Serif" w:hAnsi="PT Serif"/>
          <w:i/>
          <w:iCs/>
          <w:sz w:val="20"/>
          <w:szCs w:val="20"/>
          <w:lang w:val="es-ES"/>
        </w:rPr>
        <w:t>hacking team</w:t>
      </w:r>
      <w:r w:rsidR="00B42C6D" w:rsidRPr="007919B3">
        <w:rPr>
          <w:rFonts w:ascii="PT Serif" w:hAnsi="PT Serif"/>
          <w:sz w:val="20"/>
          <w:szCs w:val="20"/>
          <w:lang w:val="es-ES"/>
        </w:rPr>
        <w:t xml:space="preserve"> ruso Cozy Bear (también conocido como APT29), con vínculos con las agencias gubernamentales rusas, estaba</w:t>
      </w:r>
      <w:r w:rsidR="00B42C6D" w:rsidRPr="001547E6">
        <w:rPr>
          <w:rFonts w:ascii="PT Serif" w:hAnsi="PT Serif"/>
          <w:sz w:val="20"/>
          <w:szCs w:val="20"/>
          <w:lang w:val="es-ES"/>
        </w:rPr>
        <w:t xml:space="preserve"> detrás del ataque</w:t>
      </w:r>
      <w:r w:rsidR="00B42C6D" w:rsidRPr="001547E6">
        <w:rPr>
          <w:rStyle w:val="FootnoteReference"/>
          <w:rFonts w:ascii="PT Serif" w:hAnsi="PT Serif"/>
          <w:sz w:val="20"/>
          <w:szCs w:val="20"/>
          <w:lang w:val="es-ES"/>
        </w:rPr>
        <w:footnoteReference w:id="38"/>
      </w:r>
      <w:r w:rsidR="00B42C6D" w:rsidRPr="001547E6">
        <w:rPr>
          <w:rFonts w:ascii="PT Serif" w:hAnsi="PT Serif"/>
          <w:sz w:val="20"/>
          <w:szCs w:val="20"/>
          <w:lang w:val="es-ES"/>
        </w:rPr>
        <w:t>.</w:t>
      </w:r>
    </w:p>
    <w:p w14:paraId="0D04C607" w14:textId="0225D41A" w:rsidR="00F71854" w:rsidRPr="001547E6" w:rsidRDefault="00F71854" w:rsidP="000419B7">
      <w:pPr>
        <w:jc w:val="both"/>
        <w:rPr>
          <w:rFonts w:ascii="PT Serif" w:hAnsi="PT Serif"/>
          <w:sz w:val="20"/>
          <w:szCs w:val="20"/>
          <w:lang w:val="es-ES"/>
        </w:rPr>
      </w:pPr>
    </w:p>
    <w:p w14:paraId="4F69EB21" w14:textId="177435D4" w:rsidR="3430E4A7" w:rsidRPr="001547E6" w:rsidRDefault="00B42C6D" w:rsidP="000419B7">
      <w:pPr>
        <w:jc w:val="both"/>
        <w:rPr>
          <w:rFonts w:ascii="PT Serif" w:hAnsi="PT Serif"/>
          <w:sz w:val="20"/>
          <w:szCs w:val="20"/>
          <w:lang w:val="es-ES"/>
        </w:rPr>
      </w:pPr>
      <w:r w:rsidRPr="007919B3">
        <w:rPr>
          <w:rFonts w:ascii="PT Serif" w:hAnsi="PT Serif"/>
          <w:sz w:val="20"/>
          <w:szCs w:val="20"/>
          <w:lang w:val="es-ES"/>
        </w:rPr>
        <w:t xml:space="preserve">Nos encontramos </w:t>
      </w:r>
      <w:r w:rsidR="00FF5188" w:rsidRPr="007919B3">
        <w:rPr>
          <w:rFonts w:ascii="PT Serif" w:hAnsi="PT Serif"/>
          <w:sz w:val="20"/>
          <w:szCs w:val="20"/>
          <w:lang w:val="es-ES"/>
        </w:rPr>
        <w:t>en un contexto de</w:t>
      </w:r>
      <w:r w:rsidRPr="007919B3">
        <w:rPr>
          <w:rFonts w:ascii="PT Serif" w:hAnsi="PT Serif"/>
          <w:sz w:val="20"/>
          <w:szCs w:val="20"/>
          <w:lang w:val="es-ES"/>
        </w:rPr>
        <w:t xml:space="preserve"> ciberguerra entre grandes potencias y bloques, donde cada </w:t>
      </w:r>
      <w:r w:rsidR="00194161" w:rsidRPr="007919B3">
        <w:rPr>
          <w:rFonts w:ascii="PT Serif" w:hAnsi="PT Serif"/>
          <w:sz w:val="20"/>
          <w:szCs w:val="20"/>
          <w:lang w:val="es-ES"/>
        </w:rPr>
        <w:t xml:space="preserve">parte interesada </w:t>
      </w:r>
      <w:r w:rsidRPr="007919B3">
        <w:rPr>
          <w:rFonts w:ascii="PT Serif" w:hAnsi="PT Serif"/>
          <w:sz w:val="20"/>
          <w:szCs w:val="20"/>
          <w:lang w:val="es-ES"/>
        </w:rPr>
        <w:t xml:space="preserve">prioriza determinados objetivos estratégicos. </w:t>
      </w:r>
      <w:r w:rsidR="0024268B" w:rsidRPr="007919B3">
        <w:rPr>
          <w:rFonts w:ascii="PT Serif" w:hAnsi="PT Serif"/>
          <w:sz w:val="20"/>
          <w:szCs w:val="20"/>
          <w:lang w:val="es-ES"/>
        </w:rPr>
        <w:t>Rusia utiliza c</w:t>
      </w:r>
      <w:r w:rsidRPr="007919B3">
        <w:rPr>
          <w:rFonts w:ascii="PT Serif" w:hAnsi="PT Serif"/>
          <w:sz w:val="20"/>
          <w:szCs w:val="20"/>
          <w:lang w:val="es-ES"/>
        </w:rPr>
        <w:t>iber</w:t>
      </w:r>
      <w:r w:rsidR="0024268B" w:rsidRPr="007919B3">
        <w:rPr>
          <w:rFonts w:ascii="PT Serif" w:hAnsi="PT Serif"/>
          <w:sz w:val="20"/>
          <w:szCs w:val="20"/>
          <w:lang w:val="es-ES"/>
        </w:rPr>
        <w:t>mercenarios para atacar infraestructuras críticas, obtener información confid</w:t>
      </w:r>
      <w:r w:rsidR="0024268B" w:rsidRPr="001547E6">
        <w:rPr>
          <w:rFonts w:ascii="PT Serif" w:hAnsi="PT Serif"/>
          <w:sz w:val="20"/>
          <w:szCs w:val="20"/>
          <w:lang w:val="es-ES"/>
        </w:rPr>
        <w:t xml:space="preserve">encial de sus oponentes y desastabilizar los sistemas políticos a través de la desinformación y el discurso del odio. </w:t>
      </w:r>
      <w:r w:rsidR="0024268B" w:rsidRPr="007919B3">
        <w:rPr>
          <w:rFonts w:ascii="PT Serif" w:hAnsi="PT Serif"/>
          <w:sz w:val="20"/>
          <w:szCs w:val="20"/>
          <w:lang w:val="es-ES"/>
        </w:rPr>
        <w:t xml:space="preserve">Mientras </w:t>
      </w:r>
      <w:r w:rsidR="00194161" w:rsidRPr="007919B3">
        <w:rPr>
          <w:rFonts w:ascii="PT Serif" w:hAnsi="PT Serif"/>
          <w:sz w:val="20"/>
          <w:szCs w:val="20"/>
          <w:lang w:val="es-ES"/>
        </w:rPr>
        <w:t xml:space="preserve">que </w:t>
      </w:r>
      <w:r w:rsidR="0024268B" w:rsidRPr="007919B3">
        <w:rPr>
          <w:rFonts w:ascii="PT Serif" w:hAnsi="PT Serif"/>
          <w:sz w:val="20"/>
          <w:szCs w:val="20"/>
          <w:lang w:val="es-ES"/>
        </w:rPr>
        <w:t>China</w:t>
      </w:r>
      <w:r w:rsidR="00194161" w:rsidRPr="007919B3">
        <w:rPr>
          <w:rFonts w:ascii="PT Serif" w:hAnsi="PT Serif"/>
          <w:sz w:val="20"/>
          <w:szCs w:val="20"/>
          <w:lang w:val="es-ES"/>
        </w:rPr>
        <w:t>,</w:t>
      </w:r>
      <w:r w:rsidR="0024268B" w:rsidRPr="007919B3">
        <w:rPr>
          <w:rFonts w:ascii="PT Serif" w:hAnsi="PT Serif"/>
          <w:sz w:val="20"/>
          <w:szCs w:val="20"/>
          <w:lang w:val="es-ES"/>
        </w:rPr>
        <w:t xml:space="preserve"> prioriza el robo de propiedad intelectual comercial e información confidencial como el ataque </w:t>
      </w:r>
      <w:r w:rsidRPr="007919B3">
        <w:rPr>
          <w:rFonts w:ascii="PT Serif" w:hAnsi="PT Serif"/>
          <w:sz w:val="20"/>
          <w:szCs w:val="20"/>
          <w:lang w:val="es-ES"/>
        </w:rPr>
        <w:t xml:space="preserve">contra la Office of Personnel Management (OPM) de la Administración Estadounidense que comprometió información de al menos </w:t>
      </w:r>
      <w:r w:rsidR="0024268B" w:rsidRPr="007919B3">
        <w:rPr>
          <w:rFonts w:ascii="PT Serif" w:hAnsi="PT Serif"/>
          <w:sz w:val="20"/>
          <w:szCs w:val="20"/>
          <w:lang w:val="es-ES"/>
        </w:rPr>
        <w:t xml:space="preserve">20 millones de trabajadores federales.  </w:t>
      </w:r>
      <w:r w:rsidR="00FF5188" w:rsidRPr="007919B3">
        <w:rPr>
          <w:rFonts w:ascii="PT Serif" w:hAnsi="PT Serif"/>
          <w:sz w:val="20"/>
          <w:szCs w:val="20"/>
          <w:lang w:val="es-ES"/>
        </w:rPr>
        <w:t>Irán</w:t>
      </w:r>
      <w:r w:rsidR="0024268B" w:rsidRPr="007919B3">
        <w:rPr>
          <w:rFonts w:ascii="PT Serif" w:hAnsi="PT Serif"/>
          <w:sz w:val="20"/>
          <w:szCs w:val="20"/>
          <w:lang w:val="es-ES"/>
        </w:rPr>
        <w:t xml:space="preserve"> </w:t>
      </w:r>
      <w:r w:rsidRPr="007919B3">
        <w:rPr>
          <w:rFonts w:ascii="PT Serif" w:hAnsi="PT Serif"/>
          <w:sz w:val="20"/>
          <w:szCs w:val="20"/>
          <w:lang w:val="es-ES"/>
        </w:rPr>
        <w:t xml:space="preserve">y Corea del Norte, tienen menor </w:t>
      </w:r>
      <w:r w:rsidRPr="007919B3">
        <w:rPr>
          <w:rFonts w:ascii="PT Serif" w:hAnsi="PT Serif"/>
          <w:color w:val="000000" w:themeColor="text1"/>
          <w:sz w:val="20"/>
          <w:szCs w:val="20"/>
          <w:lang w:val="es-ES"/>
        </w:rPr>
        <w:t>capacidad</w:t>
      </w:r>
      <w:r w:rsidR="00194161" w:rsidRPr="007919B3">
        <w:rPr>
          <w:rFonts w:ascii="PT Serif" w:hAnsi="PT Serif"/>
          <w:color w:val="000000" w:themeColor="text1"/>
          <w:sz w:val="20"/>
          <w:szCs w:val="20"/>
          <w:lang w:val="es-ES"/>
        </w:rPr>
        <w:t xml:space="preserve"> de impacto,</w:t>
      </w:r>
      <w:r w:rsidRPr="007919B3">
        <w:rPr>
          <w:rFonts w:ascii="PT Serif" w:hAnsi="PT Serif"/>
          <w:color w:val="000000" w:themeColor="text1"/>
          <w:sz w:val="20"/>
          <w:szCs w:val="20"/>
          <w:lang w:val="es-ES"/>
        </w:rPr>
        <w:t xml:space="preserve"> pero </w:t>
      </w:r>
      <w:r w:rsidRPr="007919B3">
        <w:rPr>
          <w:rFonts w:ascii="PT Serif" w:hAnsi="PT Serif"/>
          <w:sz w:val="20"/>
          <w:szCs w:val="20"/>
          <w:lang w:val="es-ES"/>
        </w:rPr>
        <w:t xml:space="preserve">sus ciberataques son altamente maliciosos. A modo de ejemplo, el virus de origen iraní Shamoon atacó la empresa </w:t>
      </w:r>
      <w:r w:rsidR="005E3F7E" w:rsidRPr="007919B3">
        <w:rPr>
          <w:rFonts w:ascii="PT Serif" w:hAnsi="PT Serif"/>
          <w:sz w:val="20"/>
          <w:szCs w:val="20"/>
          <w:lang w:val="es-ES"/>
        </w:rPr>
        <w:t>petrolera</w:t>
      </w:r>
      <w:r w:rsidRPr="007919B3">
        <w:rPr>
          <w:rFonts w:ascii="PT Serif" w:hAnsi="PT Serif"/>
          <w:sz w:val="20"/>
          <w:szCs w:val="20"/>
          <w:lang w:val="es-ES"/>
        </w:rPr>
        <w:t xml:space="preserve"> saudí ARAMCO destruyendo </w:t>
      </w:r>
      <w:r w:rsidR="00194161" w:rsidRPr="007919B3">
        <w:rPr>
          <w:rFonts w:ascii="PT Serif" w:hAnsi="PT Serif"/>
          <w:sz w:val="20"/>
          <w:szCs w:val="20"/>
          <w:lang w:val="es-ES"/>
        </w:rPr>
        <w:t xml:space="preserve">cerca de </w:t>
      </w:r>
      <w:r w:rsidRPr="007919B3">
        <w:rPr>
          <w:rFonts w:ascii="PT Serif" w:hAnsi="PT Serif"/>
          <w:sz w:val="20"/>
          <w:szCs w:val="20"/>
          <w:lang w:val="es-ES"/>
        </w:rPr>
        <w:t>30.000 ordenadores</w:t>
      </w:r>
      <w:r w:rsidR="005E3F7E" w:rsidRPr="007919B3">
        <w:rPr>
          <w:rFonts w:ascii="PT Serif" w:hAnsi="PT Serif"/>
          <w:sz w:val="20"/>
          <w:szCs w:val="20"/>
          <w:lang w:val="es-ES"/>
        </w:rPr>
        <w:t xml:space="preserve"> o </w:t>
      </w:r>
      <w:r w:rsidR="00194161" w:rsidRPr="007919B3">
        <w:rPr>
          <w:rFonts w:ascii="PT Serif" w:hAnsi="PT Serif"/>
          <w:sz w:val="20"/>
          <w:szCs w:val="20"/>
          <w:lang w:val="es-ES"/>
        </w:rPr>
        <w:t xml:space="preserve">el ataque que sufrió </w:t>
      </w:r>
      <w:r w:rsidR="005E3F7E" w:rsidRPr="007919B3">
        <w:rPr>
          <w:rFonts w:ascii="PT Serif" w:hAnsi="PT Serif"/>
          <w:sz w:val="20"/>
          <w:szCs w:val="20"/>
          <w:lang w:val="es-ES"/>
        </w:rPr>
        <w:t xml:space="preserve">la empresa de gas y petróleo </w:t>
      </w:r>
      <w:r w:rsidR="00194161" w:rsidRPr="007919B3">
        <w:rPr>
          <w:rFonts w:ascii="PT Serif" w:hAnsi="PT Serif"/>
          <w:sz w:val="20"/>
          <w:szCs w:val="20"/>
          <w:lang w:val="es-ES"/>
        </w:rPr>
        <w:t xml:space="preserve">italiana </w:t>
      </w:r>
      <w:r w:rsidR="005E3F7E" w:rsidRPr="007919B3">
        <w:rPr>
          <w:rFonts w:ascii="PT Serif" w:hAnsi="PT Serif"/>
          <w:sz w:val="20"/>
          <w:szCs w:val="20"/>
          <w:lang w:val="es-ES"/>
        </w:rPr>
        <w:t>Saipem</w:t>
      </w:r>
      <w:r w:rsidR="00194161" w:rsidRPr="007919B3">
        <w:rPr>
          <w:rFonts w:ascii="PT Serif" w:hAnsi="PT Serif"/>
          <w:sz w:val="20"/>
          <w:szCs w:val="20"/>
          <w:lang w:val="es-ES"/>
        </w:rPr>
        <w:t xml:space="preserve">, </w:t>
      </w:r>
      <w:r w:rsidR="005E3F7E" w:rsidRPr="007919B3">
        <w:rPr>
          <w:rFonts w:ascii="PT Serif" w:hAnsi="PT Serif"/>
          <w:sz w:val="20"/>
          <w:szCs w:val="20"/>
          <w:lang w:val="es-ES"/>
        </w:rPr>
        <w:t>inutilizando el 10% de</w:t>
      </w:r>
      <w:r w:rsidR="005E3F7E" w:rsidRPr="001547E6">
        <w:rPr>
          <w:rFonts w:ascii="PT Serif" w:hAnsi="PT Serif"/>
          <w:sz w:val="20"/>
          <w:szCs w:val="20"/>
          <w:lang w:val="es-ES"/>
        </w:rPr>
        <w:t xml:space="preserve"> </w:t>
      </w:r>
      <w:r w:rsidR="00194161">
        <w:rPr>
          <w:rFonts w:ascii="PT Serif" w:hAnsi="PT Serif"/>
          <w:sz w:val="20"/>
          <w:szCs w:val="20"/>
          <w:lang w:val="es-ES"/>
        </w:rPr>
        <w:t>su</w:t>
      </w:r>
      <w:r w:rsidR="005E3F7E" w:rsidRPr="001547E6">
        <w:rPr>
          <w:rFonts w:ascii="PT Serif" w:hAnsi="PT Serif"/>
          <w:sz w:val="20"/>
          <w:szCs w:val="20"/>
          <w:lang w:val="es-ES"/>
        </w:rPr>
        <w:t xml:space="preserve"> flota de ordenadores</w:t>
      </w:r>
      <w:r w:rsidR="005E3F7E" w:rsidRPr="001547E6">
        <w:rPr>
          <w:rStyle w:val="FootnoteReference"/>
          <w:rFonts w:ascii="PT Serif" w:hAnsi="PT Serif"/>
          <w:sz w:val="20"/>
          <w:szCs w:val="20"/>
          <w:lang w:val="es-ES"/>
        </w:rPr>
        <w:footnoteReference w:id="39"/>
      </w:r>
      <w:r w:rsidRPr="001547E6">
        <w:rPr>
          <w:rFonts w:ascii="PT Serif" w:hAnsi="PT Serif"/>
          <w:sz w:val="20"/>
          <w:szCs w:val="20"/>
          <w:lang w:val="es-ES"/>
        </w:rPr>
        <w:t xml:space="preserve">. Mientras que los </w:t>
      </w:r>
      <w:r w:rsidRPr="00BC7527">
        <w:rPr>
          <w:rFonts w:ascii="PT Serif" w:hAnsi="PT Serif"/>
          <w:i/>
          <w:iCs/>
          <w:sz w:val="20"/>
          <w:szCs w:val="20"/>
          <w:lang w:val="es-ES"/>
        </w:rPr>
        <w:t>hacking teams</w:t>
      </w:r>
      <w:r w:rsidRPr="001547E6">
        <w:rPr>
          <w:rFonts w:ascii="PT Serif" w:hAnsi="PT Serif"/>
          <w:sz w:val="20"/>
          <w:szCs w:val="20"/>
          <w:lang w:val="es-ES"/>
        </w:rPr>
        <w:t xml:space="preserve"> sponsorizados por Corea </w:t>
      </w:r>
      <w:r w:rsidR="00194161">
        <w:rPr>
          <w:rFonts w:ascii="PT Serif" w:hAnsi="PT Serif"/>
          <w:sz w:val="20"/>
          <w:szCs w:val="20"/>
          <w:lang w:val="es-ES"/>
        </w:rPr>
        <w:t>d</w:t>
      </w:r>
      <w:r w:rsidRPr="001547E6">
        <w:rPr>
          <w:rFonts w:ascii="PT Serif" w:hAnsi="PT Serif"/>
          <w:sz w:val="20"/>
          <w:szCs w:val="20"/>
          <w:lang w:val="es-ES"/>
        </w:rPr>
        <w:t xml:space="preserve">el Norte desvelaron miles de datos confidenciales </w:t>
      </w:r>
      <w:r w:rsidR="005E3F7E" w:rsidRPr="001547E6">
        <w:rPr>
          <w:rFonts w:ascii="PT Serif" w:hAnsi="PT Serif"/>
          <w:sz w:val="20"/>
          <w:szCs w:val="20"/>
          <w:lang w:val="es-ES"/>
        </w:rPr>
        <w:t>de Sony Picture</w:t>
      </w:r>
      <w:r w:rsidR="005E3F7E" w:rsidRPr="001547E6">
        <w:rPr>
          <w:rStyle w:val="FootnoteReference"/>
          <w:rFonts w:ascii="PT Serif" w:hAnsi="PT Serif"/>
          <w:sz w:val="20"/>
          <w:szCs w:val="20"/>
          <w:lang w:val="es-ES"/>
        </w:rPr>
        <w:footnoteReference w:id="40"/>
      </w:r>
      <w:r w:rsidR="005E3F7E" w:rsidRPr="001547E6">
        <w:rPr>
          <w:rFonts w:ascii="PT Serif" w:hAnsi="PT Serif"/>
          <w:sz w:val="20"/>
          <w:szCs w:val="20"/>
          <w:lang w:val="es-ES"/>
        </w:rPr>
        <w:t>. Asimismo, en</w:t>
      </w:r>
      <w:r w:rsidR="00A36FE7" w:rsidRPr="001547E6">
        <w:rPr>
          <w:rFonts w:ascii="PT Serif" w:hAnsi="PT Serif"/>
          <w:sz w:val="20"/>
          <w:szCs w:val="20"/>
          <w:lang w:val="es-ES"/>
        </w:rPr>
        <w:t xml:space="preserve"> 2015 el periodico pro-saudi al-Hayat fue hackeado por el </w:t>
      </w:r>
      <w:r w:rsidR="00A36FE7" w:rsidRPr="00BC7527">
        <w:rPr>
          <w:rFonts w:ascii="PT Serif" w:hAnsi="PT Serif"/>
          <w:i/>
          <w:iCs/>
          <w:sz w:val="20"/>
          <w:szCs w:val="20"/>
          <w:lang w:val="es-ES"/>
        </w:rPr>
        <w:t>hacking team</w:t>
      </w:r>
      <w:r w:rsidR="00A36FE7" w:rsidRPr="007919B3">
        <w:rPr>
          <w:rFonts w:ascii="PT Serif" w:hAnsi="PT Serif"/>
          <w:sz w:val="20"/>
          <w:szCs w:val="20"/>
          <w:lang w:val="es-ES"/>
        </w:rPr>
        <w:t xml:space="preserve"> Yemen Cyber Army</w:t>
      </w:r>
      <w:r w:rsidR="00A36FE7" w:rsidRPr="001547E6">
        <w:rPr>
          <w:rFonts w:ascii="PT Serif" w:hAnsi="PT Serif"/>
          <w:sz w:val="20"/>
          <w:szCs w:val="20"/>
          <w:lang w:val="es-ES"/>
        </w:rPr>
        <w:t xml:space="preserve">. Posteriormente, este grupo estuvo detrás de la publicación en Wikileaks de centenares de documentos del Ministerio de </w:t>
      </w:r>
      <w:r w:rsidR="00194161">
        <w:rPr>
          <w:rFonts w:ascii="PT Serif" w:hAnsi="PT Serif"/>
          <w:sz w:val="20"/>
          <w:szCs w:val="20"/>
          <w:lang w:val="es-ES"/>
        </w:rPr>
        <w:t xml:space="preserve">Asuntos </w:t>
      </w:r>
      <w:r w:rsidR="00A36FE7" w:rsidRPr="001547E6">
        <w:rPr>
          <w:rFonts w:ascii="PT Serif" w:hAnsi="PT Serif"/>
          <w:sz w:val="20"/>
          <w:szCs w:val="20"/>
          <w:lang w:val="es-ES"/>
        </w:rPr>
        <w:t>Exterio</w:t>
      </w:r>
      <w:r w:rsidR="00194161">
        <w:rPr>
          <w:rFonts w:ascii="PT Serif" w:hAnsi="PT Serif"/>
          <w:sz w:val="20"/>
          <w:szCs w:val="20"/>
          <w:lang w:val="es-ES"/>
        </w:rPr>
        <w:t>res saudí.</w:t>
      </w:r>
      <w:r w:rsidR="00A36FE7" w:rsidRPr="001547E6">
        <w:rPr>
          <w:rFonts w:ascii="PT Serif" w:hAnsi="PT Serif"/>
          <w:sz w:val="20"/>
          <w:szCs w:val="20"/>
          <w:lang w:val="es-ES"/>
        </w:rPr>
        <w:t xml:space="preserve"> La empresa de ciberseguridad Clearsky afirmó que Ir</w:t>
      </w:r>
      <w:r w:rsidR="00194161">
        <w:rPr>
          <w:rFonts w:ascii="PT Serif" w:hAnsi="PT Serif"/>
          <w:sz w:val="20"/>
          <w:szCs w:val="20"/>
          <w:lang w:val="es-ES"/>
        </w:rPr>
        <w:t>á</w:t>
      </w:r>
      <w:r w:rsidR="00A36FE7" w:rsidRPr="001547E6">
        <w:rPr>
          <w:rFonts w:ascii="PT Serif" w:hAnsi="PT Serif"/>
          <w:sz w:val="20"/>
          <w:szCs w:val="20"/>
          <w:lang w:val="es-ES"/>
        </w:rPr>
        <w:t>n estaba detrás de los ciberataques a través del Yemen Cyber Army</w:t>
      </w:r>
      <w:r w:rsidR="00A36FE7" w:rsidRPr="001547E6">
        <w:rPr>
          <w:rStyle w:val="FootnoteReference"/>
          <w:rFonts w:ascii="PT Serif" w:hAnsi="PT Serif"/>
          <w:sz w:val="20"/>
          <w:szCs w:val="20"/>
          <w:lang w:val="es-ES"/>
        </w:rPr>
        <w:footnoteReference w:id="41"/>
      </w:r>
      <w:r w:rsidR="00A36FE7" w:rsidRPr="001547E6">
        <w:rPr>
          <w:rFonts w:ascii="PT Serif" w:hAnsi="PT Serif"/>
          <w:sz w:val="20"/>
          <w:szCs w:val="20"/>
          <w:lang w:val="es-ES"/>
        </w:rPr>
        <w:t>.</w:t>
      </w:r>
    </w:p>
    <w:p w14:paraId="299881D5" w14:textId="7A53C63D" w:rsidR="00BA3018" w:rsidRPr="001547E6" w:rsidRDefault="00BA3018" w:rsidP="000419B7">
      <w:pPr>
        <w:jc w:val="both"/>
        <w:rPr>
          <w:rFonts w:ascii="PT Serif" w:hAnsi="PT Serif" w:cs="Arial"/>
          <w:color w:val="FF0000"/>
          <w:sz w:val="20"/>
          <w:szCs w:val="20"/>
          <w:lang w:val="es-ES"/>
        </w:rPr>
      </w:pPr>
    </w:p>
    <w:p w14:paraId="7F1DB45F" w14:textId="155D9E3E" w:rsidR="00BA3018" w:rsidRPr="001547E6" w:rsidRDefault="34FAA819" w:rsidP="000419B7">
      <w:pPr>
        <w:jc w:val="both"/>
        <w:rPr>
          <w:rFonts w:ascii="PT Serif" w:hAnsi="PT Serif" w:cs="Arial"/>
          <w:b/>
          <w:bCs/>
          <w:color w:val="000000" w:themeColor="text1"/>
          <w:sz w:val="22"/>
          <w:szCs w:val="22"/>
          <w:lang w:val="es-ES"/>
        </w:rPr>
      </w:pPr>
      <w:r w:rsidRPr="001547E6">
        <w:rPr>
          <w:rFonts w:ascii="PT Serif" w:hAnsi="PT Serif" w:cs="Arial"/>
          <w:b/>
          <w:bCs/>
          <w:color w:val="000000" w:themeColor="text1"/>
          <w:sz w:val="22"/>
          <w:szCs w:val="22"/>
          <w:lang w:val="es-ES"/>
        </w:rPr>
        <w:t>Conc</w:t>
      </w:r>
      <w:r w:rsidR="00FF5188">
        <w:rPr>
          <w:rFonts w:ascii="PT Serif" w:hAnsi="PT Serif" w:cs="Arial"/>
          <w:b/>
          <w:bCs/>
          <w:color w:val="000000" w:themeColor="text1"/>
          <w:sz w:val="22"/>
          <w:szCs w:val="22"/>
          <w:lang w:val="es-ES"/>
        </w:rPr>
        <w:t>l</w:t>
      </w:r>
      <w:r w:rsidRPr="001547E6">
        <w:rPr>
          <w:rFonts w:ascii="PT Serif" w:hAnsi="PT Serif" w:cs="Arial"/>
          <w:b/>
          <w:bCs/>
          <w:color w:val="000000" w:themeColor="text1"/>
          <w:sz w:val="22"/>
          <w:szCs w:val="22"/>
          <w:lang w:val="es-ES"/>
        </w:rPr>
        <w:t xml:space="preserve">usiones y </w:t>
      </w:r>
      <w:r w:rsidR="00FF5188">
        <w:rPr>
          <w:rFonts w:ascii="PT Serif" w:hAnsi="PT Serif" w:cs="Arial"/>
          <w:b/>
          <w:bCs/>
          <w:color w:val="000000" w:themeColor="text1"/>
          <w:sz w:val="22"/>
          <w:szCs w:val="22"/>
          <w:lang w:val="es-ES"/>
        </w:rPr>
        <w:t>t</w:t>
      </w:r>
      <w:r w:rsidR="47AA3923" w:rsidRPr="001547E6">
        <w:rPr>
          <w:rFonts w:ascii="PT Serif" w:hAnsi="PT Serif" w:cs="Arial"/>
          <w:b/>
          <w:bCs/>
          <w:color w:val="000000" w:themeColor="text1"/>
          <w:sz w:val="22"/>
          <w:szCs w:val="22"/>
          <w:lang w:val="es-ES"/>
        </w:rPr>
        <w:t xml:space="preserve">endencias futuras </w:t>
      </w:r>
    </w:p>
    <w:p w14:paraId="0DA39EBF" w14:textId="3A115857" w:rsidR="3430E4A7" w:rsidRPr="001547E6" w:rsidRDefault="3430E4A7" w:rsidP="000419B7">
      <w:pPr>
        <w:jc w:val="both"/>
        <w:rPr>
          <w:rFonts w:ascii="PT Serif" w:hAnsi="PT Serif" w:cs="Arial"/>
          <w:color w:val="FF0000"/>
          <w:sz w:val="20"/>
          <w:szCs w:val="20"/>
          <w:lang w:val="es-ES"/>
        </w:rPr>
      </w:pPr>
    </w:p>
    <w:p w14:paraId="200B16F2" w14:textId="05100166" w:rsidR="00712E52" w:rsidRPr="0092263C" w:rsidRDefault="00712E52" w:rsidP="000419B7">
      <w:pPr>
        <w:jc w:val="both"/>
        <w:rPr>
          <w:rFonts w:ascii="PT Serif" w:hAnsi="PT Serif" w:cs="Arial"/>
          <w:color w:val="000000" w:themeColor="text1"/>
          <w:sz w:val="20"/>
          <w:szCs w:val="20"/>
          <w:lang w:val="es-ES"/>
        </w:rPr>
      </w:pPr>
      <w:r w:rsidRPr="0092263C">
        <w:rPr>
          <w:rFonts w:ascii="PT Serif" w:hAnsi="PT Serif" w:cs="Arial"/>
          <w:color w:val="000000" w:themeColor="text1"/>
          <w:sz w:val="20"/>
          <w:szCs w:val="20"/>
          <w:lang w:val="es-ES"/>
        </w:rPr>
        <w:t>La demanda de servicios de ciberseguridad y ciberinteligencia por parte de las agencias gubernamentales est</w:t>
      </w:r>
      <w:r w:rsidR="00194161">
        <w:rPr>
          <w:rFonts w:ascii="PT Serif" w:hAnsi="PT Serif" w:cs="Arial"/>
          <w:color w:val="000000" w:themeColor="text1"/>
          <w:sz w:val="20"/>
          <w:szCs w:val="20"/>
          <w:lang w:val="es-ES"/>
        </w:rPr>
        <w:t>á</w:t>
      </w:r>
      <w:r w:rsidRPr="0092263C">
        <w:rPr>
          <w:rFonts w:ascii="PT Serif" w:hAnsi="PT Serif" w:cs="Arial"/>
          <w:color w:val="000000" w:themeColor="text1"/>
          <w:sz w:val="20"/>
          <w:szCs w:val="20"/>
          <w:lang w:val="es-ES"/>
        </w:rPr>
        <w:t xml:space="preserve"> en expansión desde el inicio de la Guerra contra el Terror. Esto ha convertido el ciberespacio en un campo de batalla caracterizado por una fragmentación de actores estatales y no estatales. Las EMPS y algunas empresas del sector armamentístico ofrecen sofisticados sistemas en este ámbito. Para ello desarrollan departamentos de ciberseguridad o contratan directamente proveedores externos como </w:t>
      </w:r>
      <w:r w:rsidRPr="00BC7527">
        <w:rPr>
          <w:rFonts w:ascii="PT Serif" w:hAnsi="PT Serif" w:cs="Arial"/>
          <w:i/>
          <w:iCs/>
          <w:color w:val="000000" w:themeColor="text1"/>
          <w:sz w:val="20"/>
          <w:szCs w:val="20"/>
          <w:lang w:val="es-ES"/>
        </w:rPr>
        <w:t>hacking teams</w:t>
      </w:r>
      <w:r w:rsidRPr="0092263C">
        <w:rPr>
          <w:rFonts w:ascii="PT Serif" w:hAnsi="PT Serif" w:cs="Arial"/>
          <w:color w:val="000000" w:themeColor="text1"/>
          <w:sz w:val="20"/>
          <w:szCs w:val="20"/>
          <w:lang w:val="es-ES"/>
        </w:rPr>
        <w:t>.</w:t>
      </w:r>
    </w:p>
    <w:p w14:paraId="2EB1088F" w14:textId="58A22D2A" w:rsidR="00712E52" w:rsidRPr="0092263C" w:rsidRDefault="00712E52" w:rsidP="000419B7">
      <w:pPr>
        <w:jc w:val="both"/>
        <w:rPr>
          <w:rFonts w:ascii="PT Serif" w:hAnsi="PT Serif" w:cs="Arial"/>
          <w:color w:val="000000" w:themeColor="text1"/>
          <w:sz w:val="20"/>
          <w:szCs w:val="20"/>
          <w:lang w:val="es-ES"/>
        </w:rPr>
      </w:pPr>
    </w:p>
    <w:p w14:paraId="23B8EF64" w14:textId="1FEDAB55" w:rsidR="00E6488A" w:rsidRPr="007919B3" w:rsidRDefault="00F349C2" w:rsidP="00E6488A">
      <w:pPr>
        <w:jc w:val="both"/>
        <w:rPr>
          <w:rFonts w:ascii="PT Serif" w:hAnsi="PT Serif"/>
          <w:sz w:val="20"/>
          <w:szCs w:val="20"/>
          <w:lang w:val="es-ES"/>
        </w:rPr>
      </w:pPr>
      <w:r w:rsidRPr="007919B3">
        <w:rPr>
          <w:rFonts w:ascii="PT Serif" w:hAnsi="PT Serif" w:cs="Arial"/>
          <w:color w:val="000000" w:themeColor="text1"/>
          <w:sz w:val="20"/>
          <w:szCs w:val="20"/>
          <w:lang w:val="es-ES"/>
        </w:rPr>
        <w:t xml:space="preserve">La multiplicidad de actores </w:t>
      </w:r>
      <w:r w:rsidR="00E6488A" w:rsidRPr="007919B3">
        <w:rPr>
          <w:rFonts w:ascii="PT Serif" w:hAnsi="PT Serif" w:cs="Arial"/>
          <w:color w:val="000000" w:themeColor="text1"/>
          <w:sz w:val="20"/>
          <w:szCs w:val="20"/>
          <w:lang w:val="es-ES"/>
        </w:rPr>
        <w:t xml:space="preserve">también se cristaliza en los diferentes especialistas que acaban participando en los ciberataques. </w:t>
      </w:r>
      <w:r w:rsidR="00E6488A" w:rsidRPr="007919B3">
        <w:rPr>
          <w:rFonts w:ascii="PT Serif" w:hAnsi="PT Serif"/>
          <w:sz w:val="20"/>
          <w:szCs w:val="20"/>
          <w:lang w:val="es-ES"/>
        </w:rPr>
        <w:t xml:space="preserve">En el desarrollo y el lanzamiento de randomware, malware u otros tipos de virus se desarrollan múltiples roles: desde desarrolladores hasta analistas. Todos ellos son necesarios para el objetivo final, pero podrían no desconocer el objetivo final de la actividad como sucedió con los desarrolladores del </w:t>
      </w:r>
      <w:r w:rsidR="00E6488A" w:rsidRPr="007919B3">
        <w:rPr>
          <w:rFonts w:ascii="PT Serif" w:hAnsi="PT Serif"/>
          <w:i/>
          <w:iCs/>
          <w:sz w:val="20"/>
          <w:szCs w:val="20"/>
          <w:lang w:val="es-ES"/>
        </w:rPr>
        <w:t>network management software</w:t>
      </w:r>
      <w:r w:rsidR="00E6488A" w:rsidRPr="007919B3">
        <w:rPr>
          <w:rFonts w:ascii="PT Serif" w:hAnsi="PT Serif"/>
          <w:sz w:val="20"/>
          <w:szCs w:val="20"/>
          <w:lang w:val="es-ES"/>
        </w:rPr>
        <w:t xml:space="preserve"> de SolarWinds en el caso de Sanburst.</w:t>
      </w:r>
    </w:p>
    <w:p w14:paraId="7BD296D8" w14:textId="58F1DACC" w:rsidR="00E6488A" w:rsidRPr="007919B3" w:rsidRDefault="00E6488A" w:rsidP="00E6488A">
      <w:pPr>
        <w:jc w:val="both"/>
        <w:rPr>
          <w:rFonts w:ascii="PT Serif" w:hAnsi="PT Serif"/>
          <w:sz w:val="20"/>
          <w:szCs w:val="20"/>
          <w:lang w:val="es-ES"/>
        </w:rPr>
      </w:pPr>
    </w:p>
    <w:p w14:paraId="5163A78A" w14:textId="0520F06A" w:rsidR="00E6488A" w:rsidRPr="007919B3" w:rsidRDefault="00E6488A" w:rsidP="00E6488A">
      <w:pPr>
        <w:jc w:val="both"/>
        <w:rPr>
          <w:rFonts w:ascii="PT Serif" w:hAnsi="PT Serif" w:cs="Arial"/>
          <w:color w:val="000000" w:themeColor="text1"/>
          <w:sz w:val="20"/>
          <w:szCs w:val="20"/>
          <w:lang w:val="es-ES"/>
        </w:rPr>
      </w:pPr>
      <w:r w:rsidRPr="007919B3">
        <w:rPr>
          <w:rFonts w:ascii="PT Serif" w:hAnsi="PT Serif"/>
          <w:sz w:val="20"/>
          <w:szCs w:val="20"/>
          <w:lang w:val="es-ES"/>
        </w:rPr>
        <w:t>Esta situación complejiza el escrutinio público y la rendición de cuentas. A todo ello hay que añadir que se difumina la tradicional categorización entre Estado de origen, contratante y territorial de las actividades de las EMSP especialmente por lo que se refiere al territorio de operaciones y actividades de las EMSP. Los cibermercenarios podrían estar realizando operaciones ofensivas desde sus ordenadores a miles de kilómetros de los servidores atacados.</w:t>
      </w:r>
    </w:p>
    <w:p w14:paraId="3BA0D284" w14:textId="77777777" w:rsidR="00E6488A" w:rsidRPr="007919B3" w:rsidRDefault="00E6488A" w:rsidP="000419B7">
      <w:pPr>
        <w:jc w:val="both"/>
        <w:rPr>
          <w:rFonts w:ascii="PT Serif" w:hAnsi="PT Serif" w:cs="Arial"/>
          <w:color w:val="000000" w:themeColor="text1"/>
          <w:sz w:val="20"/>
          <w:szCs w:val="20"/>
          <w:lang w:val="es-ES"/>
        </w:rPr>
      </w:pPr>
    </w:p>
    <w:p w14:paraId="1BA6EA15" w14:textId="23525B7B" w:rsidR="00FF5188" w:rsidRDefault="00712E52" w:rsidP="000419B7">
      <w:pPr>
        <w:jc w:val="both"/>
        <w:rPr>
          <w:rFonts w:ascii="PT Serif" w:hAnsi="PT Serif" w:cs="Arial"/>
          <w:color w:val="000000" w:themeColor="text1"/>
          <w:sz w:val="20"/>
          <w:szCs w:val="20"/>
          <w:lang w:val="es-ES"/>
        </w:rPr>
      </w:pPr>
      <w:r w:rsidRPr="007919B3">
        <w:rPr>
          <w:rFonts w:ascii="PT Serif" w:hAnsi="PT Serif" w:cs="Arial"/>
          <w:color w:val="000000" w:themeColor="text1"/>
          <w:sz w:val="20"/>
          <w:szCs w:val="20"/>
          <w:lang w:val="es-ES"/>
        </w:rPr>
        <w:t>En el marco de esta ciberguerra global, l</w:t>
      </w:r>
      <w:r w:rsidR="0092263C" w:rsidRPr="007919B3">
        <w:rPr>
          <w:rFonts w:ascii="PT Serif" w:hAnsi="PT Serif" w:cs="Arial"/>
          <w:color w:val="000000" w:themeColor="text1"/>
          <w:sz w:val="20"/>
          <w:szCs w:val="20"/>
          <w:lang w:val="es-ES"/>
        </w:rPr>
        <w:t>os</w:t>
      </w:r>
      <w:r w:rsidRPr="007919B3">
        <w:rPr>
          <w:rFonts w:ascii="PT Serif" w:hAnsi="PT Serif" w:cs="Arial"/>
          <w:color w:val="000000" w:themeColor="text1"/>
          <w:sz w:val="20"/>
          <w:szCs w:val="20"/>
          <w:lang w:val="es-ES"/>
        </w:rPr>
        <w:t xml:space="preserve"> gobiernos utilizan nuevas formas de cibermercenarismo, ya sea a través de EMSP o </w:t>
      </w:r>
      <w:r w:rsidRPr="00BC7527">
        <w:rPr>
          <w:rFonts w:ascii="PT Serif" w:hAnsi="PT Serif" w:cs="Arial"/>
          <w:i/>
          <w:iCs/>
          <w:color w:val="000000" w:themeColor="text1"/>
          <w:sz w:val="20"/>
          <w:szCs w:val="20"/>
          <w:lang w:val="es-ES"/>
        </w:rPr>
        <w:t>hacking teams</w:t>
      </w:r>
      <w:r w:rsidRPr="007919B3">
        <w:rPr>
          <w:rFonts w:ascii="PT Serif" w:hAnsi="PT Serif" w:cs="Arial"/>
          <w:color w:val="000000" w:themeColor="text1"/>
          <w:sz w:val="20"/>
          <w:szCs w:val="20"/>
          <w:lang w:val="es-ES"/>
        </w:rPr>
        <w:t xml:space="preserve">, como </w:t>
      </w:r>
      <w:r w:rsidR="0092263C" w:rsidRPr="007919B3">
        <w:rPr>
          <w:rFonts w:ascii="PT Serif" w:hAnsi="PT Serif" w:cs="Arial"/>
          <w:color w:val="000000" w:themeColor="text1"/>
          <w:sz w:val="20"/>
          <w:szCs w:val="20"/>
          <w:lang w:val="es-ES"/>
        </w:rPr>
        <w:t xml:space="preserve">actores </w:t>
      </w:r>
      <w:r w:rsidRPr="007919B3">
        <w:rPr>
          <w:rFonts w:ascii="PT Serif" w:hAnsi="PT Serif" w:cs="Arial"/>
          <w:color w:val="000000" w:themeColor="text1"/>
          <w:sz w:val="20"/>
          <w:szCs w:val="20"/>
          <w:lang w:val="es-ES"/>
        </w:rPr>
        <w:t>proxy para atacar objetivos estratégicos de sus oponentes a nivel internacional. Esos objetivos</w:t>
      </w:r>
      <w:r w:rsidRPr="0092263C">
        <w:rPr>
          <w:rFonts w:ascii="PT Serif" w:hAnsi="PT Serif" w:cs="Arial"/>
          <w:color w:val="000000" w:themeColor="text1"/>
          <w:sz w:val="20"/>
          <w:szCs w:val="20"/>
          <w:lang w:val="es-ES"/>
        </w:rPr>
        <w:t xml:space="preserve"> varían de acuerdo a los intereses estatales pero la mayoría se centran en los sistemas operacionales de infraestructuras críticas incluyendo el sistema financiero internacional. </w:t>
      </w:r>
      <w:r w:rsidR="00FF5188">
        <w:rPr>
          <w:rFonts w:ascii="PT Serif" w:hAnsi="PT Serif" w:cs="Arial"/>
          <w:color w:val="000000" w:themeColor="text1"/>
          <w:sz w:val="20"/>
          <w:szCs w:val="20"/>
          <w:lang w:val="es-ES"/>
        </w:rPr>
        <w:t>En este sentido, los ciberataques contra el sistema financiero (bancos, ATMs, plataforma de criptomonedas, etc)</w:t>
      </w:r>
      <w:r w:rsidR="00BB5802">
        <w:rPr>
          <w:rFonts w:ascii="PT Serif" w:hAnsi="PT Serif" w:cs="Arial"/>
          <w:color w:val="000000" w:themeColor="text1"/>
          <w:sz w:val="20"/>
          <w:szCs w:val="20"/>
          <w:lang w:val="es-ES"/>
        </w:rPr>
        <w:t xml:space="preserve"> </w:t>
      </w:r>
      <w:r w:rsidR="00FF5188">
        <w:rPr>
          <w:rFonts w:ascii="PT Serif" w:hAnsi="PT Serif" w:cs="Arial"/>
          <w:color w:val="000000" w:themeColor="text1"/>
          <w:sz w:val="20"/>
          <w:szCs w:val="20"/>
          <w:lang w:val="es-ES"/>
        </w:rPr>
        <w:t>que han afectado a los Bangladesh Bank, Cosmos Bank de la India, Rank Bank (EAU), BMI (Om</w:t>
      </w:r>
      <w:r w:rsidR="00194161">
        <w:rPr>
          <w:rFonts w:ascii="PT Serif" w:hAnsi="PT Serif" w:cs="Arial"/>
          <w:color w:val="000000" w:themeColor="text1"/>
          <w:sz w:val="20"/>
          <w:szCs w:val="20"/>
          <w:lang w:val="es-ES"/>
        </w:rPr>
        <w:t>á</w:t>
      </w:r>
      <w:r w:rsidR="00FF5188">
        <w:rPr>
          <w:rFonts w:ascii="PT Serif" w:hAnsi="PT Serif" w:cs="Arial"/>
          <w:color w:val="000000" w:themeColor="text1"/>
          <w:sz w:val="20"/>
          <w:szCs w:val="20"/>
          <w:lang w:val="es-ES"/>
        </w:rPr>
        <w:t>n)</w:t>
      </w:r>
      <w:r w:rsidR="00BB5802">
        <w:rPr>
          <w:rFonts w:ascii="PT Serif" w:hAnsi="PT Serif" w:cs="Arial"/>
          <w:color w:val="000000" w:themeColor="text1"/>
          <w:sz w:val="20"/>
          <w:szCs w:val="20"/>
          <w:lang w:val="es-ES"/>
        </w:rPr>
        <w:t>, etc, sirven para financiar actividades ilícitas.</w:t>
      </w:r>
    </w:p>
    <w:p w14:paraId="5253DB69" w14:textId="77777777" w:rsidR="00FF5188" w:rsidRPr="00A240D3" w:rsidRDefault="00FF5188" w:rsidP="000419B7">
      <w:pPr>
        <w:jc w:val="both"/>
        <w:rPr>
          <w:rFonts w:ascii="PT Serif" w:hAnsi="PT Serif" w:cs="Arial"/>
          <w:color w:val="000000" w:themeColor="text1"/>
          <w:sz w:val="20"/>
          <w:szCs w:val="20"/>
          <w:lang w:val="es-ES"/>
        </w:rPr>
      </w:pPr>
    </w:p>
    <w:p w14:paraId="51F85FBD" w14:textId="05C61832" w:rsidR="0092263C" w:rsidRDefault="00172248" w:rsidP="000419B7">
      <w:pPr>
        <w:jc w:val="both"/>
        <w:rPr>
          <w:rFonts w:ascii="PT Serif" w:hAnsi="PT Serif" w:cs="Arial"/>
          <w:color w:val="000000" w:themeColor="text1"/>
          <w:sz w:val="20"/>
          <w:szCs w:val="20"/>
          <w:lang w:val="es-ES"/>
        </w:rPr>
      </w:pPr>
      <w:r>
        <w:rPr>
          <w:rFonts w:ascii="PT Serif" w:hAnsi="PT Serif" w:cs="Arial"/>
          <w:color w:val="000000" w:themeColor="text1"/>
          <w:sz w:val="20"/>
          <w:szCs w:val="20"/>
          <w:lang w:val="es-ES"/>
        </w:rPr>
        <w:t>De acuerdo con</w:t>
      </w:r>
      <w:r w:rsidR="0092263C">
        <w:rPr>
          <w:rFonts w:ascii="PT Serif" w:hAnsi="PT Serif" w:cs="Arial"/>
          <w:color w:val="000000" w:themeColor="text1"/>
          <w:sz w:val="20"/>
          <w:szCs w:val="20"/>
          <w:lang w:val="es-ES"/>
        </w:rPr>
        <w:t xml:space="preserve"> gobiernos occidentales y empresas de ciberseguridad, detrás de los cada vez más sofisticados ciberataques de </w:t>
      </w:r>
      <w:r w:rsidR="0092263C" w:rsidRPr="00BB5802">
        <w:rPr>
          <w:rFonts w:ascii="PT Serif" w:hAnsi="PT Serif" w:cs="Arial"/>
          <w:i/>
          <w:iCs/>
          <w:color w:val="000000" w:themeColor="text1"/>
          <w:sz w:val="20"/>
          <w:szCs w:val="20"/>
          <w:lang w:val="es-ES"/>
        </w:rPr>
        <w:t>hacking teams</w:t>
      </w:r>
      <w:r w:rsidR="0092263C">
        <w:rPr>
          <w:rFonts w:ascii="PT Serif" w:hAnsi="PT Serif" w:cs="Arial"/>
          <w:color w:val="000000" w:themeColor="text1"/>
          <w:sz w:val="20"/>
          <w:szCs w:val="20"/>
          <w:lang w:val="es-ES"/>
        </w:rPr>
        <w:t xml:space="preserve"> se encuentra los gobiernos </w:t>
      </w:r>
      <w:r w:rsidR="00194161">
        <w:rPr>
          <w:rFonts w:ascii="PT Serif" w:hAnsi="PT Serif" w:cs="Arial"/>
          <w:color w:val="000000" w:themeColor="text1"/>
          <w:sz w:val="20"/>
          <w:szCs w:val="20"/>
          <w:lang w:val="es-ES"/>
        </w:rPr>
        <w:t xml:space="preserve">de </w:t>
      </w:r>
      <w:r w:rsidR="0092263C">
        <w:rPr>
          <w:rFonts w:ascii="PT Serif" w:hAnsi="PT Serif" w:cs="Arial"/>
          <w:color w:val="000000" w:themeColor="text1"/>
          <w:sz w:val="20"/>
          <w:szCs w:val="20"/>
          <w:lang w:val="es-ES"/>
        </w:rPr>
        <w:t xml:space="preserve">Rusia, China, </w:t>
      </w:r>
      <w:r w:rsidR="00BB5802">
        <w:rPr>
          <w:rFonts w:ascii="PT Serif" w:hAnsi="PT Serif" w:cs="Arial"/>
          <w:color w:val="000000" w:themeColor="text1"/>
          <w:sz w:val="20"/>
          <w:szCs w:val="20"/>
          <w:lang w:val="es-ES"/>
        </w:rPr>
        <w:t>Irán</w:t>
      </w:r>
      <w:r w:rsidR="0092263C">
        <w:rPr>
          <w:rFonts w:ascii="PT Serif" w:hAnsi="PT Serif" w:cs="Arial"/>
          <w:color w:val="000000" w:themeColor="text1"/>
          <w:sz w:val="20"/>
          <w:szCs w:val="20"/>
          <w:lang w:val="es-ES"/>
        </w:rPr>
        <w:t xml:space="preserve"> y Corea del Norte.</w:t>
      </w:r>
      <w:r w:rsidR="008F3102">
        <w:rPr>
          <w:rFonts w:ascii="PT Serif" w:hAnsi="PT Serif" w:cs="Arial"/>
          <w:color w:val="000000" w:themeColor="text1"/>
          <w:sz w:val="20"/>
          <w:szCs w:val="20"/>
          <w:lang w:val="es-ES"/>
        </w:rPr>
        <w:t xml:space="preserve"> La nueva administración estadounidense, priorizará la lucha contra </w:t>
      </w:r>
      <w:r w:rsidR="00966BB6">
        <w:rPr>
          <w:rFonts w:ascii="PT Serif" w:hAnsi="PT Serif" w:cs="Arial"/>
          <w:color w:val="000000" w:themeColor="text1"/>
          <w:sz w:val="20"/>
          <w:szCs w:val="20"/>
          <w:lang w:val="es-ES"/>
        </w:rPr>
        <w:t>la ciberseguridad</w:t>
      </w:r>
      <w:r w:rsidR="008F3102">
        <w:rPr>
          <w:rFonts w:ascii="PT Serif" w:hAnsi="PT Serif" w:cs="Arial"/>
          <w:color w:val="000000" w:themeColor="text1"/>
          <w:sz w:val="20"/>
          <w:szCs w:val="20"/>
          <w:lang w:val="es-ES"/>
        </w:rPr>
        <w:t xml:space="preserve"> lo que hacer </w:t>
      </w:r>
      <w:r w:rsidR="00194161">
        <w:rPr>
          <w:rFonts w:ascii="PT Serif" w:hAnsi="PT Serif" w:cs="Arial"/>
          <w:color w:val="000000" w:themeColor="text1"/>
          <w:sz w:val="20"/>
          <w:szCs w:val="20"/>
          <w:lang w:val="es-ES"/>
        </w:rPr>
        <w:t>prever</w:t>
      </w:r>
      <w:r w:rsidR="008F3102">
        <w:rPr>
          <w:rFonts w:ascii="PT Serif" w:hAnsi="PT Serif" w:cs="Arial"/>
          <w:color w:val="000000" w:themeColor="text1"/>
          <w:sz w:val="20"/>
          <w:szCs w:val="20"/>
          <w:lang w:val="es-ES"/>
        </w:rPr>
        <w:t xml:space="preserve"> una escalada de tensión en el marco de la ciberguerra</w:t>
      </w:r>
      <w:r w:rsidR="008F3102">
        <w:rPr>
          <w:rStyle w:val="FootnoteReference"/>
          <w:rFonts w:ascii="PT Serif" w:hAnsi="PT Serif" w:cs="Arial"/>
          <w:color w:val="000000" w:themeColor="text1"/>
          <w:sz w:val="20"/>
          <w:szCs w:val="20"/>
          <w:lang w:val="es-ES"/>
        </w:rPr>
        <w:footnoteReference w:id="42"/>
      </w:r>
      <w:r w:rsidR="008F3102">
        <w:rPr>
          <w:rFonts w:ascii="PT Serif" w:hAnsi="PT Serif" w:cs="Arial"/>
          <w:color w:val="000000" w:themeColor="text1"/>
          <w:sz w:val="20"/>
          <w:szCs w:val="20"/>
          <w:lang w:val="es-ES"/>
        </w:rPr>
        <w:t>.</w:t>
      </w:r>
    </w:p>
    <w:p w14:paraId="4F27A6E6" w14:textId="3F3AAE6A" w:rsidR="008F3102" w:rsidRDefault="008F3102" w:rsidP="000419B7">
      <w:pPr>
        <w:jc w:val="both"/>
        <w:rPr>
          <w:rFonts w:ascii="PT Serif" w:hAnsi="PT Serif" w:cs="Arial"/>
          <w:color w:val="000000" w:themeColor="text1"/>
          <w:sz w:val="20"/>
          <w:szCs w:val="20"/>
          <w:lang w:val="es-ES"/>
        </w:rPr>
      </w:pPr>
    </w:p>
    <w:p w14:paraId="2BC0EB81" w14:textId="50E5D95D" w:rsidR="0092263C" w:rsidRDefault="007919B3" w:rsidP="000419B7">
      <w:pPr>
        <w:jc w:val="both"/>
        <w:rPr>
          <w:rFonts w:ascii="PT Serif" w:hAnsi="PT Serif"/>
          <w:sz w:val="20"/>
          <w:szCs w:val="20"/>
          <w:lang w:val="es-ES"/>
        </w:rPr>
      </w:pPr>
      <w:r>
        <w:rPr>
          <w:rFonts w:ascii="PT Serif" w:hAnsi="PT Serif"/>
          <w:sz w:val="20"/>
          <w:szCs w:val="20"/>
          <w:lang w:val="es-ES"/>
        </w:rPr>
        <w:t>En l</w:t>
      </w:r>
      <w:r w:rsidR="008F3102" w:rsidRPr="008F3102">
        <w:rPr>
          <w:rFonts w:ascii="PT Serif" w:hAnsi="PT Serif"/>
          <w:sz w:val="20"/>
          <w:szCs w:val="20"/>
          <w:lang w:val="es-ES"/>
        </w:rPr>
        <w:t>a</w:t>
      </w:r>
      <w:r w:rsidR="008F3102">
        <w:rPr>
          <w:rFonts w:ascii="PT Serif" w:hAnsi="PT Serif"/>
          <w:sz w:val="20"/>
          <w:szCs w:val="20"/>
          <w:lang w:val="es-ES"/>
        </w:rPr>
        <w:t xml:space="preserve"> práctica</w:t>
      </w:r>
      <w:r>
        <w:rPr>
          <w:rFonts w:ascii="PT Serif" w:hAnsi="PT Serif"/>
          <w:sz w:val="20"/>
          <w:szCs w:val="20"/>
          <w:lang w:val="es-ES"/>
        </w:rPr>
        <w:t>, la gran mayoría</w:t>
      </w:r>
      <w:r w:rsidR="00966BB6" w:rsidRPr="00966BB6">
        <w:rPr>
          <w:rFonts w:ascii="PT Serif" w:hAnsi="PT Serif"/>
          <w:sz w:val="20"/>
          <w:szCs w:val="20"/>
          <w:lang w:val="es-ES"/>
        </w:rPr>
        <w:t xml:space="preserve"> </w:t>
      </w:r>
      <w:r w:rsidR="008F3102">
        <w:rPr>
          <w:rFonts w:ascii="PT Serif" w:hAnsi="PT Serif"/>
          <w:sz w:val="20"/>
          <w:szCs w:val="20"/>
          <w:lang w:val="es-ES"/>
        </w:rPr>
        <w:t>de las</w:t>
      </w:r>
      <w:r w:rsidR="008F3102" w:rsidRPr="008F3102">
        <w:rPr>
          <w:rFonts w:ascii="PT Serif" w:hAnsi="PT Serif"/>
          <w:sz w:val="20"/>
          <w:szCs w:val="20"/>
          <w:lang w:val="es-ES"/>
        </w:rPr>
        <w:t xml:space="preserve"> agencias gubernamentales</w:t>
      </w:r>
      <w:r w:rsidR="00F349C2">
        <w:rPr>
          <w:rFonts w:ascii="PT Serif" w:hAnsi="PT Serif"/>
          <w:sz w:val="20"/>
          <w:szCs w:val="20"/>
          <w:lang w:val="es-ES"/>
        </w:rPr>
        <w:t xml:space="preserve"> y empresas</w:t>
      </w:r>
      <w:r w:rsidR="008F3102" w:rsidRPr="008F3102">
        <w:rPr>
          <w:rFonts w:ascii="PT Serif" w:hAnsi="PT Serif"/>
          <w:sz w:val="20"/>
          <w:szCs w:val="20"/>
          <w:lang w:val="es-ES"/>
        </w:rPr>
        <w:t xml:space="preserve"> </w:t>
      </w:r>
      <w:r w:rsidR="00966BB6">
        <w:rPr>
          <w:rFonts w:ascii="PT Serif" w:hAnsi="PT Serif"/>
          <w:sz w:val="20"/>
          <w:szCs w:val="20"/>
          <w:lang w:val="es-ES"/>
        </w:rPr>
        <w:t>occidentales</w:t>
      </w:r>
      <w:r w:rsidR="008F3102">
        <w:rPr>
          <w:rFonts w:ascii="PT Serif" w:hAnsi="PT Serif"/>
          <w:sz w:val="20"/>
          <w:szCs w:val="20"/>
          <w:lang w:val="es-ES"/>
        </w:rPr>
        <w:t xml:space="preserve"> a nivel de ciberinteligencia y </w:t>
      </w:r>
      <w:r w:rsidR="008F3102" w:rsidRPr="007919B3">
        <w:rPr>
          <w:rFonts w:ascii="PT Serif" w:hAnsi="PT Serif"/>
          <w:color w:val="000000" w:themeColor="text1"/>
          <w:sz w:val="20"/>
          <w:szCs w:val="20"/>
          <w:lang w:val="es-ES"/>
        </w:rPr>
        <w:t xml:space="preserve">ciberseguridad ha </w:t>
      </w:r>
      <w:r w:rsidR="00966BB6" w:rsidRPr="007919B3">
        <w:rPr>
          <w:rFonts w:ascii="PT Serif" w:hAnsi="PT Serif"/>
          <w:color w:val="000000" w:themeColor="text1"/>
          <w:sz w:val="20"/>
          <w:szCs w:val="20"/>
          <w:lang w:val="es-ES"/>
        </w:rPr>
        <w:t>recurrido</w:t>
      </w:r>
      <w:r w:rsidRPr="007919B3">
        <w:rPr>
          <w:rFonts w:ascii="PT Serif" w:hAnsi="PT Serif"/>
          <w:color w:val="000000" w:themeColor="text1"/>
          <w:sz w:val="20"/>
          <w:szCs w:val="20"/>
          <w:lang w:val="es-ES"/>
        </w:rPr>
        <w:t xml:space="preserve"> a</w:t>
      </w:r>
      <w:r w:rsidR="008F3102" w:rsidRPr="007919B3">
        <w:rPr>
          <w:rFonts w:ascii="PT Serif" w:hAnsi="PT Serif"/>
          <w:color w:val="000000" w:themeColor="text1"/>
          <w:sz w:val="20"/>
          <w:szCs w:val="20"/>
          <w:lang w:val="es-ES"/>
        </w:rPr>
        <w:t xml:space="preserve"> la contratación </w:t>
      </w:r>
      <w:r w:rsidR="008F3102">
        <w:rPr>
          <w:rFonts w:ascii="PT Serif" w:hAnsi="PT Serif"/>
          <w:sz w:val="20"/>
          <w:szCs w:val="20"/>
          <w:lang w:val="es-ES"/>
        </w:rPr>
        <w:t>de EMSP y empresas tecnológicas para frenar ciberataques o atacar objetivos estratégicos (</w:t>
      </w:r>
      <w:r w:rsidR="008F3102" w:rsidRPr="007919B3">
        <w:rPr>
          <w:rFonts w:ascii="PT Serif" w:hAnsi="PT Serif"/>
          <w:color w:val="000000" w:themeColor="text1"/>
          <w:sz w:val="20"/>
          <w:szCs w:val="20"/>
          <w:lang w:val="es-ES"/>
        </w:rPr>
        <w:t xml:space="preserve">operaciones ACD). En este </w:t>
      </w:r>
      <w:r w:rsidR="008F3102">
        <w:rPr>
          <w:rFonts w:ascii="PT Serif" w:hAnsi="PT Serif"/>
          <w:sz w:val="20"/>
          <w:szCs w:val="20"/>
          <w:lang w:val="es-ES"/>
        </w:rPr>
        <w:t xml:space="preserve">proceso se identifican varias tendencias: 1) casos de puertas giratorias entre directivos y analistas de agencias de inteligencia gubernamental y EMSP; 2) contratación de analistas de agencias gubernamentales de EEUU por parte de otros gobiernos, en particular EAU; 3) </w:t>
      </w:r>
      <w:r w:rsidR="00F349C2">
        <w:rPr>
          <w:rFonts w:ascii="PT Serif" w:hAnsi="PT Serif"/>
          <w:sz w:val="20"/>
          <w:szCs w:val="20"/>
          <w:lang w:val="es-ES"/>
        </w:rPr>
        <w:t>la persecución de activistas que luchan contra los gobiernos.</w:t>
      </w:r>
    </w:p>
    <w:p w14:paraId="13DD6A06" w14:textId="77777777" w:rsidR="007919B3" w:rsidRDefault="007919B3" w:rsidP="000419B7">
      <w:pPr>
        <w:jc w:val="both"/>
        <w:rPr>
          <w:rFonts w:ascii="PT Serif" w:hAnsi="PT Serif"/>
          <w:sz w:val="20"/>
          <w:szCs w:val="20"/>
          <w:lang w:val="es-ES"/>
        </w:rPr>
      </w:pPr>
    </w:p>
    <w:p w14:paraId="1E99F630" w14:textId="1D2447A6" w:rsidR="00F349C2" w:rsidRPr="008F3102" w:rsidRDefault="00F349C2" w:rsidP="000419B7">
      <w:pPr>
        <w:jc w:val="both"/>
        <w:rPr>
          <w:rFonts w:ascii="PT Serif" w:hAnsi="PT Serif"/>
          <w:sz w:val="20"/>
          <w:szCs w:val="20"/>
          <w:lang w:val="es-ES"/>
        </w:rPr>
      </w:pPr>
      <w:r>
        <w:rPr>
          <w:rFonts w:ascii="PT Serif" w:hAnsi="PT Serif"/>
          <w:sz w:val="20"/>
          <w:szCs w:val="20"/>
          <w:lang w:val="es-ES"/>
        </w:rPr>
        <w:t>Las EMSP de ciberinteligencia occidentales también contratan a proveedores para el desarrollo y/o adquisición software como el caso de G4S que ha establecido relaciones comerciales con empresas tecnológicas como Avigilion de la empresa norteamericana Motorola o la israelí</w:t>
      </w:r>
      <w:r w:rsidR="00966BB6">
        <w:rPr>
          <w:rFonts w:ascii="PT Serif" w:hAnsi="PT Serif"/>
          <w:sz w:val="20"/>
          <w:szCs w:val="20"/>
          <w:lang w:val="es-ES"/>
        </w:rPr>
        <w:t xml:space="preserve"> </w:t>
      </w:r>
      <w:r w:rsidR="00966BB6" w:rsidRPr="007919B3">
        <w:rPr>
          <w:rFonts w:ascii="PT Serif" w:hAnsi="PT Serif"/>
          <w:color w:val="000000" w:themeColor="text1"/>
          <w:sz w:val="20"/>
          <w:szCs w:val="20"/>
          <w:lang w:val="es-ES"/>
        </w:rPr>
        <w:t>Anyvision</w:t>
      </w:r>
      <w:r w:rsidRPr="007919B3">
        <w:rPr>
          <w:rFonts w:ascii="PT Serif" w:hAnsi="PT Serif"/>
          <w:color w:val="000000" w:themeColor="text1"/>
          <w:sz w:val="20"/>
          <w:szCs w:val="20"/>
          <w:lang w:val="es-ES"/>
        </w:rPr>
        <w:t xml:space="preserve">, </w:t>
      </w:r>
      <w:r>
        <w:rPr>
          <w:rFonts w:ascii="PT Serif" w:hAnsi="PT Serif"/>
          <w:sz w:val="20"/>
          <w:szCs w:val="20"/>
          <w:lang w:val="es-ES"/>
        </w:rPr>
        <w:t xml:space="preserve">ambas implicadas en graves  vulneraciones de derechos humanos en el contexto de </w:t>
      </w:r>
      <w:r w:rsidR="00966BB6">
        <w:rPr>
          <w:rFonts w:ascii="PT Serif" w:hAnsi="PT Serif"/>
          <w:sz w:val="20"/>
          <w:szCs w:val="20"/>
          <w:lang w:val="es-ES"/>
        </w:rPr>
        <w:t xml:space="preserve">la </w:t>
      </w:r>
      <w:r>
        <w:rPr>
          <w:rFonts w:ascii="PT Serif" w:hAnsi="PT Serif"/>
          <w:sz w:val="20"/>
          <w:szCs w:val="20"/>
          <w:lang w:val="es-ES"/>
        </w:rPr>
        <w:t xml:space="preserve">ocupación de Palestina, incluyendo actividades económicas en los asentamientos ilegales de Israel en </w:t>
      </w:r>
      <w:r w:rsidR="00BB5802">
        <w:rPr>
          <w:rFonts w:ascii="PT Serif" w:hAnsi="PT Serif"/>
          <w:sz w:val="20"/>
          <w:szCs w:val="20"/>
          <w:lang w:val="es-ES"/>
        </w:rPr>
        <w:t>Cisjordania</w:t>
      </w:r>
      <w:r>
        <w:rPr>
          <w:rStyle w:val="FootnoteReference"/>
          <w:rFonts w:ascii="PT Serif" w:hAnsi="PT Serif"/>
          <w:sz w:val="20"/>
          <w:szCs w:val="20"/>
          <w:lang w:val="es-ES"/>
        </w:rPr>
        <w:footnoteReference w:id="43"/>
      </w:r>
      <w:r>
        <w:rPr>
          <w:rFonts w:ascii="PT Serif" w:hAnsi="PT Serif"/>
          <w:sz w:val="20"/>
          <w:szCs w:val="20"/>
          <w:lang w:val="es-ES"/>
        </w:rPr>
        <w:t xml:space="preserve">. Destacar, que no parece una práctica habitual que las EMSP desarrollen sus </w:t>
      </w:r>
      <w:r w:rsidR="00966BB6">
        <w:rPr>
          <w:rFonts w:ascii="PT Serif" w:hAnsi="PT Serif"/>
          <w:sz w:val="20"/>
          <w:szCs w:val="20"/>
          <w:lang w:val="es-ES"/>
        </w:rPr>
        <w:t xml:space="preserve">propios </w:t>
      </w:r>
      <w:r>
        <w:rPr>
          <w:rFonts w:ascii="PT Serif" w:hAnsi="PT Serif"/>
          <w:sz w:val="20"/>
          <w:szCs w:val="20"/>
          <w:lang w:val="es-ES"/>
        </w:rPr>
        <w:t>softwares para las tareas de inteligencia y ciberespionaje.</w:t>
      </w:r>
    </w:p>
    <w:p w14:paraId="7D4A4F2B" w14:textId="77777777" w:rsidR="008F3102" w:rsidRPr="008F3102" w:rsidRDefault="008F3102" w:rsidP="000419B7">
      <w:pPr>
        <w:jc w:val="both"/>
        <w:rPr>
          <w:rFonts w:ascii="PT Serif" w:hAnsi="PT Serif" w:cs="Arial"/>
          <w:color w:val="000000" w:themeColor="text1"/>
          <w:sz w:val="20"/>
          <w:szCs w:val="20"/>
          <w:lang w:val="es-ES"/>
        </w:rPr>
      </w:pPr>
    </w:p>
    <w:p w14:paraId="12B51659" w14:textId="2232E423" w:rsidR="00313865" w:rsidRDefault="00712E52" w:rsidP="000419B7">
      <w:pPr>
        <w:jc w:val="both"/>
        <w:rPr>
          <w:rFonts w:ascii="PT Serif" w:hAnsi="PT Serif" w:cs="Arial"/>
          <w:color w:val="000000" w:themeColor="text1"/>
          <w:sz w:val="20"/>
          <w:szCs w:val="20"/>
          <w:lang w:val="es-ES"/>
        </w:rPr>
      </w:pPr>
      <w:r w:rsidRPr="0092263C">
        <w:rPr>
          <w:rFonts w:ascii="PT Serif" w:hAnsi="PT Serif" w:cs="Arial"/>
          <w:color w:val="000000" w:themeColor="text1"/>
          <w:sz w:val="20"/>
          <w:szCs w:val="20"/>
          <w:lang w:val="es-ES"/>
        </w:rPr>
        <w:t xml:space="preserve">La ciberguerra es un </w:t>
      </w:r>
      <w:r w:rsidR="00313865" w:rsidRPr="0092263C">
        <w:rPr>
          <w:rFonts w:ascii="PT Serif" w:hAnsi="PT Serif" w:cs="Arial"/>
          <w:color w:val="000000" w:themeColor="text1"/>
          <w:sz w:val="20"/>
          <w:szCs w:val="20"/>
          <w:lang w:val="es-ES"/>
        </w:rPr>
        <w:t xml:space="preserve">fenómeno clave para entender las dinámicas políticas en </w:t>
      </w:r>
      <w:r w:rsidR="00966BB6">
        <w:rPr>
          <w:rFonts w:ascii="PT Serif" w:hAnsi="PT Serif" w:cs="Arial"/>
          <w:color w:val="000000" w:themeColor="text1"/>
          <w:sz w:val="20"/>
          <w:szCs w:val="20"/>
          <w:lang w:val="es-ES"/>
        </w:rPr>
        <w:t xml:space="preserve">el </w:t>
      </w:r>
      <w:r w:rsidR="00313865" w:rsidRPr="0092263C">
        <w:rPr>
          <w:rFonts w:ascii="PT Serif" w:hAnsi="PT Serif" w:cs="Arial"/>
          <w:color w:val="000000" w:themeColor="text1"/>
          <w:sz w:val="20"/>
          <w:szCs w:val="20"/>
          <w:lang w:val="es-ES"/>
        </w:rPr>
        <w:t xml:space="preserve">Oriente Próximo y Norte de África. </w:t>
      </w:r>
      <w:r w:rsidR="00966BB6">
        <w:rPr>
          <w:rFonts w:ascii="PT Serif" w:hAnsi="PT Serif" w:cs="Arial"/>
          <w:color w:val="000000" w:themeColor="text1"/>
          <w:sz w:val="20"/>
          <w:szCs w:val="20"/>
          <w:lang w:val="es-ES"/>
        </w:rPr>
        <w:t>En e</w:t>
      </w:r>
      <w:r w:rsidR="0092263C">
        <w:rPr>
          <w:rFonts w:ascii="PT Serif" w:hAnsi="PT Serif" w:cs="Arial"/>
          <w:color w:val="000000" w:themeColor="text1"/>
          <w:sz w:val="20"/>
          <w:szCs w:val="20"/>
          <w:lang w:val="es-ES"/>
        </w:rPr>
        <w:t xml:space="preserve">sta región </w:t>
      </w:r>
      <w:r w:rsidR="00966BB6">
        <w:rPr>
          <w:rFonts w:ascii="PT Serif" w:hAnsi="PT Serif" w:cs="Arial"/>
          <w:color w:val="000000" w:themeColor="text1"/>
          <w:sz w:val="20"/>
          <w:szCs w:val="20"/>
          <w:lang w:val="es-ES"/>
        </w:rPr>
        <w:t xml:space="preserve">se observan </w:t>
      </w:r>
      <w:r w:rsidR="0092263C">
        <w:rPr>
          <w:rFonts w:ascii="PT Serif" w:hAnsi="PT Serif" w:cs="Arial"/>
          <w:color w:val="000000" w:themeColor="text1"/>
          <w:sz w:val="20"/>
          <w:szCs w:val="20"/>
          <w:lang w:val="es-ES"/>
        </w:rPr>
        <w:t xml:space="preserve">principalmente </w:t>
      </w:r>
      <w:r w:rsidR="00966BB6">
        <w:rPr>
          <w:rFonts w:ascii="PT Serif" w:hAnsi="PT Serif" w:cs="Arial"/>
          <w:color w:val="000000" w:themeColor="text1"/>
          <w:sz w:val="20"/>
          <w:szCs w:val="20"/>
          <w:lang w:val="es-ES"/>
        </w:rPr>
        <w:t xml:space="preserve">ataques </w:t>
      </w:r>
      <w:r w:rsidR="0092263C">
        <w:rPr>
          <w:rFonts w:ascii="PT Serif" w:hAnsi="PT Serif" w:cs="Arial"/>
          <w:color w:val="000000" w:themeColor="text1"/>
          <w:sz w:val="20"/>
          <w:szCs w:val="20"/>
          <w:lang w:val="es-ES"/>
        </w:rPr>
        <w:t xml:space="preserve">contra infraestructuras </w:t>
      </w:r>
      <w:r w:rsidR="00966BB6">
        <w:rPr>
          <w:rFonts w:ascii="PT Serif" w:hAnsi="PT Serif" w:cs="Arial"/>
          <w:color w:val="000000" w:themeColor="text1"/>
          <w:sz w:val="20"/>
          <w:szCs w:val="20"/>
          <w:lang w:val="es-ES"/>
        </w:rPr>
        <w:t>que pertenecen al</w:t>
      </w:r>
      <w:r w:rsidR="0092263C">
        <w:rPr>
          <w:rFonts w:ascii="PT Serif" w:hAnsi="PT Serif" w:cs="Arial"/>
          <w:color w:val="000000" w:themeColor="text1"/>
          <w:sz w:val="20"/>
          <w:szCs w:val="20"/>
          <w:lang w:val="es-ES"/>
        </w:rPr>
        <w:t xml:space="preserve"> sistema financiero y voces disidentes en el interior de los Estados. Los marcos normativos domésticos en estos países lejos de acabar con el cibercrimen, </w:t>
      </w:r>
      <w:r w:rsidR="00BB5802">
        <w:rPr>
          <w:rFonts w:ascii="PT Serif" w:hAnsi="PT Serif" w:cs="Arial"/>
          <w:color w:val="000000" w:themeColor="text1"/>
          <w:sz w:val="20"/>
          <w:szCs w:val="20"/>
          <w:lang w:val="es-ES"/>
        </w:rPr>
        <w:t>restringe</w:t>
      </w:r>
      <w:r w:rsidR="00966BB6">
        <w:rPr>
          <w:rFonts w:ascii="PT Serif" w:hAnsi="PT Serif" w:cs="Arial"/>
          <w:color w:val="000000" w:themeColor="text1"/>
          <w:sz w:val="20"/>
          <w:szCs w:val="20"/>
          <w:lang w:val="es-ES"/>
        </w:rPr>
        <w:t>n</w:t>
      </w:r>
      <w:r w:rsidR="0092263C">
        <w:rPr>
          <w:rFonts w:ascii="PT Serif" w:hAnsi="PT Serif" w:cs="Arial"/>
          <w:color w:val="000000" w:themeColor="text1"/>
          <w:sz w:val="20"/>
          <w:szCs w:val="20"/>
          <w:lang w:val="es-ES"/>
        </w:rPr>
        <w:t xml:space="preserve"> la libertad de expresión y el espacio de la sociedad civil en el ciberespacio. </w:t>
      </w:r>
    </w:p>
    <w:p w14:paraId="401D0A62" w14:textId="35241B1B" w:rsidR="0092263C" w:rsidRDefault="0092263C" w:rsidP="000419B7">
      <w:pPr>
        <w:jc w:val="both"/>
        <w:rPr>
          <w:rFonts w:ascii="PT Serif" w:hAnsi="PT Serif" w:cs="Arial"/>
          <w:color w:val="000000" w:themeColor="text1"/>
          <w:sz w:val="20"/>
          <w:szCs w:val="20"/>
          <w:lang w:val="es-ES"/>
        </w:rPr>
      </w:pPr>
    </w:p>
    <w:p w14:paraId="4530BBEA" w14:textId="64CCF3B0" w:rsidR="0092263C" w:rsidRPr="007919B3" w:rsidRDefault="0092263C" w:rsidP="000419B7">
      <w:pPr>
        <w:jc w:val="both"/>
        <w:rPr>
          <w:rFonts w:ascii="PT Serif" w:hAnsi="PT Serif" w:cs="Arial"/>
          <w:color w:val="000000" w:themeColor="text1"/>
          <w:sz w:val="20"/>
          <w:szCs w:val="20"/>
          <w:lang w:val="es-ES"/>
        </w:rPr>
      </w:pPr>
      <w:r>
        <w:rPr>
          <w:rFonts w:ascii="PT Serif" w:hAnsi="PT Serif" w:cs="Arial"/>
          <w:color w:val="000000" w:themeColor="text1"/>
          <w:sz w:val="20"/>
          <w:szCs w:val="20"/>
          <w:lang w:val="es-ES"/>
        </w:rPr>
        <w:t xml:space="preserve">En esta región, </w:t>
      </w:r>
      <w:r w:rsidR="00966BB6">
        <w:rPr>
          <w:rFonts w:ascii="PT Serif" w:hAnsi="PT Serif" w:cs="Arial"/>
          <w:color w:val="000000" w:themeColor="text1"/>
          <w:sz w:val="20"/>
          <w:szCs w:val="20"/>
          <w:lang w:val="es-ES"/>
        </w:rPr>
        <w:t>el Estado de I</w:t>
      </w:r>
      <w:r>
        <w:rPr>
          <w:rFonts w:ascii="PT Serif" w:hAnsi="PT Serif" w:cs="Arial"/>
          <w:color w:val="000000" w:themeColor="text1"/>
          <w:sz w:val="20"/>
          <w:szCs w:val="20"/>
          <w:lang w:val="es-ES"/>
        </w:rPr>
        <w:t>srael es líder en ciberseguridad</w:t>
      </w:r>
      <w:r>
        <w:rPr>
          <w:rStyle w:val="FootnoteReference"/>
          <w:rFonts w:ascii="PT Serif" w:hAnsi="PT Serif" w:cs="Arial"/>
          <w:color w:val="000000" w:themeColor="text1"/>
          <w:sz w:val="20"/>
          <w:szCs w:val="20"/>
          <w:lang w:val="es-ES"/>
        </w:rPr>
        <w:footnoteReference w:id="44"/>
      </w:r>
      <w:r w:rsidR="00966BB6">
        <w:rPr>
          <w:rFonts w:ascii="PT Serif" w:hAnsi="PT Serif" w:cs="Arial"/>
          <w:color w:val="000000" w:themeColor="text1"/>
          <w:sz w:val="20"/>
          <w:szCs w:val="20"/>
          <w:lang w:val="es-ES"/>
        </w:rPr>
        <w:t xml:space="preserve"> </w:t>
      </w:r>
      <w:r w:rsidR="00E6488A">
        <w:rPr>
          <w:rFonts w:ascii="PT Serif" w:hAnsi="PT Serif" w:cs="Arial"/>
          <w:color w:val="000000" w:themeColor="text1"/>
          <w:sz w:val="20"/>
          <w:szCs w:val="20"/>
          <w:lang w:val="es-ES"/>
        </w:rPr>
        <w:t xml:space="preserve">y sus empresas mantienen un estrecho </w:t>
      </w:r>
      <w:r w:rsidR="00E6488A" w:rsidRPr="007919B3">
        <w:rPr>
          <w:rFonts w:ascii="PT Serif" w:hAnsi="PT Serif" w:cs="Arial"/>
          <w:color w:val="000000" w:themeColor="text1"/>
          <w:sz w:val="20"/>
          <w:szCs w:val="20"/>
          <w:lang w:val="es-ES"/>
        </w:rPr>
        <w:t>vínculo con las Israel</w:t>
      </w:r>
      <w:r w:rsidR="00870EC6" w:rsidRPr="007919B3">
        <w:rPr>
          <w:rFonts w:ascii="PT Serif" w:hAnsi="PT Serif" w:cs="Arial"/>
          <w:color w:val="000000" w:themeColor="text1"/>
          <w:sz w:val="20"/>
          <w:szCs w:val="20"/>
          <w:lang w:val="es-ES"/>
        </w:rPr>
        <w:t xml:space="preserve"> Defence Forces</w:t>
      </w:r>
      <w:r w:rsidR="00966BB6" w:rsidRPr="007919B3">
        <w:rPr>
          <w:rFonts w:ascii="PT Serif" w:hAnsi="PT Serif" w:cs="Arial"/>
          <w:color w:val="000000" w:themeColor="text1"/>
          <w:sz w:val="20"/>
          <w:szCs w:val="20"/>
          <w:lang w:val="es-ES"/>
        </w:rPr>
        <w:t xml:space="preserve"> (IDF)</w:t>
      </w:r>
      <w:r w:rsidR="00870EC6" w:rsidRPr="007919B3">
        <w:rPr>
          <w:rFonts w:ascii="PT Serif" w:hAnsi="PT Serif" w:cs="Arial"/>
          <w:color w:val="000000" w:themeColor="text1"/>
          <w:sz w:val="20"/>
          <w:szCs w:val="20"/>
          <w:lang w:val="es-ES"/>
        </w:rPr>
        <w:t xml:space="preserve">  </w:t>
      </w:r>
      <w:r w:rsidR="00966BB6" w:rsidRPr="007919B3">
        <w:rPr>
          <w:rFonts w:ascii="PT Serif" w:hAnsi="PT Serif" w:cs="Arial"/>
          <w:color w:val="000000" w:themeColor="text1"/>
          <w:sz w:val="20"/>
          <w:szCs w:val="20"/>
          <w:lang w:val="es-ES"/>
        </w:rPr>
        <w:t xml:space="preserve">por lo que están </w:t>
      </w:r>
      <w:r w:rsidR="00870EC6" w:rsidRPr="007919B3">
        <w:rPr>
          <w:rFonts w:ascii="PT Serif" w:hAnsi="PT Serif" w:cs="Arial"/>
          <w:color w:val="000000" w:themeColor="text1"/>
          <w:sz w:val="20"/>
          <w:szCs w:val="20"/>
          <w:lang w:val="es-ES"/>
        </w:rPr>
        <w:t>involucradas</w:t>
      </w:r>
      <w:r w:rsidR="00966BB6" w:rsidRPr="007919B3">
        <w:rPr>
          <w:rFonts w:ascii="PT Serif" w:hAnsi="PT Serif" w:cs="Arial"/>
          <w:color w:val="000000" w:themeColor="text1"/>
          <w:sz w:val="20"/>
          <w:szCs w:val="20"/>
          <w:lang w:val="es-ES"/>
        </w:rPr>
        <w:t xml:space="preserve"> de forma directa</w:t>
      </w:r>
      <w:r w:rsidR="00870EC6" w:rsidRPr="007919B3">
        <w:rPr>
          <w:rFonts w:ascii="PT Serif" w:hAnsi="PT Serif" w:cs="Arial"/>
          <w:color w:val="000000" w:themeColor="text1"/>
          <w:sz w:val="20"/>
          <w:szCs w:val="20"/>
          <w:lang w:val="es-ES"/>
        </w:rPr>
        <w:t xml:space="preserve"> en la ocupación militar de los Territorios Ocupados Palestinos. Las EMSP</w:t>
      </w:r>
      <w:r w:rsidR="007919B3" w:rsidRPr="007919B3">
        <w:rPr>
          <w:rFonts w:ascii="PT Serif" w:hAnsi="PT Serif" w:cs="Arial"/>
          <w:color w:val="000000" w:themeColor="text1"/>
          <w:sz w:val="20"/>
          <w:szCs w:val="20"/>
          <w:lang w:val="es-ES"/>
        </w:rPr>
        <w:t xml:space="preserve"> que</w:t>
      </w:r>
      <w:r w:rsidR="00870EC6" w:rsidRPr="007919B3">
        <w:rPr>
          <w:rFonts w:ascii="PT Serif" w:hAnsi="PT Serif" w:cs="Arial"/>
          <w:color w:val="000000" w:themeColor="text1"/>
          <w:sz w:val="20"/>
          <w:szCs w:val="20"/>
          <w:lang w:val="es-ES"/>
        </w:rPr>
        <w:t xml:space="preserve"> contratan servicios de empresas de ciberseguridad israelíes no están aplicando sistema de debida diligencia efectivos para la prevención de vulneraciones de derechos humanos y el Derecho Internacional Humanitario.</w:t>
      </w:r>
    </w:p>
    <w:p w14:paraId="4E505F12" w14:textId="7C5C0662" w:rsidR="00870EC6" w:rsidRPr="007919B3" w:rsidRDefault="00870EC6" w:rsidP="000419B7">
      <w:pPr>
        <w:jc w:val="both"/>
        <w:rPr>
          <w:rFonts w:ascii="PT Serif" w:hAnsi="PT Serif" w:cs="Arial"/>
          <w:color w:val="000000" w:themeColor="text1"/>
          <w:sz w:val="20"/>
          <w:szCs w:val="20"/>
          <w:lang w:val="es-ES"/>
        </w:rPr>
      </w:pPr>
    </w:p>
    <w:p w14:paraId="716DDD6D" w14:textId="34892497" w:rsidR="00870EC6" w:rsidRDefault="00870EC6" w:rsidP="000419B7">
      <w:pPr>
        <w:jc w:val="both"/>
        <w:rPr>
          <w:rFonts w:ascii="PT Serif" w:hAnsi="PT Serif" w:cs="Arial"/>
          <w:color w:val="000000" w:themeColor="text1"/>
          <w:sz w:val="20"/>
          <w:szCs w:val="20"/>
          <w:lang w:val="es-ES"/>
        </w:rPr>
      </w:pPr>
      <w:r w:rsidRPr="007919B3">
        <w:rPr>
          <w:rFonts w:ascii="PT Serif" w:hAnsi="PT Serif" w:cs="Arial"/>
          <w:color w:val="000000" w:themeColor="text1"/>
          <w:sz w:val="20"/>
          <w:szCs w:val="20"/>
          <w:lang w:val="es-ES"/>
        </w:rPr>
        <w:t>Los casos analizados en la región árabe demuestran que la experiencia transformadora que nació durante las Primaveras Árabes en 2011, se est</w:t>
      </w:r>
      <w:r w:rsidR="00966BB6" w:rsidRPr="007919B3">
        <w:rPr>
          <w:rFonts w:ascii="PT Serif" w:hAnsi="PT Serif" w:cs="Arial"/>
          <w:color w:val="000000" w:themeColor="text1"/>
          <w:sz w:val="20"/>
          <w:szCs w:val="20"/>
          <w:lang w:val="es-ES"/>
        </w:rPr>
        <w:t>á</w:t>
      </w:r>
      <w:r w:rsidRPr="007919B3">
        <w:rPr>
          <w:rFonts w:ascii="PT Serif" w:hAnsi="PT Serif" w:cs="Arial"/>
          <w:color w:val="000000" w:themeColor="text1"/>
          <w:sz w:val="20"/>
          <w:szCs w:val="20"/>
          <w:lang w:val="es-ES"/>
        </w:rPr>
        <w:t xml:space="preserve"> convirtiendo en una experiencia violenta y traumática. Los informes de </w:t>
      </w:r>
      <w:r w:rsidR="00D7587A" w:rsidRPr="007919B3">
        <w:rPr>
          <w:rFonts w:ascii="PT Serif" w:hAnsi="PT Serif" w:cs="Arial"/>
          <w:color w:val="000000" w:themeColor="text1"/>
          <w:sz w:val="20"/>
          <w:szCs w:val="20"/>
          <w:lang w:val="es-ES"/>
        </w:rPr>
        <w:t>ciberseguridad</w:t>
      </w:r>
      <w:r w:rsidRPr="007919B3">
        <w:rPr>
          <w:rFonts w:ascii="PT Serif" w:hAnsi="PT Serif" w:cs="Arial"/>
          <w:color w:val="000000" w:themeColor="text1"/>
          <w:sz w:val="20"/>
          <w:szCs w:val="20"/>
          <w:lang w:val="es-ES"/>
        </w:rPr>
        <w:t xml:space="preserve"> gubernamentales y corporativos no hacen referencia a las amenazas cibernéticas de la sociedad civil, </w:t>
      </w:r>
      <w:r w:rsidR="00966BB6" w:rsidRPr="007919B3">
        <w:rPr>
          <w:rFonts w:ascii="PT Serif" w:hAnsi="PT Serif" w:cs="Arial"/>
          <w:color w:val="000000" w:themeColor="text1"/>
          <w:sz w:val="20"/>
          <w:szCs w:val="20"/>
          <w:lang w:val="es-ES"/>
        </w:rPr>
        <w:t>más bien al</w:t>
      </w:r>
      <w:r w:rsidRPr="007919B3">
        <w:rPr>
          <w:rFonts w:ascii="PT Serif" w:hAnsi="PT Serif" w:cs="Arial"/>
          <w:color w:val="000000" w:themeColor="text1"/>
          <w:sz w:val="20"/>
          <w:szCs w:val="20"/>
          <w:lang w:val="es-ES"/>
        </w:rPr>
        <w:t xml:space="preserve"> contrario</w:t>
      </w:r>
      <w:r w:rsidR="007919B3" w:rsidRPr="007919B3">
        <w:rPr>
          <w:rFonts w:ascii="PT Serif" w:hAnsi="PT Serif" w:cs="Arial"/>
          <w:color w:val="000000" w:themeColor="text1"/>
          <w:sz w:val="20"/>
          <w:szCs w:val="20"/>
          <w:lang w:val="es-ES"/>
        </w:rPr>
        <w:t>.</w:t>
      </w:r>
      <w:r w:rsidRPr="007919B3">
        <w:rPr>
          <w:rFonts w:ascii="PT Serif" w:hAnsi="PT Serif" w:cs="Arial"/>
          <w:color w:val="000000" w:themeColor="text1"/>
          <w:sz w:val="20"/>
          <w:szCs w:val="20"/>
          <w:lang w:val="es-ES"/>
        </w:rPr>
        <w:t xml:space="preserve"> EMSP y empresas </w:t>
      </w:r>
      <w:r w:rsidR="00D7587A" w:rsidRPr="007919B3">
        <w:rPr>
          <w:rFonts w:ascii="PT Serif" w:hAnsi="PT Serif" w:cs="Arial"/>
          <w:color w:val="000000" w:themeColor="text1"/>
          <w:sz w:val="20"/>
          <w:szCs w:val="20"/>
          <w:lang w:val="es-ES"/>
        </w:rPr>
        <w:t>armamentísticas</w:t>
      </w:r>
      <w:r w:rsidRPr="007919B3">
        <w:rPr>
          <w:rFonts w:ascii="PT Serif" w:hAnsi="PT Serif" w:cs="Arial"/>
          <w:color w:val="000000" w:themeColor="text1"/>
          <w:sz w:val="20"/>
          <w:szCs w:val="20"/>
          <w:lang w:val="es-ES"/>
        </w:rPr>
        <w:t xml:space="preserve"> consideran </w:t>
      </w:r>
      <w:r w:rsidR="00966BB6" w:rsidRPr="007919B3">
        <w:rPr>
          <w:rFonts w:ascii="PT Serif" w:hAnsi="PT Serif" w:cs="Arial"/>
          <w:color w:val="000000" w:themeColor="text1"/>
          <w:sz w:val="20"/>
          <w:szCs w:val="20"/>
          <w:lang w:val="es-ES"/>
        </w:rPr>
        <w:t>al</w:t>
      </w:r>
      <w:r w:rsidRPr="007919B3">
        <w:rPr>
          <w:rFonts w:ascii="PT Serif" w:hAnsi="PT Serif" w:cs="Arial"/>
          <w:color w:val="000000" w:themeColor="text1"/>
          <w:sz w:val="20"/>
          <w:szCs w:val="20"/>
          <w:lang w:val="es-ES"/>
        </w:rPr>
        <w:t xml:space="preserve"> activismo una potencial amenaza disruptiva para el funcionamiento de los sistemas de información y comunicación.</w:t>
      </w:r>
      <w:r w:rsidR="00D7587A" w:rsidRPr="007919B3">
        <w:rPr>
          <w:rFonts w:ascii="PT Serif" w:hAnsi="PT Serif" w:cs="Arial"/>
          <w:color w:val="000000" w:themeColor="text1"/>
          <w:sz w:val="20"/>
          <w:szCs w:val="20"/>
          <w:lang w:val="es-ES"/>
        </w:rPr>
        <w:t xml:space="preserve"> Además</w:t>
      </w:r>
      <w:r w:rsidR="00966BB6" w:rsidRPr="007919B3">
        <w:rPr>
          <w:rFonts w:ascii="PT Serif" w:hAnsi="PT Serif" w:cs="Arial"/>
          <w:color w:val="000000" w:themeColor="text1"/>
          <w:sz w:val="20"/>
          <w:szCs w:val="20"/>
          <w:lang w:val="es-ES"/>
        </w:rPr>
        <w:t>,</w:t>
      </w:r>
      <w:r w:rsidR="00D7587A" w:rsidRPr="007919B3">
        <w:rPr>
          <w:rFonts w:ascii="PT Serif" w:hAnsi="PT Serif" w:cs="Arial"/>
          <w:color w:val="000000" w:themeColor="text1"/>
          <w:sz w:val="20"/>
          <w:szCs w:val="20"/>
          <w:lang w:val="es-ES"/>
        </w:rPr>
        <w:t xml:space="preserve"> las normas nacionales en el ámbito digital inicialmente planteadas y/o justificadas por motivos</w:t>
      </w:r>
      <w:r w:rsidR="00D7587A">
        <w:rPr>
          <w:rFonts w:ascii="PT Serif" w:hAnsi="PT Serif" w:cs="Arial"/>
          <w:color w:val="000000" w:themeColor="text1"/>
          <w:sz w:val="20"/>
          <w:szCs w:val="20"/>
          <w:lang w:val="es-ES"/>
        </w:rPr>
        <w:t xml:space="preserve"> de luchas contra el terrorismo y ciberdelincuencia, están limitando los derechos civiles y políticos, promoviendo la autocensura y reduciendo la libertad de acción de la sociedad civil.</w:t>
      </w:r>
    </w:p>
    <w:p w14:paraId="19C1B758" w14:textId="37A357A0" w:rsidR="00870EC6" w:rsidRDefault="00870EC6" w:rsidP="000419B7">
      <w:pPr>
        <w:jc w:val="both"/>
        <w:rPr>
          <w:rFonts w:ascii="PT Serif" w:hAnsi="PT Serif" w:cs="Arial"/>
          <w:color w:val="000000" w:themeColor="text1"/>
          <w:sz w:val="20"/>
          <w:szCs w:val="20"/>
          <w:lang w:val="es-ES"/>
        </w:rPr>
      </w:pPr>
    </w:p>
    <w:p w14:paraId="63925A9B" w14:textId="0F113291" w:rsidR="0024268B" w:rsidRDefault="00870EC6" w:rsidP="00BB5802">
      <w:pPr>
        <w:jc w:val="both"/>
        <w:rPr>
          <w:rFonts w:ascii="PT Serif" w:hAnsi="PT Serif" w:cs="Arial"/>
          <w:color w:val="000000" w:themeColor="text1"/>
          <w:sz w:val="20"/>
          <w:szCs w:val="20"/>
          <w:lang w:val="es-ES"/>
        </w:rPr>
      </w:pPr>
      <w:r>
        <w:rPr>
          <w:rFonts w:ascii="PT Serif" w:hAnsi="PT Serif" w:cs="Arial"/>
          <w:color w:val="000000" w:themeColor="text1"/>
          <w:sz w:val="20"/>
          <w:szCs w:val="20"/>
          <w:lang w:val="es-ES"/>
        </w:rPr>
        <w:t>Ello refuerza el paradigma público-privada en el sector de seguridad y contribuye a la persistencia de soluciones militares y técnicas de seguridad contra los retos que se enfrentan las sociedades, marginalizando las respuestas noviolentas, civiles y de transformación de las causas estructurales de los conflictos.</w:t>
      </w:r>
    </w:p>
    <w:p w14:paraId="21CD9C33" w14:textId="77777777" w:rsidR="007919B3" w:rsidRPr="00BB5802" w:rsidRDefault="007919B3" w:rsidP="00BB5802">
      <w:pPr>
        <w:jc w:val="both"/>
        <w:rPr>
          <w:rFonts w:ascii="PT Serif" w:hAnsi="PT Serif" w:cs="Arial"/>
          <w:color w:val="000000" w:themeColor="text1"/>
          <w:sz w:val="20"/>
          <w:szCs w:val="20"/>
          <w:lang w:val="es-ES"/>
        </w:rPr>
      </w:pPr>
    </w:p>
    <w:p w14:paraId="3255536B" w14:textId="77777777" w:rsidR="0024268B" w:rsidRPr="001547E6" w:rsidRDefault="0024268B" w:rsidP="000419B7">
      <w:pPr>
        <w:pStyle w:val="ListParagraph"/>
        <w:jc w:val="both"/>
        <w:rPr>
          <w:rFonts w:ascii="PT Serif" w:hAnsi="PT Serif"/>
          <w:sz w:val="20"/>
          <w:szCs w:val="20"/>
          <w:lang w:val="es-ES"/>
        </w:rPr>
      </w:pPr>
    </w:p>
    <w:p w14:paraId="21947042" w14:textId="73301684" w:rsidR="00313865" w:rsidRDefault="00A240D3" w:rsidP="00A240D3">
      <w:pPr>
        <w:jc w:val="center"/>
        <w:rPr>
          <w:rFonts w:ascii="PT Serif" w:eastAsia="PT Serif" w:hAnsi="PT Serif" w:cs="PT Serif"/>
          <w:sz w:val="20"/>
          <w:szCs w:val="20"/>
          <w:lang w:val="es-ES"/>
        </w:rPr>
      </w:pPr>
      <w:r>
        <w:rPr>
          <w:rFonts w:ascii="PT Serif" w:eastAsia="PT Serif" w:hAnsi="PT Serif" w:cs="PT Serif"/>
          <w:sz w:val="20"/>
          <w:szCs w:val="20"/>
          <w:lang w:val="es-ES"/>
        </w:rPr>
        <w:t>******</w:t>
      </w:r>
    </w:p>
    <w:p w14:paraId="16DCC08A" w14:textId="2DD327E7" w:rsidR="00A240D3" w:rsidRPr="00A240D3" w:rsidRDefault="00A240D3" w:rsidP="00A240D3">
      <w:pPr>
        <w:rPr>
          <w:rFonts w:ascii="PT Serif" w:eastAsia="PT Serif" w:hAnsi="PT Serif" w:cs="PT Serif"/>
          <w:sz w:val="20"/>
          <w:szCs w:val="20"/>
          <w:lang w:val="es-ES"/>
        </w:rPr>
      </w:pPr>
    </w:p>
    <w:p w14:paraId="18AEA47C" w14:textId="7EE8DB2C" w:rsidR="00A240D3" w:rsidRPr="00A240D3" w:rsidRDefault="00A240D3" w:rsidP="00A240D3">
      <w:pPr>
        <w:rPr>
          <w:rFonts w:ascii="PT Serif" w:eastAsia="PT Serif" w:hAnsi="PT Serif" w:cs="PT Serif"/>
          <w:sz w:val="20"/>
          <w:szCs w:val="20"/>
          <w:lang w:val="es-ES"/>
        </w:rPr>
      </w:pPr>
    </w:p>
    <w:p w14:paraId="462D14AE" w14:textId="4A7F2E0D" w:rsidR="00A240D3" w:rsidRDefault="00A240D3" w:rsidP="00A240D3">
      <w:pPr>
        <w:rPr>
          <w:rFonts w:ascii="PT Serif" w:eastAsia="PT Serif" w:hAnsi="PT Serif" w:cs="PT Serif"/>
          <w:sz w:val="20"/>
          <w:szCs w:val="20"/>
          <w:lang w:val="es-ES"/>
        </w:rPr>
      </w:pPr>
    </w:p>
    <w:p w14:paraId="2EC5D0BF" w14:textId="7DDDC800" w:rsidR="00A240D3" w:rsidRDefault="00A240D3" w:rsidP="00A240D3">
      <w:pPr>
        <w:textAlignment w:val="baseline"/>
        <w:rPr>
          <w:rFonts w:ascii="PT Serif" w:eastAsia="PT Serif" w:hAnsi="PT Serif" w:cs="PT Serif"/>
          <w:b/>
          <w:bCs/>
          <w:color w:val="000000" w:themeColor="text1"/>
          <w:sz w:val="20"/>
          <w:szCs w:val="20"/>
          <w:lang w:val="es-ES"/>
        </w:rPr>
      </w:pPr>
      <w:r w:rsidRPr="00A240D3">
        <w:rPr>
          <w:rFonts w:ascii="PT Serif" w:eastAsia="PT Serif" w:hAnsi="PT Serif" w:cs="PT Serif"/>
          <w:b/>
          <w:bCs/>
          <w:color w:val="000000" w:themeColor="text1"/>
          <w:sz w:val="20"/>
          <w:szCs w:val="20"/>
          <w:lang w:val="es-ES"/>
        </w:rPr>
        <w:t>ACERCA DE</w:t>
      </w:r>
    </w:p>
    <w:p w14:paraId="404EB64A" w14:textId="26B40C53" w:rsidR="00A240D3" w:rsidRDefault="00A240D3" w:rsidP="00A240D3">
      <w:pPr>
        <w:textAlignment w:val="baseline"/>
        <w:rPr>
          <w:rFonts w:ascii="PT Serif" w:eastAsia="PT Serif" w:hAnsi="PT Serif" w:cs="PT Serif"/>
          <w:b/>
          <w:bCs/>
          <w:color w:val="000000" w:themeColor="text1"/>
          <w:sz w:val="20"/>
          <w:szCs w:val="20"/>
          <w:lang w:val="es-ES"/>
        </w:rPr>
      </w:pPr>
    </w:p>
    <w:p w14:paraId="6449A504" w14:textId="784C74A0" w:rsidR="00A240D3" w:rsidRPr="00A240D3" w:rsidRDefault="00A240D3" w:rsidP="00A240D3">
      <w:pPr>
        <w:textAlignment w:val="baseline"/>
        <w:rPr>
          <w:rFonts w:ascii="PT Serif" w:eastAsia="PT Serif" w:hAnsi="PT Serif" w:cs="PT Serif"/>
          <w:b/>
          <w:bCs/>
          <w:color w:val="000000" w:themeColor="text1"/>
          <w:sz w:val="20"/>
          <w:szCs w:val="20"/>
          <w:lang w:val="es-ES"/>
        </w:rPr>
      </w:pPr>
      <w:r>
        <w:rPr>
          <w:rFonts w:ascii="PT Serif" w:eastAsia="PT Serif" w:hAnsi="PT Serif" w:cs="PT Serif"/>
          <w:noProof/>
          <w:sz w:val="22"/>
          <w:szCs w:val="22"/>
          <w:lang w:val="en-GB"/>
        </w:rPr>
        <w:drawing>
          <wp:inline distT="0" distB="0" distL="0" distR="0" wp14:anchorId="282306BA" wp14:editId="62C5D6EC">
            <wp:extent cx="2621280" cy="305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670164" cy="311519"/>
                    </a:xfrm>
                    <a:prstGeom prst="rect">
                      <a:avLst/>
                    </a:prstGeom>
                  </pic:spPr>
                </pic:pic>
              </a:graphicData>
            </a:graphic>
          </wp:inline>
        </w:drawing>
      </w:r>
    </w:p>
    <w:p w14:paraId="75E5EE8C" w14:textId="32CADC0B" w:rsidR="00A240D3" w:rsidRPr="00A240D3" w:rsidRDefault="00A240D3" w:rsidP="00A240D3">
      <w:pPr>
        <w:jc w:val="both"/>
        <w:textAlignment w:val="baseline"/>
        <w:rPr>
          <w:rFonts w:ascii="PT Serif" w:eastAsia="PT Serif" w:hAnsi="PT Serif" w:cs="PT Serif"/>
          <w:color w:val="000000" w:themeColor="text1"/>
          <w:sz w:val="20"/>
          <w:szCs w:val="20"/>
          <w:lang w:val="es-ES"/>
        </w:rPr>
      </w:pPr>
      <w:r w:rsidRPr="00A240D3">
        <w:rPr>
          <w:rFonts w:ascii="PT Serif" w:eastAsia="PT Serif" w:hAnsi="PT Serif" w:cs="PT Serif"/>
          <w:color w:val="000000" w:themeColor="text1"/>
          <w:sz w:val="20"/>
          <w:szCs w:val="20"/>
          <w:lang w:val="es-ES"/>
        </w:rPr>
        <w:t>El ODHE nace con el objetivo de contribuir a sensibilizar a la ciudadanía catalana, española y europea sobre la violación de los derechos humanos en países de la región mediterránea donde hay conflicto. Uno de los principales objetivos del ODHE es influir en los responsables de la toma de decisiones con el fin de regular el sector empresarial para respetar y cumplir con los Derechos Humanos.</w:t>
      </w:r>
    </w:p>
    <w:p w14:paraId="10FD75C9" w14:textId="77777777" w:rsidR="00A240D3" w:rsidRPr="00A240D3" w:rsidRDefault="00FE5AA4" w:rsidP="00A240D3">
      <w:pPr>
        <w:jc w:val="both"/>
        <w:textAlignment w:val="baseline"/>
        <w:rPr>
          <w:rFonts w:ascii="Segoe UI" w:hAnsi="Segoe UI" w:cs="Segoe UI"/>
          <w:color w:val="000000" w:themeColor="text1"/>
          <w:sz w:val="21"/>
          <w:szCs w:val="21"/>
          <w:lang w:eastAsia="ca-ES"/>
        </w:rPr>
      </w:pPr>
      <w:hyperlink r:id="rId34" w:tgtFrame="_blank" w:history="1">
        <w:r w:rsidR="00A240D3" w:rsidRPr="00A240D3">
          <w:rPr>
            <w:rFonts w:ascii="Calibri" w:hAnsi="Calibri" w:cs="Calibri"/>
            <w:b/>
            <w:bCs/>
            <w:color w:val="000000" w:themeColor="text1"/>
            <w:sz w:val="22"/>
            <w:szCs w:val="22"/>
            <w:u w:val="single"/>
            <w:lang w:eastAsia="ca-ES"/>
          </w:rPr>
          <w:t>www.odhe.cat/es/el-observatorio/</w:t>
        </w:r>
      </w:hyperlink>
      <w:r w:rsidR="00A240D3" w:rsidRPr="00A240D3">
        <w:rPr>
          <w:rFonts w:ascii="Calibri" w:hAnsi="Calibri" w:cs="Calibri"/>
          <w:b/>
          <w:bCs/>
          <w:color w:val="000000" w:themeColor="text1"/>
          <w:sz w:val="22"/>
          <w:szCs w:val="22"/>
          <w:lang w:eastAsia="ca-ES"/>
        </w:rPr>
        <w:t>                                             @ObservatoriDHE</w:t>
      </w:r>
      <w:r w:rsidR="00A240D3" w:rsidRPr="00A240D3">
        <w:rPr>
          <w:rFonts w:ascii="Calibri" w:hAnsi="Calibri" w:cs="Calibri"/>
          <w:color w:val="000000" w:themeColor="text1"/>
          <w:sz w:val="22"/>
          <w:szCs w:val="22"/>
          <w:lang w:eastAsia="ca-ES"/>
        </w:rPr>
        <w:t> </w:t>
      </w:r>
      <w:r w:rsidR="00A240D3" w:rsidRPr="00A240D3">
        <w:rPr>
          <w:rFonts w:ascii="Calibri" w:hAnsi="Calibri" w:cs="Calibri"/>
          <w:color w:val="000000" w:themeColor="text1"/>
          <w:sz w:val="22"/>
          <w:szCs w:val="22"/>
          <w:lang w:eastAsia="ca-ES"/>
        </w:rPr>
        <w:br/>
      </w:r>
      <w:r w:rsidR="00A240D3" w:rsidRPr="00A240D3">
        <w:rPr>
          <w:rFonts w:ascii="Segoe UI" w:hAnsi="Segoe UI" w:cs="Segoe UI"/>
          <w:color w:val="000000" w:themeColor="text1"/>
          <w:sz w:val="21"/>
          <w:szCs w:val="21"/>
          <w:lang w:eastAsia="ca-ES"/>
        </w:rPr>
        <w:t> </w:t>
      </w:r>
    </w:p>
    <w:p w14:paraId="3CE3CF85" w14:textId="77777777" w:rsidR="00A240D3" w:rsidRDefault="00A240D3" w:rsidP="00A240D3">
      <w:pPr>
        <w:jc w:val="both"/>
        <w:textAlignment w:val="baseline"/>
        <w:rPr>
          <w:rFonts w:ascii="PT Serif" w:eastAsia="PT Serif" w:hAnsi="PT Serif" w:cs="PT Serif"/>
          <w:b/>
          <w:bCs/>
          <w:color w:val="000000" w:themeColor="text1"/>
          <w:sz w:val="20"/>
          <w:szCs w:val="20"/>
          <w:lang w:val="es-ES"/>
        </w:rPr>
      </w:pPr>
    </w:p>
    <w:p w14:paraId="426D69F0" w14:textId="238F0C18" w:rsidR="00A240D3" w:rsidRDefault="00A240D3" w:rsidP="00A240D3">
      <w:pPr>
        <w:jc w:val="both"/>
        <w:textAlignment w:val="baseline"/>
        <w:rPr>
          <w:rFonts w:ascii="PT Serif" w:eastAsia="PT Serif" w:hAnsi="PT Serif" w:cs="PT Serif"/>
          <w:b/>
          <w:bCs/>
          <w:color w:val="000000" w:themeColor="text1"/>
          <w:sz w:val="20"/>
          <w:szCs w:val="20"/>
          <w:lang w:val="es-ES"/>
        </w:rPr>
      </w:pPr>
      <w:r>
        <w:rPr>
          <w:rFonts w:ascii="PT Serif" w:eastAsia="PT Serif" w:hAnsi="PT Serif" w:cs="PT Serif"/>
          <w:noProof/>
          <w:sz w:val="22"/>
          <w:szCs w:val="22"/>
          <w:lang w:val="en-GB"/>
        </w:rPr>
        <w:drawing>
          <wp:anchor distT="0" distB="0" distL="114300" distR="114300" simplePos="0" relativeHeight="251662336" behindDoc="0" locked="0" layoutInCell="1" allowOverlap="1" wp14:anchorId="41CFC92A" wp14:editId="5B651EEE">
            <wp:simplePos x="0" y="0"/>
            <wp:positionH relativeFrom="column">
              <wp:posOffset>0</wp:posOffset>
            </wp:positionH>
            <wp:positionV relativeFrom="paragraph">
              <wp:posOffset>168275</wp:posOffset>
            </wp:positionV>
            <wp:extent cx="1536700" cy="939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536700" cy="939800"/>
                    </a:xfrm>
                    <a:prstGeom prst="rect">
                      <a:avLst/>
                    </a:prstGeom>
                  </pic:spPr>
                </pic:pic>
              </a:graphicData>
            </a:graphic>
          </wp:anchor>
        </w:drawing>
      </w:r>
    </w:p>
    <w:p w14:paraId="1794F14B" w14:textId="0A9CF4F1" w:rsidR="00A240D3" w:rsidRPr="00A240D3" w:rsidRDefault="00A240D3" w:rsidP="00A240D3">
      <w:pPr>
        <w:jc w:val="both"/>
        <w:textAlignment w:val="baseline"/>
        <w:rPr>
          <w:rFonts w:ascii="PT Serif" w:eastAsia="PT Serif" w:hAnsi="PT Serif" w:cs="PT Serif"/>
          <w:color w:val="000000" w:themeColor="text1"/>
          <w:sz w:val="20"/>
          <w:szCs w:val="20"/>
          <w:lang w:val="es-ES"/>
        </w:rPr>
      </w:pPr>
      <w:r w:rsidRPr="00A240D3">
        <w:rPr>
          <w:rFonts w:ascii="PT Serif" w:eastAsia="PT Serif" w:hAnsi="PT Serif" w:cs="PT Serif"/>
          <w:color w:val="000000" w:themeColor="text1"/>
          <w:sz w:val="20"/>
          <w:szCs w:val="20"/>
          <w:lang w:val="es-ES"/>
        </w:rPr>
        <w:t>Shock Monitor se crea para documentar y estudiar la evolución de la guerra privada y su impacto mundial en los derechos humanos. A través de la documentación, sistematización y análisis de incidentes que involucran a EMSP y a contratistas privados, estudia no sólo el desarrollo de la industria, sino también los incidentes y casos legales conexos, la rendición de cuentas de los perpetradores y la reparación a las víctimas.</w:t>
      </w:r>
    </w:p>
    <w:p w14:paraId="47F98178" w14:textId="77777777" w:rsidR="00A240D3" w:rsidRPr="00A240D3" w:rsidRDefault="00A240D3" w:rsidP="00A240D3">
      <w:pPr>
        <w:jc w:val="both"/>
        <w:textAlignment w:val="baseline"/>
        <w:rPr>
          <w:rFonts w:ascii="Segoe UI" w:hAnsi="Segoe UI" w:cs="Segoe UI"/>
          <w:color w:val="000000" w:themeColor="text1"/>
          <w:sz w:val="23"/>
          <w:szCs w:val="23"/>
          <w:lang w:eastAsia="ca-ES"/>
        </w:rPr>
      </w:pPr>
      <w:r w:rsidRPr="00A240D3">
        <w:rPr>
          <w:rFonts w:ascii="Calibri" w:hAnsi="Calibri" w:cs="Calibri"/>
          <w:b/>
          <w:bCs/>
          <w:color w:val="000000" w:themeColor="text1"/>
          <w:sz w:val="22"/>
          <w:szCs w:val="22"/>
          <w:u w:val="single"/>
          <w:lang w:eastAsia="ca-ES"/>
        </w:rPr>
        <w:t>http://shockmonitor.org</w:t>
      </w:r>
      <w:r w:rsidRPr="00A240D3">
        <w:rPr>
          <w:rFonts w:ascii="Calibri" w:hAnsi="Calibri" w:cs="Calibri"/>
          <w:b/>
          <w:bCs/>
          <w:color w:val="000000" w:themeColor="text1"/>
          <w:sz w:val="22"/>
          <w:szCs w:val="22"/>
          <w:lang w:eastAsia="ca-ES"/>
        </w:rPr>
        <w:t xml:space="preserve">/                                                               </w:t>
      </w:r>
      <w:r w:rsidRPr="00A240D3">
        <w:rPr>
          <w:rFonts w:ascii="Calibri" w:hAnsi="Calibri" w:cs="Calibri"/>
          <w:b/>
          <w:bCs/>
          <w:color w:val="000000" w:themeColor="text1"/>
          <w:sz w:val="22"/>
          <w:szCs w:val="22"/>
          <w:u w:val="single"/>
          <w:lang w:eastAsia="ca-ES"/>
        </w:rPr>
        <w:t>@ShockMonitor</w:t>
      </w:r>
    </w:p>
    <w:p w14:paraId="0C169692" w14:textId="49E8AD6A" w:rsidR="00A240D3" w:rsidRPr="00A240D3" w:rsidRDefault="00A240D3" w:rsidP="00A240D3">
      <w:pPr>
        <w:tabs>
          <w:tab w:val="left" w:pos="1152"/>
        </w:tabs>
        <w:rPr>
          <w:rFonts w:ascii="PT Serif" w:eastAsia="PT Serif" w:hAnsi="PT Serif" w:cs="PT Serif"/>
          <w:sz w:val="20"/>
          <w:szCs w:val="20"/>
          <w:lang w:val="es-ES"/>
        </w:rPr>
      </w:pPr>
    </w:p>
    <w:sectPr w:rsidR="00A240D3" w:rsidRPr="00A240D3" w:rsidSect="00434A80">
      <w:pgSz w:w="11906" w:h="16838"/>
      <w:pgMar w:top="13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61717" w14:textId="77777777" w:rsidR="00634661" w:rsidRDefault="00634661" w:rsidP="004554DA">
      <w:r>
        <w:separator/>
      </w:r>
    </w:p>
  </w:endnote>
  <w:endnote w:type="continuationSeparator" w:id="0">
    <w:p w14:paraId="09415E38" w14:textId="77777777" w:rsidR="00634661" w:rsidRDefault="00634661" w:rsidP="0045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Helvetica Neue"/>
    <w:charset w:val="00"/>
    <w:family w:val="auto"/>
    <w:pitch w:val="variable"/>
    <w:sig w:usb0="E50002FF" w:usb1="500079DB" w:usb2="00000010" w:usb3="00000000" w:csb0="00000001" w:csb1="00000000"/>
  </w:font>
  <w:font w:name="PT Serif">
    <w:altName w:val="Times New Roman"/>
    <w:charset w:val="4D"/>
    <w:family w:val="roman"/>
    <w:pitch w:val="variable"/>
    <w:sig w:usb0="00000001"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0D1DC" w14:textId="77777777" w:rsidR="00634661" w:rsidRDefault="00634661" w:rsidP="004554DA">
      <w:r>
        <w:separator/>
      </w:r>
    </w:p>
  </w:footnote>
  <w:footnote w:type="continuationSeparator" w:id="0">
    <w:p w14:paraId="7326C8F4" w14:textId="77777777" w:rsidR="00634661" w:rsidRDefault="00634661" w:rsidP="004554DA">
      <w:r>
        <w:continuationSeparator/>
      </w:r>
    </w:p>
  </w:footnote>
  <w:footnote w:id="1">
    <w:p w14:paraId="66A3063D" w14:textId="0FD37503"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0C77E6" w:rsidRPr="00683112">
        <w:rPr>
          <w:rFonts w:ascii="Times New Roman" w:hAnsi="Times New Roman" w:cs="Times New Roman"/>
          <w:sz w:val="16"/>
          <w:szCs w:val="16"/>
          <w:lang w:val="es-ES"/>
        </w:rPr>
        <w:t xml:space="preserve">Shorrock, T. (2007) </w:t>
      </w:r>
      <w:r w:rsidR="003B357B" w:rsidRPr="00683112">
        <w:rPr>
          <w:rFonts w:ascii="Times New Roman" w:hAnsi="Times New Roman" w:cs="Times New Roman"/>
          <w:sz w:val="16"/>
          <w:szCs w:val="16"/>
          <w:lang w:val="es-ES"/>
        </w:rPr>
        <w:t>“</w:t>
      </w:r>
      <w:r w:rsidR="000C77E6" w:rsidRPr="00683112">
        <w:rPr>
          <w:rFonts w:ascii="Times New Roman" w:hAnsi="Times New Roman" w:cs="Times New Roman"/>
          <w:sz w:val="16"/>
          <w:szCs w:val="16"/>
          <w:lang w:val="es-ES"/>
        </w:rPr>
        <w:t>The corporate takeover of U.S. Intelligence</w:t>
      </w:r>
      <w:r w:rsidR="003B357B" w:rsidRPr="00683112">
        <w:rPr>
          <w:rFonts w:ascii="Times New Roman" w:hAnsi="Times New Roman" w:cs="Times New Roman"/>
          <w:sz w:val="16"/>
          <w:szCs w:val="16"/>
          <w:lang w:val="es-ES"/>
        </w:rPr>
        <w:t>”</w:t>
      </w:r>
      <w:r w:rsidR="000C77E6" w:rsidRPr="00683112">
        <w:rPr>
          <w:rFonts w:ascii="Times New Roman" w:hAnsi="Times New Roman" w:cs="Times New Roman"/>
          <w:sz w:val="16"/>
          <w:szCs w:val="16"/>
          <w:lang w:val="es-ES"/>
        </w:rPr>
        <w:t xml:space="preserve">. </w:t>
      </w:r>
      <w:r w:rsidR="000C77E6" w:rsidRPr="00683112">
        <w:rPr>
          <w:rFonts w:ascii="Times New Roman" w:hAnsi="Times New Roman" w:cs="Times New Roman"/>
          <w:i/>
          <w:iCs/>
          <w:sz w:val="16"/>
          <w:szCs w:val="16"/>
          <w:lang w:val="es-ES"/>
        </w:rPr>
        <w:t>Salon.</w:t>
      </w:r>
      <w:r w:rsidR="000C77E6" w:rsidRPr="00683112">
        <w:rPr>
          <w:rFonts w:ascii="Times New Roman" w:hAnsi="Times New Roman" w:cs="Times New Roman"/>
          <w:sz w:val="16"/>
          <w:szCs w:val="16"/>
          <w:lang w:val="es-ES"/>
        </w:rPr>
        <w:t xml:space="preserve"> Online: </w:t>
      </w:r>
      <w:hyperlink r:id="rId1" w:history="1">
        <w:r w:rsidR="000C77E6" w:rsidRPr="00683112">
          <w:rPr>
            <w:rStyle w:val="Hyperlink"/>
            <w:rFonts w:ascii="Times New Roman" w:hAnsi="Times New Roman" w:cs="Times New Roman"/>
            <w:sz w:val="16"/>
            <w:szCs w:val="16"/>
            <w:lang w:val="es-ES"/>
          </w:rPr>
          <w:t>www.salon.com/2007/06/01/intel_contractors/</w:t>
        </w:r>
      </w:hyperlink>
      <w:r w:rsidRPr="00683112">
        <w:rPr>
          <w:rFonts w:ascii="Times New Roman" w:hAnsi="Times New Roman" w:cs="Times New Roman"/>
          <w:sz w:val="16"/>
          <w:szCs w:val="16"/>
          <w:lang w:val="es-ES"/>
        </w:rPr>
        <w:t xml:space="preserve"> </w:t>
      </w:r>
    </w:p>
  </w:footnote>
  <w:footnote w:id="2">
    <w:p w14:paraId="7F9A7140" w14:textId="44816212"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Pr="00683112">
        <w:rPr>
          <w:rFonts w:ascii="Times New Roman" w:eastAsia="PT Serif" w:hAnsi="Times New Roman" w:cs="Times New Roman"/>
          <w:sz w:val="16"/>
          <w:szCs w:val="16"/>
          <w:lang w:val="es-ES" w:eastAsia="en-GB"/>
        </w:rPr>
        <w:t xml:space="preserve">Maurer, T. (2018). </w:t>
      </w:r>
      <w:r w:rsidRPr="00683112">
        <w:rPr>
          <w:rFonts w:ascii="Times New Roman" w:eastAsia="PT Serif" w:hAnsi="Times New Roman" w:cs="Times New Roman"/>
          <w:i/>
          <w:iCs/>
          <w:sz w:val="16"/>
          <w:szCs w:val="16"/>
          <w:lang w:val="es-ES" w:eastAsia="en-GB"/>
        </w:rPr>
        <w:t>Cyber Mercenaries: The State, Hackers, and Power</w:t>
      </w:r>
      <w:r w:rsidRPr="00683112">
        <w:rPr>
          <w:rFonts w:ascii="Times New Roman" w:eastAsia="PT Serif" w:hAnsi="Times New Roman" w:cs="Times New Roman"/>
          <w:sz w:val="16"/>
          <w:szCs w:val="16"/>
          <w:lang w:val="es-ES" w:eastAsia="en-GB"/>
        </w:rPr>
        <w:t>. Cambridge University Press.</w:t>
      </w:r>
    </w:p>
  </w:footnote>
  <w:footnote w:id="3">
    <w:p w14:paraId="16A50463" w14:textId="49C75771" w:rsidR="004520AD" w:rsidRPr="00683112" w:rsidRDefault="004520AD" w:rsidP="00434A80">
      <w:pPr>
        <w:jc w:val="both"/>
        <w:rPr>
          <w:sz w:val="16"/>
          <w:szCs w:val="16"/>
          <w:lang w:val="es-ES"/>
        </w:rPr>
      </w:pPr>
      <w:r w:rsidRPr="00683112">
        <w:rPr>
          <w:rStyle w:val="FootnoteReference"/>
          <w:sz w:val="16"/>
          <w:szCs w:val="16"/>
          <w:lang w:val="es-ES"/>
        </w:rPr>
        <w:footnoteRef/>
      </w:r>
      <w:r w:rsidRPr="00683112">
        <w:rPr>
          <w:sz w:val="16"/>
          <w:szCs w:val="16"/>
          <w:lang w:val="es-ES"/>
        </w:rPr>
        <w:t xml:space="preserve"> </w:t>
      </w:r>
      <w:r w:rsidRPr="00683112">
        <w:rPr>
          <w:rFonts w:eastAsia="PT Serif"/>
          <w:sz w:val="16"/>
          <w:szCs w:val="16"/>
          <w:lang w:val="es-ES"/>
        </w:rPr>
        <w:t>Las empresas analizadas fueron: Airbus, BAE Systems, Boeing, CACI, Constellis, DynCorp, Finmeccanica, Fluor, G4S, General Dynamics, Harris Corporation, Huntington Ingalls, Indra, KBR, L3 Communications, Lockheed Martin, Northrop Grumman, Safran, Serco, Raytheon, Thales y United Technologies.</w:t>
      </w:r>
    </w:p>
  </w:footnote>
  <w:footnote w:id="4">
    <w:p w14:paraId="4C440092" w14:textId="4BC5C19A"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BAE Systems. Página Web Corporativa. Online: www.baesystems.com/en/cybersecurity/feature/the-activist</w:t>
      </w:r>
    </w:p>
  </w:footnote>
  <w:footnote w:id="5">
    <w:p w14:paraId="5DC7FCC0" w14:textId="5D974720"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D25F54" w:rsidRPr="00683112">
        <w:rPr>
          <w:rFonts w:ascii="Times New Roman" w:hAnsi="Times New Roman" w:cs="Times New Roman"/>
          <w:sz w:val="16"/>
          <w:szCs w:val="16"/>
          <w:lang w:val="es-ES"/>
        </w:rPr>
        <w:t xml:space="preserve">Davenport, C. (2015) </w:t>
      </w:r>
      <w:r w:rsidRPr="00683112">
        <w:rPr>
          <w:rFonts w:ascii="Times New Roman" w:hAnsi="Times New Roman" w:cs="Times New Roman"/>
          <w:sz w:val="16"/>
          <w:szCs w:val="16"/>
          <w:lang w:val="es-ES"/>
        </w:rPr>
        <w:t xml:space="preserve">Raytheon </w:t>
      </w:r>
      <w:r w:rsidR="00D25F54" w:rsidRPr="00683112">
        <w:rPr>
          <w:rFonts w:ascii="Times New Roman" w:hAnsi="Times New Roman" w:cs="Times New Roman"/>
          <w:sz w:val="16"/>
          <w:szCs w:val="16"/>
          <w:lang w:val="es-ES"/>
        </w:rPr>
        <w:t xml:space="preserve">wins </w:t>
      </w:r>
      <w:r w:rsidRPr="00683112">
        <w:rPr>
          <w:rFonts w:ascii="Times New Roman" w:hAnsi="Times New Roman" w:cs="Times New Roman"/>
          <w:sz w:val="16"/>
          <w:szCs w:val="16"/>
          <w:lang w:val="es-ES"/>
        </w:rPr>
        <w:t>1 billion cybersecurity contract.</w:t>
      </w:r>
      <w:r w:rsidR="00D25F54" w:rsidRPr="00683112">
        <w:rPr>
          <w:rFonts w:ascii="Times New Roman" w:hAnsi="Times New Roman" w:cs="Times New Roman"/>
          <w:sz w:val="16"/>
          <w:szCs w:val="16"/>
          <w:lang w:val="es-ES"/>
        </w:rPr>
        <w:t xml:space="preserve"> </w:t>
      </w:r>
      <w:r w:rsidR="00D25F54" w:rsidRPr="00683112">
        <w:rPr>
          <w:rFonts w:ascii="Times New Roman" w:hAnsi="Times New Roman" w:cs="Times New Roman"/>
          <w:i/>
          <w:iCs/>
          <w:sz w:val="16"/>
          <w:szCs w:val="16"/>
          <w:lang w:val="es-ES"/>
        </w:rPr>
        <w:t>The Washington Post.</w:t>
      </w:r>
      <w:r w:rsidRPr="00683112">
        <w:rPr>
          <w:rFonts w:ascii="Times New Roman" w:hAnsi="Times New Roman" w:cs="Times New Roman"/>
          <w:sz w:val="16"/>
          <w:szCs w:val="16"/>
          <w:lang w:val="es-ES"/>
        </w:rPr>
        <w:t xml:space="preserve"> Online: www.washingtonpost.com/news/the-switch/wp/2015/09/29/raytheon-wins-1-billion-cybersecurity-contract-to-battle-attacks-on-u-s-agencies/</w:t>
      </w:r>
    </w:p>
  </w:footnote>
  <w:footnote w:id="6">
    <w:p w14:paraId="4D781F5F" w14:textId="169F6B12"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00D25F54" w:rsidRPr="00683112">
        <w:rPr>
          <w:rFonts w:ascii="Times New Roman" w:hAnsi="Times New Roman" w:cs="Times New Roman"/>
          <w:sz w:val="16"/>
          <w:szCs w:val="16"/>
          <w:lang w:val="es-ES"/>
        </w:rPr>
        <w:t>Thompson, L. (2020)</w:t>
      </w:r>
      <w:r w:rsidRPr="00683112">
        <w:rPr>
          <w:rFonts w:ascii="Times New Roman" w:hAnsi="Times New Roman" w:cs="Times New Roman"/>
          <w:sz w:val="16"/>
          <w:szCs w:val="16"/>
          <w:lang w:val="es-ES"/>
        </w:rPr>
        <w:t xml:space="preserve"> Raytheon is posturing to be the Pentagon’s Top Cybersecurity supplier.</w:t>
      </w:r>
      <w:r w:rsidR="00D25F54" w:rsidRPr="00683112">
        <w:rPr>
          <w:rFonts w:ascii="Times New Roman" w:hAnsi="Times New Roman" w:cs="Times New Roman"/>
          <w:sz w:val="16"/>
          <w:szCs w:val="16"/>
          <w:lang w:val="es-ES"/>
        </w:rPr>
        <w:t xml:space="preserve"> </w:t>
      </w:r>
      <w:r w:rsidR="00D25F54" w:rsidRPr="00683112">
        <w:rPr>
          <w:rFonts w:ascii="Times New Roman" w:hAnsi="Times New Roman" w:cs="Times New Roman"/>
          <w:i/>
          <w:iCs/>
          <w:sz w:val="16"/>
          <w:szCs w:val="16"/>
          <w:lang w:val="es-ES"/>
        </w:rPr>
        <w:t>Forbes.</w:t>
      </w:r>
      <w:r w:rsidRPr="00683112">
        <w:rPr>
          <w:rFonts w:ascii="Times New Roman" w:hAnsi="Times New Roman" w:cs="Times New Roman"/>
          <w:sz w:val="16"/>
          <w:szCs w:val="16"/>
          <w:lang w:val="es-ES"/>
        </w:rPr>
        <w:t xml:space="preserve"> Online: www.forbes.com/sites/lorenthompson/2020/05/08/raytheon-technologies-is-posturing-to-be-the-pentagons-top-cyber-supplier-both-offensive-and-defensive/</w:t>
      </w:r>
    </w:p>
  </w:footnote>
  <w:footnote w:id="7">
    <w:p w14:paraId="78297A17" w14:textId="64679720"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C20C9A" w:rsidRPr="00683112">
        <w:rPr>
          <w:rFonts w:ascii="Times New Roman" w:hAnsi="Times New Roman" w:cs="Times New Roman"/>
          <w:sz w:val="16"/>
          <w:szCs w:val="16"/>
          <w:lang w:val="es-ES"/>
        </w:rPr>
        <w:t xml:space="preserve">Olivier De Leth, D., </w:t>
      </w:r>
      <w:r w:rsidR="003B357B" w:rsidRPr="00683112">
        <w:rPr>
          <w:rFonts w:ascii="Times New Roman" w:hAnsi="Times New Roman" w:cs="Times New Roman"/>
          <w:sz w:val="16"/>
          <w:szCs w:val="16"/>
          <w:lang w:val="es-ES"/>
        </w:rPr>
        <w:t xml:space="preserve">Cowan, Riezebrink, V., Hietland, M. (2020). G4S Company Scan. Amsterdam. SOMO. Disponible en: </w:t>
      </w:r>
      <w:hyperlink r:id="rId2" w:history="1">
        <w:r w:rsidR="003B357B" w:rsidRPr="00683112">
          <w:rPr>
            <w:rStyle w:val="Hyperlink"/>
            <w:rFonts w:ascii="Times New Roman" w:hAnsi="Times New Roman" w:cs="Times New Roman"/>
            <w:sz w:val="16"/>
            <w:szCs w:val="16"/>
            <w:lang w:val="es-ES"/>
          </w:rPr>
          <w:t>https://www.somo.nl/g4s-company-scan/</w:t>
        </w:r>
      </w:hyperlink>
      <w:r w:rsidR="003B357B" w:rsidRPr="00683112">
        <w:rPr>
          <w:rFonts w:ascii="Times New Roman" w:hAnsi="Times New Roman" w:cs="Times New Roman"/>
          <w:sz w:val="16"/>
          <w:szCs w:val="16"/>
          <w:lang w:val="es-ES"/>
        </w:rPr>
        <w:t xml:space="preserve"> </w:t>
      </w:r>
    </w:p>
  </w:footnote>
  <w:footnote w:id="8">
    <w:p w14:paraId="001FFAFC" w14:textId="2A0D4C87" w:rsidR="004520AD" w:rsidRPr="00683112" w:rsidRDefault="004520AD" w:rsidP="00D25F54">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00D25F54" w:rsidRPr="00683112">
        <w:rPr>
          <w:rFonts w:ascii="Times New Roman" w:hAnsi="Times New Roman" w:cs="Times New Roman"/>
          <w:sz w:val="16"/>
          <w:szCs w:val="16"/>
          <w:lang w:val="es-ES"/>
        </w:rPr>
        <w:t xml:space="preserve">Cuenta de Facebook de Anyvision. </w:t>
      </w:r>
      <w:r w:rsidRPr="00683112">
        <w:rPr>
          <w:rFonts w:ascii="Times New Roman" w:hAnsi="Times New Roman" w:cs="Times New Roman"/>
          <w:sz w:val="16"/>
          <w:szCs w:val="16"/>
          <w:lang w:val="es-ES"/>
        </w:rPr>
        <w:t xml:space="preserve"> </w:t>
      </w:r>
      <w:hyperlink r:id="rId3" w:history="1">
        <w:r w:rsidRPr="00683112">
          <w:rPr>
            <w:rStyle w:val="Hyperlink"/>
            <w:rFonts w:ascii="Times New Roman" w:hAnsi="Times New Roman" w:cs="Times New Roman"/>
            <w:sz w:val="16"/>
            <w:szCs w:val="16"/>
            <w:lang w:val="es-ES"/>
          </w:rPr>
          <w:t>www.facebook.com/AnyvisionBT/photos/excited-to-announce-our-partnership-with-g4s-looking-forward-to-working-together/403406813793629/</w:t>
        </w:r>
      </w:hyperlink>
    </w:p>
  </w:footnote>
  <w:footnote w:id="9">
    <w:p w14:paraId="5C50946E" w14:textId="45176D11" w:rsidR="003B357B" w:rsidRPr="00683112" w:rsidRDefault="004520AD" w:rsidP="003B357B">
      <w:pPr>
        <w:rPr>
          <w:lang w:val="es-ES"/>
        </w:rPr>
      </w:pPr>
      <w:r w:rsidRPr="00683112">
        <w:rPr>
          <w:rStyle w:val="FootnoteReference"/>
          <w:sz w:val="16"/>
          <w:szCs w:val="16"/>
          <w:lang w:val="es-ES"/>
        </w:rPr>
        <w:footnoteRef/>
      </w:r>
      <w:r w:rsidRPr="00683112">
        <w:rPr>
          <w:sz w:val="16"/>
          <w:szCs w:val="16"/>
          <w:lang w:val="es-ES"/>
        </w:rPr>
        <w:t xml:space="preserve"> McMurdo, J. </w:t>
      </w:r>
      <w:r w:rsidR="003B357B" w:rsidRPr="00683112">
        <w:rPr>
          <w:sz w:val="16"/>
          <w:szCs w:val="16"/>
          <w:lang w:val="es-ES"/>
        </w:rPr>
        <w:t>“</w:t>
      </w:r>
      <w:r w:rsidRPr="00683112">
        <w:rPr>
          <w:sz w:val="16"/>
          <w:szCs w:val="16"/>
          <w:lang w:val="es-ES"/>
        </w:rPr>
        <w:t>Cyb</w:t>
      </w:r>
      <w:r w:rsidR="00BC7527" w:rsidRPr="00683112">
        <w:rPr>
          <w:sz w:val="16"/>
          <w:szCs w:val="16"/>
          <w:lang w:val="es-ES"/>
        </w:rPr>
        <w:t>er</w:t>
      </w:r>
      <w:r w:rsidRPr="00683112">
        <w:rPr>
          <w:sz w:val="16"/>
          <w:szCs w:val="16"/>
          <w:lang w:val="es-ES"/>
        </w:rPr>
        <w:t>security Firms – Cyber mercenaries?</w:t>
      </w:r>
      <w:r w:rsidR="003B357B" w:rsidRPr="00683112">
        <w:rPr>
          <w:sz w:val="16"/>
          <w:szCs w:val="16"/>
          <w:lang w:val="es-ES"/>
        </w:rPr>
        <w:t>”.</w:t>
      </w:r>
      <w:r w:rsidRPr="00683112">
        <w:rPr>
          <w:sz w:val="16"/>
          <w:szCs w:val="16"/>
          <w:lang w:val="es-ES"/>
        </w:rPr>
        <w:t xml:space="preserve">  </w:t>
      </w:r>
      <w:r w:rsidR="003B357B" w:rsidRPr="00683112">
        <w:rPr>
          <w:sz w:val="16"/>
          <w:szCs w:val="16"/>
          <w:lang w:val="es-ES"/>
        </w:rPr>
        <w:t>McMurdo, Jesse, Cybersecurity Firms — Cyber Mercenaries? (December 12, 2014). Disponible en SSRN:</w:t>
      </w:r>
      <w:r w:rsidR="003B357B" w:rsidRPr="00683112">
        <w:rPr>
          <w:lang w:val="es-ES"/>
        </w:rPr>
        <w:t xml:space="preserve"> </w:t>
      </w:r>
      <w:hyperlink r:id="rId4" w:tgtFrame="_blank" w:history="1">
        <w:r w:rsidR="003B357B" w:rsidRPr="00683112">
          <w:rPr>
            <w:rStyle w:val="Hyperlink"/>
            <w:sz w:val="16"/>
            <w:szCs w:val="16"/>
            <w:lang w:val="es-ES"/>
          </w:rPr>
          <w:t>https://ssrn.com/abstract=2556412</w:t>
        </w:r>
      </w:hyperlink>
      <w:r w:rsidR="003B357B" w:rsidRPr="00683112">
        <w:rPr>
          <w:sz w:val="16"/>
          <w:szCs w:val="16"/>
          <w:lang w:val="es-ES"/>
        </w:rPr>
        <w:t xml:space="preserve"> or </w:t>
      </w:r>
      <w:hyperlink r:id="rId5" w:tgtFrame="_blank" w:history="1">
        <w:r w:rsidR="003B357B" w:rsidRPr="00683112">
          <w:rPr>
            <w:rStyle w:val="Hyperlink"/>
            <w:sz w:val="16"/>
            <w:szCs w:val="16"/>
            <w:lang w:val="es-ES"/>
          </w:rPr>
          <w:t xml:space="preserve">http://dx.doi.org/10.2139/ssrn.2556412 </w:t>
        </w:r>
      </w:hyperlink>
    </w:p>
    <w:p w14:paraId="7182593A" w14:textId="1A5B1502" w:rsidR="004520AD" w:rsidRPr="00683112" w:rsidRDefault="004520AD" w:rsidP="00BD43AB">
      <w:pPr>
        <w:pStyle w:val="FootnoteText"/>
        <w:jc w:val="both"/>
        <w:rPr>
          <w:rFonts w:ascii="Times New Roman" w:hAnsi="Times New Roman" w:cs="Times New Roman"/>
          <w:sz w:val="16"/>
          <w:szCs w:val="16"/>
          <w:lang w:val="es-ES"/>
        </w:rPr>
      </w:pPr>
      <w:r w:rsidRPr="00683112">
        <w:rPr>
          <w:rFonts w:ascii="Times New Roman" w:hAnsi="Times New Roman" w:cs="Times New Roman"/>
          <w:sz w:val="16"/>
          <w:szCs w:val="16"/>
          <w:lang w:val="es-ES"/>
        </w:rPr>
        <w:t xml:space="preserve">Online at: </w:t>
      </w:r>
      <w:hyperlink r:id="rId6">
        <w:r w:rsidRPr="00683112">
          <w:rPr>
            <w:rStyle w:val="Hyperlink"/>
            <w:rFonts w:ascii="Times New Roman" w:hAnsi="Times New Roman" w:cs="Times New Roman"/>
            <w:sz w:val="16"/>
            <w:szCs w:val="16"/>
            <w:lang w:val="es-ES"/>
          </w:rPr>
          <w:t>papers.ssrn.com/sol3/papers.cfm?abstract_id=2556412</w:t>
        </w:r>
      </w:hyperlink>
    </w:p>
  </w:footnote>
  <w:footnote w:id="10">
    <w:p w14:paraId="76AD5B8E" w14:textId="3FF9D32C"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McFate,</w:t>
      </w:r>
      <w:r w:rsidR="003B357B" w:rsidRPr="00683112">
        <w:rPr>
          <w:rFonts w:ascii="Times New Roman" w:hAnsi="Times New Roman" w:cs="Times New Roman"/>
          <w:sz w:val="16"/>
          <w:szCs w:val="16"/>
          <w:lang w:val="es-ES"/>
        </w:rPr>
        <w:t xml:space="preserve"> </w:t>
      </w:r>
      <w:r w:rsidRPr="00683112">
        <w:rPr>
          <w:rFonts w:ascii="Times New Roman" w:hAnsi="Times New Roman" w:cs="Times New Roman"/>
          <w:sz w:val="16"/>
          <w:szCs w:val="16"/>
          <w:lang w:val="es-ES"/>
        </w:rPr>
        <w:t>S.</w:t>
      </w:r>
      <w:r w:rsidR="003B357B" w:rsidRPr="00683112">
        <w:rPr>
          <w:rFonts w:ascii="Times New Roman" w:hAnsi="Times New Roman" w:cs="Times New Roman"/>
          <w:sz w:val="16"/>
          <w:szCs w:val="16"/>
          <w:lang w:val="es-ES"/>
        </w:rPr>
        <w:t xml:space="preserve"> (2018).</w:t>
      </w:r>
      <w:r w:rsidR="00ED3D4C" w:rsidRPr="00683112">
        <w:rPr>
          <w:rFonts w:ascii="Times New Roman" w:hAnsi="Times New Roman" w:cs="Times New Roman"/>
          <w:sz w:val="16"/>
          <w:szCs w:val="16"/>
          <w:lang w:val="es-ES"/>
        </w:rPr>
        <w:t xml:space="preserve"> </w:t>
      </w:r>
      <w:r w:rsidR="003B357B" w:rsidRPr="00683112">
        <w:rPr>
          <w:rFonts w:ascii="Times New Roman" w:hAnsi="Times New Roman" w:cs="Times New Roman"/>
          <w:sz w:val="16"/>
          <w:szCs w:val="16"/>
          <w:lang w:val="es-ES"/>
        </w:rPr>
        <w:t>“</w:t>
      </w:r>
      <w:r w:rsidRPr="00683112">
        <w:rPr>
          <w:rFonts w:ascii="Times New Roman" w:hAnsi="Times New Roman" w:cs="Times New Roman"/>
          <w:sz w:val="16"/>
          <w:szCs w:val="16"/>
          <w:lang w:val="es-ES"/>
        </w:rPr>
        <w:t>Mercenaries and War: Understanding Private Armies Today</w:t>
      </w:r>
      <w:r w:rsidR="003B357B" w:rsidRPr="00683112">
        <w:rPr>
          <w:rFonts w:ascii="Times New Roman" w:hAnsi="Times New Roman" w:cs="Times New Roman"/>
          <w:sz w:val="16"/>
          <w:szCs w:val="16"/>
          <w:lang w:val="es-ES"/>
        </w:rPr>
        <w:t>”</w:t>
      </w:r>
      <w:r w:rsidRPr="00683112">
        <w:rPr>
          <w:rFonts w:ascii="Times New Roman" w:hAnsi="Times New Roman" w:cs="Times New Roman"/>
          <w:sz w:val="16"/>
          <w:szCs w:val="16"/>
          <w:lang w:val="es-ES"/>
        </w:rPr>
        <w:t>. Online: ndupress.ndu.edu/Media/News/Article/2031922/mercenaries-and-war-understanding-private-armies-today/</w:t>
      </w:r>
    </w:p>
  </w:footnote>
  <w:footnote w:id="11">
    <w:p w14:paraId="47A37977" w14:textId="06DE1F1C"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ED3D4C" w:rsidRPr="00683112">
        <w:rPr>
          <w:rFonts w:ascii="Times New Roman" w:hAnsi="Times New Roman" w:cs="Times New Roman"/>
          <w:sz w:val="16"/>
          <w:szCs w:val="16"/>
          <w:lang w:val="es-ES"/>
        </w:rPr>
        <w:t xml:space="preserve">Hoffman, W y Nyikos, S. (2018) </w:t>
      </w:r>
      <w:r w:rsidR="003B357B" w:rsidRPr="00683112">
        <w:rPr>
          <w:rFonts w:ascii="Times New Roman" w:hAnsi="Times New Roman" w:cs="Times New Roman"/>
          <w:sz w:val="16"/>
          <w:szCs w:val="16"/>
          <w:lang w:val="es-ES"/>
        </w:rPr>
        <w:t>“</w:t>
      </w:r>
      <w:r w:rsidR="00ED3D4C" w:rsidRPr="00683112">
        <w:rPr>
          <w:rFonts w:ascii="Times New Roman" w:hAnsi="Times New Roman" w:cs="Times New Roman"/>
          <w:sz w:val="16"/>
          <w:szCs w:val="16"/>
          <w:lang w:val="es-ES"/>
        </w:rPr>
        <w:t>Governing Private Sector Self-Help in Cyberspace: Analogies from the physical world</w:t>
      </w:r>
      <w:r w:rsidR="003B357B" w:rsidRPr="00683112">
        <w:rPr>
          <w:rFonts w:ascii="Times New Roman" w:hAnsi="Times New Roman" w:cs="Times New Roman"/>
          <w:sz w:val="16"/>
          <w:szCs w:val="16"/>
          <w:lang w:val="es-ES"/>
        </w:rPr>
        <w:t>”</w:t>
      </w:r>
      <w:r w:rsidR="00ED3D4C" w:rsidRPr="00683112">
        <w:rPr>
          <w:rFonts w:ascii="Times New Roman" w:hAnsi="Times New Roman" w:cs="Times New Roman"/>
          <w:sz w:val="16"/>
          <w:szCs w:val="16"/>
          <w:lang w:val="es-ES"/>
        </w:rPr>
        <w:t xml:space="preserve">. </w:t>
      </w:r>
      <w:r w:rsidR="00ED3D4C" w:rsidRPr="00683112">
        <w:rPr>
          <w:rFonts w:ascii="Times New Roman" w:hAnsi="Times New Roman" w:cs="Times New Roman"/>
          <w:i/>
          <w:iCs/>
          <w:sz w:val="16"/>
          <w:szCs w:val="16"/>
          <w:lang w:val="es-ES"/>
        </w:rPr>
        <w:t>Carnegie Endowment</w:t>
      </w:r>
      <w:r w:rsidR="00ED3D4C" w:rsidRPr="00683112">
        <w:rPr>
          <w:rFonts w:ascii="Times New Roman" w:hAnsi="Times New Roman" w:cs="Times New Roman"/>
          <w:sz w:val="16"/>
          <w:szCs w:val="16"/>
          <w:lang w:val="es-ES"/>
        </w:rPr>
        <w:t>. Online:</w:t>
      </w:r>
      <w:r w:rsidRPr="00683112">
        <w:rPr>
          <w:rFonts w:ascii="Times New Roman" w:hAnsi="Times New Roman" w:cs="Times New Roman"/>
          <w:sz w:val="16"/>
          <w:szCs w:val="16"/>
          <w:lang w:val="es-ES"/>
        </w:rPr>
        <w:t>carnegieendowment.org/2018/12/06/governing-private-sector-self-help-in-cyberspace-analogies-from-physical-world-pub-77832</w:t>
      </w:r>
    </w:p>
  </w:footnote>
  <w:footnote w:id="12">
    <w:p w14:paraId="767457D9" w14:textId="025BE06C"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00ED3D4C" w:rsidRPr="00683112">
        <w:rPr>
          <w:rFonts w:ascii="Times New Roman" w:hAnsi="Times New Roman" w:cs="Times New Roman"/>
          <w:sz w:val="16"/>
          <w:szCs w:val="16"/>
          <w:lang w:val="es-ES"/>
        </w:rPr>
        <w:t xml:space="preserve">Von Finckensiten, V. (2019). </w:t>
      </w:r>
      <w:r w:rsidR="00ED3D4C" w:rsidRPr="00683112">
        <w:rPr>
          <w:rFonts w:ascii="Times New Roman" w:hAnsi="Times New Roman" w:cs="Times New Roman"/>
          <w:i/>
          <w:iCs/>
          <w:sz w:val="16"/>
          <w:szCs w:val="16"/>
          <w:lang w:val="es-ES"/>
        </w:rPr>
        <w:t>Cybersecurity in the Middle East and North Africa</w:t>
      </w:r>
      <w:r w:rsidR="00ED3D4C" w:rsidRPr="00683112">
        <w:rPr>
          <w:rFonts w:ascii="Times New Roman" w:hAnsi="Times New Roman" w:cs="Times New Roman"/>
          <w:sz w:val="16"/>
          <w:szCs w:val="16"/>
          <w:lang w:val="es-ES"/>
        </w:rPr>
        <w:t xml:space="preserve">. </w:t>
      </w:r>
      <w:r w:rsidR="00ED3D4C" w:rsidRPr="00683112">
        <w:rPr>
          <w:rFonts w:ascii="Times New Roman" w:hAnsi="Times New Roman" w:cs="Times New Roman"/>
          <w:i/>
          <w:iCs/>
          <w:sz w:val="16"/>
          <w:szCs w:val="16"/>
          <w:lang w:val="es-ES"/>
        </w:rPr>
        <w:t>Konrad Adenauer Stiftung</w:t>
      </w:r>
      <w:r w:rsidR="00ED3D4C" w:rsidRPr="00683112">
        <w:rPr>
          <w:rFonts w:ascii="Times New Roman" w:hAnsi="Times New Roman" w:cs="Times New Roman"/>
          <w:sz w:val="16"/>
          <w:szCs w:val="16"/>
          <w:lang w:val="es-ES"/>
        </w:rPr>
        <w:t xml:space="preserve">. Online: </w:t>
      </w:r>
      <w:r w:rsidRPr="00683112">
        <w:rPr>
          <w:rFonts w:ascii="Times New Roman" w:hAnsi="Times New Roman" w:cs="Times New Roman"/>
          <w:sz w:val="16"/>
          <w:szCs w:val="16"/>
          <w:lang w:val="es-ES"/>
        </w:rPr>
        <w:t>www.kas.de/documents/284382/284431/Policy+Paper+on+Cybersecurity+in+the+Middle+East+and+North+Africa.pdf/50199440-b10e-3dea-52ca-c0e3714ebc75?version=1.0&amp;t=1564581818218</w:t>
      </w:r>
    </w:p>
  </w:footnote>
  <w:footnote w:id="13">
    <w:p w14:paraId="59D40548" w14:textId="7D694D5B" w:rsidR="006F608C" w:rsidRPr="00683112" w:rsidRDefault="004520AD" w:rsidP="006F608C">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6F608C" w:rsidRPr="00683112">
        <w:rPr>
          <w:rFonts w:ascii="Times New Roman" w:hAnsi="Times New Roman" w:cs="Times New Roman"/>
          <w:sz w:val="16"/>
          <w:szCs w:val="16"/>
          <w:lang w:val="es-ES"/>
        </w:rPr>
        <w:t xml:space="preserve">Malware: abreviatura de </w:t>
      </w:r>
      <w:r w:rsidR="006F608C" w:rsidRPr="00683112">
        <w:rPr>
          <w:rFonts w:ascii="Times New Roman" w:hAnsi="Times New Roman" w:cs="Times New Roman"/>
          <w:i/>
          <w:iCs/>
          <w:sz w:val="16"/>
          <w:szCs w:val="16"/>
          <w:lang w:val="es-ES"/>
        </w:rPr>
        <w:t>software malicioso,</w:t>
      </w:r>
      <w:r w:rsidR="006F608C" w:rsidRPr="00683112">
        <w:rPr>
          <w:rFonts w:ascii="Times New Roman" w:hAnsi="Times New Roman" w:cs="Times New Roman"/>
          <w:lang w:val="es-ES"/>
        </w:rPr>
        <w:t xml:space="preserve"> </w:t>
      </w:r>
      <w:r w:rsidR="006F608C" w:rsidRPr="00683112">
        <w:rPr>
          <w:rFonts w:ascii="Times New Roman" w:hAnsi="Times New Roman" w:cs="Times New Roman"/>
          <w:sz w:val="16"/>
          <w:szCs w:val="16"/>
          <w:lang w:val="es-ES"/>
        </w:rPr>
        <w:t>es un término general para virus, gusanos, troyanos y otros programas informáticos dañinos que los hackers utilizan para causar destrucción y obtener acceso a información sensible</w:t>
      </w:r>
    </w:p>
    <w:p w14:paraId="1293BAA7" w14:textId="7FE8E6E5" w:rsidR="006F608C" w:rsidRPr="00683112" w:rsidRDefault="006F608C">
      <w:pPr>
        <w:pStyle w:val="FootnoteText"/>
        <w:rPr>
          <w:rFonts w:ascii="Times New Roman" w:hAnsi="Times New Roman" w:cs="Times New Roman"/>
          <w:sz w:val="16"/>
          <w:szCs w:val="16"/>
          <w:lang w:val="es-ES"/>
        </w:rPr>
      </w:pPr>
      <w:r w:rsidRPr="00683112">
        <w:rPr>
          <w:rFonts w:ascii="Times New Roman" w:hAnsi="Times New Roman" w:cs="Times New Roman"/>
          <w:sz w:val="16"/>
          <w:szCs w:val="16"/>
          <w:lang w:val="es-ES"/>
        </w:rPr>
        <w:t>Ransomware:</w:t>
      </w:r>
      <w:r w:rsidRPr="00683112">
        <w:rPr>
          <w:rFonts w:ascii="Times New Roman" w:hAnsi="Times New Roman" w:cs="Times New Roman"/>
          <w:color w:val="16161D"/>
          <w:spacing w:val="4"/>
          <w:sz w:val="27"/>
          <w:szCs w:val="27"/>
          <w:shd w:val="clear" w:color="auto" w:fill="FFFFFF"/>
          <w:lang w:val="es-ES"/>
        </w:rPr>
        <w:t xml:space="preserve"> </w:t>
      </w:r>
      <w:r w:rsidRPr="00683112">
        <w:rPr>
          <w:rFonts w:ascii="Times New Roman" w:hAnsi="Times New Roman" w:cs="Times New Roman"/>
          <w:sz w:val="16"/>
          <w:szCs w:val="16"/>
          <w:lang w:val="es-ES"/>
        </w:rPr>
        <w:t xml:space="preserve">es una forma de </w:t>
      </w:r>
      <w:hyperlink r:id="rId7" w:history="1">
        <w:r w:rsidRPr="00683112">
          <w:rPr>
            <w:rFonts w:ascii="Times New Roman" w:hAnsi="Times New Roman" w:cs="Times New Roman"/>
            <w:i/>
            <w:iCs/>
            <w:sz w:val="16"/>
            <w:szCs w:val="16"/>
            <w:lang w:val="es-ES"/>
          </w:rPr>
          <w:t>malware</w:t>
        </w:r>
      </w:hyperlink>
      <w:r w:rsidRPr="00683112">
        <w:rPr>
          <w:rFonts w:ascii="Times New Roman" w:hAnsi="Times New Roman" w:cs="Times New Roman"/>
          <w:lang w:val="es-ES"/>
        </w:rPr>
        <w:t xml:space="preserve"> </w:t>
      </w:r>
      <w:r w:rsidRPr="00683112">
        <w:rPr>
          <w:rFonts w:ascii="Times New Roman" w:hAnsi="Times New Roman" w:cs="Times New Roman"/>
          <w:sz w:val="16"/>
          <w:szCs w:val="16"/>
          <w:lang w:val="es-ES"/>
        </w:rPr>
        <w:t xml:space="preserve"> que encripta los archivos del usuario víctima.</w:t>
      </w:r>
    </w:p>
    <w:p w14:paraId="3AE456B6" w14:textId="1D706F44" w:rsidR="004520AD" w:rsidRPr="00683112" w:rsidRDefault="006F608C">
      <w:pPr>
        <w:pStyle w:val="FootnoteText"/>
        <w:rPr>
          <w:rFonts w:ascii="Times New Roman" w:hAnsi="Times New Roman" w:cs="Times New Roman"/>
          <w:sz w:val="16"/>
          <w:szCs w:val="16"/>
          <w:lang w:val="es-ES"/>
        </w:rPr>
      </w:pPr>
      <w:r w:rsidRPr="00683112">
        <w:rPr>
          <w:rFonts w:ascii="Times New Roman" w:hAnsi="Times New Roman" w:cs="Times New Roman"/>
          <w:sz w:val="16"/>
          <w:szCs w:val="16"/>
          <w:lang w:val="es-ES"/>
        </w:rPr>
        <w:t xml:space="preserve">Spyware: Es un tipo de </w:t>
      </w:r>
      <w:hyperlink r:id="rId8" w:history="1">
        <w:r w:rsidRPr="00683112">
          <w:rPr>
            <w:rFonts w:ascii="Times New Roman" w:hAnsi="Times New Roman" w:cs="Times New Roman"/>
            <w:sz w:val="16"/>
            <w:szCs w:val="16"/>
            <w:lang w:val="es-ES"/>
          </w:rPr>
          <w:t>malware</w:t>
        </w:r>
      </w:hyperlink>
      <w:r w:rsidRPr="00683112">
        <w:rPr>
          <w:rFonts w:ascii="Times New Roman" w:hAnsi="Times New Roman" w:cs="Times New Roman"/>
          <w:lang w:val="es-ES"/>
        </w:rPr>
        <w:t xml:space="preserve"> </w:t>
      </w:r>
      <w:r w:rsidRPr="00683112">
        <w:rPr>
          <w:rFonts w:ascii="Times New Roman" w:hAnsi="Times New Roman" w:cs="Times New Roman"/>
          <w:sz w:val="16"/>
          <w:szCs w:val="16"/>
          <w:lang w:val="es-ES"/>
        </w:rPr>
        <w:t>que se instala en un dispositivo informático sin el conocimiento del usuario final. Invade el dispositivo, roba información sensible y datos de uso de Internet, y lo transmite a anunciantes, empresas de datos o usuarios externos</w:t>
      </w:r>
    </w:p>
  </w:footnote>
  <w:footnote w:id="14">
    <w:p w14:paraId="14C4E26E" w14:textId="73EFF371" w:rsidR="004520AD" w:rsidRPr="00683112" w:rsidRDefault="004520AD" w:rsidP="00ED3D4C">
      <w:pPr>
        <w:jc w:val="both"/>
        <w:rPr>
          <w:sz w:val="16"/>
          <w:szCs w:val="16"/>
          <w:lang w:val="es-ES"/>
        </w:rPr>
      </w:pPr>
      <w:r w:rsidRPr="00683112">
        <w:rPr>
          <w:rStyle w:val="FootnoteReference"/>
          <w:sz w:val="16"/>
          <w:szCs w:val="16"/>
          <w:lang w:val="es-ES"/>
        </w:rPr>
        <w:footnoteRef/>
      </w:r>
      <w:r w:rsidRPr="00683112">
        <w:rPr>
          <w:sz w:val="16"/>
          <w:szCs w:val="16"/>
          <w:lang w:val="es-ES"/>
        </w:rPr>
        <w:t xml:space="preserve"> </w:t>
      </w:r>
      <w:r w:rsidR="006F608C" w:rsidRPr="00683112">
        <w:rPr>
          <w:sz w:val="16"/>
          <w:szCs w:val="16"/>
          <w:lang w:val="es-ES"/>
        </w:rPr>
        <w:t xml:space="preserve">Del Cher, P., Aime, F. y Kwiatkowski, I. (2020) </w:t>
      </w:r>
      <w:r w:rsidR="003B357B" w:rsidRPr="00683112">
        <w:rPr>
          <w:sz w:val="16"/>
          <w:szCs w:val="16"/>
          <w:lang w:val="es-ES"/>
        </w:rPr>
        <w:t>“</w:t>
      </w:r>
      <w:r w:rsidR="006F608C" w:rsidRPr="00683112">
        <w:rPr>
          <w:sz w:val="16"/>
          <w:szCs w:val="16"/>
          <w:lang w:val="es-ES"/>
        </w:rPr>
        <w:t>Lazarus on the hunt for the big game</w:t>
      </w:r>
      <w:r w:rsidR="003B357B" w:rsidRPr="00683112">
        <w:rPr>
          <w:sz w:val="16"/>
          <w:szCs w:val="16"/>
          <w:lang w:val="es-ES"/>
        </w:rPr>
        <w:t>”</w:t>
      </w:r>
      <w:r w:rsidR="006F608C" w:rsidRPr="00683112">
        <w:rPr>
          <w:sz w:val="16"/>
          <w:szCs w:val="16"/>
          <w:lang w:val="es-ES"/>
        </w:rPr>
        <w:t xml:space="preserve">. </w:t>
      </w:r>
      <w:r w:rsidR="006F608C" w:rsidRPr="00683112">
        <w:rPr>
          <w:i/>
          <w:iCs/>
          <w:sz w:val="16"/>
          <w:szCs w:val="16"/>
          <w:lang w:val="es-ES"/>
        </w:rPr>
        <w:t>Securelist.</w:t>
      </w:r>
      <w:r w:rsidR="006F608C" w:rsidRPr="00683112">
        <w:rPr>
          <w:sz w:val="16"/>
          <w:szCs w:val="16"/>
          <w:lang w:val="es-ES"/>
        </w:rPr>
        <w:t xml:space="preserve"> Online: </w:t>
      </w:r>
      <w:hyperlink r:id="rId9" w:history="1">
        <w:r w:rsidR="006F608C" w:rsidRPr="00683112">
          <w:rPr>
            <w:rStyle w:val="Hyperlink"/>
            <w:rFonts w:eastAsia="PT Serif"/>
            <w:sz w:val="16"/>
            <w:szCs w:val="16"/>
            <w:lang w:val="es-ES"/>
          </w:rPr>
          <w:t>securelist.com/lazarus-on-the-hunt-for-big-game/97757/</w:t>
        </w:r>
      </w:hyperlink>
      <w:r w:rsidRPr="00683112">
        <w:rPr>
          <w:rFonts w:eastAsia="PT Serif"/>
          <w:sz w:val="16"/>
          <w:szCs w:val="16"/>
          <w:lang w:val="es-ES"/>
        </w:rPr>
        <w:t xml:space="preserve"> </w:t>
      </w:r>
    </w:p>
  </w:footnote>
  <w:footnote w:id="15">
    <w:p w14:paraId="6AA93649" w14:textId="453A837C"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2072D9" w:rsidRPr="00683112">
        <w:rPr>
          <w:rFonts w:ascii="Times New Roman" w:hAnsi="Times New Roman" w:cs="Times New Roman"/>
          <w:sz w:val="16"/>
          <w:szCs w:val="16"/>
          <w:lang w:val="es-ES"/>
        </w:rPr>
        <w:t>Walden University. “</w:t>
      </w:r>
      <w:r w:rsidR="006F608C" w:rsidRPr="00683112">
        <w:rPr>
          <w:rFonts w:ascii="Times New Roman" w:hAnsi="Times New Roman" w:cs="Times New Roman"/>
          <w:sz w:val="16"/>
          <w:szCs w:val="16"/>
          <w:lang w:val="es-ES"/>
        </w:rPr>
        <w:t>What motivates hackers?</w:t>
      </w:r>
      <w:r w:rsidR="002072D9" w:rsidRPr="00683112">
        <w:rPr>
          <w:rFonts w:ascii="Times New Roman" w:hAnsi="Times New Roman" w:cs="Times New Roman"/>
          <w:sz w:val="16"/>
          <w:szCs w:val="16"/>
          <w:lang w:val="es-ES"/>
        </w:rPr>
        <w:t>”.</w:t>
      </w:r>
      <w:r w:rsidR="006F608C" w:rsidRPr="00683112">
        <w:rPr>
          <w:rFonts w:ascii="Times New Roman" w:hAnsi="Times New Roman" w:cs="Times New Roman"/>
          <w:sz w:val="16"/>
          <w:szCs w:val="16"/>
          <w:lang w:val="es-ES"/>
        </w:rPr>
        <w:t xml:space="preserve"> Online: </w:t>
      </w:r>
      <w:hyperlink r:id="rId10" w:history="1">
        <w:r w:rsidR="006F608C" w:rsidRPr="00683112">
          <w:rPr>
            <w:rStyle w:val="Hyperlink"/>
            <w:rFonts w:ascii="Times New Roman" w:hAnsi="Times New Roman" w:cs="Times New Roman"/>
            <w:sz w:val="16"/>
            <w:szCs w:val="16"/>
            <w:lang w:val="es-ES"/>
          </w:rPr>
          <w:t>www.waldenu.edu/online-doctoral-programs/doctor-of-information-technology/resource/what-motivates-hackers</w:t>
        </w:r>
      </w:hyperlink>
      <w:r w:rsidRPr="00683112">
        <w:rPr>
          <w:rFonts w:ascii="Times New Roman" w:hAnsi="Times New Roman" w:cs="Times New Roman"/>
          <w:sz w:val="16"/>
          <w:szCs w:val="16"/>
          <w:lang w:val="es-ES"/>
        </w:rPr>
        <w:t xml:space="preserve"> </w:t>
      </w:r>
    </w:p>
  </w:footnote>
  <w:footnote w:id="16">
    <w:p w14:paraId="680A6999" w14:textId="672EB261" w:rsidR="004520AD" w:rsidRPr="00683112" w:rsidRDefault="004520AD" w:rsidP="00BD43AB">
      <w:pPr>
        <w:jc w:val="both"/>
        <w:rPr>
          <w:sz w:val="16"/>
          <w:szCs w:val="16"/>
          <w:lang w:val="es-ES"/>
        </w:rPr>
      </w:pPr>
      <w:r w:rsidRPr="00683112">
        <w:rPr>
          <w:rStyle w:val="FootnoteReference"/>
          <w:sz w:val="16"/>
          <w:szCs w:val="16"/>
          <w:lang w:val="es-ES"/>
        </w:rPr>
        <w:footnoteRef/>
      </w:r>
      <w:r w:rsidRPr="00683112">
        <w:rPr>
          <w:sz w:val="16"/>
          <w:szCs w:val="16"/>
          <w:lang w:val="es-ES"/>
        </w:rPr>
        <w:t xml:space="preserve"> Krishnan, A. (2011). </w:t>
      </w:r>
      <w:r w:rsidR="003B357B" w:rsidRPr="00683112">
        <w:rPr>
          <w:sz w:val="16"/>
          <w:szCs w:val="16"/>
          <w:lang w:val="es-ES"/>
        </w:rPr>
        <w:t>“</w:t>
      </w:r>
      <w:r w:rsidRPr="00683112">
        <w:rPr>
          <w:sz w:val="16"/>
          <w:szCs w:val="16"/>
          <w:lang w:val="es-ES"/>
        </w:rPr>
        <w:t>The Future of U.S. Intelligence Outsourcing</w:t>
      </w:r>
      <w:r w:rsidR="003B357B" w:rsidRPr="00683112">
        <w:rPr>
          <w:sz w:val="16"/>
          <w:szCs w:val="16"/>
          <w:lang w:val="es-ES"/>
        </w:rPr>
        <w:t>”</w:t>
      </w:r>
      <w:r w:rsidRPr="00683112">
        <w:rPr>
          <w:sz w:val="16"/>
          <w:szCs w:val="16"/>
          <w:lang w:val="es-ES"/>
        </w:rPr>
        <w:t xml:space="preserve">. </w:t>
      </w:r>
      <w:r w:rsidRPr="00683112">
        <w:rPr>
          <w:i/>
          <w:iCs/>
          <w:sz w:val="16"/>
          <w:szCs w:val="16"/>
          <w:lang w:val="es-ES"/>
        </w:rPr>
        <w:t>The Brown Journal of World Affairs,</w:t>
      </w:r>
      <w:r w:rsidRPr="00683112">
        <w:rPr>
          <w:sz w:val="16"/>
          <w:szCs w:val="16"/>
          <w:lang w:val="es-ES"/>
        </w:rPr>
        <w:t xml:space="preserve"> </w:t>
      </w:r>
      <w:r w:rsidRPr="00683112">
        <w:rPr>
          <w:i/>
          <w:iCs/>
          <w:sz w:val="16"/>
          <w:szCs w:val="16"/>
          <w:lang w:val="es-ES"/>
        </w:rPr>
        <w:t>18</w:t>
      </w:r>
      <w:r w:rsidRPr="00683112">
        <w:rPr>
          <w:sz w:val="16"/>
          <w:szCs w:val="16"/>
          <w:lang w:val="es-ES"/>
        </w:rPr>
        <w:t>(1), 195-211. Retrieved January 19, 2021, from http://www.jstor.org/stable/24590792</w:t>
      </w:r>
    </w:p>
  </w:footnote>
  <w:footnote w:id="17">
    <w:p w14:paraId="5121B316" w14:textId="3BD185F3" w:rsidR="003B357B" w:rsidRPr="00683112" w:rsidRDefault="003B357B" w:rsidP="003B357B">
      <w:pPr>
        <w:pStyle w:val="HTMLPreformatted"/>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Los </w:t>
      </w:r>
      <w:r w:rsidR="002072D9" w:rsidRPr="00683112">
        <w:rPr>
          <w:rFonts w:ascii="Times New Roman" w:hAnsi="Times New Roman" w:cs="Times New Roman"/>
          <w:sz w:val="16"/>
          <w:szCs w:val="16"/>
          <w:lang w:val="es-ES"/>
        </w:rPr>
        <w:t>Fusion Centers</w:t>
      </w:r>
      <w:r w:rsidRPr="00683112">
        <w:rPr>
          <w:rFonts w:ascii="Times New Roman" w:hAnsi="Times New Roman" w:cs="Times New Roman"/>
          <w:sz w:val="16"/>
          <w:szCs w:val="16"/>
          <w:lang w:val="es-ES"/>
        </w:rPr>
        <w:t xml:space="preserve"> están diseñados para promover el intercambio de información a nivel federal entre agencias como la Oficina Federal de Investigación, el Departamento de Seguridad Nacional de Estados Unidos, el Departamento de Justicia de Estados Unidos y las autoridades estatales</w:t>
      </w:r>
      <w:r w:rsidR="002072D9" w:rsidRPr="00683112">
        <w:rPr>
          <w:rFonts w:ascii="Times New Roman" w:hAnsi="Times New Roman" w:cs="Times New Roman"/>
          <w:sz w:val="16"/>
          <w:szCs w:val="16"/>
          <w:lang w:val="es-ES"/>
        </w:rPr>
        <w:t xml:space="preserve"> y</w:t>
      </w:r>
      <w:r w:rsidRPr="00683112">
        <w:rPr>
          <w:rFonts w:ascii="Times New Roman" w:hAnsi="Times New Roman" w:cs="Times New Roman"/>
          <w:sz w:val="16"/>
          <w:szCs w:val="16"/>
          <w:lang w:val="es-ES"/>
        </w:rPr>
        <w:t xml:space="preserve"> locales</w:t>
      </w:r>
      <w:r w:rsidR="002072D9" w:rsidRPr="00683112">
        <w:rPr>
          <w:rFonts w:ascii="Times New Roman" w:hAnsi="Times New Roman" w:cs="Times New Roman"/>
          <w:sz w:val="16"/>
          <w:szCs w:val="16"/>
          <w:lang w:val="es-ES"/>
        </w:rPr>
        <w:t>.</w:t>
      </w:r>
    </w:p>
  </w:footnote>
  <w:footnote w:id="18">
    <w:p w14:paraId="3C6F0D6F" w14:textId="123358A2"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32AA3" w:rsidRPr="00683112">
        <w:rPr>
          <w:rFonts w:ascii="Times New Roman" w:hAnsi="Times New Roman" w:cs="Times New Roman"/>
          <w:sz w:val="16"/>
          <w:szCs w:val="16"/>
          <w:lang w:val="es-ES"/>
        </w:rPr>
        <w:t>Pingeot, L. (2012)</w:t>
      </w:r>
      <w:r w:rsidR="003B357B" w:rsidRPr="00683112">
        <w:rPr>
          <w:rFonts w:ascii="Times New Roman" w:hAnsi="Times New Roman" w:cs="Times New Roman"/>
          <w:sz w:val="16"/>
          <w:szCs w:val="16"/>
          <w:lang w:val="es-ES"/>
        </w:rPr>
        <w:t xml:space="preserve">. </w:t>
      </w:r>
      <w:r w:rsidR="003B357B" w:rsidRPr="00683112">
        <w:rPr>
          <w:rFonts w:ascii="Times New Roman" w:hAnsi="Times New Roman" w:cs="Times New Roman"/>
          <w:i/>
          <w:iCs/>
          <w:sz w:val="16"/>
          <w:szCs w:val="16"/>
          <w:lang w:val="es-ES"/>
        </w:rPr>
        <w:t xml:space="preserve">A </w:t>
      </w:r>
      <w:r w:rsidR="00132AA3" w:rsidRPr="00683112">
        <w:rPr>
          <w:rFonts w:ascii="Times New Roman" w:hAnsi="Times New Roman" w:cs="Times New Roman"/>
          <w:i/>
          <w:iCs/>
          <w:sz w:val="16"/>
          <w:szCs w:val="16"/>
          <w:lang w:val="es-ES"/>
        </w:rPr>
        <w:t>Dangerous Partnership: Private Military and Security Companies and the UN</w:t>
      </w:r>
      <w:r w:rsidR="00132AA3" w:rsidRPr="00683112">
        <w:rPr>
          <w:rFonts w:ascii="Times New Roman" w:hAnsi="Times New Roman" w:cs="Times New Roman"/>
          <w:sz w:val="16"/>
          <w:szCs w:val="16"/>
          <w:lang w:val="es-ES"/>
        </w:rPr>
        <w:t xml:space="preserve">. Rosa Luxemburg Foundation. Online: </w:t>
      </w:r>
      <w:hyperlink r:id="rId11" w:history="1">
        <w:r w:rsidR="00132AA3" w:rsidRPr="00683112">
          <w:rPr>
            <w:rStyle w:val="Hyperlink"/>
            <w:rFonts w:ascii="Times New Roman" w:hAnsi="Times New Roman" w:cs="Times New Roman"/>
            <w:sz w:val="16"/>
            <w:szCs w:val="16"/>
            <w:lang w:val="es-ES"/>
          </w:rPr>
          <w:t>www.rosalux.de/fileadmin/rls_uploads/pdfs/sonst_publikationen/studie_dangerous_partnership.pdf</w:t>
        </w:r>
      </w:hyperlink>
    </w:p>
  </w:footnote>
  <w:footnote w:id="19">
    <w:p w14:paraId="20DA3131" w14:textId="37A47E04" w:rsidR="004520AD" w:rsidRPr="00683112" w:rsidRDefault="004520AD" w:rsidP="00BD43AB">
      <w:pPr>
        <w:pStyle w:val="FootnoteText"/>
        <w:jc w:val="both"/>
        <w:rPr>
          <w:rFonts w:ascii="Times New Roman" w:hAnsi="Times New Roman" w:cs="Times New Roman"/>
          <w:color w:val="FF0000"/>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32AA3" w:rsidRPr="00683112">
        <w:rPr>
          <w:rFonts w:ascii="Times New Roman" w:eastAsia="Times New Roman" w:hAnsi="Times New Roman" w:cs="Times New Roman"/>
          <w:sz w:val="16"/>
          <w:szCs w:val="16"/>
          <w:lang w:val="es-ES" w:eastAsia="en-GB"/>
        </w:rPr>
        <w:t>Daza</w:t>
      </w:r>
      <w:r w:rsidR="002072D9" w:rsidRPr="00683112">
        <w:rPr>
          <w:rFonts w:ascii="Times New Roman" w:eastAsia="Times New Roman" w:hAnsi="Times New Roman" w:cs="Times New Roman"/>
          <w:sz w:val="16"/>
          <w:szCs w:val="16"/>
          <w:lang w:val="es-ES" w:eastAsia="en-GB"/>
        </w:rPr>
        <w:t>,</w:t>
      </w:r>
      <w:r w:rsidR="00132AA3" w:rsidRPr="00683112">
        <w:rPr>
          <w:rFonts w:ascii="Times New Roman" w:eastAsia="Times New Roman" w:hAnsi="Times New Roman" w:cs="Times New Roman"/>
          <w:sz w:val="16"/>
          <w:szCs w:val="16"/>
          <w:lang w:val="es-ES" w:eastAsia="en-GB"/>
        </w:rPr>
        <w:t xml:space="preserve"> F. (2017) </w:t>
      </w:r>
      <w:r w:rsidR="002072D9" w:rsidRPr="00683112">
        <w:rPr>
          <w:rFonts w:ascii="Times New Roman" w:eastAsia="Times New Roman" w:hAnsi="Times New Roman" w:cs="Times New Roman"/>
          <w:sz w:val="16"/>
          <w:szCs w:val="16"/>
          <w:lang w:val="es-ES" w:eastAsia="en-GB"/>
        </w:rPr>
        <w:t>. “</w:t>
      </w:r>
      <w:r w:rsidR="00132AA3" w:rsidRPr="00683112">
        <w:rPr>
          <w:rFonts w:ascii="Times New Roman" w:eastAsia="Times New Roman" w:hAnsi="Times New Roman" w:cs="Times New Roman"/>
          <w:sz w:val="16"/>
          <w:szCs w:val="16"/>
          <w:lang w:val="es-ES" w:eastAsia="en-GB"/>
        </w:rPr>
        <w:t>Delimitation and Presence of PMSCs: Impact on Human Rights</w:t>
      </w:r>
      <w:r w:rsidR="002072D9" w:rsidRPr="00683112">
        <w:rPr>
          <w:rFonts w:ascii="Times New Roman" w:eastAsia="Times New Roman" w:hAnsi="Times New Roman" w:cs="Times New Roman"/>
          <w:sz w:val="16"/>
          <w:szCs w:val="16"/>
          <w:lang w:val="es-ES" w:eastAsia="en-GB"/>
        </w:rPr>
        <w:t>”</w:t>
      </w:r>
      <w:r w:rsidR="00132AA3" w:rsidRPr="00683112">
        <w:rPr>
          <w:rFonts w:ascii="Times New Roman" w:eastAsia="Times New Roman" w:hAnsi="Times New Roman" w:cs="Times New Roman"/>
          <w:sz w:val="16"/>
          <w:szCs w:val="16"/>
          <w:lang w:val="es-ES" w:eastAsia="en-GB"/>
        </w:rPr>
        <w:t xml:space="preserve">. In: Torroja H. (eds) </w:t>
      </w:r>
      <w:r w:rsidR="00132AA3" w:rsidRPr="00683112">
        <w:rPr>
          <w:rFonts w:ascii="Times New Roman" w:eastAsia="Times New Roman" w:hAnsi="Times New Roman" w:cs="Times New Roman"/>
          <w:i/>
          <w:iCs/>
          <w:sz w:val="16"/>
          <w:szCs w:val="16"/>
          <w:lang w:val="es-ES" w:eastAsia="en-GB"/>
        </w:rPr>
        <w:t>Public International Law and Human Rights Violations by Private Military and Security Companies</w:t>
      </w:r>
      <w:r w:rsidR="00132AA3" w:rsidRPr="00683112">
        <w:rPr>
          <w:rFonts w:ascii="Times New Roman" w:eastAsia="Times New Roman" w:hAnsi="Times New Roman" w:cs="Times New Roman"/>
          <w:sz w:val="16"/>
          <w:szCs w:val="16"/>
          <w:lang w:val="es-ES" w:eastAsia="en-GB"/>
        </w:rPr>
        <w:t>. Springer, Cham. https://doi.org/10.1007/978-3-319-66098-1_3</w:t>
      </w:r>
    </w:p>
  </w:footnote>
  <w:footnote w:id="20">
    <w:p w14:paraId="3E66B4AC" w14:textId="4BC40DA3"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32AA3" w:rsidRPr="00683112">
        <w:rPr>
          <w:rFonts w:ascii="Times New Roman" w:hAnsi="Times New Roman" w:cs="Times New Roman"/>
          <w:sz w:val="16"/>
          <w:szCs w:val="16"/>
          <w:lang w:val="es-ES"/>
        </w:rPr>
        <w:t xml:space="preserve">Schectman, J y Bing, C. </w:t>
      </w:r>
      <w:r w:rsidR="002072D9" w:rsidRPr="00683112">
        <w:rPr>
          <w:rFonts w:ascii="Times New Roman" w:hAnsi="Times New Roman" w:cs="Times New Roman"/>
          <w:sz w:val="16"/>
          <w:szCs w:val="16"/>
          <w:lang w:val="es-ES"/>
        </w:rPr>
        <w:t>(2019). “</w:t>
      </w:r>
      <w:r w:rsidR="00132AA3" w:rsidRPr="00683112">
        <w:rPr>
          <w:rFonts w:ascii="Times New Roman" w:hAnsi="Times New Roman" w:cs="Times New Roman"/>
          <w:sz w:val="16"/>
          <w:szCs w:val="16"/>
          <w:lang w:val="es-ES"/>
        </w:rPr>
        <w:t>UAE used cyber super weapon to spy on iPhones of Foes</w:t>
      </w:r>
      <w:r w:rsidR="002072D9" w:rsidRPr="00683112">
        <w:rPr>
          <w:rFonts w:ascii="Times New Roman" w:hAnsi="Times New Roman" w:cs="Times New Roman"/>
          <w:sz w:val="16"/>
          <w:szCs w:val="16"/>
          <w:lang w:val="es-ES"/>
        </w:rPr>
        <w:t>”</w:t>
      </w:r>
      <w:r w:rsidR="00132AA3" w:rsidRPr="00683112">
        <w:rPr>
          <w:rFonts w:ascii="Times New Roman" w:hAnsi="Times New Roman" w:cs="Times New Roman"/>
          <w:sz w:val="16"/>
          <w:szCs w:val="16"/>
          <w:lang w:val="es-ES"/>
        </w:rPr>
        <w:t xml:space="preserve">. </w:t>
      </w:r>
      <w:r w:rsidR="00132AA3" w:rsidRPr="00683112">
        <w:rPr>
          <w:rFonts w:ascii="Times New Roman" w:hAnsi="Times New Roman" w:cs="Times New Roman"/>
          <w:i/>
          <w:iCs/>
          <w:sz w:val="16"/>
          <w:szCs w:val="16"/>
          <w:lang w:val="es-ES"/>
        </w:rPr>
        <w:t xml:space="preserve">Reuters investigates.  </w:t>
      </w:r>
      <w:hyperlink r:id="rId12" w:history="1">
        <w:r w:rsidR="00132AA3" w:rsidRPr="00683112">
          <w:rPr>
            <w:rStyle w:val="Hyperlink"/>
            <w:rFonts w:ascii="Times New Roman" w:hAnsi="Times New Roman" w:cs="Times New Roman"/>
            <w:sz w:val="16"/>
            <w:szCs w:val="16"/>
            <w:lang w:val="es-ES"/>
          </w:rPr>
          <w:t>www.reuters.com/investigates/special-report/usa-spying-karma/</w:t>
        </w:r>
      </w:hyperlink>
      <w:r w:rsidRPr="00683112">
        <w:rPr>
          <w:rFonts w:ascii="Times New Roman" w:hAnsi="Times New Roman" w:cs="Times New Roman"/>
          <w:sz w:val="16"/>
          <w:szCs w:val="16"/>
          <w:lang w:val="es-ES"/>
        </w:rPr>
        <w:t xml:space="preserve"> </w:t>
      </w:r>
    </w:p>
  </w:footnote>
  <w:footnote w:id="21">
    <w:p w14:paraId="40B0BF69" w14:textId="48A8D436" w:rsidR="004520AD" w:rsidRPr="00683112" w:rsidRDefault="004520AD" w:rsidP="006D5C78">
      <w:pPr>
        <w:jc w:val="both"/>
        <w:rPr>
          <w:sz w:val="16"/>
          <w:szCs w:val="16"/>
          <w:lang w:val="es-ES"/>
        </w:rPr>
      </w:pPr>
      <w:r w:rsidRPr="00683112">
        <w:rPr>
          <w:rStyle w:val="FootnoteReference"/>
          <w:sz w:val="16"/>
          <w:szCs w:val="16"/>
          <w:lang w:val="es-ES"/>
        </w:rPr>
        <w:footnoteRef/>
      </w:r>
      <w:r w:rsidRPr="00683112">
        <w:rPr>
          <w:sz w:val="16"/>
          <w:szCs w:val="16"/>
          <w:lang w:val="es-ES"/>
        </w:rPr>
        <w:t xml:space="preserve"> </w:t>
      </w:r>
      <w:r w:rsidR="00F91DEB" w:rsidRPr="00683112">
        <w:rPr>
          <w:rFonts w:eastAsiaTheme="minorHAnsi"/>
          <w:sz w:val="16"/>
          <w:szCs w:val="16"/>
          <w:lang w:val="es-ES" w:eastAsia="en-US"/>
        </w:rPr>
        <w:t xml:space="preserve">Lennart Maschmeyer, Ronald J. Deibert &amp; Jon R. Lindsay (2020): </w:t>
      </w:r>
      <w:r w:rsidR="002072D9" w:rsidRPr="00683112">
        <w:rPr>
          <w:rFonts w:eastAsiaTheme="minorHAnsi"/>
          <w:sz w:val="16"/>
          <w:szCs w:val="16"/>
          <w:lang w:val="es-ES" w:eastAsia="en-US"/>
        </w:rPr>
        <w:t>“</w:t>
      </w:r>
      <w:r w:rsidR="00F91DEB" w:rsidRPr="00683112">
        <w:rPr>
          <w:rFonts w:eastAsiaTheme="minorHAnsi"/>
          <w:sz w:val="16"/>
          <w:szCs w:val="16"/>
          <w:lang w:val="es-ES" w:eastAsia="en-US"/>
        </w:rPr>
        <w:t>A tale of two cybers - how threat reporting by cybersecurity firms systematically underrepresents threats to civil society, Journal of Information Technology &amp; Politics</w:t>
      </w:r>
      <w:r w:rsidR="002072D9" w:rsidRPr="00683112">
        <w:rPr>
          <w:rFonts w:eastAsiaTheme="minorHAnsi"/>
          <w:sz w:val="16"/>
          <w:szCs w:val="16"/>
          <w:lang w:val="es-ES" w:eastAsia="en-US"/>
        </w:rPr>
        <w:t>”</w:t>
      </w:r>
      <w:r w:rsidR="00F91DEB" w:rsidRPr="00683112">
        <w:rPr>
          <w:rFonts w:eastAsiaTheme="minorHAnsi"/>
          <w:sz w:val="16"/>
          <w:szCs w:val="16"/>
          <w:lang w:val="es-ES" w:eastAsia="en-US"/>
        </w:rPr>
        <w:t>, DOI: 10.1080/19331681.2020.1776658</w:t>
      </w:r>
    </w:p>
  </w:footnote>
  <w:footnote w:id="22">
    <w:p w14:paraId="1ABDF782" w14:textId="773BDCF0"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F91DEB" w:rsidRPr="00683112">
        <w:rPr>
          <w:rFonts w:ascii="Times New Roman" w:hAnsi="Times New Roman" w:cs="Times New Roman"/>
          <w:sz w:val="16"/>
          <w:szCs w:val="16"/>
          <w:lang w:val="es-ES"/>
        </w:rPr>
        <w:t xml:space="preserve">Ahmed, N. (2013). </w:t>
      </w:r>
      <w:r w:rsidR="002072D9" w:rsidRPr="00683112">
        <w:rPr>
          <w:rFonts w:ascii="Times New Roman" w:hAnsi="Times New Roman" w:cs="Times New Roman"/>
          <w:sz w:val="16"/>
          <w:szCs w:val="16"/>
          <w:lang w:val="es-ES"/>
        </w:rPr>
        <w:t>“</w:t>
      </w:r>
      <w:r w:rsidR="00F91DEB" w:rsidRPr="00683112">
        <w:rPr>
          <w:rFonts w:ascii="Times New Roman" w:hAnsi="Times New Roman" w:cs="Times New Roman"/>
          <w:sz w:val="16"/>
          <w:szCs w:val="16"/>
          <w:lang w:val="es-ES"/>
        </w:rPr>
        <w:t xml:space="preserve">The war on democracy. How corporations and spy agencies use </w:t>
      </w:r>
      <w:r w:rsidR="002072D9" w:rsidRPr="00683112">
        <w:rPr>
          <w:rFonts w:ascii="Times New Roman" w:hAnsi="Times New Roman" w:cs="Times New Roman"/>
          <w:sz w:val="16"/>
          <w:szCs w:val="16"/>
          <w:lang w:val="es-ES"/>
        </w:rPr>
        <w:t>‘</w:t>
      </w:r>
      <w:r w:rsidR="00F91DEB" w:rsidRPr="00683112">
        <w:rPr>
          <w:rFonts w:ascii="Times New Roman" w:hAnsi="Times New Roman" w:cs="Times New Roman"/>
          <w:sz w:val="16"/>
          <w:szCs w:val="16"/>
          <w:lang w:val="es-ES"/>
        </w:rPr>
        <w:t>security</w:t>
      </w:r>
      <w:r w:rsidR="002072D9" w:rsidRPr="00683112">
        <w:rPr>
          <w:rFonts w:ascii="Times New Roman" w:hAnsi="Times New Roman" w:cs="Times New Roman"/>
          <w:sz w:val="16"/>
          <w:szCs w:val="16"/>
          <w:lang w:val="es-ES"/>
        </w:rPr>
        <w:t>’</w:t>
      </w:r>
      <w:r w:rsidR="00F91DEB" w:rsidRPr="00683112">
        <w:rPr>
          <w:rFonts w:ascii="Times New Roman" w:hAnsi="Times New Roman" w:cs="Times New Roman"/>
          <w:sz w:val="16"/>
          <w:szCs w:val="16"/>
          <w:lang w:val="es-ES"/>
        </w:rPr>
        <w:t xml:space="preserve"> to defend profiteering and crush activism</w:t>
      </w:r>
      <w:r w:rsidR="002072D9" w:rsidRPr="00683112">
        <w:rPr>
          <w:rFonts w:ascii="Times New Roman" w:hAnsi="Times New Roman" w:cs="Times New Roman"/>
          <w:sz w:val="16"/>
          <w:szCs w:val="16"/>
          <w:lang w:val="es-ES"/>
        </w:rPr>
        <w:t>”.</w:t>
      </w:r>
      <w:r w:rsidR="00F91DEB" w:rsidRPr="00683112">
        <w:rPr>
          <w:rFonts w:ascii="Times New Roman" w:hAnsi="Times New Roman" w:cs="Times New Roman"/>
          <w:sz w:val="16"/>
          <w:szCs w:val="16"/>
          <w:lang w:val="es-ES"/>
        </w:rPr>
        <w:t xml:space="preserve"> </w:t>
      </w:r>
      <w:r w:rsidR="00F91DEB" w:rsidRPr="00683112">
        <w:rPr>
          <w:rFonts w:ascii="Times New Roman" w:hAnsi="Times New Roman" w:cs="Times New Roman"/>
          <w:i/>
          <w:iCs/>
          <w:sz w:val="16"/>
          <w:szCs w:val="16"/>
          <w:lang w:val="es-ES"/>
        </w:rPr>
        <w:t>The Guardian</w:t>
      </w:r>
      <w:r w:rsidR="00F91DEB" w:rsidRPr="00683112">
        <w:rPr>
          <w:rFonts w:ascii="Times New Roman" w:hAnsi="Times New Roman" w:cs="Times New Roman"/>
          <w:sz w:val="16"/>
          <w:szCs w:val="16"/>
          <w:lang w:val="es-ES"/>
        </w:rPr>
        <w:t xml:space="preserve">. Online: </w:t>
      </w:r>
      <w:hyperlink r:id="rId13" w:history="1">
        <w:r w:rsidR="00F91DEB" w:rsidRPr="00683112">
          <w:rPr>
            <w:rStyle w:val="Hyperlink"/>
            <w:rFonts w:ascii="Times New Roman" w:hAnsi="Times New Roman" w:cs="Times New Roman"/>
            <w:sz w:val="16"/>
            <w:szCs w:val="16"/>
            <w:lang w:val="es-ES"/>
          </w:rPr>
          <w:t>www.theguardian.com/environment/earth-insight/2013/nov/28/war-on-democracy-corporations-spy-profit-activism</w:t>
        </w:r>
      </w:hyperlink>
      <w:r w:rsidRPr="00683112">
        <w:rPr>
          <w:rFonts w:ascii="Times New Roman" w:hAnsi="Times New Roman" w:cs="Times New Roman"/>
          <w:sz w:val="16"/>
          <w:szCs w:val="16"/>
          <w:lang w:val="es-ES"/>
        </w:rPr>
        <w:t xml:space="preserve"> </w:t>
      </w:r>
    </w:p>
  </w:footnote>
  <w:footnote w:id="23">
    <w:p w14:paraId="2D812454" w14:textId="084FC960" w:rsidR="00F91DEB" w:rsidRPr="00683112" w:rsidRDefault="004520AD" w:rsidP="00F91DEB">
      <w:pPr>
        <w:pStyle w:val="Heading1"/>
        <w:shd w:val="clear" w:color="auto" w:fill="FFFFFF"/>
        <w:spacing w:before="0" w:beforeAutospacing="0" w:after="0" w:afterAutospacing="0"/>
        <w:textAlignment w:val="baseline"/>
        <w:rPr>
          <w:b w:val="0"/>
          <w:bCs w:val="0"/>
          <w:color w:val="121212"/>
          <w:lang w:val="es-ES" w:eastAsia="ca-ES"/>
        </w:rPr>
      </w:pPr>
      <w:r w:rsidRPr="00683112">
        <w:rPr>
          <w:rStyle w:val="FootnoteReference"/>
          <w:sz w:val="16"/>
          <w:szCs w:val="16"/>
          <w:lang w:val="es-ES"/>
        </w:rPr>
        <w:footnoteRef/>
      </w:r>
      <w:r w:rsidRPr="00683112">
        <w:rPr>
          <w:sz w:val="16"/>
          <w:szCs w:val="16"/>
          <w:lang w:val="es-ES"/>
        </w:rPr>
        <w:t xml:space="preserve"> </w:t>
      </w:r>
      <w:r w:rsidR="00F91DEB" w:rsidRPr="00683112">
        <w:rPr>
          <w:rFonts w:eastAsiaTheme="minorHAnsi"/>
          <w:b w:val="0"/>
          <w:bCs w:val="0"/>
          <w:kern w:val="0"/>
          <w:sz w:val="16"/>
          <w:szCs w:val="16"/>
          <w:lang w:val="es-ES" w:eastAsia="en-US"/>
        </w:rPr>
        <w:t>Holden E. (2020).</w:t>
      </w:r>
      <w:r w:rsidR="00F91DEB" w:rsidRPr="00683112">
        <w:rPr>
          <w:sz w:val="16"/>
          <w:szCs w:val="16"/>
          <w:lang w:val="es-ES"/>
        </w:rPr>
        <w:t xml:space="preserve"> </w:t>
      </w:r>
      <w:r w:rsidR="002072D9" w:rsidRPr="00683112">
        <w:rPr>
          <w:sz w:val="16"/>
          <w:szCs w:val="16"/>
          <w:lang w:val="es-ES"/>
        </w:rPr>
        <w:t>“</w:t>
      </w:r>
      <w:r w:rsidR="00F91DEB" w:rsidRPr="00683112">
        <w:rPr>
          <w:rFonts w:eastAsiaTheme="minorHAnsi"/>
          <w:b w:val="0"/>
          <w:bCs w:val="0"/>
          <w:kern w:val="0"/>
          <w:sz w:val="16"/>
          <w:szCs w:val="16"/>
          <w:lang w:val="es-ES" w:eastAsia="en-US"/>
        </w:rPr>
        <w:t>Hack-for-hire group targeted climate activists behind #ExxonKnew campaign</w:t>
      </w:r>
      <w:r w:rsidR="002072D9" w:rsidRPr="00683112">
        <w:rPr>
          <w:rFonts w:eastAsiaTheme="minorHAnsi"/>
          <w:b w:val="0"/>
          <w:bCs w:val="0"/>
          <w:kern w:val="0"/>
          <w:sz w:val="16"/>
          <w:szCs w:val="16"/>
          <w:lang w:val="es-ES" w:eastAsia="en-US"/>
        </w:rPr>
        <w:t>”</w:t>
      </w:r>
      <w:r w:rsidR="00F91DEB" w:rsidRPr="00683112">
        <w:rPr>
          <w:rFonts w:eastAsiaTheme="minorHAnsi"/>
          <w:b w:val="0"/>
          <w:bCs w:val="0"/>
          <w:kern w:val="0"/>
          <w:sz w:val="16"/>
          <w:szCs w:val="16"/>
          <w:lang w:val="es-ES" w:eastAsia="en-US"/>
        </w:rPr>
        <w:t xml:space="preserve">. </w:t>
      </w:r>
      <w:r w:rsidR="00F91DEB" w:rsidRPr="00683112">
        <w:rPr>
          <w:rFonts w:eastAsiaTheme="minorHAnsi"/>
          <w:b w:val="0"/>
          <w:bCs w:val="0"/>
          <w:i/>
          <w:iCs/>
          <w:kern w:val="0"/>
          <w:sz w:val="16"/>
          <w:szCs w:val="16"/>
          <w:lang w:val="es-ES" w:eastAsia="en-US"/>
        </w:rPr>
        <w:t>The Guardian.</w:t>
      </w:r>
      <w:r w:rsidR="00F91DEB" w:rsidRPr="00683112">
        <w:rPr>
          <w:rFonts w:eastAsiaTheme="minorHAnsi"/>
          <w:b w:val="0"/>
          <w:bCs w:val="0"/>
          <w:kern w:val="0"/>
          <w:sz w:val="16"/>
          <w:szCs w:val="16"/>
          <w:lang w:val="es-ES" w:eastAsia="en-US"/>
        </w:rPr>
        <w:t xml:space="preserve"> Online:</w:t>
      </w:r>
    </w:p>
    <w:p w14:paraId="5FE00930" w14:textId="4F3ADAAA" w:rsidR="004520AD" w:rsidRPr="00683112" w:rsidRDefault="00FE5AA4" w:rsidP="00BD43AB">
      <w:pPr>
        <w:pStyle w:val="FootnoteText"/>
        <w:jc w:val="both"/>
        <w:rPr>
          <w:rFonts w:ascii="Times New Roman" w:hAnsi="Times New Roman" w:cs="Times New Roman"/>
          <w:sz w:val="16"/>
          <w:szCs w:val="16"/>
          <w:lang w:val="es-ES"/>
        </w:rPr>
      </w:pPr>
      <w:hyperlink r:id="rId14" w:history="1">
        <w:r w:rsidR="00F91DEB" w:rsidRPr="00683112">
          <w:rPr>
            <w:rStyle w:val="Hyperlink"/>
            <w:rFonts w:ascii="Times New Roman" w:hAnsi="Times New Roman" w:cs="Times New Roman"/>
            <w:sz w:val="16"/>
            <w:szCs w:val="16"/>
            <w:lang w:val="es-ES"/>
          </w:rPr>
          <w:t>www.theguardian.com/technology/2020/jun/11/exxon-hack-for-hire-climate-activists-campaign</w:t>
        </w:r>
      </w:hyperlink>
      <w:r w:rsidR="004520AD" w:rsidRPr="00683112">
        <w:rPr>
          <w:rFonts w:ascii="Times New Roman" w:hAnsi="Times New Roman" w:cs="Times New Roman"/>
          <w:sz w:val="16"/>
          <w:szCs w:val="16"/>
          <w:lang w:val="es-ES"/>
        </w:rPr>
        <w:t xml:space="preserve"> </w:t>
      </w:r>
    </w:p>
  </w:footnote>
  <w:footnote w:id="24">
    <w:p w14:paraId="1842516F" w14:textId="761D24F9" w:rsidR="004520AD" w:rsidRPr="00683112" w:rsidRDefault="004520AD" w:rsidP="00BD43AB">
      <w:pPr>
        <w:jc w:val="both"/>
        <w:rPr>
          <w:color w:val="000000" w:themeColor="text1"/>
          <w:sz w:val="16"/>
          <w:szCs w:val="16"/>
          <w:lang w:val="es-ES"/>
        </w:rPr>
      </w:pPr>
      <w:r w:rsidRPr="00683112">
        <w:rPr>
          <w:rStyle w:val="FootnoteReference"/>
          <w:sz w:val="16"/>
          <w:szCs w:val="16"/>
          <w:lang w:val="es-ES"/>
        </w:rPr>
        <w:footnoteRef/>
      </w:r>
      <w:r w:rsidRPr="00683112">
        <w:rPr>
          <w:sz w:val="16"/>
          <w:szCs w:val="16"/>
          <w:lang w:val="es-ES"/>
        </w:rPr>
        <w:t xml:space="preserve"> </w:t>
      </w:r>
      <w:r w:rsidR="00F91DEB" w:rsidRPr="00683112">
        <w:rPr>
          <w:sz w:val="16"/>
          <w:szCs w:val="16"/>
          <w:lang w:val="es-ES"/>
        </w:rPr>
        <w:t xml:space="preserve">Cimpanu, C. (2021). </w:t>
      </w:r>
      <w:r w:rsidR="002072D9" w:rsidRPr="00683112">
        <w:rPr>
          <w:sz w:val="16"/>
          <w:szCs w:val="16"/>
          <w:lang w:val="es-ES"/>
        </w:rPr>
        <w:t>“</w:t>
      </w:r>
      <w:r w:rsidR="00F91DEB" w:rsidRPr="00683112">
        <w:rPr>
          <w:sz w:val="16"/>
          <w:szCs w:val="16"/>
          <w:lang w:val="es-ES"/>
        </w:rPr>
        <w:t>Iranian cyberspies behind major Christmas SMS spear-phshing campaign</w:t>
      </w:r>
      <w:r w:rsidR="002072D9" w:rsidRPr="00683112">
        <w:rPr>
          <w:sz w:val="16"/>
          <w:szCs w:val="16"/>
          <w:lang w:val="es-ES"/>
        </w:rPr>
        <w:t>”.</w:t>
      </w:r>
      <w:r w:rsidR="00F91DEB" w:rsidRPr="00683112">
        <w:rPr>
          <w:sz w:val="16"/>
          <w:szCs w:val="16"/>
          <w:lang w:val="es-ES"/>
        </w:rPr>
        <w:t xml:space="preserve"> </w:t>
      </w:r>
      <w:r w:rsidR="00F91DEB" w:rsidRPr="00683112">
        <w:rPr>
          <w:i/>
          <w:iCs/>
          <w:sz w:val="16"/>
          <w:szCs w:val="16"/>
          <w:lang w:val="es-ES"/>
        </w:rPr>
        <w:t>ZDnet.</w:t>
      </w:r>
      <w:r w:rsidR="00F91DEB" w:rsidRPr="00683112">
        <w:rPr>
          <w:sz w:val="16"/>
          <w:szCs w:val="16"/>
          <w:lang w:val="es-ES"/>
        </w:rPr>
        <w:t xml:space="preserve"> Online: </w:t>
      </w:r>
      <w:hyperlink r:id="rId15" w:history="1">
        <w:r w:rsidR="00F91DEB" w:rsidRPr="00683112">
          <w:rPr>
            <w:rStyle w:val="Hyperlink"/>
            <w:sz w:val="16"/>
            <w:szCs w:val="16"/>
            <w:lang w:val="es-ES"/>
          </w:rPr>
          <w:t>www.zdnet.com/article/iranian-cyberspies-behind-major-christmas-sms-spear-phishing-campaign/</w:t>
        </w:r>
      </w:hyperlink>
      <w:r w:rsidRPr="00683112">
        <w:rPr>
          <w:color w:val="000000" w:themeColor="text1"/>
          <w:sz w:val="16"/>
          <w:szCs w:val="16"/>
          <w:lang w:val="es-ES"/>
        </w:rPr>
        <w:t xml:space="preserve"> </w:t>
      </w:r>
    </w:p>
  </w:footnote>
  <w:footnote w:id="25">
    <w:p w14:paraId="2BAE8DEE" w14:textId="1C8F101D" w:rsidR="004520AD" w:rsidRPr="00683112" w:rsidRDefault="004520AD" w:rsidP="00F91DEB">
      <w:pPr>
        <w:pStyle w:val="Heading1"/>
        <w:shd w:val="clear" w:color="auto" w:fill="FFFFFF"/>
        <w:spacing w:before="75" w:beforeAutospacing="0" w:after="150" w:afterAutospacing="0"/>
        <w:rPr>
          <w:color w:val="333333"/>
          <w:sz w:val="54"/>
          <w:szCs w:val="54"/>
          <w:lang w:val="es-ES" w:eastAsia="ca-ES"/>
        </w:rPr>
      </w:pPr>
      <w:r w:rsidRPr="00683112">
        <w:rPr>
          <w:rStyle w:val="FootnoteReference"/>
          <w:sz w:val="16"/>
          <w:szCs w:val="16"/>
          <w:lang w:val="es-ES"/>
        </w:rPr>
        <w:footnoteRef/>
      </w:r>
      <w:r w:rsidRPr="00683112">
        <w:rPr>
          <w:sz w:val="16"/>
          <w:szCs w:val="16"/>
          <w:lang w:val="es-ES"/>
        </w:rPr>
        <w:t xml:space="preserve"> </w:t>
      </w:r>
      <w:r w:rsidR="00F91DEB" w:rsidRPr="00683112">
        <w:rPr>
          <w:rFonts w:eastAsiaTheme="minorHAnsi"/>
          <w:b w:val="0"/>
          <w:bCs w:val="0"/>
          <w:kern w:val="0"/>
          <w:sz w:val="16"/>
          <w:szCs w:val="16"/>
          <w:lang w:val="es-ES" w:eastAsia="en-US"/>
        </w:rPr>
        <w:t xml:space="preserve">Asokan, A. (2020). </w:t>
      </w:r>
      <w:r w:rsidR="002072D9" w:rsidRPr="00683112">
        <w:rPr>
          <w:rFonts w:eastAsiaTheme="minorHAnsi"/>
          <w:b w:val="0"/>
          <w:bCs w:val="0"/>
          <w:kern w:val="0"/>
          <w:sz w:val="16"/>
          <w:szCs w:val="16"/>
          <w:lang w:val="es-ES" w:eastAsia="en-US"/>
        </w:rPr>
        <w:t>“</w:t>
      </w:r>
      <w:r w:rsidR="00F91DEB" w:rsidRPr="00683112">
        <w:rPr>
          <w:rFonts w:eastAsiaTheme="minorHAnsi"/>
          <w:b w:val="0"/>
          <w:bCs w:val="0"/>
          <w:kern w:val="0"/>
          <w:sz w:val="16"/>
          <w:szCs w:val="16"/>
          <w:lang w:val="es-ES" w:eastAsia="en-US"/>
        </w:rPr>
        <w:t>Fraudsters Pose as Journalist in Phishing Campaign: Report</w:t>
      </w:r>
      <w:r w:rsidR="002072D9" w:rsidRPr="00683112">
        <w:rPr>
          <w:rFonts w:eastAsiaTheme="minorHAnsi"/>
          <w:b w:val="0"/>
          <w:bCs w:val="0"/>
          <w:kern w:val="0"/>
          <w:sz w:val="16"/>
          <w:szCs w:val="16"/>
          <w:lang w:val="es-ES" w:eastAsia="en-US"/>
        </w:rPr>
        <w:t>”</w:t>
      </w:r>
      <w:r w:rsidR="00F91DEB" w:rsidRPr="00683112">
        <w:rPr>
          <w:rFonts w:eastAsiaTheme="minorHAnsi"/>
          <w:b w:val="0"/>
          <w:bCs w:val="0"/>
          <w:kern w:val="0"/>
          <w:sz w:val="16"/>
          <w:szCs w:val="16"/>
          <w:lang w:val="es-ES" w:eastAsia="en-US"/>
        </w:rPr>
        <w:t xml:space="preserve">. </w:t>
      </w:r>
      <w:r w:rsidR="00F91DEB" w:rsidRPr="00683112">
        <w:rPr>
          <w:rFonts w:eastAsiaTheme="minorHAnsi"/>
          <w:b w:val="0"/>
          <w:bCs w:val="0"/>
          <w:i/>
          <w:iCs/>
          <w:kern w:val="0"/>
          <w:sz w:val="16"/>
          <w:szCs w:val="16"/>
          <w:lang w:val="es-ES" w:eastAsia="en-US"/>
        </w:rPr>
        <w:t>Data Breach Today.</w:t>
      </w:r>
      <w:r w:rsidR="00F91DEB" w:rsidRPr="00683112">
        <w:rPr>
          <w:rFonts w:eastAsiaTheme="minorHAnsi"/>
          <w:b w:val="0"/>
          <w:bCs w:val="0"/>
          <w:kern w:val="0"/>
          <w:sz w:val="16"/>
          <w:szCs w:val="16"/>
          <w:lang w:val="es-ES" w:eastAsia="en-US"/>
        </w:rPr>
        <w:t xml:space="preserve"> Online: </w:t>
      </w:r>
      <w:r w:rsidRPr="00683112">
        <w:rPr>
          <w:rStyle w:val="Hyperlink"/>
          <w:b w:val="0"/>
          <w:bCs w:val="0"/>
          <w:kern w:val="0"/>
          <w:sz w:val="16"/>
          <w:szCs w:val="16"/>
          <w:lang w:val="es-ES"/>
        </w:rPr>
        <w:t>www.databreachtoday.com/fraudsters-pose-as-journalist-in-phishing-campaign-report-a-13694</w:t>
      </w:r>
    </w:p>
  </w:footnote>
  <w:footnote w:id="26">
    <w:p w14:paraId="3BECB0C4" w14:textId="2618378E"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3238A7" w:rsidRPr="00683112">
        <w:rPr>
          <w:rFonts w:ascii="Times New Roman" w:hAnsi="Times New Roman" w:cs="Times New Roman"/>
          <w:sz w:val="16"/>
          <w:szCs w:val="16"/>
          <w:lang w:val="es-ES"/>
        </w:rPr>
        <w:t xml:space="preserve">Franceschi-Bicchierai,L. (2015). </w:t>
      </w:r>
      <w:r w:rsidR="002072D9" w:rsidRPr="00683112">
        <w:rPr>
          <w:rFonts w:ascii="Times New Roman" w:hAnsi="Times New Roman" w:cs="Times New Roman"/>
          <w:sz w:val="16"/>
          <w:szCs w:val="16"/>
          <w:lang w:val="es-ES"/>
        </w:rPr>
        <w:t>“</w:t>
      </w:r>
      <w:r w:rsidR="003238A7" w:rsidRPr="00683112">
        <w:rPr>
          <w:rFonts w:ascii="Times New Roman" w:hAnsi="Times New Roman" w:cs="Times New Roman"/>
          <w:sz w:val="16"/>
          <w:szCs w:val="16"/>
          <w:lang w:val="es-ES"/>
        </w:rPr>
        <w:t>The Syrian electronic army’s most dangerous hack</w:t>
      </w:r>
      <w:r w:rsidR="002072D9" w:rsidRPr="00683112">
        <w:rPr>
          <w:rFonts w:ascii="Times New Roman" w:hAnsi="Times New Roman" w:cs="Times New Roman"/>
          <w:sz w:val="16"/>
          <w:szCs w:val="16"/>
          <w:lang w:val="es-ES"/>
        </w:rPr>
        <w:t>”</w:t>
      </w:r>
      <w:r w:rsidR="003238A7" w:rsidRPr="00683112">
        <w:rPr>
          <w:rFonts w:ascii="Times New Roman" w:hAnsi="Times New Roman" w:cs="Times New Roman"/>
          <w:sz w:val="16"/>
          <w:szCs w:val="16"/>
          <w:lang w:val="es-ES"/>
        </w:rPr>
        <w:t xml:space="preserve">. </w:t>
      </w:r>
      <w:r w:rsidR="003238A7" w:rsidRPr="00683112">
        <w:rPr>
          <w:rFonts w:ascii="Times New Roman" w:hAnsi="Times New Roman" w:cs="Times New Roman"/>
          <w:i/>
          <w:iCs/>
          <w:sz w:val="16"/>
          <w:szCs w:val="16"/>
          <w:lang w:val="es-ES"/>
        </w:rPr>
        <w:t>VICE by Motherboard.</w:t>
      </w:r>
      <w:r w:rsidR="003238A7" w:rsidRPr="00683112">
        <w:rPr>
          <w:rFonts w:ascii="Times New Roman" w:hAnsi="Times New Roman" w:cs="Times New Roman"/>
          <w:sz w:val="16"/>
          <w:szCs w:val="16"/>
          <w:lang w:val="es-ES"/>
        </w:rPr>
        <w:t xml:space="preserve"> Online: </w:t>
      </w:r>
      <w:r w:rsidRPr="00683112">
        <w:rPr>
          <w:rFonts w:ascii="Times New Roman" w:hAnsi="Times New Roman" w:cs="Times New Roman"/>
          <w:sz w:val="16"/>
          <w:szCs w:val="16"/>
          <w:lang w:val="es-ES"/>
        </w:rPr>
        <w:t>www.vice.com/en/article/nze5nk/the-syrian-electronic-armys-most-dangerous-hack</w:t>
      </w:r>
    </w:p>
  </w:footnote>
  <w:footnote w:id="27">
    <w:p w14:paraId="352D2ED2" w14:textId="17AE4792" w:rsidR="004520AD" w:rsidRPr="00683112" w:rsidRDefault="004520AD" w:rsidP="003238A7">
      <w:pPr>
        <w:jc w:val="both"/>
        <w:rPr>
          <w:sz w:val="16"/>
          <w:szCs w:val="16"/>
          <w:lang w:val="es-ES"/>
        </w:rPr>
      </w:pPr>
      <w:r w:rsidRPr="00683112">
        <w:rPr>
          <w:rStyle w:val="FootnoteReference"/>
          <w:sz w:val="16"/>
          <w:szCs w:val="16"/>
          <w:lang w:val="es-ES"/>
        </w:rPr>
        <w:footnoteRef/>
      </w:r>
      <w:r w:rsidRPr="00683112">
        <w:rPr>
          <w:sz w:val="16"/>
          <w:szCs w:val="16"/>
          <w:lang w:val="es-ES"/>
        </w:rPr>
        <w:t xml:space="preserve"> </w:t>
      </w:r>
      <w:r w:rsidR="003238A7" w:rsidRPr="00683112">
        <w:rPr>
          <w:sz w:val="16"/>
          <w:szCs w:val="16"/>
          <w:lang w:val="es-ES"/>
        </w:rPr>
        <w:t xml:space="preserve">Business and Human Rights Resource Centre. (2015). </w:t>
      </w:r>
      <w:r w:rsidR="002072D9" w:rsidRPr="00683112">
        <w:rPr>
          <w:sz w:val="16"/>
          <w:szCs w:val="16"/>
          <w:lang w:val="es-ES"/>
        </w:rPr>
        <w:t>“</w:t>
      </w:r>
      <w:r w:rsidR="003238A7" w:rsidRPr="00683112">
        <w:rPr>
          <w:sz w:val="16"/>
          <w:szCs w:val="16"/>
          <w:lang w:val="es-ES"/>
        </w:rPr>
        <w:t>Leaks confirm the use of Hacking Team to spy on activist in the Middle East and North Africa</w:t>
      </w:r>
      <w:r w:rsidR="002072D9" w:rsidRPr="00683112">
        <w:rPr>
          <w:sz w:val="16"/>
          <w:szCs w:val="16"/>
          <w:lang w:val="es-ES"/>
        </w:rPr>
        <w:t>”</w:t>
      </w:r>
      <w:r w:rsidR="003238A7" w:rsidRPr="00683112">
        <w:rPr>
          <w:sz w:val="16"/>
          <w:szCs w:val="16"/>
          <w:lang w:val="es-ES"/>
        </w:rPr>
        <w:t xml:space="preserve">. Online: </w:t>
      </w:r>
      <w:r w:rsidRPr="00683112">
        <w:rPr>
          <w:sz w:val="16"/>
          <w:szCs w:val="16"/>
          <w:lang w:val="es-ES"/>
        </w:rPr>
        <w:t>www.business-humanrights.org/en/latest-news/leaks-confirm-the-use-of-hacking-team-tools-to-spy-on-activists-in-the-middle-east-north-africa/</w:t>
      </w:r>
    </w:p>
  </w:footnote>
  <w:footnote w:id="28">
    <w:p w14:paraId="2169F83F" w14:textId="6E6393DC"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3238A7" w:rsidRPr="00683112">
        <w:rPr>
          <w:rFonts w:ascii="Times New Roman" w:eastAsia="Times New Roman" w:hAnsi="Times New Roman" w:cs="Times New Roman"/>
          <w:sz w:val="16"/>
          <w:szCs w:val="16"/>
          <w:lang w:val="es-ES" w:eastAsia="en-GB"/>
        </w:rPr>
        <w:t xml:space="preserve">Bill Marczak, John Scott-Railton, Sarah McKune, Bahr Abdul Razzak, and Ron Deibert. “Hide and Seek: Tracking NSO Group’s Pegasus Spyware to Operations in 45 Countries,” Citizen Lab Research Report No. 113, University of Toronto, September 2018. Online: </w:t>
      </w:r>
      <w:hyperlink r:id="rId16" w:history="1">
        <w:r w:rsidRPr="00683112">
          <w:rPr>
            <w:rStyle w:val="Hyperlink"/>
            <w:rFonts w:ascii="Times New Roman" w:hAnsi="Times New Roman" w:cs="Times New Roman"/>
            <w:sz w:val="16"/>
            <w:szCs w:val="16"/>
            <w:lang w:val="es-ES"/>
          </w:rPr>
          <w:t>citizenlab.ca/2018/09/hide-and-seek-tracking-nso-groups-pegasus-spyware-to-operations-in-45-countries/</w:t>
        </w:r>
      </w:hyperlink>
      <w:r w:rsidRPr="00683112">
        <w:rPr>
          <w:rFonts w:ascii="Times New Roman" w:hAnsi="Times New Roman" w:cs="Times New Roman"/>
          <w:sz w:val="16"/>
          <w:szCs w:val="16"/>
          <w:lang w:val="es-ES"/>
        </w:rPr>
        <w:t xml:space="preserve"> </w:t>
      </w:r>
    </w:p>
  </w:footnote>
  <w:footnote w:id="29">
    <w:p w14:paraId="2F8ADAC8" w14:textId="4A6B498C"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002072D9" w:rsidRPr="00683112">
        <w:rPr>
          <w:rFonts w:ascii="Times New Roman" w:hAnsi="Times New Roman" w:cs="Times New Roman"/>
          <w:sz w:val="16"/>
          <w:szCs w:val="16"/>
          <w:lang w:val="es-ES"/>
        </w:rPr>
        <w:t xml:space="preserve"> Para más información ver:</w:t>
      </w:r>
      <w:r w:rsidRPr="00683112">
        <w:rPr>
          <w:rFonts w:ascii="Times New Roman" w:hAnsi="Times New Roman" w:cs="Times New Roman"/>
          <w:sz w:val="16"/>
          <w:szCs w:val="16"/>
          <w:lang w:val="es-ES"/>
        </w:rPr>
        <w:t xml:space="preserve"> </w:t>
      </w:r>
      <w:hyperlink r:id="rId17" w:history="1">
        <w:r w:rsidR="002072D9" w:rsidRPr="00683112">
          <w:rPr>
            <w:rStyle w:val="Hyperlink"/>
            <w:rFonts w:ascii="Times New Roman" w:hAnsi="Times New Roman" w:cs="Times New Roman"/>
            <w:sz w:val="16"/>
            <w:szCs w:val="16"/>
            <w:lang w:val="es-ES"/>
          </w:rPr>
          <w:t>www.vicetv.com/en_us/video/hacking-the-infrastructure/5786ba04272f9b1b43240f43</w:t>
        </w:r>
      </w:hyperlink>
      <w:r w:rsidRPr="00683112">
        <w:rPr>
          <w:rFonts w:ascii="Times New Roman" w:hAnsi="Times New Roman" w:cs="Times New Roman"/>
          <w:sz w:val="16"/>
          <w:szCs w:val="16"/>
          <w:lang w:val="es-ES"/>
        </w:rPr>
        <w:t xml:space="preserve"> </w:t>
      </w:r>
    </w:p>
  </w:footnote>
  <w:footnote w:id="30">
    <w:p w14:paraId="64DF61F7" w14:textId="028DDD6C" w:rsidR="000C0EDD" w:rsidRPr="00683112" w:rsidRDefault="000C0ED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002072D9" w:rsidRPr="00683112">
        <w:rPr>
          <w:rFonts w:ascii="Times New Roman" w:hAnsi="Times New Roman" w:cs="Times New Roman"/>
          <w:sz w:val="16"/>
          <w:szCs w:val="16"/>
          <w:lang w:val="es-ES"/>
        </w:rPr>
        <w:t xml:space="preserve"> Para más información:</w:t>
      </w:r>
      <w:r w:rsidRPr="00683112">
        <w:rPr>
          <w:rFonts w:ascii="Times New Roman" w:hAnsi="Times New Roman" w:cs="Times New Roman"/>
          <w:sz w:val="16"/>
          <w:szCs w:val="16"/>
          <w:lang w:val="es-ES"/>
        </w:rPr>
        <w:t xml:space="preserve"> </w:t>
      </w:r>
      <w:hyperlink r:id="rId18" w:history="1">
        <w:r w:rsidR="002072D9" w:rsidRPr="00683112">
          <w:rPr>
            <w:rStyle w:val="Hyperlink"/>
            <w:rFonts w:ascii="Times New Roman" w:hAnsi="Times New Roman" w:cs="Times New Roman"/>
            <w:sz w:val="16"/>
            <w:szCs w:val="16"/>
            <w:lang w:val="es-ES"/>
          </w:rPr>
          <w:t>www.unwomen.org/en/news/in-focus/in-focus-gender-equality-in-covid-19-response?gclid=CjwKCAiA65iBBhB-EiwAW253W4jzm5Fe0b1Q1YXFU-oofSontA8sxwlwJmUtfNrGm2gmsMqF4AsLxxoCkZUQAvD_BwE</w:t>
        </w:r>
      </w:hyperlink>
      <w:r w:rsidRPr="00683112">
        <w:rPr>
          <w:rFonts w:ascii="Times New Roman" w:hAnsi="Times New Roman" w:cs="Times New Roman"/>
          <w:sz w:val="16"/>
          <w:szCs w:val="16"/>
          <w:lang w:val="es-ES"/>
        </w:rPr>
        <w:t xml:space="preserve"> </w:t>
      </w:r>
    </w:p>
  </w:footnote>
  <w:footnote w:id="31">
    <w:p w14:paraId="371D03E9" w14:textId="46DDDC1E"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Gronholt-Pedersen, J. (2017). </w:t>
      </w:r>
      <w:r w:rsidR="002072D9" w:rsidRPr="00683112">
        <w:rPr>
          <w:rFonts w:ascii="Times New Roman" w:hAnsi="Times New Roman" w:cs="Times New Roman"/>
          <w:sz w:val="16"/>
          <w:szCs w:val="16"/>
          <w:lang w:val="es-ES"/>
        </w:rPr>
        <w:t>“</w:t>
      </w:r>
      <w:r w:rsidRPr="00683112">
        <w:rPr>
          <w:rFonts w:ascii="Times New Roman" w:hAnsi="Times New Roman" w:cs="Times New Roman"/>
          <w:sz w:val="16"/>
          <w:szCs w:val="16"/>
          <w:lang w:val="es-ES"/>
        </w:rPr>
        <w:t>Maersk says Global IT breakdown caused by cyber attack</w:t>
      </w:r>
      <w:r w:rsidR="002072D9" w:rsidRPr="00683112">
        <w:rPr>
          <w:rFonts w:ascii="Times New Roman" w:hAnsi="Times New Roman" w:cs="Times New Roman"/>
          <w:sz w:val="16"/>
          <w:szCs w:val="16"/>
          <w:lang w:val="es-ES"/>
        </w:rPr>
        <w:t>”</w:t>
      </w:r>
      <w:r w:rsidRPr="00683112">
        <w:rPr>
          <w:rFonts w:ascii="Times New Roman" w:hAnsi="Times New Roman" w:cs="Times New Roman"/>
          <w:sz w:val="16"/>
          <w:szCs w:val="16"/>
          <w:lang w:val="es-ES"/>
        </w:rPr>
        <w:t xml:space="preserve">. </w:t>
      </w:r>
      <w:r w:rsidRPr="00683112">
        <w:rPr>
          <w:rFonts w:ascii="Times New Roman" w:hAnsi="Times New Roman" w:cs="Times New Roman"/>
          <w:i/>
          <w:iCs/>
          <w:sz w:val="16"/>
          <w:szCs w:val="16"/>
          <w:lang w:val="es-ES"/>
        </w:rPr>
        <w:t xml:space="preserve">Reuters. </w:t>
      </w:r>
      <w:r w:rsidRPr="00683112">
        <w:rPr>
          <w:rFonts w:ascii="Times New Roman" w:hAnsi="Times New Roman" w:cs="Times New Roman"/>
          <w:sz w:val="16"/>
          <w:szCs w:val="16"/>
          <w:lang w:val="es-ES"/>
        </w:rPr>
        <w:t>Online:</w:t>
      </w:r>
      <w:r w:rsidRPr="00683112">
        <w:rPr>
          <w:rFonts w:ascii="Times New Roman" w:hAnsi="Times New Roman" w:cs="Times New Roman"/>
          <w:i/>
          <w:iCs/>
          <w:sz w:val="16"/>
          <w:szCs w:val="16"/>
          <w:lang w:val="es-ES"/>
        </w:rPr>
        <w:t xml:space="preserve"> </w:t>
      </w:r>
      <w:hyperlink r:id="rId19" w:history="1">
        <w:r w:rsidRPr="00683112">
          <w:rPr>
            <w:rStyle w:val="Hyperlink"/>
            <w:rFonts w:ascii="Times New Roman" w:hAnsi="Times New Roman" w:cs="Times New Roman"/>
            <w:sz w:val="16"/>
            <w:szCs w:val="16"/>
            <w:lang w:val="es-ES"/>
          </w:rPr>
          <w:t>https://www.reuters.com/article/us-cyber-attack-maersk-idUSKBN19I1NO</w:t>
        </w:r>
      </w:hyperlink>
      <w:r w:rsidRPr="00683112">
        <w:rPr>
          <w:rFonts w:ascii="Times New Roman" w:hAnsi="Times New Roman" w:cs="Times New Roman"/>
          <w:sz w:val="16"/>
          <w:szCs w:val="16"/>
          <w:lang w:val="es-ES"/>
        </w:rPr>
        <w:t xml:space="preserve"> </w:t>
      </w:r>
    </w:p>
  </w:footnote>
  <w:footnote w:id="32">
    <w:p w14:paraId="6913CD95" w14:textId="77777777"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Departamento de Seguridad Nacional (2020). </w:t>
      </w:r>
      <w:r w:rsidRPr="00683112">
        <w:rPr>
          <w:rFonts w:ascii="Times New Roman" w:hAnsi="Times New Roman" w:cs="Times New Roman"/>
          <w:i/>
          <w:iCs/>
          <w:sz w:val="16"/>
          <w:szCs w:val="16"/>
          <w:lang w:val="es-ES"/>
        </w:rPr>
        <w:t>Informe Anual de Seguridad Nacional 2019</w:t>
      </w:r>
      <w:r w:rsidRPr="00683112">
        <w:rPr>
          <w:rFonts w:ascii="Times New Roman" w:hAnsi="Times New Roman" w:cs="Times New Roman"/>
          <w:sz w:val="16"/>
          <w:szCs w:val="16"/>
          <w:lang w:val="es-ES"/>
        </w:rPr>
        <w:t xml:space="preserve">. Ministerio Presidencia del Gobierno de España. (pp.127-135) Online: </w:t>
      </w:r>
      <w:hyperlink r:id="rId20" w:history="1">
        <w:r w:rsidRPr="00683112">
          <w:rPr>
            <w:rStyle w:val="Hyperlink"/>
            <w:rFonts w:ascii="Times New Roman" w:hAnsi="Times New Roman" w:cs="Times New Roman"/>
            <w:sz w:val="16"/>
            <w:szCs w:val="16"/>
            <w:lang w:val="es-ES"/>
          </w:rPr>
          <w:t>https://www.dsn.gob.es/sites/dsn/files/MASTER%20IASN2019%20WEB_0.pdf</w:t>
        </w:r>
      </w:hyperlink>
      <w:r w:rsidRPr="00683112">
        <w:rPr>
          <w:rFonts w:ascii="Times New Roman" w:hAnsi="Times New Roman" w:cs="Times New Roman"/>
          <w:sz w:val="16"/>
          <w:szCs w:val="16"/>
          <w:lang w:val="es-ES"/>
        </w:rPr>
        <w:t xml:space="preserve"> </w:t>
      </w:r>
    </w:p>
  </w:footnote>
  <w:footnote w:id="33">
    <w:p w14:paraId="29EA1A03" w14:textId="4B0CEE27"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Murphy, D. (2020).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Middle East facing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cyber pandemic</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 as Covid exposes security vulnerabilities, cyber chief says</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 </w:t>
      </w:r>
      <w:r w:rsidR="00194161" w:rsidRPr="00683112">
        <w:rPr>
          <w:rFonts w:ascii="Times New Roman" w:hAnsi="Times New Roman" w:cs="Times New Roman"/>
          <w:i/>
          <w:iCs/>
          <w:sz w:val="16"/>
          <w:szCs w:val="16"/>
          <w:lang w:val="es-ES"/>
        </w:rPr>
        <w:t>CNBC.</w:t>
      </w:r>
      <w:r w:rsidR="00194161" w:rsidRPr="00683112">
        <w:rPr>
          <w:rFonts w:ascii="Times New Roman" w:hAnsi="Times New Roman" w:cs="Times New Roman"/>
          <w:sz w:val="16"/>
          <w:szCs w:val="16"/>
          <w:lang w:val="es-ES"/>
        </w:rPr>
        <w:t xml:space="preserve"> Online:</w:t>
      </w:r>
      <w:hyperlink w:history="1">
        <w:r w:rsidR="00194161" w:rsidRPr="00683112">
          <w:rPr>
            <w:rStyle w:val="Hyperlink"/>
            <w:rFonts w:ascii="Times New Roman" w:hAnsi="Times New Roman" w:cs="Times New Roman"/>
            <w:sz w:val="16"/>
            <w:szCs w:val="16"/>
            <w:lang w:val="es-ES"/>
          </w:rPr>
          <w:t xml:space="preserve"> www.cnbc.com/2020/12/06/middle-east-facing-cyber-pandemic-amid-covid-19-uae-official-says.html</w:t>
        </w:r>
      </w:hyperlink>
    </w:p>
  </w:footnote>
  <w:footnote w:id="34">
    <w:p w14:paraId="423EC1EC" w14:textId="39642879"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Del Cher, P., Aime, F. y Kwiatkowski, I. (2020)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Lazarus on the hunt for the big game</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 </w:t>
      </w:r>
      <w:r w:rsidR="00194161" w:rsidRPr="00683112">
        <w:rPr>
          <w:rFonts w:ascii="Times New Roman" w:hAnsi="Times New Roman" w:cs="Times New Roman"/>
          <w:i/>
          <w:iCs/>
          <w:sz w:val="16"/>
          <w:szCs w:val="16"/>
          <w:lang w:val="es-ES"/>
        </w:rPr>
        <w:t>Securelist.</w:t>
      </w:r>
      <w:r w:rsidR="00194161" w:rsidRPr="00683112">
        <w:rPr>
          <w:rFonts w:ascii="Times New Roman" w:hAnsi="Times New Roman" w:cs="Times New Roman"/>
          <w:sz w:val="16"/>
          <w:szCs w:val="16"/>
          <w:lang w:val="es-ES"/>
        </w:rPr>
        <w:t xml:space="preserve"> Online: </w:t>
      </w:r>
      <w:hyperlink r:id="rId21" w:history="1">
        <w:r w:rsidR="00194161" w:rsidRPr="00683112">
          <w:rPr>
            <w:rStyle w:val="Hyperlink"/>
            <w:rFonts w:ascii="Times New Roman" w:eastAsia="PT Serif" w:hAnsi="Times New Roman" w:cs="Times New Roman"/>
            <w:sz w:val="16"/>
            <w:szCs w:val="16"/>
            <w:lang w:val="es-ES"/>
          </w:rPr>
          <w:t>securelist.com/lazarus-on-the-hunt-for-big-game/97757/</w:t>
        </w:r>
      </w:hyperlink>
    </w:p>
  </w:footnote>
  <w:footnote w:id="35">
    <w:p w14:paraId="4F9FF516" w14:textId="7A36F4A8"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Pr="00683112">
        <w:rPr>
          <w:rFonts w:ascii="Times New Roman" w:hAnsi="Times New Roman" w:cs="Times New Roman"/>
          <w:i/>
          <w:iCs/>
          <w:sz w:val="16"/>
          <w:szCs w:val="16"/>
          <w:lang w:val="es-ES"/>
        </w:rPr>
        <w:t>Ataque contra Cosmos Bank – UN Security council report: “</w:t>
      </w:r>
      <w:r w:rsidRPr="00683112">
        <w:rPr>
          <w:rFonts w:ascii="Times New Roman" w:hAnsi="Times New Roman" w:cs="Times New Roman"/>
          <w:sz w:val="16"/>
          <w:szCs w:val="16"/>
          <w:lang w:val="es-ES"/>
        </w:rPr>
        <w:t xml:space="preserve">“The panel notes a trend in the Democratic People’s Republic of Korea’s evasion of financial sanctions of using cyber attacks to illegally force the transfer of funds from financial institutions and cryptocurrency exchanges” </w:t>
      </w:r>
      <w:r w:rsidR="00194161" w:rsidRPr="00683112">
        <w:rPr>
          <w:rFonts w:ascii="Times New Roman" w:hAnsi="Times New Roman" w:cs="Times New Roman"/>
          <w:sz w:val="16"/>
          <w:szCs w:val="16"/>
          <w:lang w:val="es-ES"/>
        </w:rPr>
        <w:t>Online:</w:t>
      </w:r>
      <w:hyperlink r:id="rId22" w:history="1">
        <w:r w:rsidRPr="00683112">
          <w:rPr>
            <w:rStyle w:val="Hyperlink"/>
            <w:rFonts w:ascii="Times New Roman" w:hAnsi="Times New Roman" w:cs="Times New Roman"/>
            <w:sz w:val="16"/>
            <w:szCs w:val="16"/>
            <w:lang w:val="es-ES"/>
          </w:rPr>
          <w:t>economictimes.indiatimes.com/industry/banking/finance/banking/un-security-council-panel-finds-cosmos-bank-cyber-attack-motivated-by-n-korea/articleshow/68589549.cms</w:t>
        </w:r>
      </w:hyperlink>
    </w:p>
  </w:footnote>
  <w:footnote w:id="36">
    <w:p w14:paraId="3CDA7304" w14:textId="7210C826"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Vencat, A. Y Ferguson, S. (2020).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US offers 5million dollars reward for North Korea Hacker information</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 </w:t>
      </w:r>
      <w:r w:rsidR="00194161" w:rsidRPr="00683112">
        <w:rPr>
          <w:rFonts w:ascii="Times New Roman" w:hAnsi="Times New Roman" w:cs="Times New Roman"/>
          <w:i/>
          <w:iCs/>
          <w:sz w:val="16"/>
          <w:szCs w:val="16"/>
          <w:lang w:val="es-ES"/>
        </w:rPr>
        <w:t>Data Breach Security.</w:t>
      </w:r>
      <w:r w:rsidR="00194161" w:rsidRPr="00683112">
        <w:rPr>
          <w:rFonts w:ascii="Times New Roman" w:hAnsi="Times New Roman" w:cs="Times New Roman"/>
          <w:sz w:val="16"/>
          <w:szCs w:val="16"/>
          <w:lang w:val="es-ES"/>
        </w:rPr>
        <w:t xml:space="preserve"> Online: </w:t>
      </w:r>
      <w:hyperlink r:id="rId23" w:history="1">
        <w:r w:rsidR="00194161" w:rsidRPr="00683112">
          <w:rPr>
            <w:rStyle w:val="Hyperlink"/>
            <w:rFonts w:ascii="Times New Roman" w:hAnsi="Times New Roman" w:cs="Times New Roman"/>
            <w:i/>
            <w:iCs/>
            <w:sz w:val="16"/>
            <w:szCs w:val="16"/>
            <w:lang w:val="es-ES"/>
          </w:rPr>
          <w:t>www.databreachtoday.com/us-offers-5-million-reward-for-n-korea-hacker-information-a-14134</w:t>
        </w:r>
      </w:hyperlink>
    </w:p>
  </w:footnote>
  <w:footnote w:id="37">
    <w:p w14:paraId="1EFC52AC" w14:textId="7E1DA3D9"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BBC News (2020).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US Cyber-attack: Russia “clearly” behind SolarWinds operation, says Pompeo</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Online:</w:t>
      </w:r>
      <w:hyperlink r:id="rId24" w:history="1">
        <w:r w:rsidR="00194161" w:rsidRPr="00683112">
          <w:rPr>
            <w:rStyle w:val="Hyperlink"/>
            <w:rFonts w:ascii="Times New Roman" w:hAnsi="Times New Roman" w:cs="Times New Roman"/>
            <w:sz w:val="16"/>
            <w:szCs w:val="16"/>
            <w:lang w:val="es-ES"/>
          </w:rPr>
          <w:t>www.bbc.com/news/world-us-canada-55374945</w:t>
        </w:r>
      </w:hyperlink>
    </w:p>
  </w:footnote>
  <w:footnote w:id="38">
    <w:p w14:paraId="168FAFAB" w14:textId="628C28A7"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BBC News (2020).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US Cyber-attack: US energy deparment confirms it was hit by Sunburst hack</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Online:</w:t>
      </w:r>
      <w:hyperlink r:id="rId25" w:history="1">
        <w:r w:rsidR="00194161" w:rsidRPr="00683112">
          <w:rPr>
            <w:rStyle w:val="Hyperlink"/>
            <w:rFonts w:ascii="Times New Roman" w:hAnsi="Times New Roman" w:cs="Times New Roman"/>
            <w:sz w:val="16"/>
            <w:szCs w:val="16"/>
            <w:lang w:val="es-ES"/>
          </w:rPr>
          <w:t>www.bbc.com/news/world-us-canada-55358332</w:t>
        </w:r>
      </w:hyperlink>
      <w:r w:rsidRPr="00683112">
        <w:rPr>
          <w:rStyle w:val="Hyperlink"/>
          <w:rFonts w:ascii="Times New Roman" w:hAnsi="Times New Roman" w:cs="Times New Roman"/>
          <w:sz w:val="16"/>
          <w:szCs w:val="16"/>
          <w:lang w:val="es-ES"/>
        </w:rPr>
        <w:t xml:space="preserve"> </w:t>
      </w:r>
    </w:p>
  </w:footnote>
  <w:footnote w:id="39">
    <w:p w14:paraId="0C2B7F4F" w14:textId="0A66D31E" w:rsidR="004520AD" w:rsidRPr="00683112" w:rsidRDefault="004520AD" w:rsidP="005E3F7E">
      <w:pPr>
        <w:shd w:val="clear" w:color="auto" w:fill="FFFFFF"/>
        <w:spacing w:after="240"/>
        <w:jc w:val="both"/>
        <w:rPr>
          <w:sz w:val="16"/>
          <w:szCs w:val="16"/>
          <w:lang w:val="es-ES"/>
        </w:rPr>
      </w:pPr>
      <w:r w:rsidRPr="00683112">
        <w:rPr>
          <w:rStyle w:val="FootnoteReference"/>
          <w:sz w:val="16"/>
          <w:szCs w:val="16"/>
          <w:lang w:val="es-ES"/>
        </w:rPr>
        <w:footnoteRef/>
      </w:r>
      <w:r w:rsidRPr="00683112">
        <w:rPr>
          <w:sz w:val="16"/>
          <w:szCs w:val="16"/>
          <w:lang w:val="es-ES"/>
        </w:rPr>
        <w:t xml:space="preserve"> </w:t>
      </w:r>
      <w:r w:rsidR="00194161" w:rsidRPr="00683112">
        <w:rPr>
          <w:sz w:val="16"/>
          <w:szCs w:val="16"/>
          <w:lang w:val="es-ES"/>
        </w:rPr>
        <w:t xml:space="preserve">Cimpanu, C. (2019). </w:t>
      </w:r>
      <w:r w:rsidR="002072D9" w:rsidRPr="00683112">
        <w:rPr>
          <w:sz w:val="16"/>
          <w:szCs w:val="16"/>
          <w:lang w:val="es-ES"/>
        </w:rPr>
        <w:t>“</w:t>
      </w:r>
      <w:r w:rsidR="00194161" w:rsidRPr="00683112">
        <w:rPr>
          <w:sz w:val="16"/>
          <w:szCs w:val="16"/>
          <w:lang w:val="es-ES"/>
        </w:rPr>
        <w:t>The world’s most famous and dangerous APT</w:t>
      </w:r>
      <w:r w:rsidR="002072D9" w:rsidRPr="00683112">
        <w:rPr>
          <w:sz w:val="16"/>
          <w:szCs w:val="16"/>
          <w:lang w:val="es-ES"/>
        </w:rPr>
        <w:t>”</w:t>
      </w:r>
      <w:r w:rsidR="00194161" w:rsidRPr="00683112">
        <w:rPr>
          <w:sz w:val="16"/>
          <w:szCs w:val="16"/>
          <w:lang w:val="es-ES"/>
        </w:rPr>
        <w:t>. ZDnet. Online:</w:t>
      </w:r>
      <w:hyperlink w:history="1">
        <w:r w:rsidR="00194161" w:rsidRPr="00683112">
          <w:rPr>
            <w:rStyle w:val="Hyperlink"/>
            <w:sz w:val="16"/>
            <w:szCs w:val="16"/>
            <w:lang w:val="es-ES"/>
          </w:rPr>
          <w:t xml:space="preserve"> www.zdnet.com/pictures/the-worlds-most-famous-and-dangerous-apt-state-developed-malware/4/</w:t>
        </w:r>
      </w:hyperlink>
    </w:p>
  </w:footnote>
  <w:footnote w:id="40">
    <w:p w14:paraId="13F14225" w14:textId="35E9CCCA" w:rsidR="004520AD" w:rsidRPr="00683112" w:rsidRDefault="004520AD">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2072D9" w:rsidRPr="00683112">
        <w:rPr>
          <w:rFonts w:ascii="Times New Roman" w:hAnsi="Times New Roman" w:cs="Times New Roman"/>
          <w:sz w:val="16"/>
          <w:szCs w:val="16"/>
          <w:lang w:val="es-ES"/>
        </w:rPr>
        <w:t xml:space="preserve">Para más información ver: </w:t>
      </w:r>
      <w:hyperlink r:id="rId26" w:history="1">
        <w:r w:rsidR="00194161" w:rsidRPr="00683112">
          <w:rPr>
            <w:rStyle w:val="Hyperlink"/>
            <w:rFonts w:ascii="Times New Roman" w:hAnsi="Times New Roman" w:cs="Times New Roman"/>
            <w:sz w:val="16"/>
            <w:szCs w:val="16"/>
            <w:lang w:val="es-ES"/>
          </w:rPr>
          <w:t>www.heritage.org/cybersecurity/heritage-explains/the-growing-threat-cyberattacks</w:t>
        </w:r>
      </w:hyperlink>
    </w:p>
  </w:footnote>
  <w:footnote w:id="41">
    <w:p w14:paraId="7F52C12A" w14:textId="081C24A9" w:rsidR="004520AD" w:rsidRPr="00683112" w:rsidRDefault="004520AD" w:rsidP="00BD43AB">
      <w:pPr>
        <w:pStyle w:val="FootnoteText"/>
        <w:jc w:val="both"/>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Frenkel, S. (2015). </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Meet the mysterious new hacker army freaking out the Middle East</w:t>
      </w:r>
      <w:r w:rsidR="002072D9"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xml:space="preserve">. </w:t>
      </w:r>
      <w:r w:rsidR="00194161" w:rsidRPr="00683112">
        <w:rPr>
          <w:rFonts w:ascii="Times New Roman" w:hAnsi="Times New Roman" w:cs="Times New Roman"/>
          <w:i/>
          <w:iCs/>
          <w:sz w:val="16"/>
          <w:szCs w:val="16"/>
          <w:lang w:val="es-ES"/>
        </w:rPr>
        <w:t>Buzzfeed News.</w:t>
      </w:r>
      <w:r w:rsidR="00194161" w:rsidRPr="00683112">
        <w:rPr>
          <w:rFonts w:ascii="Times New Roman" w:hAnsi="Times New Roman" w:cs="Times New Roman"/>
          <w:sz w:val="16"/>
          <w:szCs w:val="16"/>
          <w:lang w:val="es-ES"/>
        </w:rPr>
        <w:t xml:space="preserve"> Online:</w:t>
      </w:r>
      <w:hyperlink w:history="1">
        <w:r w:rsidR="00194161" w:rsidRPr="00683112">
          <w:rPr>
            <w:rStyle w:val="Hyperlink"/>
            <w:rFonts w:ascii="Times New Roman" w:hAnsi="Times New Roman" w:cs="Times New Roman"/>
            <w:sz w:val="16"/>
            <w:szCs w:val="16"/>
            <w:lang w:val="es-ES"/>
          </w:rPr>
          <w:t xml:space="preserve"> www.buzzfeednews.com/article/sheerafrenkel/who-is-the-yemen-cyber-army</w:t>
        </w:r>
      </w:hyperlink>
    </w:p>
  </w:footnote>
  <w:footnote w:id="42">
    <w:p w14:paraId="62A22688" w14:textId="7867A3B9" w:rsidR="008F3102" w:rsidRPr="00683112" w:rsidRDefault="008F3102">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194161" w:rsidRPr="00683112">
        <w:rPr>
          <w:rFonts w:ascii="Times New Roman" w:hAnsi="Times New Roman" w:cs="Times New Roman"/>
          <w:sz w:val="16"/>
          <w:szCs w:val="16"/>
          <w:lang w:val="es-ES"/>
        </w:rPr>
        <w:t xml:space="preserve">BBC News (2020). </w:t>
      </w:r>
      <w:r w:rsidR="004B7548">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US Cyber-attack: US energy deparment confirms it was hit by Sunburst hack</w:t>
      </w:r>
      <w:r w:rsidR="007919B3" w:rsidRPr="00683112">
        <w:rPr>
          <w:rFonts w:ascii="Times New Roman" w:hAnsi="Times New Roman" w:cs="Times New Roman"/>
          <w:sz w:val="16"/>
          <w:szCs w:val="16"/>
          <w:lang w:val="es-ES"/>
        </w:rPr>
        <w:t>”</w:t>
      </w:r>
      <w:r w:rsidR="00194161" w:rsidRPr="00683112">
        <w:rPr>
          <w:rFonts w:ascii="Times New Roman" w:hAnsi="Times New Roman" w:cs="Times New Roman"/>
          <w:sz w:val="16"/>
          <w:szCs w:val="16"/>
          <w:lang w:val="es-ES"/>
        </w:rPr>
        <w:t>. Online:</w:t>
      </w:r>
      <w:hyperlink r:id="rId27" w:history="1">
        <w:r w:rsidR="00194161" w:rsidRPr="00683112">
          <w:rPr>
            <w:rStyle w:val="Hyperlink"/>
            <w:rFonts w:ascii="Times New Roman" w:hAnsi="Times New Roman" w:cs="Times New Roman"/>
            <w:sz w:val="16"/>
            <w:szCs w:val="16"/>
            <w:lang w:val="es-ES"/>
          </w:rPr>
          <w:t>www.bbc.com/news/world-us-canada-55358332</w:t>
        </w:r>
      </w:hyperlink>
    </w:p>
  </w:footnote>
  <w:footnote w:id="43">
    <w:p w14:paraId="74DB3829" w14:textId="0BAB1127" w:rsidR="00F349C2" w:rsidRPr="00683112" w:rsidRDefault="00F349C2">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966BB6" w:rsidRPr="00683112">
        <w:rPr>
          <w:rFonts w:ascii="Times New Roman" w:hAnsi="Times New Roman" w:cs="Times New Roman"/>
          <w:sz w:val="16"/>
          <w:szCs w:val="16"/>
          <w:lang w:val="es-ES"/>
        </w:rPr>
        <w:t xml:space="preserve">Oficina del Alto Comisionado de las Naciones Unidas por los Derechos Humanos. </w:t>
      </w:r>
      <w:r w:rsidR="00966BB6" w:rsidRPr="00683112">
        <w:rPr>
          <w:rFonts w:ascii="Times New Roman" w:hAnsi="Times New Roman" w:cs="Times New Roman"/>
          <w:i/>
          <w:iCs/>
          <w:sz w:val="16"/>
          <w:szCs w:val="16"/>
          <w:lang w:val="es-ES"/>
        </w:rPr>
        <w:t>Report on business activities related to settlements in the Occupied Palestinian Territory</w:t>
      </w:r>
      <w:r w:rsidR="00966BB6" w:rsidRPr="00683112">
        <w:rPr>
          <w:rFonts w:ascii="Times New Roman" w:hAnsi="Times New Roman" w:cs="Times New Roman"/>
          <w:sz w:val="16"/>
          <w:szCs w:val="16"/>
          <w:lang w:val="es-ES"/>
        </w:rPr>
        <w:t xml:space="preserve">. Online: </w:t>
      </w:r>
      <w:hyperlink r:id="rId28" w:history="1">
        <w:r w:rsidR="00966BB6" w:rsidRPr="00683112">
          <w:rPr>
            <w:rStyle w:val="Hyperlink"/>
            <w:rFonts w:ascii="Times New Roman" w:hAnsi="Times New Roman" w:cs="Times New Roman"/>
            <w:sz w:val="16"/>
            <w:szCs w:val="16"/>
            <w:lang w:val="es-ES"/>
          </w:rPr>
          <w:t>www.ohchr.org/EN/NewsEvents/Pages/DisplayNews.aspx?NewsID=25542</w:t>
        </w:r>
      </w:hyperlink>
      <w:r w:rsidRPr="00683112">
        <w:rPr>
          <w:rFonts w:ascii="Times New Roman" w:hAnsi="Times New Roman" w:cs="Times New Roman"/>
          <w:sz w:val="16"/>
          <w:szCs w:val="16"/>
          <w:lang w:val="es-ES"/>
        </w:rPr>
        <w:t xml:space="preserve"> </w:t>
      </w:r>
    </w:p>
  </w:footnote>
  <w:footnote w:id="44">
    <w:p w14:paraId="0FE5836F" w14:textId="3A9A8476" w:rsidR="0092263C" w:rsidRPr="00683112" w:rsidRDefault="0092263C">
      <w:pPr>
        <w:pStyle w:val="FootnoteText"/>
        <w:rPr>
          <w:rFonts w:ascii="Times New Roman" w:hAnsi="Times New Roman" w:cs="Times New Roman"/>
          <w:sz w:val="16"/>
          <w:szCs w:val="16"/>
          <w:lang w:val="es-ES"/>
        </w:rPr>
      </w:pPr>
      <w:r w:rsidRPr="00683112">
        <w:rPr>
          <w:rStyle w:val="FootnoteReference"/>
          <w:rFonts w:ascii="Times New Roman" w:hAnsi="Times New Roman" w:cs="Times New Roman"/>
          <w:sz w:val="16"/>
          <w:szCs w:val="16"/>
          <w:lang w:val="es-ES"/>
        </w:rPr>
        <w:footnoteRef/>
      </w:r>
      <w:r w:rsidRPr="00683112">
        <w:rPr>
          <w:rFonts w:ascii="Times New Roman" w:hAnsi="Times New Roman" w:cs="Times New Roman"/>
          <w:sz w:val="16"/>
          <w:szCs w:val="16"/>
          <w:lang w:val="es-ES"/>
        </w:rPr>
        <w:t xml:space="preserve"> </w:t>
      </w:r>
      <w:r w:rsidR="007919B3" w:rsidRPr="00683112">
        <w:rPr>
          <w:rFonts w:ascii="Times New Roman" w:hAnsi="Times New Roman" w:cs="Times New Roman"/>
          <w:sz w:val="16"/>
          <w:szCs w:val="16"/>
          <w:lang w:val="es-ES"/>
        </w:rPr>
        <w:t xml:space="preserve">Daza, F (2020). </w:t>
      </w:r>
      <w:r w:rsidR="007919B3" w:rsidRPr="00683112">
        <w:rPr>
          <w:rFonts w:ascii="Times New Roman" w:hAnsi="Times New Roman" w:cs="Times New Roman"/>
          <w:i/>
          <w:iCs/>
          <w:sz w:val="16"/>
          <w:szCs w:val="16"/>
          <w:lang w:val="es-ES"/>
        </w:rPr>
        <w:t xml:space="preserve">Los Muros Invisibles de la Ocupación. La trazabilidad de los productos de Magal Security Systems en las cadenas de suministros de la (ciber)Seguridad en Israel y Palestina. </w:t>
      </w:r>
      <w:r w:rsidR="007919B3" w:rsidRPr="00683112">
        <w:rPr>
          <w:rFonts w:ascii="Times New Roman" w:hAnsi="Times New Roman" w:cs="Times New Roman"/>
          <w:sz w:val="16"/>
          <w:szCs w:val="16"/>
          <w:lang w:val="es-ES"/>
        </w:rPr>
        <w:t xml:space="preserve">Barcelona. ODHE. Disponible en: </w:t>
      </w:r>
      <w:hyperlink r:id="rId29" w:history="1">
        <w:r w:rsidR="007919B3" w:rsidRPr="00683112">
          <w:rPr>
            <w:rStyle w:val="Hyperlink"/>
            <w:rFonts w:ascii="Times New Roman" w:hAnsi="Times New Roman" w:cs="Times New Roman"/>
            <w:sz w:val="16"/>
            <w:szCs w:val="16"/>
            <w:lang w:val="es-ES"/>
          </w:rPr>
          <w:t>http://www.odhe.cat/es/los-muros-invisibles-de-la-ocupacion-la-trazabilidad-de-los-productos-de-magal-security-systems-en-las-cadenas-de-suministro-de-la-ciber-seguridad-en-israel-y-palestina/</w:t>
        </w:r>
      </w:hyperlink>
      <w:r w:rsidR="007919B3" w:rsidRPr="00683112">
        <w:rPr>
          <w:rFonts w:ascii="Times New Roman" w:hAnsi="Times New Roman" w:cs="Times New Roman"/>
          <w:sz w:val="16"/>
          <w:szCs w:val="16"/>
          <w:lang w:val="es-ES"/>
        </w:rPr>
        <w:t xml:space="preserve"> </w:t>
      </w:r>
      <w:r w:rsidRPr="00683112">
        <w:rPr>
          <w:rFonts w:ascii="Times New Roman" w:hAnsi="Times New Roman" w:cs="Times New Roman"/>
          <w:sz w:val="16"/>
          <w:szCs w:val="16"/>
          <w:lang w:val="es-E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50B"/>
    <w:multiLevelType w:val="hybridMultilevel"/>
    <w:tmpl w:val="E656F5A0"/>
    <w:lvl w:ilvl="0" w:tplc="9FA4F88C">
      <w:start w:val="1"/>
      <w:numFmt w:val="bullet"/>
      <w:lvlText w:val=""/>
      <w:lvlJc w:val="left"/>
      <w:pPr>
        <w:ind w:left="720" w:hanging="360"/>
      </w:pPr>
      <w:rPr>
        <w:rFonts w:ascii="Symbol" w:hAnsi="Symbol" w:hint="default"/>
      </w:rPr>
    </w:lvl>
    <w:lvl w:ilvl="1" w:tplc="DE26E926">
      <w:start w:val="1"/>
      <w:numFmt w:val="bullet"/>
      <w:lvlText w:val="o"/>
      <w:lvlJc w:val="left"/>
      <w:pPr>
        <w:ind w:left="1440" w:hanging="360"/>
      </w:pPr>
      <w:rPr>
        <w:rFonts w:ascii="Courier New" w:hAnsi="Courier New" w:hint="default"/>
      </w:rPr>
    </w:lvl>
    <w:lvl w:ilvl="2" w:tplc="F2D4787C">
      <w:start w:val="1"/>
      <w:numFmt w:val="bullet"/>
      <w:lvlText w:val=""/>
      <w:lvlJc w:val="left"/>
      <w:pPr>
        <w:ind w:left="2160" w:hanging="360"/>
      </w:pPr>
      <w:rPr>
        <w:rFonts w:ascii="Wingdings" w:hAnsi="Wingdings" w:hint="default"/>
      </w:rPr>
    </w:lvl>
    <w:lvl w:ilvl="3" w:tplc="AD088ED4">
      <w:start w:val="1"/>
      <w:numFmt w:val="bullet"/>
      <w:lvlText w:val=""/>
      <w:lvlJc w:val="left"/>
      <w:pPr>
        <w:ind w:left="2880" w:hanging="360"/>
      </w:pPr>
      <w:rPr>
        <w:rFonts w:ascii="Symbol" w:hAnsi="Symbol" w:hint="default"/>
      </w:rPr>
    </w:lvl>
    <w:lvl w:ilvl="4" w:tplc="E91A3732">
      <w:start w:val="1"/>
      <w:numFmt w:val="bullet"/>
      <w:lvlText w:val="o"/>
      <w:lvlJc w:val="left"/>
      <w:pPr>
        <w:ind w:left="3600" w:hanging="360"/>
      </w:pPr>
      <w:rPr>
        <w:rFonts w:ascii="Courier New" w:hAnsi="Courier New" w:hint="default"/>
      </w:rPr>
    </w:lvl>
    <w:lvl w:ilvl="5" w:tplc="D8444842">
      <w:start w:val="1"/>
      <w:numFmt w:val="bullet"/>
      <w:lvlText w:val=""/>
      <w:lvlJc w:val="left"/>
      <w:pPr>
        <w:ind w:left="4320" w:hanging="360"/>
      </w:pPr>
      <w:rPr>
        <w:rFonts w:ascii="Wingdings" w:hAnsi="Wingdings" w:hint="default"/>
      </w:rPr>
    </w:lvl>
    <w:lvl w:ilvl="6" w:tplc="791811C4">
      <w:start w:val="1"/>
      <w:numFmt w:val="bullet"/>
      <w:lvlText w:val=""/>
      <w:lvlJc w:val="left"/>
      <w:pPr>
        <w:ind w:left="5040" w:hanging="360"/>
      </w:pPr>
      <w:rPr>
        <w:rFonts w:ascii="Symbol" w:hAnsi="Symbol" w:hint="default"/>
      </w:rPr>
    </w:lvl>
    <w:lvl w:ilvl="7" w:tplc="E104EFA4">
      <w:start w:val="1"/>
      <w:numFmt w:val="bullet"/>
      <w:lvlText w:val="o"/>
      <w:lvlJc w:val="left"/>
      <w:pPr>
        <w:ind w:left="5760" w:hanging="360"/>
      </w:pPr>
      <w:rPr>
        <w:rFonts w:ascii="Courier New" w:hAnsi="Courier New" w:hint="default"/>
      </w:rPr>
    </w:lvl>
    <w:lvl w:ilvl="8" w:tplc="FC48DBEE">
      <w:start w:val="1"/>
      <w:numFmt w:val="bullet"/>
      <w:lvlText w:val=""/>
      <w:lvlJc w:val="left"/>
      <w:pPr>
        <w:ind w:left="6480" w:hanging="360"/>
      </w:pPr>
      <w:rPr>
        <w:rFonts w:ascii="Wingdings" w:hAnsi="Wingdings" w:hint="default"/>
      </w:rPr>
    </w:lvl>
  </w:abstractNum>
  <w:abstractNum w:abstractNumId="1" w15:restartNumberingAfterBreak="0">
    <w:nsid w:val="10147AB5"/>
    <w:multiLevelType w:val="hybridMultilevel"/>
    <w:tmpl w:val="9D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20B25"/>
    <w:multiLevelType w:val="hybridMultilevel"/>
    <w:tmpl w:val="9632AA2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82DD2"/>
    <w:multiLevelType w:val="hybridMultilevel"/>
    <w:tmpl w:val="2468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45D83"/>
    <w:multiLevelType w:val="hybridMultilevel"/>
    <w:tmpl w:val="6846C350"/>
    <w:lvl w:ilvl="0" w:tplc="7664638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853AA"/>
    <w:multiLevelType w:val="hybridMultilevel"/>
    <w:tmpl w:val="DD26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A1"/>
    <w:rsid w:val="000419B7"/>
    <w:rsid w:val="00051B6F"/>
    <w:rsid w:val="0006475A"/>
    <w:rsid w:val="00066AB4"/>
    <w:rsid w:val="000C0EDD"/>
    <w:rsid w:val="000C77E6"/>
    <w:rsid w:val="00113530"/>
    <w:rsid w:val="00121312"/>
    <w:rsid w:val="00124B6E"/>
    <w:rsid w:val="00132AA3"/>
    <w:rsid w:val="0013452B"/>
    <w:rsid w:val="0013481F"/>
    <w:rsid w:val="00143592"/>
    <w:rsid w:val="00143E3B"/>
    <w:rsid w:val="001547E6"/>
    <w:rsid w:val="00162597"/>
    <w:rsid w:val="00164FE1"/>
    <w:rsid w:val="00167CEA"/>
    <w:rsid w:val="00172248"/>
    <w:rsid w:val="00194161"/>
    <w:rsid w:val="001A3619"/>
    <w:rsid w:val="001D35E5"/>
    <w:rsid w:val="001E0118"/>
    <w:rsid w:val="001F7B16"/>
    <w:rsid w:val="002072D9"/>
    <w:rsid w:val="0022710D"/>
    <w:rsid w:val="0024268B"/>
    <w:rsid w:val="00242AF8"/>
    <w:rsid w:val="00244F30"/>
    <w:rsid w:val="00246F74"/>
    <w:rsid w:val="002775FA"/>
    <w:rsid w:val="002C779A"/>
    <w:rsid w:val="00313865"/>
    <w:rsid w:val="00314C99"/>
    <w:rsid w:val="0031B145"/>
    <w:rsid w:val="003238A7"/>
    <w:rsid w:val="003443B2"/>
    <w:rsid w:val="003459F0"/>
    <w:rsid w:val="00351CA1"/>
    <w:rsid w:val="00366781"/>
    <w:rsid w:val="003B357B"/>
    <w:rsid w:val="003C2715"/>
    <w:rsid w:val="003D2A33"/>
    <w:rsid w:val="00434A80"/>
    <w:rsid w:val="00435F12"/>
    <w:rsid w:val="004520AD"/>
    <w:rsid w:val="004554DA"/>
    <w:rsid w:val="0046D2CA"/>
    <w:rsid w:val="00475977"/>
    <w:rsid w:val="004879D9"/>
    <w:rsid w:val="00487B7E"/>
    <w:rsid w:val="004912B6"/>
    <w:rsid w:val="00492519"/>
    <w:rsid w:val="004A0565"/>
    <w:rsid w:val="004B7548"/>
    <w:rsid w:val="004C4815"/>
    <w:rsid w:val="004D6C03"/>
    <w:rsid w:val="004E4F52"/>
    <w:rsid w:val="005372FE"/>
    <w:rsid w:val="005676A9"/>
    <w:rsid w:val="005724C3"/>
    <w:rsid w:val="005A7099"/>
    <w:rsid w:val="005B2AF4"/>
    <w:rsid w:val="005C0A17"/>
    <w:rsid w:val="005C5BBA"/>
    <w:rsid w:val="005E3F7E"/>
    <w:rsid w:val="005F6B74"/>
    <w:rsid w:val="006019E1"/>
    <w:rsid w:val="00616033"/>
    <w:rsid w:val="00634661"/>
    <w:rsid w:val="00647EC4"/>
    <w:rsid w:val="006568E2"/>
    <w:rsid w:val="00664446"/>
    <w:rsid w:val="0067278E"/>
    <w:rsid w:val="00675E1C"/>
    <w:rsid w:val="00681D6A"/>
    <w:rsid w:val="00683112"/>
    <w:rsid w:val="00683285"/>
    <w:rsid w:val="006C7C9D"/>
    <w:rsid w:val="006D5C78"/>
    <w:rsid w:val="006F608C"/>
    <w:rsid w:val="00712E52"/>
    <w:rsid w:val="00765A4E"/>
    <w:rsid w:val="007719C3"/>
    <w:rsid w:val="007856E8"/>
    <w:rsid w:val="007910C4"/>
    <w:rsid w:val="007919B3"/>
    <w:rsid w:val="00791E03"/>
    <w:rsid w:val="00796A4B"/>
    <w:rsid w:val="00796B23"/>
    <w:rsid w:val="007A121C"/>
    <w:rsid w:val="007C5CBA"/>
    <w:rsid w:val="007D4F01"/>
    <w:rsid w:val="007E022A"/>
    <w:rsid w:val="007E3F84"/>
    <w:rsid w:val="007E4BCF"/>
    <w:rsid w:val="00805F90"/>
    <w:rsid w:val="00816DF9"/>
    <w:rsid w:val="00831887"/>
    <w:rsid w:val="00854C73"/>
    <w:rsid w:val="00861054"/>
    <w:rsid w:val="00870EC6"/>
    <w:rsid w:val="00895D44"/>
    <w:rsid w:val="008D1E7A"/>
    <w:rsid w:val="008D4C8A"/>
    <w:rsid w:val="008F3102"/>
    <w:rsid w:val="008F7A92"/>
    <w:rsid w:val="00917707"/>
    <w:rsid w:val="0092263C"/>
    <w:rsid w:val="009300BC"/>
    <w:rsid w:val="00944DBF"/>
    <w:rsid w:val="00947B91"/>
    <w:rsid w:val="00951500"/>
    <w:rsid w:val="00966BB6"/>
    <w:rsid w:val="0098556A"/>
    <w:rsid w:val="009A53B2"/>
    <w:rsid w:val="009B3133"/>
    <w:rsid w:val="009B3AEE"/>
    <w:rsid w:val="009B5EE7"/>
    <w:rsid w:val="009E2F37"/>
    <w:rsid w:val="009E717D"/>
    <w:rsid w:val="00A003C7"/>
    <w:rsid w:val="00A2224A"/>
    <w:rsid w:val="00A240D3"/>
    <w:rsid w:val="00A36FE7"/>
    <w:rsid w:val="00A4315E"/>
    <w:rsid w:val="00A616D4"/>
    <w:rsid w:val="00A64415"/>
    <w:rsid w:val="00A730B4"/>
    <w:rsid w:val="00AA00CD"/>
    <w:rsid w:val="00AA683A"/>
    <w:rsid w:val="00AB284A"/>
    <w:rsid w:val="00AC51B2"/>
    <w:rsid w:val="00AD5FF5"/>
    <w:rsid w:val="00AE14FC"/>
    <w:rsid w:val="00AE428D"/>
    <w:rsid w:val="00B00D9F"/>
    <w:rsid w:val="00B01879"/>
    <w:rsid w:val="00B02F8B"/>
    <w:rsid w:val="00B42C6D"/>
    <w:rsid w:val="00B50E5C"/>
    <w:rsid w:val="00B7613F"/>
    <w:rsid w:val="00BA3018"/>
    <w:rsid w:val="00BB3663"/>
    <w:rsid w:val="00BB5802"/>
    <w:rsid w:val="00BB7CC4"/>
    <w:rsid w:val="00BC7527"/>
    <w:rsid w:val="00BD43AB"/>
    <w:rsid w:val="00BE4AC1"/>
    <w:rsid w:val="00C20C9A"/>
    <w:rsid w:val="00C248BA"/>
    <w:rsid w:val="00C26993"/>
    <w:rsid w:val="00C27020"/>
    <w:rsid w:val="00C612F6"/>
    <w:rsid w:val="00C63678"/>
    <w:rsid w:val="00CA031F"/>
    <w:rsid w:val="00CA33F7"/>
    <w:rsid w:val="00CB088C"/>
    <w:rsid w:val="00CC4DD2"/>
    <w:rsid w:val="00D22743"/>
    <w:rsid w:val="00D22A8E"/>
    <w:rsid w:val="00D25F54"/>
    <w:rsid w:val="00D7587A"/>
    <w:rsid w:val="00DC0FA0"/>
    <w:rsid w:val="00DE49E9"/>
    <w:rsid w:val="00DF7C6E"/>
    <w:rsid w:val="00E0444B"/>
    <w:rsid w:val="00E24D2E"/>
    <w:rsid w:val="00E6488A"/>
    <w:rsid w:val="00E84DEB"/>
    <w:rsid w:val="00EA7156"/>
    <w:rsid w:val="00EB3206"/>
    <w:rsid w:val="00EB7B52"/>
    <w:rsid w:val="00ED3D4C"/>
    <w:rsid w:val="00F053C7"/>
    <w:rsid w:val="00F05765"/>
    <w:rsid w:val="00F349C2"/>
    <w:rsid w:val="00F71854"/>
    <w:rsid w:val="00F800B1"/>
    <w:rsid w:val="00F91DEB"/>
    <w:rsid w:val="00FB3C42"/>
    <w:rsid w:val="00FC3BA4"/>
    <w:rsid w:val="00FC63E3"/>
    <w:rsid w:val="00FC6B40"/>
    <w:rsid w:val="00FE5AA4"/>
    <w:rsid w:val="00FF5188"/>
    <w:rsid w:val="00FF6255"/>
    <w:rsid w:val="01A51D45"/>
    <w:rsid w:val="028FF915"/>
    <w:rsid w:val="03FC5A21"/>
    <w:rsid w:val="04255430"/>
    <w:rsid w:val="046A8554"/>
    <w:rsid w:val="047517C0"/>
    <w:rsid w:val="04ECC8AD"/>
    <w:rsid w:val="0603DD6F"/>
    <w:rsid w:val="0619FBA5"/>
    <w:rsid w:val="06BA7439"/>
    <w:rsid w:val="08B0E40C"/>
    <w:rsid w:val="09845A8A"/>
    <w:rsid w:val="0993BE0A"/>
    <w:rsid w:val="09A51843"/>
    <w:rsid w:val="0B5E2939"/>
    <w:rsid w:val="0CA57D28"/>
    <w:rsid w:val="0CB766FA"/>
    <w:rsid w:val="0D6856CA"/>
    <w:rsid w:val="0F837A6E"/>
    <w:rsid w:val="0FB572E0"/>
    <w:rsid w:val="106502D4"/>
    <w:rsid w:val="108D711B"/>
    <w:rsid w:val="10D6C5E3"/>
    <w:rsid w:val="12012760"/>
    <w:rsid w:val="120CA3C7"/>
    <w:rsid w:val="121D541E"/>
    <w:rsid w:val="122F8D81"/>
    <w:rsid w:val="127BFC60"/>
    <w:rsid w:val="128767A4"/>
    <w:rsid w:val="13B5CBF3"/>
    <w:rsid w:val="13C46BC4"/>
    <w:rsid w:val="145BC47A"/>
    <w:rsid w:val="149AE56B"/>
    <w:rsid w:val="1504BA80"/>
    <w:rsid w:val="153873F7"/>
    <w:rsid w:val="153B2E87"/>
    <w:rsid w:val="15748D17"/>
    <w:rsid w:val="161036D6"/>
    <w:rsid w:val="1682C6E1"/>
    <w:rsid w:val="16D44458"/>
    <w:rsid w:val="17CAC9D2"/>
    <w:rsid w:val="17EFF6B7"/>
    <w:rsid w:val="1833931C"/>
    <w:rsid w:val="1887282F"/>
    <w:rsid w:val="192EAE4D"/>
    <w:rsid w:val="1992529D"/>
    <w:rsid w:val="1A13D2A0"/>
    <w:rsid w:val="1A166E0E"/>
    <w:rsid w:val="1A6BD4C4"/>
    <w:rsid w:val="1BD2B2C8"/>
    <w:rsid w:val="1C4439A9"/>
    <w:rsid w:val="1D4FBA7D"/>
    <w:rsid w:val="1D5A9952"/>
    <w:rsid w:val="1F7D5394"/>
    <w:rsid w:val="2069EBC7"/>
    <w:rsid w:val="2079101E"/>
    <w:rsid w:val="20E0D06F"/>
    <w:rsid w:val="210939C3"/>
    <w:rsid w:val="222BC997"/>
    <w:rsid w:val="23930B47"/>
    <w:rsid w:val="23D3F931"/>
    <w:rsid w:val="23E239DE"/>
    <w:rsid w:val="248484DC"/>
    <w:rsid w:val="2492E741"/>
    <w:rsid w:val="2518C7BD"/>
    <w:rsid w:val="2522CBD0"/>
    <w:rsid w:val="254C82DA"/>
    <w:rsid w:val="2566DBD0"/>
    <w:rsid w:val="25E3E9F8"/>
    <w:rsid w:val="25E537CC"/>
    <w:rsid w:val="26B4981E"/>
    <w:rsid w:val="26F3024D"/>
    <w:rsid w:val="2702AC31"/>
    <w:rsid w:val="2708C967"/>
    <w:rsid w:val="27489D96"/>
    <w:rsid w:val="27A21238"/>
    <w:rsid w:val="27DE2B15"/>
    <w:rsid w:val="28BFD4D5"/>
    <w:rsid w:val="299AD2F5"/>
    <w:rsid w:val="29A52A99"/>
    <w:rsid w:val="2A6DBE69"/>
    <w:rsid w:val="2C073143"/>
    <w:rsid w:val="2D0AB145"/>
    <w:rsid w:val="2D486ECF"/>
    <w:rsid w:val="2E551906"/>
    <w:rsid w:val="2E76C8EF"/>
    <w:rsid w:val="2F252FBB"/>
    <w:rsid w:val="2F9713C4"/>
    <w:rsid w:val="2FCA6335"/>
    <w:rsid w:val="30729EE5"/>
    <w:rsid w:val="30F92798"/>
    <w:rsid w:val="311ACAAD"/>
    <w:rsid w:val="312AAF56"/>
    <w:rsid w:val="317613BB"/>
    <w:rsid w:val="3193A570"/>
    <w:rsid w:val="325CD07D"/>
    <w:rsid w:val="331FBF19"/>
    <w:rsid w:val="338A2FE7"/>
    <w:rsid w:val="338B0EC8"/>
    <w:rsid w:val="33FC07D3"/>
    <w:rsid w:val="3430E4A7"/>
    <w:rsid w:val="34E207F7"/>
    <w:rsid w:val="34FAA819"/>
    <w:rsid w:val="350E89D1"/>
    <w:rsid w:val="3555163A"/>
    <w:rsid w:val="361BA4BE"/>
    <w:rsid w:val="36865274"/>
    <w:rsid w:val="36A190A2"/>
    <w:rsid w:val="37343F31"/>
    <w:rsid w:val="38240493"/>
    <w:rsid w:val="38E940E8"/>
    <w:rsid w:val="38F77A02"/>
    <w:rsid w:val="3905189A"/>
    <w:rsid w:val="3945FFF3"/>
    <w:rsid w:val="3958B953"/>
    <w:rsid w:val="3A0A0F6A"/>
    <w:rsid w:val="3A2E4024"/>
    <w:rsid w:val="3A356BF3"/>
    <w:rsid w:val="3A57E932"/>
    <w:rsid w:val="3AA15D2D"/>
    <w:rsid w:val="3B018C6D"/>
    <w:rsid w:val="3B0A4C3D"/>
    <w:rsid w:val="3BD37088"/>
    <w:rsid w:val="3BD9D5AE"/>
    <w:rsid w:val="3C2E99F3"/>
    <w:rsid w:val="3C7F59E4"/>
    <w:rsid w:val="3D1DD3D1"/>
    <w:rsid w:val="3D7508CC"/>
    <w:rsid w:val="3D961C3B"/>
    <w:rsid w:val="3DA51528"/>
    <w:rsid w:val="3E509370"/>
    <w:rsid w:val="3EB92D52"/>
    <w:rsid w:val="3F117670"/>
    <w:rsid w:val="3F46187F"/>
    <w:rsid w:val="3FD4FD90"/>
    <w:rsid w:val="40D52BA8"/>
    <w:rsid w:val="4182298D"/>
    <w:rsid w:val="419522A3"/>
    <w:rsid w:val="426D1540"/>
    <w:rsid w:val="430C9E52"/>
    <w:rsid w:val="43673127"/>
    <w:rsid w:val="43C3E662"/>
    <w:rsid w:val="44E3CF98"/>
    <w:rsid w:val="45425DE0"/>
    <w:rsid w:val="45D06F0B"/>
    <w:rsid w:val="46DE2E41"/>
    <w:rsid w:val="4706DA09"/>
    <w:rsid w:val="47AA3923"/>
    <w:rsid w:val="47D0C0B9"/>
    <w:rsid w:val="48096D98"/>
    <w:rsid w:val="48B9894F"/>
    <w:rsid w:val="48F4F593"/>
    <w:rsid w:val="492E5B7D"/>
    <w:rsid w:val="4987B5E1"/>
    <w:rsid w:val="49950833"/>
    <w:rsid w:val="49D1970D"/>
    <w:rsid w:val="49DCCC9A"/>
    <w:rsid w:val="4A5559B0"/>
    <w:rsid w:val="4BF32DDD"/>
    <w:rsid w:val="4C3730BF"/>
    <w:rsid w:val="4C4F7C6F"/>
    <w:rsid w:val="4C702FA1"/>
    <w:rsid w:val="4CB38098"/>
    <w:rsid w:val="4D22DD5C"/>
    <w:rsid w:val="4D501479"/>
    <w:rsid w:val="4D8CB271"/>
    <w:rsid w:val="4DEEF40F"/>
    <w:rsid w:val="4E1D1DE0"/>
    <w:rsid w:val="4F1C0AB7"/>
    <w:rsid w:val="511D7956"/>
    <w:rsid w:val="51E4B812"/>
    <w:rsid w:val="52E4BCAF"/>
    <w:rsid w:val="53A6A06B"/>
    <w:rsid w:val="53CD4C80"/>
    <w:rsid w:val="54E2CE93"/>
    <w:rsid w:val="55434B07"/>
    <w:rsid w:val="558D48EF"/>
    <w:rsid w:val="5648ED41"/>
    <w:rsid w:val="56D00921"/>
    <w:rsid w:val="57DAC3DC"/>
    <w:rsid w:val="58352B8C"/>
    <w:rsid w:val="583B5267"/>
    <w:rsid w:val="59126479"/>
    <w:rsid w:val="592A329A"/>
    <w:rsid w:val="594E1704"/>
    <w:rsid w:val="596D8E97"/>
    <w:rsid w:val="59A20C13"/>
    <w:rsid w:val="59E83807"/>
    <w:rsid w:val="5B6CCC4E"/>
    <w:rsid w:val="5CA25DC4"/>
    <w:rsid w:val="5DB6D399"/>
    <w:rsid w:val="5E7ADB57"/>
    <w:rsid w:val="5E963537"/>
    <w:rsid w:val="5F29097A"/>
    <w:rsid w:val="5F331BF9"/>
    <w:rsid w:val="5F3BA1A9"/>
    <w:rsid w:val="60F78FDD"/>
    <w:rsid w:val="6119442D"/>
    <w:rsid w:val="616885CA"/>
    <w:rsid w:val="61714994"/>
    <w:rsid w:val="617302A2"/>
    <w:rsid w:val="61938FF4"/>
    <w:rsid w:val="6271BCC9"/>
    <w:rsid w:val="62B8A0A6"/>
    <w:rsid w:val="632B7A1C"/>
    <w:rsid w:val="63ADC57A"/>
    <w:rsid w:val="642CA8D9"/>
    <w:rsid w:val="6434965F"/>
    <w:rsid w:val="643D5729"/>
    <w:rsid w:val="652FFD24"/>
    <w:rsid w:val="6597824A"/>
    <w:rsid w:val="65F04168"/>
    <w:rsid w:val="664A9DA3"/>
    <w:rsid w:val="6665E1DB"/>
    <w:rsid w:val="6724C831"/>
    <w:rsid w:val="6741B36D"/>
    <w:rsid w:val="67821AAC"/>
    <w:rsid w:val="681F5848"/>
    <w:rsid w:val="68EC5866"/>
    <w:rsid w:val="6908039E"/>
    <w:rsid w:val="694A56C6"/>
    <w:rsid w:val="69B75FAE"/>
    <w:rsid w:val="6B7684F3"/>
    <w:rsid w:val="6C214CF1"/>
    <w:rsid w:val="6C9B4126"/>
    <w:rsid w:val="6D32AE27"/>
    <w:rsid w:val="6D77A3D0"/>
    <w:rsid w:val="6E51BAE4"/>
    <w:rsid w:val="6E6D841F"/>
    <w:rsid w:val="6E70682B"/>
    <w:rsid w:val="6ED693FC"/>
    <w:rsid w:val="6FD1E3BD"/>
    <w:rsid w:val="70C3809F"/>
    <w:rsid w:val="70E026DB"/>
    <w:rsid w:val="7221BADF"/>
    <w:rsid w:val="724C1109"/>
    <w:rsid w:val="72A4E75B"/>
    <w:rsid w:val="72E0D686"/>
    <w:rsid w:val="73307C87"/>
    <w:rsid w:val="73782907"/>
    <w:rsid w:val="744ABA29"/>
    <w:rsid w:val="74728257"/>
    <w:rsid w:val="74C748C6"/>
    <w:rsid w:val="75666C88"/>
    <w:rsid w:val="7573C3D9"/>
    <w:rsid w:val="75B447FF"/>
    <w:rsid w:val="769609F4"/>
    <w:rsid w:val="77DCBF0C"/>
    <w:rsid w:val="790502EF"/>
    <w:rsid w:val="79A015C6"/>
    <w:rsid w:val="79D1BCAD"/>
    <w:rsid w:val="7A1BD5A9"/>
    <w:rsid w:val="7A4417B1"/>
    <w:rsid w:val="7A470CC3"/>
    <w:rsid w:val="7ABC16AE"/>
    <w:rsid w:val="7C2FD4AA"/>
    <w:rsid w:val="7D14F5EB"/>
    <w:rsid w:val="7D53766B"/>
    <w:rsid w:val="7DBFDB36"/>
    <w:rsid w:val="7E003C40"/>
    <w:rsid w:val="7F719E92"/>
    <w:rsid w:val="7FCAFD13"/>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4F37"/>
  <w15:chartTrackingRefBased/>
  <w15:docId w15:val="{46003B50-E230-6C49-9636-D189FE76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a-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B2"/>
    <w:rPr>
      <w:rFonts w:ascii="Times New Roman" w:eastAsia="Times New Roman" w:hAnsi="Times New Roman" w:cs="Times New Roman"/>
      <w:lang w:eastAsia="en-GB"/>
    </w:rPr>
  </w:style>
  <w:style w:type="paragraph" w:styleId="Heading1">
    <w:name w:val="heading 1"/>
    <w:basedOn w:val="Normal"/>
    <w:link w:val="Heading1Char"/>
    <w:uiPriority w:val="9"/>
    <w:qFormat/>
    <w:rsid w:val="006D5C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30"/>
    <w:pPr>
      <w:ind w:left="720"/>
      <w:contextualSpacing/>
    </w:pPr>
  </w:style>
  <w:style w:type="paragraph" w:styleId="FootnoteText">
    <w:name w:val="footnote text"/>
    <w:basedOn w:val="Normal"/>
    <w:link w:val="FootnoteTextChar"/>
    <w:uiPriority w:val="99"/>
    <w:unhideWhenUsed/>
    <w:rsid w:val="004554DA"/>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554DA"/>
    <w:rPr>
      <w:sz w:val="20"/>
      <w:szCs w:val="20"/>
    </w:rPr>
  </w:style>
  <w:style w:type="character" w:styleId="FootnoteReference">
    <w:name w:val="footnote reference"/>
    <w:aliases w:val="4_G Char,ftref Char,16 Point Char,Superscript 6 Point Char Char"/>
    <w:basedOn w:val="DefaultParagraphFont"/>
    <w:link w:val="4G"/>
    <w:uiPriority w:val="99"/>
    <w:unhideWhenUsed/>
    <w:qFormat/>
    <w:rsid w:val="004554DA"/>
    <w:rPr>
      <w:vertAlign w:val="superscript"/>
    </w:rPr>
  </w:style>
  <w:style w:type="character" w:styleId="Hyperlink">
    <w:name w:val="Hyperlink"/>
    <w:basedOn w:val="DefaultParagraphFont"/>
    <w:uiPriority w:val="99"/>
    <w:unhideWhenUsed/>
    <w:rsid w:val="00DE49E9"/>
    <w:rPr>
      <w:color w:val="0563C1" w:themeColor="hyperlink"/>
      <w:u w:val="single"/>
    </w:rPr>
  </w:style>
  <w:style w:type="character" w:customStyle="1" w:styleId="UnresolvedMention">
    <w:name w:val="Unresolved Mention"/>
    <w:basedOn w:val="DefaultParagraphFont"/>
    <w:uiPriority w:val="99"/>
    <w:semiHidden/>
    <w:unhideWhenUsed/>
    <w:rsid w:val="00DE49E9"/>
    <w:rPr>
      <w:color w:val="605E5C"/>
      <w:shd w:val="clear" w:color="auto" w:fill="E1DFDD"/>
    </w:rPr>
  </w:style>
  <w:style w:type="paragraph" w:styleId="NormalWeb">
    <w:name w:val="Normal (Web)"/>
    <w:basedOn w:val="Normal"/>
    <w:uiPriority w:val="99"/>
    <w:unhideWhenUsed/>
    <w:rsid w:val="00DE49E9"/>
    <w:pPr>
      <w:spacing w:before="100" w:beforeAutospacing="1" w:after="100" w:afterAutospacing="1"/>
    </w:pPr>
  </w:style>
  <w:style w:type="character" w:styleId="FollowedHyperlink">
    <w:name w:val="FollowedHyperlink"/>
    <w:basedOn w:val="DefaultParagraphFont"/>
    <w:uiPriority w:val="99"/>
    <w:semiHidden/>
    <w:unhideWhenUsed/>
    <w:rsid w:val="00167CEA"/>
    <w:rPr>
      <w:color w:val="954F72" w:themeColor="followedHyperlink"/>
      <w:u w:val="single"/>
    </w:rPr>
  </w:style>
  <w:style w:type="paragraph" w:customStyle="1" w:styleId="css-38z03z">
    <w:name w:val="css-38z03z"/>
    <w:basedOn w:val="Normal"/>
    <w:rsid w:val="004C4815"/>
    <w:pPr>
      <w:spacing w:before="100" w:beforeAutospacing="1" w:after="100" w:afterAutospacing="1"/>
    </w:pPr>
  </w:style>
  <w:style w:type="character" w:customStyle="1" w:styleId="acopre">
    <w:name w:val="acopre"/>
    <w:basedOn w:val="DefaultParagraphFont"/>
    <w:rsid w:val="00B50E5C"/>
  </w:style>
  <w:style w:type="character" w:styleId="Emphasis">
    <w:name w:val="Emphasis"/>
    <w:basedOn w:val="DefaultParagraphFont"/>
    <w:uiPriority w:val="20"/>
    <w:qFormat/>
    <w:rsid w:val="00765A4E"/>
    <w:rPr>
      <w:i/>
      <w:iCs/>
    </w:rPr>
  </w:style>
  <w:style w:type="paragraph" w:customStyle="1" w:styleId="4G">
    <w:name w:val="4_G"/>
    <w:aliases w:val="ftref,16 Point,Superscript 6 Point"/>
    <w:basedOn w:val="Normal"/>
    <w:link w:val="FootnoteReference"/>
    <w:uiPriority w:val="99"/>
    <w:rsid w:val="005724C3"/>
    <w:pPr>
      <w:jc w:val="both"/>
    </w:pPr>
    <w:rPr>
      <w:rFonts w:asciiTheme="minorHAnsi" w:eastAsiaTheme="minorHAnsi" w:hAnsiTheme="minorHAnsi" w:cstheme="minorBidi"/>
      <w:vertAlign w:val="superscript"/>
      <w:lang w:eastAsia="en-US"/>
    </w:rPr>
  </w:style>
  <w:style w:type="character" w:styleId="Strong">
    <w:name w:val="Strong"/>
    <w:basedOn w:val="DefaultParagraphFont"/>
    <w:uiPriority w:val="22"/>
    <w:qFormat/>
    <w:rsid w:val="00E0444B"/>
    <w:rPr>
      <w:b/>
      <w:bCs/>
    </w:rPr>
  </w:style>
  <w:style w:type="paragraph" w:customStyle="1" w:styleId="rtejustify">
    <w:name w:val="rtejustify"/>
    <w:basedOn w:val="Normal"/>
    <w:rsid w:val="00492519"/>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2775FA"/>
    <w:pPr>
      <w:spacing w:before="100" w:beforeAutospacing="1" w:after="100" w:afterAutospacing="1"/>
    </w:pPr>
    <w:rPr>
      <w:lang w:eastAsia="ca-ES"/>
    </w:rPr>
  </w:style>
  <w:style w:type="character" w:customStyle="1" w:styleId="normaltextrun">
    <w:name w:val="normaltextrun"/>
    <w:basedOn w:val="DefaultParagraphFont"/>
    <w:rsid w:val="002775FA"/>
  </w:style>
  <w:style w:type="character" w:customStyle="1" w:styleId="scxw167375282">
    <w:name w:val="scxw167375282"/>
    <w:basedOn w:val="DefaultParagraphFont"/>
    <w:rsid w:val="002775FA"/>
  </w:style>
  <w:style w:type="character" w:customStyle="1" w:styleId="eop">
    <w:name w:val="eop"/>
    <w:basedOn w:val="DefaultParagraphFont"/>
    <w:rsid w:val="002775FA"/>
  </w:style>
  <w:style w:type="paragraph" w:styleId="CommentSubject">
    <w:name w:val="annotation subject"/>
    <w:basedOn w:val="CommentText"/>
    <w:next w:val="CommentText"/>
    <w:link w:val="CommentSubjectChar"/>
    <w:uiPriority w:val="99"/>
    <w:semiHidden/>
    <w:unhideWhenUsed/>
    <w:rsid w:val="002775FA"/>
    <w:rPr>
      <w:b/>
      <w:bCs/>
    </w:rPr>
  </w:style>
  <w:style w:type="character" w:customStyle="1" w:styleId="CommentSubjectChar">
    <w:name w:val="Comment Subject Char"/>
    <w:basedOn w:val="CommentTextChar"/>
    <w:link w:val="CommentSubject"/>
    <w:uiPriority w:val="99"/>
    <w:semiHidden/>
    <w:rsid w:val="002775FA"/>
    <w:rPr>
      <w:rFonts w:ascii="Times New Roman" w:eastAsia="Times New Roman" w:hAnsi="Times New Roman" w:cs="Times New Roman"/>
      <w:b/>
      <w:bCs/>
      <w:sz w:val="20"/>
      <w:szCs w:val="20"/>
      <w:lang w:eastAsia="en-GB"/>
    </w:rPr>
  </w:style>
  <w:style w:type="character" w:customStyle="1" w:styleId="Heading1Char">
    <w:name w:val="Heading 1 Char"/>
    <w:basedOn w:val="DefaultParagraphFont"/>
    <w:link w:val="Heading1"/>
    <w:uiPriority w:val="9"/>
    <w:rsid w:val="006D5C78"/>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6D5C78"/>
  </w:style>
  <w:style w:type="paragraph" w:styleId="NoSpacing">
    <w:name w:val="No Spacing"/>
    <w:uiPriority w:val="1"/>
    <w:qFormat/>
    <w:rsid w:val="000419B7"/>
    <w:rPr>
      <w:rFonts w:ascii="Times New Roman" w:eastAsia="Times New Roman" w:hAnsi="Times New Roman" w:cs="Times New Roman"/>
      <w:lang w:eastAsia="en-GB"/>
    </w:rPr>
  </w:style>
  <w:style w:type="character" w:customStyle="1" w:styleId="a-size-extra-large">
    <w:name w:val="a-size-extra-large"/>
    <w:basedOn w:val="DefaultParagraphFont"/>
    <w:rsid w:val="00831887"/>
  </w:style>
  <w:style w:type="paragraph" w:customStyle="1" w:styleId="Normal1">
    <w:name w:val="Normal1"/>
    <w:rsid w:val="00162597"/>
    <w:rPr>
      <w:rFonts w:ascii="Helvetica Neue" w:eastAsia="Helvetica Neue" w:hAnsi="Helvetica Neue" w:cs="Helvetica Neue"/>
      <w:lang w:val="en-US"/>
    </w:rPr>
  </w:style>
  <w:style w:type="table" w:styleId="TableGrid">
    <w:name w:val="Table Grid"/>
    <w:basedOn w:val="TableNormal"/>
    <w:uiPriority w:val="59"/>
    <w:rsid w:val="00162597"/>
    <w:rPr>
      <w:rFonts w:ascii="Helvetica Neue" w:eastAsia="Helvetica Neue" w:hAnsi="Helvetica Neue" w:cs="Helvetica Neue"/>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64064935">
    <w:name w:val="scxw264064935"/>
    <w:basedOn w:val="DefaultParagraphFont"/>
    <w:rsid w:val="006C7C9D"/>
  </w:style>
  <w:style w:type="character" w:customStyle="1" w:styleId="css-901oao">
    <w:name w:val="css-901oao"/>
    <w:basedOn w:val="DefaultParagraphFont"/>
    <w:rsid w:val="006C7C9D"/>
  </w:style>
  <w:style w:type="paragraph" w:styleId="HTMLPreformatted">
    <w:name w:val="HTML Preformatted"/>
    <w:basedOn w:val="Normal"/>
    <w:link w:val="HTMLPreformattedChar"/>
    <w:uiPriority w:val="99"/>
    <w:unhideWhenUsed/>
    <w:rsid w:val="003B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rPr>
  </w:style>
  <w:style w:type="character" w:customStyle="1" w:styleId="HTMLPreformattedChar">
    <w:name w:val="HTML Preformatted Char"/>
    <w:basedOn w:val="DefaultParagraphFont"/>
    <w:link w:val="HTMLPreformatted"/>
    <w:uiPriority w:val="99"/>
    <w:rsid w:val="003B357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0783">
      <w:bodyDiv w:val="1"/>
      <w:marLeft w:val="0"/>
      <w:marRight w:val="0"/>
      <w:marTop w:val="0"/>
      <w:marBottom w:val="0"/>
      <w:divBdr>
        <w:top w:val="none" w:sz="0" w:space="0" w:color="auto"/>
        <w:left w:val="none" w:sz="0" w:space="0" w:color="auto"/>
        <w:bottom w:val="none" w:sz="0" w:space="0" w:color="auto"/>
        <w:right w:val="none" w:sz="0" w:space="0" w:color="auto"/>
      </w:divBdr>
    </w:div>
    <w:div w:id="176963112">
      <w:bodyDiv w:val="1"/>
      <w:marLeft w:val="0"/>
      <w:marRight w:val="0"/>
      <w:marTop w:val="0"/>
      <w:marBottom w:val="0"/>
      <w:divBdr>
        <w:top w:val="none" w:sz="0" w:space="0" w:color="auto"/>
        <w:left w:val="none" w:sz="0" w:space="0" w:color="auto"/>
        <w:bottom w:val="none" w:sz="0" w:space="0" w:color="auto"/>
        <w:right w:val="none" w:sz="0" w:space="0" w:color="auto"/>
      </w:divBdr>
    </w:div>
    <w:div w:id="202714559">
      <w:bodyDiv w:val="1"/>
      <w:marLeft w:val="0"/>
      <w:marRight w:val="0"/>
      <w:marTop w:val="0"/>
      <w:marBottom w:val="0"/>
      <w:divBdr>
        <w:top w:val="none" w:sz="0" w:space="0" w:color="auto"/>
        <w:left w:val="none" w:sz="0" w:space="0" w:color="auto"/>
        <w:bottom w:val="none" w:sz="0" w:space="0" w:color="auto"/>
        <w:right w:val="none" w:sz="0" w:space="0" w:color="auto"/>
      </w:divBdr>
    </w:div>
    <w:div w:id="290521875">
      <w:bodyDiv w:val="1"/>
      <w:marLeft w:val="0"/>
      <w:marRight w:val="0"/>
      <w:marTop w:val="0"/>
      <w:marBottom w:val="0"/>
      <w:divBdr>
        <w:top w:val="none" w:sz="0" w:space="0" w:color="auto"/>
        <w:left w:val="none" w:sz="0" w:space="0" w:color="auto"/>
        <w:bottom w:val="none" w:sz="0" w:space="0" w:color="auto"/>
        <w:right w:val="none" w:sz="0" w:space="0" w:color="auto"/>
      </w:divBdr>
    </w:div>
    <w:div w:id="402678645">
      <w:bodyDiv w:val="1"/>
      <w:marLeft w:val="0"/>
      <w:marRight w:val="0"/>
      <w:marTop w:val="0"/>
      <w:marBottom w:val="0"/>
      <w:divBdr>
        <w:top w:val="none" w:sz="0" w:space="0" w:color="auto"/>
        <w:left w:val="none" w:sz="0" w:space="0" w:color="auto"/>
        <w:bottom w:val="none" w:sz="0" w:space="0" w:color="auto"/>
        <w:right w:val="none" w:sz="0" w:space="0" w:color="auto"/>
      </w:divBdr>
    </w:div>
    <w:div w:id="454058683">
      <w:bodyDiv w:val="1"/>
      <w:marLeft w:val="0"/>
      <w:marRight w:val="0"/>
      <w:marTop w:val="0"/>
      <w:marBottom w:val="0"/>
      <w:divBdr>
        <w:top w:val="none" w:sz="0" w:space="0" w:color="auto"/>
        <w:left w:val="none" w:sz="0" w:space="0" w:color="auto"/>
        <w:bottom w:val="none" w:sz="0" w:space="0" w:color="auto"/>
        <w:right w:val="none" w:sz="0" w:space="0" w:color="auto"/>
      </w:divBdr>
      <w:divsChild>
        <w:div w:id="1218470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4254069">
      <w:bodyDiv w:val="1"/>
      <w:marLeft w:val="0"/>
      <w:marRight w:val="0"/>
      <w:marTop w:val="0"/>
      <w:marBottom w:val="0"/>
      <w:divBdr>
        <w:top w:val="none" w:sz="0" w:space="0" w:color="auto"/>
        <w:left w:val="none" w:sz="0" w:space="0" w:color="auto"/>
        <w:bottom w:val="none" w:sz="0" w:space="0" w:color="auto"/>
        <w:right w:val="none" w:sz="0" w:space="0" w:color="auto"/>
      </w:divBdr>
    </w:div>
    <w:div w:id="485702751">
      <w:bodyDiv w:val="1"/>
      <w:marLeft w:val="0"/>
      <w:marRight w:val="0"/>
      <w:marTop w:val="0"/>
      <w:marBottom w:val="0"/>
      <w:divBdr>
        <w:top w:val="none" w:sz="0" w:space="0" w:color="auto"/>
        <w:left w:val="none" w:sz="0" w:space="0" w:color="auto"/>
        <w:bottom w:val="none" w:sz="0" w:space="0" w:color="auto"/>
        <w:right w:val="none" w:sz="0" w:space="0" w:color="auto"/>
      </w:divBdr>
    </w:div>
    <w:div w:id="668599417">
      <w:bodyDiv w:val="1"/>
      <w:marLeft w:val="0"/>
      <w:marRight w:val="0"/>
      <w:marTop w:val="0"/>
      <w:marBottom w:val="0"/>
      <w:divBdr>
        <w:top w:val="none" w:sz="0" w:space="0" w:color="auto"/>
        <w:left w:val="none" w:sz="0" w:space="0" w:color="auto"/>
        <w:bottom w:val="none" w:sz="0" w:space="0" w:color="auto"/>
        <w:right w:val="none" w:sz="0" w:space="0" w:color="auto"/>
      </w:divBdr>
    </w:div>
    <w:div w:id="749348746">
      <w:bodyDiv w:val="1"/>
      <w:marLeft w:val="0"/>
      <w:marRight w:val="0"/>
      <w:marTop w:val="0"/>
      <w:marBottom w:val="0"/>
      <w:divBdr>
        <w:top w:val="none" w:sz="0" w:space="0" w:color="auto"/>
        <w:left w:val="none" w:sz="0" w:space="0" w:color="auto"/>
        <w:bottom w:val="none" w:sz="0" w:space="0" w:color="auto"/>
        <w:right w:val="none" w:sz="0" w:space="0" w:color="auto"/>
      </w:divBdr>
    </w:div>
    <w:div w:id="891504838">
      <w:bodyDiv w:val="1"/>
      <w:marLeft w:val="0"/>
      <w:marRight w:val="0"/>
      <w:marTop w:val="0"/>
      <w:marBottom w:val="0"/>
      <w:divBdr>
        <w:top w:val="none" w:sz="0" w:space="0" w:color="auto"/>
        <w:left w:val="none" w:sz="0" w:space="0" w:color="auto"/>
        <w:bottom w:val="none" w:sz="0" w:space="0" w:color="auto"/>
        <w:right w:val="none" w:sz="0" w:space="0" w:color="auto"/>
      </w:divBdr>
    </w:div>
    <w:div w:id="914360301">
      <w:bodyDiv w:val="1"/>
      <w:marLeft w:val="0"/>
      <w:marRight w:val="0"/>
      <w:marTop w:val="0"/>
      <w:marBottom w:val="0"/>
      <w:divBdr>
        <w:top w:val="none" w:sz="0" w:space="0" w:color="auto"/>
        <w:left w:val="none" w:sz="0" w:space="0" w:color="auto"/>
        <w:bottom w:val="none" w:sz="0" w:space="0" w:color="auto"/>
        <w:right w:val="none" w:sz="0" w:space="0" w:color="auto"/>
      </w:divBdr>
    </w:div>
    <w:div w:id="1065224996">
      <w:bodyDiv w:val="1"/>
      <w:marLeft w:val="0"/>
      <w:marRight w:val="0"/>
      <w:marTop w:val="0"/>
      <w:marBottom w:val="0"/>
      <w:divBdr>
        <w:top w:val="none" w:sz="0" w:space="0" w:color="auto"/>
        <w:left w:val="none" w:sz="0" w:space="0" w:color="auto"/>
        <w:bottom w:val="none" w:sz="0" w:space="0" w:color="auto"/>
        <w:right w:val="none" w:sz="0" w:space="0" w:color="auto"/>
      </w:divBdr>
    </w:div>
    <w:div w:id="1136415395">
      <w:bodyDiv w:val="1"/>
      <w:marLeft w:val="0"/>
      <w:marRight w:val="0"/>
      <w:marTop w:val="0"/>
      <w:marBottom w:val="0"/>
      <w:divBdr>
        <w:top w:val="none" w:sz="0" w:space="0" w:color="auto"/>
        <w:left w:val="none" w:sz="0" w:space="0" w:color="auto"/>
        <w:bottom w:val="none" w:sz="0" w:space="0" w:color="auto"/>
        <w:right w:val="none" w:sz="0" w:space="0" w:color="auto"/>
      </w:divBdr>
    </w:div>
    <w:div w:id="1177695687">
      <w:bodyDiv w:val="1"/>
      <w:marLeft w:val="0"/>
      <w:marRight w:val="0"/>
      <w:marTop w:val="0"/>
      <w:marBottom w:val="0"/>
      <w:divBdr>
        <w:top w:val="none" w:sz="0" w:space="0" w:color="auto"/>
        <w:left w:val="none" w:sz="0" w:space="0" w:color="auto"/>
        <w:bottom w:val="none" w:sz="0" w:space="0" w:color="auto"/>
        <w:right w:val="none" w:sz="0" w:space="0" w:color="auto"/>
      </w:divBdr>
      <w:divsChild>
        <w:div w:id="1516768192">
          <w:marLeft w:val="0"/>
          <w:marRight w:val="0"/>
          <w:marTop w:val="0"/>
          <w:marBottom w:val="0"/>
          <w:divBdr>
            <w:top w:val="none" w:sz="0" w:space="0" w:color="auto"/>
            <w:left w:val="none" w:sz="0" w:space="0" w:color="auto"/>
            <w:bottom w:val="none" w:sz="0" w:space="0" w:color="auto"/>
            <w:right w:val="none" w:sz="0" w:space="0" w:color="auto"/>
          </w:divBdr>
        </w:div>
      </w:divsChild>
    </w:div>
    <w:div w:id="1192260858">
      <w:bodyDiv w:val="1"/>
      <w:marLeft w:val="0"/>
      <w:marRight w:val="0"/>
      <w:marTop w:val="0"/>
      <w:marBottom w:val="0"/>
      <w:divBdr>
        <w:top w:val="none" w:sz="0" w:space="0" w:color="auto"/>
        <w:left w:val="none" w:sz="0" w:space="0" w:color="auto"/>
        <w:bottom w:val="none" w:sz="0" w:space="0" w:color="auto"/>
        <w:right w:val="none" w:sz="0" w:space="0" w:color="auto"/>
      </w:divBdr>
    </w:div>
    <w:div w:id="1218975709">
      <w:bodyDiv w:val="1"/>
      <w:marLeft w:val="0"/>
      <w:marRight w:val="0"/>
      <w:marTop w:val="0"/>
      <w:marBottom w:val="0"/>
      <w:divBdr>
        <w:top w:val="none" w:sz="0" w:space="0" w:color="auto"/>
        <w:left w:val="none" w:sz="0" w:space="0" w:color="auto"/>
        <w:bottom w:val="none" w:sz="0" w:space="0" w:color="auto"/>
        <w:right w:val="none" w:sz="0" w:space="0" w:color="auto"/>
      </w:divBdr>
    </w:div>
    <w:div w:id="1246065651">
      <w:bodyDiv w:val="1"/>
      <w:marLeft w:val="0"/>
      <w:marRight w:val="0"/>
      <w:marTop w:val="0"/>
      <w:marBottom w:val="0"/>
      <w:divBdr>
        <w:top w:val="none" w:sz="0" w:space="0" w:color="auto"/>
        <w:left w:val="none" w:sz="0" w:space="0" w:color="auto"/>
        <w:bottom w:val="none" w:sz="0" w:space="0" w:color="auto"/>
        <w:right w:val="none" w:sz="0" w:space="0" w:color="auto"/>
      </w:divBdr>
    </w:div>
    <w:div w:id="1279485636">
      <w:bodyDiv w:val="1"/>
      <w:marLeft w:val="0"/>
      <w:marRight w:val="0"/>
      <w:marTop w:val="0"/>
      <w:marBottom w:val="0"/>
      <w:divBdr>
        <w:top w:val="none" w:sz="0" w:space="0" w:color="auto"/>
        <w:left w:val="none" w:sz="0" w:space="0" w:color="auto"/>
        <w:bottom w:val="none" w:sz="0" w:space="0" w:color="auto"/>
        <w:right w:val="none" w:sz="0" w:space="0" w:color="auto"/>
      </w:divBdr>
    </w:div>
    <w:div w:id="1399478827">
      <w:bodyDiv w:val="1"/>
      <w:marLeft w:val="0"/>
      <w:marRight w:val="0"/>
      <w:marTop w:val="0"/>
      <w:marBottom w:val="0"/>
      <w:divBdr>
        <w:top w:val="none" w:sz="0" w:space="0" w:color="auto"/>
        <w:left w:val="none" w:sz="0" w:space="0" w:color="auto"/>
        <w:bottom w:val="none" w:sz="0" w:space="0" w:color="auto"/>
        <w:right w:val="none" w:sz="0" w:space="0" w:color="auto"/>
      </w:divBdr>
      <w:divsChild>
        <w:div w:id="737703710">
          <w:marLeft w:val="0"/>
          <w:marRight w:val="0"/>
          <w:marTop w:val="0"/>
          <w:marBottom w:val="0"/>
          <w:divBdr>
            <w:top w:val="none" w:sz="0" w:space="0" w:color="auto"/>
            <w:left w:val="none" w:sz="0" w:space="0" w:color="auto"/>
            <w:bottom w:val="none" w:sz="0" w:space="0" w:color="auto"/>
            <w:right w:val="none" w:sz="0" w:space="0" w:color="auto"/>
          </w:divBdr>
        </w:div>
        <w:div w:id="798499670">
          <w:marLeft w:val="0"/>
          <w:marRight w:val="0"/>
          <w:marTop w:val="0"/>
          <w:marBottom w:val="0"/>
          <w:divBdr>
            <w:top w:val="none" w:sz="0" w:space="0" w:color="auto"/>
            <w:left w:val="none" w:sz="0" w:space="0" w:color="auto"/>
            <w:bottom w:val="none" w:sz="0" w:space="0" w:color="auto"/>
            <w:right w:val="none" w:sz="0" w:space="0" w:color="auto"/>
          </w:divBdr>
        </w:div>
        <w:div w:id="1936011632">
          <w:marLeft w:val="0"/>
          <w:marRight w:val="0"/>
          <w:marTop w:val="0"/>
          <w:marBottom w:val="0"/>
          <w:divBdr>
            <w:top w:val="none" w:sz="0" w:space="0" w:color="auto"/>
            <w:left w:val="none" w:sz="0" w:space="0" w:color="auto"/>
            <w:bottom w:val="none" w:sz="0" w:space="0" w:color="auto"/>
            <w:right w:val="none" w:sz="0" w:space="0" w:color="auto"/>
          </w:divBdr>
        </w:div>
      </w:divsChild>
    </w:div>
    <w:div w:id="1403799533">
      <w:bodyDiv w:val="1"/>
      <w:marLeft w:val="0"/>
      <w:marRight w:val="0"/>
      <w:marTop w:val="0"/>
      <w:marBottom w:val="0"/>
      <w:divBdr>
        <w:top w:val="none" w:sz="0" w:space="0" w:color="auto"/>
        <w:left w:val="none" w:sz="0" w:space="0" w:color="auto"/>
        <w:bottom w:val="none" w:sz="0" w:space="0" w:color="auto"/>
        <w:right w:val="none" w:sz="0" w:space="0" w:color="auto"/>
      </w:divBdr>
    </w:div>
    <w:div w:id="1456678136">
      <w:bodyDiv w:val="1"/>
      <w:marLeft w:val="0"/>
      <w:marRight w:val="0"/>
      <w:marTop w:val="0"/>
      <w:marBottom w:val="0"/>
      <w:divBdr>
        <w:top w:val="none" w:sz="0" w:space="0" w:color="auto"/>
        <w:left w:val="none" w:sz="0" w:space="0" w:color="auto"/>
        <w:bottom w:val="none" w:sz="0" w:space="0" w:color="auto"/>
        <w:right w:val="none" w:sz="0" w:space="0" w:color="auto"/>
      </w:divBdr>
      <w:divsChild>
        <w:div w:id="762797075">
          <w:marLeft w:val="0"/>
          <w:marRight w:val="0"/>
          <w:marTop w:val="0"/>
          <w:marBottom w:val="0"/>
          <w:divBdr>
            <w:top w:val="none" w:sz="0" w:space="0" w:color="auto"/>
            <w:left w:val="none" w:sz="0" w:space="0" w:color="auto"/>
            <w:bottom w:val="none" w:sz="0" w:space="0" w:color="auto"/>
            <w:right w:val="none" w:sz="0" w:space="0" w:color="auto"/>
          </w:divBdr>
        </w:div>
      </w:divsChild>
    </w:div>
    <w:div w:id="1540431710">
      <w:bodyDiv w:val="1"/>
      <w:marLeft w:val="0"/>
      <w:marRight w:val="0"/>
      <w:marTop w:val="0"/>
      <w:marBottom w:val="0"/>
      <w:divBdr>
        <w:top w:val="none" w:sz="0" w:space="0" w:color="auto"/>
        <w:left w:val="none" w:sz="0" w:space="0" w:color="auto"/>
        <w:bottom w:val="none" w:sz="0" w:space="0" w:color="auto"/>
        <w:right w:val="none" w:sz="0" w:space="0" w:color="auto"/>
      </w:divBdr>
    </w:div>
    <w:div w:id="1686321409">
      <w:bodyDiv w:val="1"/>
      <w:marLeft w:val="0"/>
      <w:marRight w:val="0"/>
      <w:marTop w:val="0"/>
      <w:marBottom w:val="0"/>
      <w:divBdr>
        <w:top w:val="none" w:sz="0" w:space="0" w:color="auto"/>
        <w:left w:val="none" w:sz="0" w:space="0" w:color="auto"/>
        <w:bottom w:val="none" w:sz="0" w:space="0" w:color="auto"/>
        <w:right w:val="none" w:sz="0" w:space="0" w:color="auto"/>
      </w:divBdr>
    </w:div>
    <w:div w:id="1745836473">
      <w:bodyDiv w:val="1"/>
      <w:marLeft w:val="0"/>
      <w:marRight w:val="0"/>
      <w:marTop w:val="0"/>
      <w:marBottom w:val="0"/>
      <w:divBdr>
        <w:top w:val="none" w:sz="0" w:space="0" w:color="auto"/>
        <w:left w:val="none" w:sz="0" w:space="0" w:color="auto"/>
        <w:bottom w:val="none" w:sz="0" w:space="0" w:color="auto"/>
        <w:right w:val="none" w:sz="0" w:space="0" w:color="auto"/>
      </w:divBdr>
    </w:div>
    <w:div w:id="1761217232">
      <w:bodyDiv w:val="1"/>
      <w:marLeft w:val="0"/>
      <w:marRight w:val="0"/>
      <w:marTop w:val="0"/>
      <w:marBottom w:val="0"/>
      <w:divBdr>
        <w:top w:val="none" w:sz="0" w:space="0" w:color="auto"/>
        <w:left w:val="none" w:sz="0" w:space="0" w:color="auto"/>
        <w:bottom w:val="none" w:sz="0" w:space="0" w:color="auto"/>
        <w:right w:val="none" w:sz="0" w:space="0" w:color="auto"/>
      </w:divBdr>
    </w:div>
    <w:div w:id="1892499911">
      <w:bodyDiv w:val="1"/>
      <w:marLeft w:val="0"/>
      <w:marRight w:val="0"/>
      <w:marTop w:val="0"/>
      <w:marBottom w:val="0"/>
      <w:divBdr>
        <w:top w:val="none" w:sz="0" w:space="0" w:color="auto"/>
        <w:left w:val="none" w:sz="0" w:space="0" w:color="auto"/>
        <w:bottom w:val="none" w:sz="0" w:space="0" w:color="auto"/>
        <w:right w:val="none" w:sz="0" w:space="0" w:color="auto"/>
      </w:divBdr>
    </w:div>
    <w:div w:id="20622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dhe.cat/" TargetMode="External"/><Relationship Id="rId18" Type="http://schemas.openxmlformats.org/officeDocument/2006/relationships/hyperlink" Target="https://novact.org/wp-content/uploads/2019/01/Informe-SHOCK-MONITOR_web1.pdf" TargetMode="External"/><Relationship Id="rId26" Type="http://schemas.openxmlformats.org/officeDocument/2006/relationships/hyperlink" Target="https://www.bellingcat.com/resources/case-studies/2018/06/08/anatomy-russian-troll-factory-news-site/" TargetMode="External"/><Relationship Id="rId3" Type="http://schemas.openxmlformats.org/officeDocument/2006/relationships/customXml" Target="../customXml/item3.xml"/><Relationship Id="rId21" Type="http://schemas.openxmlformats.org/officeDocument/2006/relationships/hyperlink" Target="https://www.g4s.com/" TargetMode="External"/><Relationship Id="rId34" Type="http://schemas.openxmlformats.org/officeDocument/2006/relationships/hyperlink" Target="http://www.odhe.cat/es/el-observatorio/" TargetMode="External"/><Relationship Id="rId7" Type="http://schemas.openxmlformats.org/officeDocument/2006/relationships/webSettings" Target="webSettings.xml"/><Relationship Id="rId12" Type="http://schemas.openxmlformats.org/officeDocument/2006/relationships/hyperlink" Target="http://www.shockmonitor.org/" TargetMode="External"/><Relationship Id="rId17" Type="http://schemas.openxmlformats.org/officeDocument/2006/relationships/hyperlink" Target="http://centredelas.org/?lang=en" TargetMode="External"/><Relationship Id="rId25" Type="http://schemas.openxmlformats.org/officeDocument/2006/relationships/hyperlink" Target="http://www.shockmonitor.org/" TargetMode="External"/><Relationship Id="rId33" Type="http://schemas.openxmlformats.org/officeDocument/2006/relationships/hyperlink" Target="http://www.shockmonitor.org/" TargetMode="External"/><Relationship Id="rId2" Type="http://schemas.openxmlformats.org/officeDocument/2006/relationships/customXml" Target="../customXml/item2.xml"/><Relationship Id="rId16" Type="http://schemas.openxmlformats.org/officeDocument/2006/relationships/hyperlink" Target="http://www.shockmonitor.org/" TargetMode="External"/><Relationship Id="rId20" Type="http://schemas.openxmlformats.org/officeDocument/2006/relationships/hyperlink" Target="http://rsbgrp.com/cyber.html" TargetMode="External"/><Relationship Id="rId29" Type="http://schemas.openxmlformats.org/officeDocument/2006/relationships/hyperlink" Target="https://theintercept.com/2018/12/30/tigerswan-infiltrator-dakota-access-pipeline-standing-ro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controlrisks.com/riskmap/maps" TargetMode="External"/><Relationship Id="rId32" Type="http://schemas.openxmlformats.org/officeDocument/2006/relationships/hyperlink" Target="https://www.reuters.com/investigates/special-report/usa-spying-raven/" TargetMode="External"/><Relationship Id="rId5" Type="http://schemas.openxmlformats.org/officeDocument/2006/relationships/styles" Target="styles.xml"/><Relationship Id="rId15" Type="http://schemas.openxmlformats.org/officeDocument/2006/relationships/hyperlink" Target="https://www.washingtonpost.com/investigations/top-secret-america/2010/07/19/hidden-world-growing-beyond-control-2/" TargetMode="External"/><Relationship Id="rId23" Type="http://schemas.openxmlformats.org/officeDocument/2006/relationships/hyperlink" Target="https://www.riskintelligence.eu/" TargetMode="External"/><Relationship Id="rId28" Type="http://schemas.openxmlformats.org/officeDocument/2006/relationships/hyperlink" Target="https://www.zdnet.com/article/europol-arrests-hackers-behind-infinity-black-hacker-group/"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oozallen.com/expertise/cybersecurity.html" TargetMode="External"/><Relationship Id="rId31" Type="http://schemas.openxmlformats.org/officeDocument/2006/relationships/hyperlink" Target="http://www.ipsnews.net/2013/06/how-booz-allen-made-the-revolving-door-redund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imonandschuster.com/books/Spies-for-Hire/Tim-Shorrock/9780743282253" TargetMode="External"/><Relationship Id="rId22" Type="http://schemas.openxmlformats.org/officeDocument/2006/relationships/hyperlink" Target="https://www.amarante.com/en/services/risk-analysis/" TargetMode="External"/><Relationship Id="rId27" Type="http://schemas.openxmlformats.org/officeDocument/2006/relationships/image" Target="media/image3.png"/><Relationship Id="rId30" Type="http://schemas.openxmlformats.org/officeDocument/2006/relationships/hyperlink" Target="https://www.vanityfair.com/news/2007/03/spyagency200703"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earchsecurity.techtarget.com/definition/malware" TargetMode="External"/><Relationship Id="rId13" Type="http://schemas.openxmlformats.org/officeDocument/2006/relationships/hyperlink" Target="http://www.theguardian.com/environment/earth-insight/2013/nov/28/war-on-democracy-corporations-spy-profit-activism" TargetMode="External"/><Relationship Id="rId18" Type="http://schemas.openxmlformats.org/officeDocument/2006/relationships/hyperlink" Target="http://www.unwomen.org/en/news/in-focus/in-focus-gender-equality-in-covid-19-response?gclid=CjwKCAiA65iBBhB-EiwAW253W4jzm5Fe0b1Q1YXFU-oofSontA8sxwlwJmUtfNrGm2gmsMqF4AsLxxoCkZUQAvD_BwE" TargetMode="External"/><Relationship Id="rId26" Type="http://schemas.openxmlformats.org/officeDocument/2006/relationships/hyperlink" Target="http://www.heritage.org/cybersecurity/heritage-explains/the-growing-threat-cyberattacks" TargetMode="External"/><Relationship Id="rId3" Type="http://schemas.openxmlformats.org/officeDocument/2006/relationships/hyperlink" Target="http://www.facebook.com/AnyvisionBT/photos/excited-to-announce-our-partnership-with-g4s-looking-forward-to-working-together/403406813793629/" TargetMode="External"/><Relationship Id="rId21" Type="http://schemas.openxmlformats.org/officeDocument/2006/relationships/hyperlink" Target="https://securelist.com/lazarus-on-the-hunt-for-big-game/97757/" TargetMode="External"/><Relationship Id="rId7" Type="http://schemas.openxmlformats.org/officeDocument/2006/relationships/hyperlink" Target="https://www.csoonline.com/article/3295877/malware/what-is-malware-viruses-worms-trojans-and-beyond.html" TargetMode="External"/><Relationship Id="rId12" Type="http://schemas.openxmlformats.org/officeDocument/2006/relationships/hyperlink" Target="https://www.reuters.com/investigates/special-report/usa-spying-karma/" TargetMode="External"/><Relationship Id="rId17" Type="http://schemas.openxmlformats.org/officeDocument/2006/relationships/hyperlink" Target="http://www.vicetv.com/en_us/video/hacking-the-infrastructure/5786ba04272f9b1b43240f43" TargetMode="External"/><Relationship Id="rId25" Type="http://schemas.openxmlformats.org/officeDocument/2006/relationships/hyperlink" Target="http://www.bbc.com/news/world-us-canada-55358332" TargetMode="External"/><Relationship Id="rId2" Type="http://schemas.openxmlformats.org/officeDocument/2006/relationships/hyperlink" Target="https://www.somo.nl/g4s-company-scan/" TargetMode="External"/><Relationship Id="rId16" Type="http://schemas.openxmlformats.org/officeDocument/2006/relationships/hyperlink" Target="https://citizenlab.ca/2018/09/hide-and-seek-tracking-nso-groups-pegasus-spyware-to-operations-in-45-countries/" TargetMode="External"/><Relationship Id="rId20" Type="http://schemas.openxmlformats.org/officeDocument/2006/relationships/hyperlink" Target="https://www.dsn.gob.es/sites/dsn/files/MASTER%20IASN2019%20WEB_0.pdf" TargetMode="External"/><Relationship Id="rId29" Type="http://schemas.openxmlformats.org/officeDocument/2006/relationships/hyperlink" Target="http://www.odhe.cat/es/los-muros-invisibles-de-la-ocupacion-la-trazabilidad-de-los-productos-de-magal-security-systems-en-las-cadenas-de-suministro-de-la-ciber-seguridad-en-israel-y-palestina/" TargetMode="External"/><Relationship Id="rId1" Type="http://schemas.openxmlformats.org/officeDocument/2006/relationships/hyperlink" Target="http://www.salon.com/2007/06/01/intel_contractors/" TargetMode="External"/><Relationship Id="rId6" Type="http://schemas.openxmlformats.org/officeDocument/2006/relationships/hyperlink" Target="https://papers.ssrn.com/sol3/papers.cfm?abstract_id=2556412" TargetMode="External"/><Relationship Id="rId11" Type="http://schemas.openxmlformats.org/officeDocument/2006/relationships/hyperlink" Target="http://www.rosalux.de/fileadmin/rls_uploads/pdfs/sonst_publikationen/studie_dangerous_partnership.pdf" TargetMode="External"/><Relationship Id="rId24" Type="http://schemas.openxmlformats.org/officeDocument/2006/relationships/hyperlink" Target="http://www.bbc.com/news/world-us-canada-55374945" TargetMode="External"/><Relationship Id="rId5" Type="http://schemas.openxmlformats.org/officeDocument/2006/relationships/hyperlink" Target="https://dx.doi.org/10.2139/ssrn.2556412" TargetMode="External"/><Relationship Id="rId15" Type="http://schemas.openxmlformats.org/officeDocument/2006/relationships/hyperlink" Target="http://www.zdnet.com/article/iranian-cyberspies-behind-major-christmas-sms-spear-phishing-campaign/" TargetMode="External"/><Relationship Id="rId23" Type="http://schemas.openxmlformats.org/officeDocument/2006/relationships/hyperlink" Target="http://www.databreachtoday.com/us-offers-5-million-reward-for-n-korea-hacker-information-a-14134" TargetMode="External"/><Relationship Id="rId28" Type="http://schemas.openxmlformats.org/officeDocument/2006/relationships/hyperlink" Target="http://www.ohchr.org/EN/NewsEvents/Pages/DisplayNews.aspx?NewsID=25542" TargetMode="External"/><Relationship Id="rId10" Type="http://schemas.openxmlformats.org/officeDocument/2006/relationships/hyperlink" Target="http://www.waldenu.edu/online-doctoral-programs/doctor-of-information-technology/resource/what-motivates-hackers" TargetMode="External"/><Relationship Id="rId19" Type="http://schemas.openxmlformats.org/officeDocument/2006/relationships/hyperlink" Target="https://www.reuters.com/article/us-cyber-attack-maersk-idUSKBN19I1NO" TargetMode="External"/><Relationship Id="rId4" Type="http://schemas.openxmlformats.org/officeDocument/2006/relationships/hyperlink" Target="https://ssrn.com/abstract=2556412" TargetMode="External"/><Relationship Id="rId9" Type="http://schemas.openxmlformats.org/officeDocument/2006/relationships/hyperlink" Target="https://securelist.com/lazarus-on-the-hunt-for-big-game/97757/" TargetMode="External"/><Relationship Id="rId14" Type="http://schemas.openxmlformats.org/officeDocument/2006/relationships/hyperlink" Target="http://www.theguardian.com/technology/2020/jun/11/exxon-hack-for-hire-climate-activists-campaign" TargetMode="External"/><Relationship Id="rId22" Type="http://schemas.openxmlformats.org/officeDocument/2006/relationships/hyperlink" Target="https://economictimes.indiatimes.com/industry/banking/finance/banking/un-security-council-panel-finds-cosmos-bank-cyber-attack-motivated-by-n-korea/articleshow/68589549.cms" TargetMode="External"/><Relationship Id="rId27" Type="http://schemas.openxmlformats.org/officeDocument/2006/relationships/hyperlink" Target="http://www.bbc.com/news/world-us-canada-55358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C0DE8-F89D-4384-8075-792FF87E8C06}">
  <ds:schemaRefs>
    <ds:schemaRef ds:uri="http://schemas.microsoft.com/sharepoint/v3/contenttype/forms"/>
  </ds:schemaRefs>
</ds:datastoreItem>
</file>

<file path=customXml/itemProps2.xml><?xml version="1.0" encoding="utf-8"?>
<ds:datastoreItem xmlns:ds="http://schemas.openxmlformats.org/officeDocument/2006/customXml" ds:itemID="{D00CF4BB-68E1-45D5-8E96-70AC4A0C01F6}">
  <ds:schemaRefs>
    <ds:schemaRef ds:uri="3c8205cc-8bac-4ad4-9d7b-9bdb7922aa9a"/>
    <ds:schemaRef ds:uri="http://purl.org/dc/terms/"/>
    <ds:schemaRef ds:uri="http://schemas.openxmlformats.org/package/2006/metadata/core-properties"/>
    <ds:schemaRef ds:uri="http://schemas.microsoft.com/office/2006/documentManagement/types"/>
    <ds:schemaRef ds:uri="e7138e49-7838-4a13-8bbe-da369be916b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D2763D-6049-4BBE-AE9E-73D7623AFFCF}"/>
</file>

<file path=docProps/app.xml><?xml version="1.0" encoding="utf-8"?>
<Properties xmlns="http://schemas.openxmlformats.org/officeDocument/2006/extended-properties" xmlns:vt="http://schemas.openxmlformats.org/officeDocument/2006/docPropsVTypes">
  <Template>Normal.dotm</Template>
  <TotalTime>0</TotalTime>
  <Pages>11</Pages>
  <Words>5667</Words>
  <Characters>32305</Characters>
  <Application>Microsoft Office Word</Application>
  <DocSecurity>4</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Khaled Hassine</cp:lastModifiedBy>
  <cp:revision>2</cp:revision>
  <dcterms:created xsi:type="dcterms:W3CDTF">2021-04-10T07:42:00Z</dcterms:created>
  <dcterms:modified xsi:type="dcterms:W3CDTF">2021-04-10T07:42:00Z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