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4D67B" w14:textId="77777777" w:rsidR="004E0814" w:rsidRPr="00D73697" w:rsidRDefault="004E0814">
      <w:pPr>
        <w:jc w:val="both"/>
        <w:rPr>
          <w:rFonts w:asciiTheme="minorHAnsi" w:eastAsia="Calibri" w:hAnsiTheme="minorHAnsi" w:cstheme="majorHAnsi"/>
          <w:lang w:val="es-ES"/>
        </w:rPr>
      </w:pPr>
    </w:p>
    <w:p w14:paraId="4FC75CB4" w14:textId="77777777" w:rsidR="004C395E" w:rsidRPr="00D73697" w:rsidRDefault="004C395E" w:rsidP="004C395E">
      <w:pPr>
        <w:rPr>
          <w:rFonts w:asciiTheme="minorHAnsi" w:eastAsia="Calibri" w:hAnsiTheme="minorHAnsi" w:cstheme="majorHAnsi"/>
          <w:lang w:val="es-ES"/>
        </w:rPr>
      </w:pPr>
    </w:p>
    <w:p w14:paraId="601FD190" w14:textId="1B8BD8BA" w:rsidR="009011F2" w:rsidRPr="009011F2" w:rsidRDefault="00BF3ADD" w:rsidP="009011F2">
      <w:pPr>
        <w:pStyle w:val="Default"/>
        <w:jc w:val="center"/>
        <w:rPr>
          <w:rFonts w:asciiTheme="minorHAnsi" w:hAnsiTheme="minorHAnsi" w:cstheme="minorBidi"/>
          <w:b/>
          <w:color w:val="000000" w:themeColor="text1"/>
          <w:sz w:val="22"/>
          <w:szCs w:val="22"/>
          <w:shd w:val="clear" w:color="auto" w:fill="FFFFFF"/>
          <w:lang w:val="es-ES"/>
        </w:rPr>
      </w:pPr>
      <w:r>
        <w:rPr>
          <w:rFonts w:asciiTheme="minorHAnsi" w:hAnsiTheme="minorHAnsi" w:cstheme="minorBidi"/>
          <w:b/>
          <w:color w:val="000000" w:themeColor="text1"/>
          <w:sz w:val="22"/>
          <w:szCs w:val="22"/>
          <w:shd w:val="clear" w:color="auto" w:fill="FFFFFF"/>
          <w:lang w:val="es-ES"/>
        </w:rPr>
        <w:t>Contribución para el Informe del Relator Especial sobre los derechos de los migrantes ante la 76ª Sesión de la Asamblea General sobre el impacto del Covid-19 en los derechos humanos de las personas migrantes</w:t>
      </w:r>
      <w:r w:rsidR="000A6865">
        <w:rPr>
          <w:rStyle w:val="Refdenotaalpie"/>
          <w:rFonts w:asciiTheme="minorHAnsi" w:hAnsiTheme="minorHAnsi" w:cstheme="minorBidi"/>
          <w:b/>
          <w:color w:val="000000" w:themeColor="text1"/>
          <w:sz w:val="22"/>
          <w:szCs w:val="22"/>
          <w:shd w:val="clear" w:color="auto" w:fill="FFFFFF"/>
          <w:lang w:val="es-ES"/>
        </w:rPr>
        <w:footnoteReference w:id="2"/>
      </w:r>
      <w:r>
        <w:rPr>
          <w:rFonts w:asciiTheme="minorHAnsi" w:hAnsiTheme="minorHAnsi" w:cstheme="minorBidi"/>
          <w:b/>
          <w:color w:val="000000" w:themeColor="text1"/>
          <w:sz w:val="22"/>
          <w:szCs w:val="22"/>
          <w:shd w:val="clear" w:color="auto" w:fill="FFFFFF"/>
          <w:lang w:val="es-ES"/>
        </w:rPr>
        <w:t xml:space="preserve"> </w:t>
      </w:r>
    </w:p>
    <w:p w14:paraId="1F88D9DA" w14:textId="77777777" w:rsidR="00BF3ADD" w:rsidRDefault="00BF3ADD" w:rsidP="004C395E">
      <w:pPr>
        <w:spacing w:before="240" w:line="240" w:lineRule="auto"/>
        <w:jc w:val="center"/>
        <w:rPr>
          <w:rFonts w:asciiTheme="minorHAnsi" w:hAnsiTheme="minorHAnsi"/>
          <w:shd w:val="clear" w:color="auto" w:fill="FFFFFF"/>
          <w:lang w:val="es-ES"/>
        </w:rPr>
      </w:pPr>
    </w:p>
    <w:p w14:paraId="601A49A0" w14:textId="77777777" w:rsidR="00BF3ADD" w:rsidRDefault="00BF3ADD" w:rsidP="004C395E">
      <w:pPr>
        <w:spacing w:before="240" w:line="240" w:lineRule="auto"/>
        <w:jc w:val="center"/>
        <w:rPr>
          <w:rFonts w:asciiTheme="minorHAnsi" w:hAnsiTheme="minorHAnsi"/>
          <w:shd w:val="clear" w:color="auto" w:fill="FFFFFF"/>
          <w:lang w:val="es-ES"/>
        </w:rPr>
      </w:pPr>
    </w:p>
    <w:p w14:paraId="6B875943" w14:textId="77777777" w:rsidR="00BF3ADD" w:rsidRDefault="00BF3ADD" w:rsidP="004C395E">
      <w:pPr>
        <w:spacing w:before="240" w:line="240" w:lineRule="auto"/>
        <w:jc w:val="center"/>
        <w:rPr>
          <w:rFonts w:asciiTheme="minorHAnsi" w:hAnsiTheme="minorHAnsi"/>
          <w:shd w:val="clear" w:color="auto" w:fill="FFFFFF"/>
          <w:lang w:val="es-ES"/>
        </w:rPr>
      </w:pPr>
    </w:p>
    <w:p w14:paraId="57037FD6" w14:textId="453789BF" w:rsidR="004C395E" w:rsidRDefault="004B48DE" w:rsidP="004C395E">
      <w:pPr>
        <w:spacing w:before="240" w:line="240" w:lineRule="auto"/>
        <w:jc w:val="center"/>
        <w:rPr>
          <w:rFonts w:asciiTheme="minorHAnsi" w:hAnsiTheme="minorHAnsi"/>
          <w:i/>
          <w:iCs/>
          <w:shd w:val="clear" w:color="auto" w:fill="FFFFFF"/>
          <w:lang w:val="es-ES"/>
        </w:rPr>
      </w:pPr>
      <w:r w:rsidRPr="00D73697">
        <w:rPr>
          <w:rFonts w:asciiTheme="minorHAnsi" w:hAnsiTheme="minorHAnsi"/>
          <w:shd w:val="clear" w:color="auto" w:fill="FFFFFF"/>
          <w:lang w:val="es-ES"/>
        </w:rPr>
        <w:t>Presentado por</w:t>
      </w:r>
      <w:r w:rsidR="009F026A" w:rsidRPr="00D73697">
        <w:rPr>
          <w:rFonts w:asciiTheme="minorHAnsi" w:hAnsiTheme="minorHAnsi"/>
          <w:i/>
          <w:iCs/>
          <w:shd w:val="clear" w:color="auto" w:fill="FFFFFF"/>
          <w:lang w:val="es-ES"/>
        </w:rPr>
        <w:t>:</w:t>
      </w:r>
    </w:p>
    <w:p w14:paraId="7EAC4B1C" w14:textId="77777777" w:rsidR="005771C4" w:rsidRDefault="005771C4" w:rsidP="004C395E">
      <w:pPr>
        <w:spacing w:before="240" w:line="240" w:lineRule="auto"/>
        <w:jc w:val="center"/>
        <w:rPr>
          <w:rFonts w:asciiTheme="minorHAnsi" w:hAnsiTheme="minorHAnsi"/>
          <w:i/>
          <w:iCs/>
          <w:shd w:val="clear" w:color="auto" w:fill="FFFFFF"/>
          <w:lang w:val="es-ES"/>
        </w:rPr>
      </w:pPr>
    </w:p>
    <w:p w14:paraId="42784CE3" w14:textId="77777777" w:rsidR="00BF3ADD" w:rsidRDefault="00BF3ADD" w:rsidP="004C395E">
      <w:pPr>
        <w:spacing w:before="240" w:line="240" w:lineRule="auto"/>
        <w:jc w:val="center"/>
        <w:rPr>
          <w:rFonts w:asciiTheme="minorHAnsi" w:hAnsiTheme="minorHAnsi"/>
          <w:i/>
          <w:iCs/>
          <w:shd w:val="clear" w:color="auto" w:fill="FFFFFF"/>
          <w:lang w:val="es-ES"/>
        </w:rPr>
      </w:pPr>
    </w:p>
    <w:p w14:paraId="1C2A6986" w14:textId="77777777" w:rsidR="00BF3ADD" w:rsidRDefault="00BF3ADD" w:rsidP="004C395E">
      <w:pPr>
        <w:spacing w:before="240" w:line="240" w:lineRule="auto"/>
        <w:jc w:val="center"/>
        <w:rPr>
          <w:rFonts w:asciiTheme="minorHAnsi" w:hAnsiTheme="minorHAnsi"/>
          <w:i/>
          <w:iCs/>
          <w:shd w:val="clear" w:color="auto" w:fill="FFFFFF"/>
          <w:lang w:val="es-ES"/>
        </w:rPr>
      </w:pPr>
    </w:p>
    <w:p w14:paraId="221EF0FB" w14:textId="77777777" w:rsidR="00BF3ADD" w:rsidRDefault="00BF3ADD" w:rsidP="004C395E">
      <w:pPr>
        <w:spacing w:before="240" w:line="240" w:lineRule="auto"/>
        <w:jc w:val="center"/>
        <w:rPr>
          <w:rFonts w:asciiTheme="minorHAnsi" w:hAnsiTheme="minorHAnsi"/>
          <w:i/>
          <w:iCs/>
          <w:shd w:val="clear" w:color="auto" w:fill="FFFFFF"/>
          <w:lang w:val="es-ES"/>
        </w:rPr>
      </w:pPr>
    </w:p>
    <w:p w14:paraId="180F829C" w14:textId="77777777" w:rsidR="00BF3ADD" w:rsidRPr="00D73697" w:rsidRDefault="00BF3ADD" w:rsidP="004C395E">
      <w:pPr>
        <w:spacing w:before="240" w:line="240" w:lineRule="auto"/>
        <w:jc w:val="center"/>
        <w:rPr>
          <w:rFonts w:asciiTheme="minorHAnsi" w:hAnsiTheme="minorHAnsi"/>
          <w:i/>
          <w:iCs/>
          <w:shd w:val="clear" w:color="auto" w:fill="FFFFFF"/>
          <w:lang w:val="es-ES"/>
        </w:rPr>
      </w:pPr>
    </w:p>
    <w:p w14:paraId="1995D2AB" w14:textId="77777777" w:rsidR="00CD2516" w:rsidRPr="00D73697" w:rsidRDefault="00CD2516" w:rsidP="00CD2516">
      <w:pPr>
        <w:spacing w:line="240" w:lineRule="auto"/>
        <w:jc w:val="center"/>
        <w:rPr>
          <w:rFonts w:asciiTheme="minorHAnsi" w:hAnsiTheme="minorHAnsi"/>
          <w:bCs/>
          <w:shd w:val="clear" w:color="auto" w:fill="FFFFFF"/>
          <w:lang w:val="es-ES"/>
        </w:rPr>
      </w:pPr>
      <w:r>
        <w:rPr>
          <w:rFonts w:asciiTheme="minorHAnsi" w:hAnsiTheme="minorHAnsi"/>
          <w:bCs/>
          <w:shd w:val="clear" w:color="auto" w:fill="FFFFFF"/>
          <w:lang w:val="es-ES"/>
        </w:rPr>
        <w:t>Centro de Derechos Humanos Fray Matías de Córdova A.C.</w:t>
      </w:r>
    </w:p>
    <w:p w14:paraId="31561510" w14:textId="0B6A051F" w:rsidR="004C395E" w:rsidRPr="005771C4" w:rsidRDefault="004C395E" w:rsidP="005771C4">
      <w:pPr>
        <w:pStyle w:val="Default"/>
        <w:jc w:val="center"/>
        <w:rPr>
          <w:rFonts w:asciiTheme="minorHAnsi" w:hAnsiTheme="minorHAnsi" w:cstheme="minorBidi"/>
          <w:color w:val="000000" w:themeColor="text1"/>
          <w:sz w:val="22"/>
          <w:szCs w:val="22"/>
          <w:shd w:val="clear" w:color="auto" w:fill="FFFFFF"/>
          <w:lang w:val="es-ES"/>
        </w:rPr>
      </w:pPr>
      <w:r w:rsidRPr="00D73697">
        <w:rPr>
          <w:rFonts w:asciiTheme="minorHAnsi" w:hAnsiTheme="minorHAnsi" w:cstheme="minorBidi"/>
          <w:color w:val="000000" w:themeColor="text1"/>
          <w:sz w:val="22"/>
          <w:szCs w:val="22"/>
          <w:shd w:val="clear" w:color="auto" w:fill="FFFFFF"/>
          <w:lang w:val="es-ES"/>
        </w:rPr>
        <w:t>Fra</w:t>
      </w:r>
      <w:r w:rsidR="005771C4">
        <w:rPr>
          <w:rFonts w:asciiTheme="minorHAnsi" w:hAnsiTheme="minorHAnsi" w:cstheme="minorBidi"/>
          <w:color w:val="000000" w:themeColor="text1"/>
          <w:sz w:val="22"/>
          <w:szCs w:val="22"/>
          <w:shd w:val="clear" w:color="auto" w:fill="FFFFFF"/>
          <w:lang w:val="es-ES"/>
        </w:rPr>
        <w:t>n</w:t>
      </w:r>
      <w:r w:rsidRPr="00D73697">
        <w:rPr>
          <w:rFonts w:asciiTheme="minorHAnsi" w:hAnsiTheme="minorHAnsi" w:cstheme="minorBidi"/>
          <w:color w:val="000000" w:themeColor="text1"/>
          <w:sz w:val="22"/>
          <w:szCs w:val="22"/>
          <w:shd w:val="clear" w:color="auto" w:fill="FFFFFF"/>
          <w:lang w:val="es-ES"/>
        </w:rPr>
        <w:t>ciscans International</w:t>
      </w:r>
    </w:p>
    <w:p w14:paraId="185ADED0" w14:textId="77777777" w:rsidR="00753CED" w:rsidRDefault="00753CED" w:rsidP="00753CED">
      <w:pPr>
        <w:spacing w:line="240" w:lineRule="auto"/>
        <w:jc w:val="center"/>
        <w:rPr>
          <w:rFonts w:asciiTheme="minorHAnsi" w:hAnsiTheme="minorHAnsi"/>
          <w:bCs/>
          <w:shd w:val="clear" w:color="auto" w:fill="FFFFFF"/>
          <w:lang w:val="es-ES"/>
        </w:rPr>
      </w:pPr>
      <w:r>
        <w:rPr>
          <w:rFonts w:asciiTheme="minorHAnsi" w:hAnsiTheme="minorHAnsi"/>
          <w:bCs/>
          <w:shd w:val="clear" w:color="auto" w:fill="FFFFFF"/>
          <w:lang w:val="es-ES"/>
        </w:rPr>
        <w:t>Programa de Asuntos Migratorios, Universidad Iberoamericana Ciudad de México-Tijuana</w:t>
      </w:r>
    </w:p>
    <w:p w14:paraId="3766E91E" w14:textId="58C05DD9" w:rsidR="004C395E" w:rsidRDefault="00657447" w:rsidP="00796CAD">
      <w:pPr>
        <w:spacing w:line="240" w:lineRule="auto"/>
        <w:jc w:val="center"/>
        <w:rPr>
          <w:rFonts w:asciiTheme="minorHAnsi" w:hAnsiTheme="minorHAnsi"/>
          <w:bCs/>
          <w:shd w:val="clear" w:color="auto" w:fill="FFFFFF"/>
          <w:lang w:val="es-ES"/>
        </w:rPr>
      </w:pPr>
      <w:r w:rsidRPr="00D73697">
        <w:rPr>
          <w:rFonts w:asciiTheme="minorHAnsi" w:hAnsiTheme="minorHAnsi"/>
          <w:bCs/>
          <w:shd w:val="clear" w:color="auto" w:fill="FFFFFF"/>
          <w:lang w:val="es-ES"/>
        </w:rPr>
        <w:t>Red Franciscana para Migrantes en Centroamérica, México y Estados Unidos</w:t>
      </w:r>
    </w:p>
    <w:p w14:paraId="56E6A5F5" w14:textId="75714D65" w:rsidR="005771C4" w:rsidRPr="005771C4" w:rsidRDefault="005771C4" w:rsidP="005771C4">
      <w:pPr>
        <w:spacing w:line="240" w:lineRule="auto"/>
        <w:jc w:val="center"/>
        <w:rPr>
          <w:rFonts w:asciiTheme="minorHAnsi" w:hAnsiTheme="minorHAnsi" w:cstheme="minorHAnsi"/>
          <w:b/>
          <w:bCs/>
          <w:lang w:val="es-ES"/>
        </w:rPr>
      </w:pPr>
      <w:r w:rsidRPr="00D73697">
        <w:rPr>
          <w:rFonts w:asciiTheme="minorHAnsi" w:eastAsiaTheme="minorHAnsi" w:hAnsiTheme="minorHAnsi" w:cstheme="minorBidi"/>
          <w:color w:val="000000" w:themeColor="text1"/>
          <w:shd w:val="clear" w:color="auto" w:fill="FFFFFF"/>
          <w:lang w:val="es-ES" w:eastAsia="en-US"/>
        </w:rPr>
        <w:t>Red Jesuita con Migrantes Centroamérica y Norteamérica</w:t>
      </w:r>
    </w:p>
    <w:p w14:paraId="0209EDC8" w14:textId="77777777" w:rsidR="004C395E" w:rsidRPr="00D73697" w:rsidRDefault="004C395E" w:rsidP="004C395E">
      <w:pPr>
        <w:spacing w:line="240" w:lineRule="auto"/>
        <w:jc w:val="center"/>
        <w:rPr>
          <w:rFonts w:asciiTheme="minorHAnsi" w:hAnsiTheme="minorHAnsi"/>
          <w:b/>
          <w:shd w:val="clear" w:color="auto" w:fill="FFFFFF"/>
          <w:lang w:val="es-ES"/>
        </w:rPr>
      </w:pPr>
    </w:p>
    <w:p w14:paraId="51F3C8E1" w14:textId="77777777" w:rsidR="004C395E" w:rsidRPr="00D73697" w:rsidRDefault="004C395E" w:rsidP="004C395E">
      <w:pPr>
        <w:spacing w:line="240" w:lineRule="auto"/>
        <w:rPr>
          <w:rFonts w:asciiTheme="minorHAnsi" w:hAnsiTheme="minorHAnsi"/>
          <w:lang w:val="es-ES"/>
        </w:rPr>
      </w:pPr>
    </w:p>
    <w:p w14:paraId="106E3490" w14:textId="77777777" w:rsidR="004C395E" w:rsidRPr="00D73697" w:rsidRDefault="004C395E" w:rsidP="004C395E">
      <w:pPr>
        <w:tabs>
          <w:tab w:val="left" w:pos="3940"/>
        </w:tabs>
        <w:spacing w:line="240" w:lineRule="auto"/>
        <w:jc w:val="right"/>
        <w:rPr>
          <w:rFonts w:asciiTheme="minorHAnsi" w:hAnsiTheme="minorHAnsi"/>
          <w:lang w:val="es-ES"/>
        </w:rPr>
      </w:pPr>
    </w:p>
    <w:p w14:paraId="21C86CC4" w14:textId="5F5E9885" w:rsidR="00BF3ADD" w:rsidRDefault="004C395E" w:rsidP="00F752AE">
      <w:pPr>
        <w:jc w:val="both"/>
        <w:rPr>
          <w:rFonts w:asciiTheme="minorHAnsi" w:eastAsia="Calibri" w:hAnsiTheme="minorHAnsi" w:cstheme="majorHAnsi"/>
          <w:lang w:val="es-ES"/>
        </w:rPr>
      </w:pPr>
      <w:r w:rsidRPr="00D73697">
        <w:rPr>
          <w:rFonts w:asciiTheme="minorHAnsi" w:hAnsiTheme="minorHAnsi"/>
          <w:lang w:val="es-ES"/>
        </w:rPr>
        <w:br w:type="page"/>
      </w:r>
      <w:r w:rsidR="00327605" w:rsidRPr="00D73697">
        <w:rPr>
          <w:rFonts w:asciiTheme="minorHAnsi" w:eastAsia="Calibri" w:hAnsiTheme="minorHAnsi" w:cstheme="majorHAnsi"/>
          <w:lang w:val="es-ES"/>
        </w:rPr>
        <w:lastRenderedPageBreak/>
        <w:t xml:space="preserve">El propósito de esta contribución es de brindar al </w:t>
      </w:r>
      <w:r w:rsidR="00BF3ADD">
        <w:rPr>
          <w:rFonts w:asciiTheme="minorHAnsi" w:eastAsia="Calibri" w:hAnsiTheme="minorHAnsi" w:cstheme="majorHAnsi"/>
          <w:lang w:val="es-ES"/>
        </w:rPr>
        <w:t xml:space="preserve">Relator de información en respuesta a las preguntas 4 y 5 del cuestionario para su informe </w:t>
      </w:r>
      <w:r w:rsidR="00BF3ADD" w:rsidRPr="00BF3ADD">
        <w:rPr>
          <w:rFonts w:asciiTheme="minorHAnsi" w:hAnsiTheme="minorHAnsi" w:cstheme="minorBidi"/>
          <w:color w:val="000000" w:themeColor="text1"/>
          <w:shd w:val="clear" w:color="auto" w:fill="FFFFFF"/>
          <w:lang w:val="es-ES"/>
        </w:rPr>
        <w:t>sobre el impacto del Covid-19 en los derechos humanos de las personas migrantes</w:t>
      </w:r>
      <w:r w:rsidR="00BF3ADD">
        <w:rPr>
          <w:rFonts w:asciiTheme="minorHAnsi" w:hAnsiTheme="minorHAnsi" w:cstheme="minorBidi"/>
          <w:color w:val="000000" w:themeColor="text1"/>
          <w:shd w:val="clear" w:color="auto" w:fill="FFFFFF"/>
          <w:lang w:val="es-ES"/>
        </w:rPr>
        <w:t>.</w:t>
      </w:r>
    </w:p>
    <w:p w14:paraId="21017246" w14:textId="77777777" w:rsidR="00BF3ADD" w:rsidRDefault="00BF3ADD" w:rsidP="00F752AE">
      <w:pPr>
        <w:jc w:val="both"/>
        <w:rPr>
          <w:rFonts w:asciiTheme="minorHAnsi" w:eastAsia="Calibri" w:hAnsiTheme="minorHAnsi" w:cstheme="majorHAnsi"/>
          <w:lang w:val="es-ES"/>
        </w:rPr>
      </w:pPr>
    </w:p>
    <w:p w14:paraId="31094533" w14:textId="77777777" w:rsidR="004A6884" w:rsidRDefault="00081FDB" w:rsidP="00F752AE">
      <w:pPr>
        <w:jc w:val="both"/>
        <w:rPr>
          <w:rFonts w:asciiTheme="minorHAnsi" w:eastAsia="Calibri" w:hAnsiTheme="minorHAnsi" w:cstheme="majorHAnsi"/>
          <w:lang w:val="es-ES"/>
        </w:rPr>
      </w:pPr>
      <w:r>
        <w:rPr>
          <w:rFonts w:asciiTheme="minorHAnsi" w:eastAsia="Calibri" w:hAnsiTheme="minorHAnsi" w:cstheme="majorHAnsi"/>
          <w:lang w:val="es-ES"/>
        </w:rPr>
        <w:t xml:space="preserve">La información presentada hace </w:t>
      </w:r>
      <w:r w:rsidR="004A6884">
        <w:rPr>
          <w:rFonts w:asciiTheme="minorHAnsi" w:eastAsia="Calibri" w:hAnsiTheme="minorHAnsi" w:cstheme="majorHAnsi"/>
          <w:lang w:val="es-ES"/>
        </w:rPr>
        <w:t>referencia al el contexto de uso de la fuerza y detenciones de personas migrantes y solicitantes de asilo en México,</w:t>
      </w:r>
      <w:r>
        <w:rPr>
          <w:rFonts w:asciiTheme="minorHAnsi" w:eastAsia="Calibri" w:hAnsiTheme="minorHAnsi" w:cstheme="majorHAnsi"/>
          <w:lang w:val="es-ES"/>
        </w:rPr>
        <w:t xml:space="preserve"> discriminación racial, niñas y niños no acompañados,</w:t>
      </w:r>
      <w:r w:rsidR="004A6884">
        <w:rPr>
          <w:rFonts w:asciiTheme="minorHAnsi" w:eastAsia="Calibri" w:hAnsiTheme="minorHAnsi" w:cstheme="majorHAnsi"/>
          <w:lang w:val="es-ES"/>
        </w:rPr>
        <w:t xml:space="preserve"> y personas defensoras de derechos humanos.</w:t>
      </w:r>
      <w:r>
        <w:rPr>
          <w:rFonts w:asciiTheme="minorHAnsi" w:eastAsia="Calibri" w:hAnsiTheme="minorHAnsi" w:cstheme="majorHAnsi"/>
          <w:lang w:val="es-ES"/>
        </w:rPr>
        <w:t xml:space="preserve"> </w:t>
      </w:r>
    </w:p>
    <w:p w14:paraId="4C8A9C93" w14:textId="77777777" w:rsidR="004A6884" w:rsidRDefault="004A6884" w:rsidP="00F752AE">
      <w:pPr>
        <w:jc w:val="both"/>
        <w:rPr>
          <w:rFonts w:asciiTheme="minorHAnsi" w:eastAsia="Calibri" w:hAnsiTheme="minorHAnsi" w:cstheme="majorHAnsi"/>
          <w:lang w:val="es-ES"/>
        </w:rPr>
      </w:pPr>
    </w:p>
    <w:p w14:paraId="7E6CCA15" w14:textId="1CBA697A" w:rsidR="004A6884" w:rsidRPr="00D73697" w:rsidRDefault="00327605" w:rsidP="004A6884">
      <w:pPr>
        <w:jc w:val="both"/>
        <w:rPr>
          <w:rFonts w:asciiTheme="minorHAnsi" w:eastAsia="Calibri" w:hAnsiTheme="minorHAnsi" w:cstheme="majorHAnsi"/>
          <w:lang w:val="es-ES"/>
        </w:rPr>
      </w:pPr>
      <w:r w:rsidRPr="00D73697">
        <w:rPr>
          <w:rFonts w:asciiTheme="minorHAnsi" w:eastAsia="Calibri" w:hAnsiTheme="minorHAnsi" w:cstheme="majorHAnsi"/>
          <w:lang w:val="es-ES"/>
        </w:rPr>
        <w:t>Si bien la Ley Federal para Prevenir y Eliminar la Discriminación</w:t>
      </w:r>
      <w:r w:rsidR="00BF3ADD">
        <w:rPr>
          <w:rFonts w:asciiTheme="minorHAnsi" w:eastAsia="Calibri" w:hAnsiTheme="minorHAnsi" w:cstheme="majorHAnsi"/>
          <w:lang w:val="es-ES"/>
        </w:rPr>
        <w:t xml:space="preserve"> en México</w:t>
      </w:r>
      <w:r w:rsidRPr="00D73697">
        <w:rPr>
          <w:rFonts w:asciiTheme="minorHAnsi" w:eastAsia="Calibri" w:hAnsiTheme="minorHAnsi" w:cstheme="majorHAnsi"/>
          <w:lang w:val="es-ES"/>
        </w:rPr>
        <w:t xml:space="preserve"> incluye el estatus migratorio dentro de los tipos de discriminación racial</w:t>
      </w:r>
      <w:r w:rsidR="00DC6D8E" w:rsidRPr="00D73697">
        <w:rPr>
          <w:rStyle w:val="Refdenotaalpie"/>
          <w:rFonts w:asciiTheme="minorHAnsi" w:eastAsia="Calibri" w:hAnsiTheme="minorHAnsi" w:cstheme="majorHAnsi"/>
          <w:lang w:val="es-ES"/>
        </w:rPr>
        <w:footnoteReference w:id="3"/>
      </w:r>
      <w:r w:rsidRPr="00D73697">
        <w:rPr>
          <w:rFonts w:asciiTheme="minorHAnsi" w:eastAsia="Calibri" w:hAnsiTheme="minorHAnsi" w:cstheme="majorHAnsi"/>
          <w:lang w:val="es-ES"/>
        </w:rPr>
        <w:t>, esto no esta incluido en el Código Penal Federal. Asimismo, muchos de los actos en contra de las personas migrantes y solicitantes de asilo son cometidos en un contexto propiciado por las mismas autoridades estatales o bajo circunstancias que incluso incitan la comisión de estos actos</w:t>
      </w:r>
      <w:r w:rsidR="00A429D0">
        <w:rPr>
          <w:rFonts w:asciiTheme="minorHAnsi" w:eastAsia="Calibri" w:hAnsiTheme="minorHAnsi" w:cstheme="majorHAnsi"/>
          <w:lang w:val="es-ES"/>
        </w:rPr>
        <w:t>,</w:t>
      </w:r>
      <w:r w:rsidRPr="00D73697">
        <w:rPr>
          <w:rFonts w:asciiTheme="minorHAnsi" w:eastAsia="Calibri" w:hAnsiTheme="minorHAnsi" w:cstheme="majorHAnsi"/>
          <w:lang w:val="es-ES"/>
        </w:rPr>
        <w:t xml:space="preserve"> los cuales se explican a continuación. Asimismo, el contexto descrito más abajo ha provocado un ambiente de hostilidad, acoso y criminalización a las personas defensoras como se describe en la sección 4. </w:t>
      </w:r>
    </w:p>
    <w:p w14:paraId="3B632606" w14:textId="77777777" w:rsidR="004E0814" w:rsidRPr="00D73697" w:rsidRDefault="004E0814" w:rsidP="00F752AE">
      <w:pPr>
        <w:jc w:val="both"/>
        <w:rPr>
          <w:rFonts w:asciiTheme="minorHAnsi" w:eastAsia="Calibri" w:hAnsiTheme="minorHAnsi" w:cstheme="majorHAnsi"/>
          <w:lang w:val="es-ES"/>
        </w:rPr>
      </w:pPr>
    </w:p>
    <w:p w14:paraId="65B68A1F" w14:textId="77777777" w:rsidR="004E0814" w:rsidRPr="00D73697" w:rsidRDefault="00327605" w:rsidP="00F752AE">
      <w:pPr>
        <w:jc w:val="both"/>
        <w:rPr>
          <w:rFonts w:asciiTheme="minorHAnsi" w:eastAsia="Calibri" w:hAnsiTheme="minorHAnsi" w:cstheme="majorHAnsi"/>
          <w:b/>
          <w:lang w:val="es-ES"/>
        </w:rPr>
      </w:pPr>
      <w:r w:rsidRPr="00D73697">
        <w:rPr>
          <w:rFonts w:asciiTheme="minorHAnsi" w:eastAsia="Calibri" w:hAnsiTheme="minorHAnsi" w:cstheme="majorHAnsi"/>
          <w:lang w:val="es-ES"/>
        </w:rPr>
        <w:t xml:space="preserve">1. </w:t>
      </w:r>
      <w:r w:rsidRPr="00D73697">
        <w:rPr>
          <w:rFonts w:asciiTheme="minorHAnsi" w:eastAsia="Calibri" w:hAnsiTheme="minorHAnsi" w:cstheme="majorHAnsi"/>
          <w:b/>
          <w:lang w:val="es-ES"/>
        </w:rPr>
        <w:t>Contexto de detenciones sistemáticas y uso de la fuerza que fomentan la discriminación contra personas migrantes y solicitantes de asilo</w:t>
      </w:r>
    </w:p>
    <w:p w14:paraId="26DDAE37" w14:textId="77777777" w:rsidR="004E0814" w:rsidRPr="00D73697" w:rsidRDefault="004E0814" w:rsidP="00F752AE">
      <w:pPr>
        <w:jc w:val="both"/>
        <w:rPr>
          <w:rFonts w:asciiTheme="minorHAnsi" w:eastAsia="Calibri" w:hAnsiTheme="minorHAnsi" w:cstheme="majorHAnsi"/>
          <w:lang w:val="es-ES"/>
        </w:rPr>
      </w:pPr>
    </w:p>
    <w:p w14:paraId="21713D7D"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A partir del monitoreo y observación sistemáticas que diversas organizaciones de la sociedad civil realizamos en Frontera Sur, hemos documentado un aumento de la presencia de cuerpos de seguridad civil, pero también de formación e instrucción militar, como el de la Guardia Nacional (GN). De acuerdo con declaraciones públicas del Fiscal General del Estado de Chiapas, para mayo de 2019 se inició la construcción de 13 coordinaciones para sumar un total de 24 en 2022.</w:t>
      </w:r>
      <w:r w:rsidRPr="00D73697">
        <w:rPr>
          <w:rFonts w:asciiTheme="minorHAnsi" w:eastAsia="Calibri" w:hAnsiTheme="minorHAnsi" w:cstheme="majorHAnsi"/>
          <w:vertAlign w:val="superscript"/>
          <w:lang w:val="es-ES"/>
        </w:rPr>
        <w:footnoteReference w:id="4"/>
      </w:r>
    </w:p>
    <w:p w14:paraId="10509F28" w14:textId="77777777" w:rsidR="004E0814" w:rsidRPr="00D73697" w:rsidRDefault="004E0814" w:rsidP="00F752AE">
      <w:pPr>
        <w:jc w:val="both"/>
        <w:rPr>
          <w:rFonts w:asciiTheme="minorHAnsi" w:eastAsia="Calibri" w:hAnsiTheme="minorHAnsi" w:cstheme="majorHAnsi"/>
          <w:lang w:val="es-ES"/>
        </w:rPr>
      </w:pPr>
    </w:p>
    <w:p w14:paraId="7FF68497" w14:textId="77777777" w:rsidR="004E0814" w:rsidRPr="00D73697" w:rsidRDefault="00327605" w:rsidP="00F752AE">
      <w:pPr>
        <w:jc w:val="both"/>
        <w:rPr>
          <w:rFonts w:asciiTheme="minorHAnsi" w:eastAsia="Calibri" w:hAnsiTheme="minorHAnsi" w:cstheme="majorHAnsi"/>
          <w:highlight w:val="yellow"/>
          <w:lang w:val="es-ES"/>
        </w:rPr>
      </w:pPr>
      <w:r w:rsidRPr="00D73697">
        <w:rPr>
          <w:rFonts w:asciiTheme="minorHAnsi" w:eastAsia="Calibri" w:hAnsiTheme="minorHAnsi" w:cstheme="majorHAnsi"/>
          <w:lang w:val="es-ES"/>
        </w:rPr>
        <w:t>La presencia de estos cuerpos de seguridad aumenta en el contexto de las llamadas caravanas migrantes, que pueden llegar a incluir familias, mujeres embarazadas y menores acompañados y no acompañados. En estos casos, el Instituto Nacional de Migración (INM) ha emitido comunicaciones como boletines y videos en los cuales se muestra la articulación del INM, la GN y la Secretaría de la Defensa Nacional para evitar el ingreso de dichas personas y motivando con ello la xenofobia y discriminación hacia las personas migrantes y refugiadas.</w:t>
      </w:r>
      <w:r w:rsidRPr="00D73697">
        <w:rPr>
          <w:rFonts w:asciiTheme="minorHAnsi" w:eastAsia="Calibri" w:hAnsiTheme="minorHAnsi" w:cstheme="majorHAnsi"/>
          <w:vertAlign w:val="superscript"/>
          <w:lang w:val="es-ES"/>
        </w:rPr>
        <w:footnoteReference w:id="5"/>
      </w:r>
    </w:p>
    <w:p w14:paraId="2F498480" w14:textId="77777777" w:rsidR="004E0814" w:rsidRPr="00D73697" w:rsidRDefault="004E0814" w:rsidP="00F752AE">
      <w:pPr>
        <w:jc w:val="both"/>
        <w:rPr>
          <w:rFonts w:asciiTheme="minorHAnsi" w:eastAsia="Calibri" w:hAnsiTheme="minorHAnsi" w:cstheme="majorHAnsi"/>
          <w:highlight w:val="yellow"/>
          <w:lang w:val="es-ES"/>
        </w:rPr>
      </w:pPr>
    </w:p>
    <w:p w14:paraId="326CEEDA"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Si bien dichas comunicaciones utilizan la redacción del Pacto Mundial para las Migraciones hacia la “promoción de una migración ordenada, segura y regular”, es claro que la respuesta del Estado Mexicano a la gestión de dichos desplazamientos impide de facto: a) el reconocimiento de personas con necesidades de protección internacional y b) la generación de rutas de atención para que, </w:t>
      </w:r>
      <w:r w:rsidRPr="00D73697">
        <w:rPr>
          <w:rFonts w:asciiTheme="minorHAnsi" w:eastAsia="Calibri" w:hAnsiTheme="minorHAnsi" w:cstheme="majorHAnsi"/>
          <w:lang w:val="es-ES"/>
        </w:rPr>
        <w:lastRenderedPageBreak/>
        <w:t xml:space="preserve">quienes migran de esta manera puedan efectivamente acceder a opciones para la regularización migratoria en el país. </w:t>
      </w:r>
    </w:p>
    <w:p w14:paraId="1813FE8F" w14:textId="77777777" w:rsidR="004E0814" w:rsidRPr="00D73697" w:rsidRDefault="004E0814" w:rsidP="00F752AE">
      <w:pPr>
        <w:jc w:val="both"/>
        <w:rPr>
          <w:rFonts w:asciiTheme="minorHAnsi" w:eastAsia="Calibri" w:hAnsiTheme="minorHAnsi" w:cstheme="majorHAnsi"/>
          <w:lang w:val="es-ES"/>
        </w:rPr>
      </w:pPr>
    </w:p>
    <w:p w14:paraId="521973DD" w14:textId="4ED33EF2"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highlight w:val="white"/>
          <w:lang w:val="es-ES"/>
        </w:rPr>
        <w:t xml:space="preserve">Asimismo, se identificó un excesivo, arbitrario e indiscriminado uso de la fuerza, en el contexto de las “caravanas”. </w:t>
      </w:r>
      <w:r w:rsidRPr="00D73697">
        <w:rPr>
          <w:rFonts w:asciiTheme="minorHAnsi" w:eastAsia="Calibri" w:hAnsiTheme="minorHAnsi" w:cstheme="majorHAnsi"/>
          <w:lang w:val="es-ES"/>
        </w:rPr>
        <w:t>En septiembre de 2020 la Comisión Nacional de los Derechos Humanos (CNDH) emitió la recomendación (50/2020)</w:t>
      </w:r>
      <w:r w:rsidRPr="00D73697">
        <w:rPr>
          <w:rFonts w:asciiTheme="minorHAnsi" w:eastAsia="Calibri" w:hAnsiTheme="minorHAnsi" w:cstheme="majorHAnsi"/>
          <w:vertAlign w:val="superscript"/>
          <w:lang w:val="es-ES"/>
        </w:rPr>
        <w:footnoteReference w:id="6"/>
      </w:r>
      <w:r w:rsidRPr="00D73697">
        <w:rPr>
          <w:rFonts w:asciiTheme="minorHAnsi" w:eastAsia="Calibri" w:hAnsiTheme="minorHAnsi" w:cstheme="majorHAnsi"/>
          <w:lang w:val="es-ES"/>
        </w:rPr>
        <w:t xml:space="preserve"> para el titular de la Secretaría de Seguridad, así como para el comisionado del INM, en la que acreditó violaciones a los derechos humanos hacia integrantes de la caravana que ingresó a México en enero de 2020: a la seguridad jurídica, a la integridad personal, al trato digno y al interés superior de la niñez y de la adolescencia, de las personas en contexto de migración internacional.</w:t>
      </w:r>
    </w:p>
    <w:p w14:paraId="357EBCCD" w14:textId="77777777" w:rsidR="004E0814" w:rsidRPr="00D73697" w:rsidRDefault="004E0814" w:rsidP="00F752AE">
      <w:pPr>
        <w:jc w:val="both"/>
        <w:rPr>
          <w:rFonts w:asciiTheme="minorHAnsi" w:eastAsia="Calibri" w:hAnsiTheme="minorHAnsi" w:cstheme="majorHAnsi"/>
          <w:lang w:val="es-ES"/>
        </w:rPr>
      </w:pPr>
    </w:p>
    <w:p w14:paraId="5A1DE44E"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Asimismo, personas con necesidades de protección internacional que se presentan en los puntos de internamiento para solicitar refugio han sido rechazadas por personal de seguridad privada, quienes son el primer filtro para comunicarse con las autoridades del INM y, en caso de ser aceptada su solicitud, son llevadas a detención migratoria sin una valoración individualizada de sus necesidades de protección. </w:t>
      </w:r>
    </w:p>
    <w:p w14:paraId="47CC6A63" w14:textId="77777777" w:rsidR="004E0814" w:rsidRPr="00D73697" w:rsidRDefault="004E0814" w:rsidP="00F752AE">
      <w:pPr>
        <w:jc w:val="both"/>
        <w:rPr>
          <w:rFonts w:asciiTheme="minorHAnsi" w:eastAsia="Calibri" w:hAnsiTheme="minorHAnsi" w:cstheme="majorHAnsi"/>
          <w:lang w:val="es-ES"/>
        </w:rPr>
      </w:pPr>
    </w:p>
    <w:p w14:paraId="081A40F1"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Como se ve en el siguiente gráfico, la detención migratoria continúa siendo una práctica sistemática y no una excepción. Esto puede deberse al aumento de las presiones de Estados Unidos y su efecto en la externalización de fronteras. </w:t>
      </w:r>
    </w:p>
    <w:p w14:paraId="723A2362" w14:textId="77777777" w:rsidR="004E0814" w:rsidRPr="00D73697" w:rsidRDefault="004E0814" w:rsidP="00F752AE">
      <w:pPr>
        <w:jc w:val="both"/>
        <w:rPr>
          <w:rFonts w:asciiTheme="minorHAnsi" w:eastAsia="Calibri" w:hAnsiTheme="minorHAnsi" w:cstheme="majorHAnsi"/>
          <w:lang w:val="es-ES"/>
        </w:rPr>
      </w:pPr>
    </w:p>
    <w:p w14:paraId="3B6C4B88"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noProof/>
          <w:lang w:val="es-ES" w:eastAsia="es-ES"/>
        </w:rPr>
        <w:drawing>
          <wp:inline distT="114300" distB="114300" distL="114300" distR="114300" wp14:anchorId="10C51D3D" wp14:editId="74FF6A86">
            <wp:extent cx="5943600" cy="2781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2781300"/>
                    </a:xfrm>
                    <a:prstGeom prst="rect">
                      <a:avLst/>
                    </a:prstGeom>
                    <a:ln/>
                  </pic:spPr>
                </pic:pic>
              </a:graphicData>
            </a:graphic>
          </wp:inline>
        </w:drawing>
      </w:r>
      <w:r w:rsidRPr="00D73697">
        <w:rPr>
          <w:rFonts w:asciiTheme="minorHAnsi" w:eastAsia="Calibri" w:hAnsiTheme="minorHAnsi" w:cstheme="majorHAnsi"/>
          <w:vertAlign w:val="superscript"/>
          <w:lang w:val="es-ES"/>
        </w:rPr>
        <w:footnoteReference w:id="7"/>
      </w:r>
    </w:p>
    <w:p w14:paraId="449A6DA8" w14:textId="77777777" w:rsidR="004E0814" w:rsidRPr="00D73697" w:rsidRDefault="004E0814" w:rsidP="00F752AE">
      <w:pPr>
        <w:jc w:val="both"/>
        <w:rPr>
          <w:rFonts w:asciiTheme="minorHAnsi" w:eastAsia="Calibri" w:hAnsiTheme="minorHAnsi" w:cstheme="majorHAnsi"/>
          <w:lang w:val="es-ES"/>
        </w:rPr>
      </w:pPr>
    </w:p>
    <w:p w14:paraId="736DAA48"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lastRenderedPageBreak/>
        <w:t>De enero de 2010 a noviembre de 2020, menos del 1% de las personas llevadas a detención han sido reconocidas como refugiadas.</w:t>
      </w:r>
    </w:p>
    <w:p w14:paraId="512A8DB5" w14:textId="77777777" w:rsidR="004E0814" w:rsidRPr="00D73697" w:rsidRDefault="004E0814" w:rsidP="00F752AE">
      <w:pPr>
        <w:jc w:val="both"/>
        <w:rPr>
          <w:rFonts w:asciiTheme="minorHAnsi" w:eastAsia="Calibri" w:hAnsiTheme="minorHAnsi" w:cstheme="majorHAnsi"/>
          <w:lang w:val="es-ES"/>
        </w:rPr>
      </w:pPr>
    </w:p>
    <w:p w14:paraId="688B34D7" w14:textId="57D9E1DB" w:rsidR="004E0814" w:rsidRPr="00D73697" w:rsidRDefault="00327605" w:rsidP="00F752AE">
      <w:pPr>
        <w:jc w:val="both"/>
        <w:rPr>
          <w:rFonts w:asciiTheme="minorHAnsi" w:eastAsia="Calibri" w:hAnsiTheme="minorHAnsi" w:cstheme="majorHAnsi"/>
          <w:highlight w:val="white"/>
          <w:lang w:val="es-ES"/>
        </w:rPr>
      </w:pPr>
      <w:r w:rsidRPr="00D73697">
        <w:rPr>
          <w:rFonts w:asciiTheme="minorHAnsi" w:eastAsia="Calibri" w:hAnsiTheme="minorHAnsi" w:cstheme="majorHAnsi"/>
          <w:lang w:val="es-ES"/>
        </w:rPr>
        <w:t xml:space="preserve">A los flujos migratorios se han sumado personas </w:t>
      </w:r>
      <w:r w:rsidR="00495C3F" w:rsidRPr="00D73697">
        <w:rPr>
          <w:rFonts w:asciiTheme="minorHAnsi" w:eastAsia="Calibri" w:hAnsiTheme="minorHAnsi" w:cstheme="majorHAnsi"/>
          <w:lang w:val="es-ES"/>
        </w:rPr>
        <w:t>extracontinentales</w:t>
      </w:r>
      <w:r w:rsidRPr="00D73697">
        <w:rPr>
          <w:rFonts w:asciiTheme="minorHAnsi" w:eastAsia="Calibri" w:hAnsiTheme="minorHAnsi" w:cstheme="majorHAnsi"/>
          <w:lang w:val="es-ES"/>
        </w:rPr>
        <w:t xml:space="preserve"> como son africanos, asiáticos y haitianos principalmente. No se han invertido recursos para fortalecer las capacidades institucionales que permitan asegurar una atención integral como la presencia de traductores para brindar información adecuada y suficiente sobre sus derechos o durante las entrevistas de elegibilidad para solicitantes de protección.</w:t>
      </w:r>
      <w:r w:rsidR="00E64E3B" w:rsidRPr="00D73697">
        <w:rPr>
          <w:rStyle w:val="Refdenotaalpie"/>
          <w:rFonts w:asciiTheme="minorHAnsi" w:eastAsia="Calibri" w:hAnsiTheme="minorHAnsi" w:cstheme="majorHAnsi"/>
          <w:lang w:val="es-ES"/>
        </w:rPr>
        <w:footnoteReference w:id="8"/>
      </w:r>
      <w:r w:rsidRPr="00D73697">
        <w:rPr>
          <w:rFonts w:asciiTheme="minorHAnsi" w:eastAsia="Calibri" w:hAnsiTheme="minorHAnsi" w:cstheme="majorHAnsi"/>
          <w:lang w:val="es-ES"/>
        </w:rPr>
        <w:t xml:space="preserve"> Las solicitudes de acceso a refugio de la población haitiana pasaron de 76 en 2018 a 5,550 en 2019, de los cuales apenas el 20% han sido reconocidas como refugiadas o se les ha otorgado protección complementaria.</w:t>
      </w:r>
      <w:r w:rsidRPr="00D73697">
        <w:rPr>
          <w:rFonts w:asciiTheme="minorHAnsi" w:eastAsia="Calibri" w:hAnsiTheme="minorHAnsi" w:cstheme="majorHAnsi"/>
          <w:vertAlign w:val="superscript"/>
          <w:lang w:val="es-ES"/>
        </w:rPr>
        <w:footnoteReference w:id="9"/>
      </w:r>
    </w:p>
    <w:p w14:paraId="3F76FF03" w14:textId="77777777" w:rsidR="004E0814" w:rsidRPr="00D73697" w:rsidRDefault="004E0814" w:rsidP="00F752AE">
      <w:pPr>
        <w:jc w:val="both"/>
        <w:rPr>
          <w:rFonts w:asciiTheme="minorHAnsi" w:eastAsia="Calibri" w:hAnsiTheme="minorHAnsi" w:cstheme="majorHAnsi"/>
          <w:highlight w:val="white"/>
          <w:lang w:val="es-ES"/>
        </w:rPr>
      </w:pPr>
    </w:p>
    <w:p w14:paraId="5321E6F0" w14:textId="454A3333" w:rsidR="004E0814" w:rsidRPr="00D73697" w:rsidRDefault="00327605" w:rsidP="00F752AE">
      <w:pPr>
        <w:jc w:val="both"/>
        <w:rPr>
          <w:rFonts w:asciiTheme="minorHAnsi" w:eastAsia="Calibri" w:hAnsiTheme="minorHAnsi" w:cstheme="majorHAnsi"/>
          <w:highlight w:val="white"/>
          <w:lang w:val="es-ES"/>
        </w:rPr>
      </w:pPr>
      <w:r w:rsidRPr="00D73697">
        <w:rPr>
          <w:rFonts w:asciiTheme="minorHAnsi" w:eastAsia="Calibri" w:hAnsiTheme="minorHAnsi" w:cstheme="majorHAnsi"/>
          <w:highlight w:val="white"/>
          <w:lang w:val="es-ES"/>
        </w:rPr>
        <w:t>El racismo y la xenofobia institucionales se focalizan en el caso de las personas y familias haitianas, quienes han sufrido constantes actos de violencia psicológica y verbal, incluida la separación de familias y la deportación así como tratos crueles, inhumanos y degradantes hasta las más graves consecuencias, como en el caso de Maxene André, quien murió la madrugada del 6 de agosto de 2019 al interior de la Estación Migratoria Siglo XXI en Tapachula, Chiapas</w:t>
      </w:r>
      <w:r w:rsidR="00C6694E" w:rsidRPr="00D73697">
        <w:rPr>
          <w:rFonts w:asciiTheme="minorHAnsi" w:eastAsia="Calibri" w:hAnsiTheme="minorHAnsi" w:cstheme="majorHAnsi"/>
          <w:highlight w:val="white"/>
          <w:lang w:val="es-ES"/>
        </w:rPr>
        <w:t>;</w:t>
      </w:r>
      <w:r w:rsidRPr="00D73697">
        <w:rPr>
          <w:rFonts w:asciiTheme="minorHAnsi" w:eastAsia="Calibri" w:hAnsiTheme="minorHAnsi" w:cstheme="majorHAnsi"/>
          <w:highlight w:val="white"/>
          <w:lang w:val="es-ES"/>
        </w:rPr>
        <w:t xml:space="preserve"> </w:t>
      </w:r>
      <w:r w:rsidR="00C6694E" w:rsidRPr="00D73697">
        <w:rPr>
          <w:rFonts w:asciiTheme="minorHAnsi" w:eastAsia="Calibri" w:hAnsiTheme="minorHAnsi" w:cstheme="majorHAnsi"/>
          <w:highlight w:val="white"/>
          <w:lang w:val="es-ES"/>
        </w:rPr>
        <w:t>d</w:t>
      </w:r>
      <w:r w:rsidRPr="00D73697">
        <w:rPr>
          <w:rFonts w:asciiTheme="minorHAnsi" w:eastAsia="Calibri" w:hAnsiTheme="minorHAnsi" w:cstheme="majorHAnsi"/>
          <w:highlight w:val="white"/>
          <w:lang w:val="es-ES"/>
        </w:rPr>
        <w:t>e los 20 días que pasó en detención, 15 estuvo enfermo y en aislamiento</w:t>
      </w:r>
      <w:r w:rsidR="00495C3F" w:rsidRPr="00D73697">
        <w:rPr>
          <w:rFonts w:asciiTheme="minorHAnsi" w:eastAsia="Calibri" w:hAnsiTheme="minorHAnsi" w:cstheme="majorHAnsi"/>
          <w:highlight w:val="white"/>
          <w:lang w:val="es-ES"/>
        </w:rPr>
        <w:t>.</w:t>
      </w:r>
      <w:r w:rsidRPr="00D73697">
        <w:rPr>
          <w:rFonts w:asciiTheme="minorHAnsi" w:eastAsia="Calibri" w:hAnsiTheme="minorHAnsi" w:cstheme="majorHAnsi"/>
          <w:highlight w:val="white"/>
          <w:vertAlign w:val="superscript"/>
          <w:lang w:val="es-ES"/>
        </w:rPr>
        <w:footnoteReference w:id="10"/>
      </w:r>
    </w:p>
    <w:p w14:paraId="56A55EA7" w14:textId="77777777" w:rsidR="004E0814" w:rsidRPr="00D73697" w:rsidRDefault="004E0814" w:rsidP="00F752AE">
      <w:pPr>
        <w:jc w:val="both"/>
        <w:rPr>
          <w:rFonts w:asciiTheme="minorHAnsi" w:eastAsia="Calibri" w:hAnsiTheme="minorHAnsi" w:cstheme="majorHAnsi"/>
          <w:highlight w:val="white"/>
          <w:lang w:val="es-ES"/>
        </w:rPr>
      </w:pPr>
    </w:p>
    <w:p w14:paraId="4FECFDB9" w14:textId="12040E72" w:rsidR="004E0814" w:rsidRPr="00D73697" w:rsidRDefault="00327605" w:rsidP="00F752AE">
      <w:pPr>
        <w:jc w:val="both"/>
        <w:rPr>
          <w:rFonts w:asciiTheme="minorHAnsi" w:eastAsia="Calibri" w:hAnsiTheme="minorHAnsi" w:cstheme="majorHAnsi"/>
          <w:highlight w:val="white"/>
          <w:lang w:val="es-ES"/>
        </w:rPr>
      </w:pPr>
      <w:r w:rsidRPr="00D73697">
        <w:rPr>
          <w:rFonts w:asciiTheme="minorHAnsi" w:eastAsia="Calibri" w:hAnsiTheme="minorHAnsi" w:cstheme="majorHAnsi"/>
          <w:highlight w:val="white"/>
          <w:lang w:val="es-ES"/>
        </w:rPr>
        <w:t>Las condiciones generales en los centros de detención (estancias migratorias y estancias provisionales) documentadas</w:t>
      </w:r>
      <w:r w:rsidRPr="00D73697">
        <w:rPr>
          <w:rFonts w:asciiTheme="minorHAnsi" w:eastAsia="Calibri" w:hAnsiTheme="minorHAnsi" w:cstheme="majorHAnsi"/>
          <w:highlight w:val="white"/>
          <w:vertAlign w:val="superscript"/>
          <w:lang w:val="es-ES"/>
        </w:rPr>
        <w:footnoteReference w:id="11"/>
      </w:r>
      <w:r w:rsidRPr="00D73697">
        <w:rPr>
          <w:rFonts w:asciiTheme="minorHAnsi" w:eastAsia="Calibri" w:hAnsiTheme="minorHAnsi" w:cstheme="majorHAnsi"/>
          <w:highlight w:val="white"/>
          <w:lang w:val="es-ES"/>
        </w:rPr>
        <w:t xml:space="preserve"> se agravaron en el contexto de la pandemia por C</w:t>
      </w:r>
      <w:r w:rsidR="00B84A58" w:rsidRPr="00D73697">
        <w:rPr>
          <w:rFonts w:asciiTheme="minorHAnsi" w:eastAsia="Calibri" w:hAnsiTheme="minorHAnsi" w:cstheme="majorHAnsi"/>
          <w:highlight w:val="white"/>
          <w:lang w:val="es-ES"/>
        </w:rPr>
        <w:t>ovid</w:t>
      </w:r>
      <w:r w:rsidRPr="00D73697">
        <w:rPr>
          <w:rFonts w:asciiTheme="minorHAnsi" w:eastAsia="Calibri" w:hAnsiTheme="minorHAnsi" w:cstheme="majorHAnsi"/>
          <w:highlight w:val="white"/>
          <w:lang w:val="es-ES"/>
        </w:rPr>
        <w:t>-19</w:t>
      </w:r>
      <w:r w:rsidR="007A7C4C" w:rsidRPr="00D73697">
        <w:rPr>
          <w:rFonts w:asciiTheme="minorHAnsi" w:eastAsia="Calibri" w:hAnsiTheme="minorHAnsi" w:cstheme="majorHAnsi"/>
          <w:highlight w:val="white"/>
          <w:lang w:val="es-ES"/>
        </w:rPr>
        <w:t>.</w:t>
      </w:r>
      <w:r w:rsidRPr="00D73697">
        <w:rPr>
          <w:rFonts w:asciiTheme="minorHAnsi" w:eastAsia="Calibri" w:hAnsiTheme="minorHAnsi" w:cstheme="majorHAnsi"/>
          <w:highlight w:val="white"/>
          <w:lang w:val="es-ES"/>
        </w:rPr>
        <w:t xml:space="preserve"> Esto por las</w:t>
      </w:r>
      <w:r w:rsidRPr="00D73697">
        <w:rPr>
          <w:rFonts w:asciiTheme="minorHAnsi" w:eastAsia="Calibri" w:hAnsiTheme="minorHAnsi" w:cstheme="majorHAnsi"/>
          <w:lang w:val="es-ES"/>
        </w:rPr>
        <w:t xml:space="preserve"> omisiones, por parte del Estado, de implementar medidas de prevención y cuidado para evitar el contagio de C</w:t>
      </w:r>
      <w:r w:rsidR="00B84A58" w:rsidRPr="00D73697">
        <w:rPr>
          <w:rFonts w:asciiTheme="minorHAnsi" w:eastAsia="Calibri" w:hAnsiTheme="minorHAnsi" w:cstheme="majorHAnsi"/>
          <w:lang w:val="es-ES"/>
        </w:rPr>
        <w:t>ovid</w:t>
      </w:r>
      <w:r w:rsidRPr="00D73697">
        <w:rPr>
          <w:rFonts w:asciiTheme="minorHAnsi" w:eastAsia="Calibri" w:hAnsiTheme="minorHAnsi" w:cstheme="majorHAnsi"/>
          <w:lang w:val="es-ES"/>
        </w:rPr>
        <w:t>-19 en las personas migrantes en detención.</w:t>
      </w:r>
      <w:r w:rsidRPr="00D73697">
        <w:rPr>
          <w:rFonts w:asciiTheme="minorHAnsi" w:eastAsia="Calibri" w:hAnsiTheme="minorHAnsi" w:cstheme="majorHAnsi"/>
          <w:vertAlign w:val="superscript"/>
          <w:lang w:val="es-ES"/>
        </w:rPr>
        <w:footnoteReference w:id="12"/>
      </w:r>
      <w:r w:rsidRPr="00D73697">
        <w:rPr>
          <w:rFonts w:asciiTheme="minorHAnsi" w:eastAsia="Calibri" w:hAnsiTheme="minorHAnsi" w:cstheme="majorHAnsi"/>
          <w:lang w:val="es-ES"/>
        </w:rPr>
        <w:t xml:space="preserve"> Esto ha generado diversos riesgos y consecuencias en la salud y en la vida de las personas migrantes, situación que se ha evidenciado en la comunicación enviada por el Relator de los Derechos de las Personas Migrantes.</w:t>
      </w:r>
      <w:r w:rsidRPr="00D73697">
        <w:rPr>
          <w:rFonts w:asciiTheme="minorHAnsi" w:eastAsia="Calibri" w:hAnsiTheme="minorHAnsi" w:cstheme="majorHAnsi"/>
          <w:vertAlign w:val="superscript"/>
          <w:lang w:val="es-ES"/>
        </w:rPr>
        <w:footnoteReference w:id="13"/>
      </w:r>
      <w:r w:rsidRPr="00D73697">
        <w:rPr>
          <w:rFonts w:asciiTheme="minorHAnsi" w:eastAsia="Calibri" w:hAnsiTheme="minorHAnsi" w:cstheme="majorHAnsi"/>
          <w:lang w:val="es-ES"/>
        </w:rPr>
        <w:t xml:space="preserve"> Durante los primeros meses de la pandemia, ocurrieron protestas de personas migrantes en las estaciones migratorias para exigir condiciones de seguridad y de prevención.</w:t>
      </w:r>
      <w:r w:rsidRPr="00D73697">
        <w:rPr>
          <w:rFonts w:asciiTheme="minorHAnsi" w:eastAsia="Calibri" w:hAnsiTheme="minorHAnsi" w:cstheme="majorHAnsi"/>
          <w:vertAlign w:val="superscript"/>
          <w:lang w:val="es-ES"/>
        </w:rPr>
        <w:footnoteReference w:id="14"/>
      </w:r>
      <w:r w:rsidRPr="00D73697">
        <w:rPr>
          <w:rFonts w:asciiTheme="minorHAnsi" w:eastAsia="Calibri" w:hAnsiTheme="minorHAnsi" w:cstheme="majorHAnsi"/>
          <w:lang w:val="es-ES"/>
        </w:rPr>
        <w:t xml:space="preserve"> Estas expresiones, lejos de ser </w:t>
      </w:r>
      <w:r w:rsidRPr="00D73697">
        <w:rPr>
          <w:rFonts w:asciiTheme="minorHAnsi" w:eastAsia="Calibri" w:hAnsiTheme="minorHAnsi" w:cstheme="majorHAnsi"/>
          <w:lang w:val="es-ES"/>
        </w:rPr>
        <w:lastRenderedPageBreak/>
        <w:t xml:space="preserve">atendidas por el INM, fueron violentamente reprimidas por parte de la GN, la Policía Estatal y Federal.   </w:t>
      </w:r>
    </w:p>
    <w:p w14:paraId="51CE7F91" w14:textId="77777777" w:rsidR="004E0814" w:rsidRPr="00D73697" w:rsidRDefault="004E0814" w:rsidP="00F752AE">
      <w:pPr>
        <w:jc w:val="both"/>
        <w:rPr>
          <w:rFonts w:asciiTheme="minorHAnsi" w:eastAsia="Calibri" w:hAnsiTheme="minorHAnsi" w:cstheme="majorHAnsi"/>
          <w:highlight w:val="black"/>
          <w:lang w:val="es-ES"/>
        </w:rPr>
      </w:pPr>
    </w:p>
    <w:p w14:paraId="7A00C3F3"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Finalmente, respecto del programa piloto de alternativas a la detención que se ha implementado de 2016 a la fecha continúa siendo sumamente restrictivo, pues solo incluye a personas solicitantes de la condición de refugiado/a y está sujeto a la voluntad y criterio personal de las autoridades migratorias, y no al análisis de casos individualizados y situaciones de vulnerabilidad como son personas víctimas del delito, de trata, mujeres embarazadas, personas con problemas de salud graves, etc.</w:t>
      </w:r>
    </w:p>
    <w:p w14:paraId="0A6A3F29" w14:textId="77777777" w:rsidR="004E0814" w:rsidRPr="00D73697" w:rsidRDefault="004E0814" w:rsidP="00F752AE">
      <w:pPr>
        <w:jc w:val="both"/>
        <w:rPr>
          <w:rFonts w:asciiTheme="minorHAnsi" w:eastAsia="Calibri" w:hAnsiTheme="minorHAnsi" w:cstheme="majorHAnsi"/>
          <w:lang w:val="es-ES"/>
        </w:rPr>
      </w:pPr>
    </w:p>
    <w:p w14:paraId="2905C15E" w14:textId="77777777" w:rsidR="004E0814" w:rsidRPr="00D73697" w:rsidRDefault="00327605" w:rsidP="00F752AE">
      <w:pPr>
        <w:jc w:val="both"/>
        <w:rPr>
          <w:rFonts w:asciiTheme="minorHAnsi" w:eastAsia="Calibri" w:hAnsiTheme="minorHAnsi" w:cstheme="majorHAnsi"/>
          <w:b/>
          <w:lang w:val="es-ES"/>
        </w:rPr>
      </w:pPr>
      <w:r w:rsidRPr="00D73697">
        <w:rPr>
          <w:rFonts w:asciiTheme="minorHAnsi" w:eastAsia="Calibri" w:hAnsiTheme="minorHAnsi" w:cstheme="majorHAnsi"/>
          <w:b/>
          <w:lang w:val="es-ES"/>
        </w:rPr>
        <w:t>2. Racismo y Xenofobia</w:t>
      </w:r>
    </w:p>
    <w:p w14:paraId="5CD7F2D6" w14:textId="77777777" w:rsidR="004E0814" w:rsidRPr="00D73697" w:rsidRDefault="004E0814" w:rsidP="00F752AE">
      <w:pPr>
        <w:jc w:val="both"/>
        <w:rPr>
          <w:rFonts w:asciiTheme="minorHAnsi" w:eastAsia="Calibri" w:hAnsiTheme="minorHAnsi" w:cstheme="majorHAnsi"/>
          <w:lang w:val="es-ES"/>
        </w:rPr>
      </w:pPr>
    </w:p>
    <w:p w14:paraId="638BE4B7" w14:textId="26A1CE52" w:rsidR="004E0814" w:rsidRPr="00D73697" w:rsidRDefault="00327605" w:rsidP="00F752AE">
      <w:pPr>
        <w:spacing w:after="160"/>
        <w:jc w:val="both"/>
        <w:rPr>
          <w:rFonts w:asciiTheme="minorHAnsi" w:eastAsia="Calibri" w:hAnsiTheme="minorHAnsi" w:cstheme="majorHAnsi"/>
          <w:lang w:val="es-ES"/>
        </w:rPr>
      </w:pPr>
      <w:r w:rsidRPr="00D73697">
        <w:rPr>
          <w:rFonts w:asciiTheme="minorHAnsi" w:eastAsia="Calibri" w:hAnsiTheme="minorHAnsi" w:cstheme="majorHAnsi"/>
          <w:lang w:val="es-ES"/>
        </w:rPr>
        <w:t>El INM, en colaboración con la GN y la SEDENA han promovido prácticas de discriminación y xenofobia en contra de las personas que ingresan al país por la frontera sur. Dichas prácticas se han documentado y publicado en diversos comunicados e informes</w:t>
      </w:r>
      <w:r w:rsidRPr="00D73697">
        <w:rPr>
          <w:rFonts w:asciiTheme="minorHAnsi" w:eastAsia="Calibri" w:hAnsiTheme="minorHAnsi" w:cstheme="majorHAnsi"/>
          <w:vertAlign w:val="superscript"/>
          <w:lang w:val="es-ES"/>
        </w:rPr>
        <w:footnoteReference w:id="15"/>
      </w:r>
      <w:r w:rsidR="001F7E0E"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Adicional a ello, se destacan tres comunicados oficiales</w:t>
      </w:r>
      <w:r w:rsidRPr="00D73697">
        <w:rPr>
          <w:rFonts w:asciiTheme="minorHAnsi" w:eastAsia="Calibri" w:hAnsiTheme="minorHAnsi" w:cstheme="majorHAnsi"/>
          <w:vertAlign w:val="superscript"/>
          <w:lang w:val="es-ES"/>
        </w:rPr>
        <w:footnoteReference w:id="16"/>
      </w:r>
      <w:r w:rsidRPr="00D73697">
        <w:rPr>
          <w:rFonts w:asciiTheme="minorHAnsi" w:eastAsia="Calibri" w:hAnsiTheme="minorHAnsi" w:cstheme="majorHAnsi"/>
          <w:lang w:val="es-ES"/>
        </w:rPr>
        <w:t xml:space="preserve"> que han sido emitidos por el INM y difundidos en sus redes sociales en el contexto de las “caravanas”. En dichos boletines se criminaliza el ingreso de personas extranjeras al país en situación migratoria irregular y se presume que estas personas podrían ser portadoras de alguna enfermedad.</w:t>
      </w:r>
    </w:p>
    <w:p w14:paraId="08D22CAE" w14:textId="611374C0" w:rsidR="004E0814" w:rsidRPr="00D73697" w:rsidRDefault="00327605" w:rsidP="00F752AE">
      <w:pPr>
        <w:spacing w:after="160"/>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La Secretaría de Relaciones Exteriores informó a través de un comunicado en redes sociales </w:t>
      </w:r>
      <w:r w:rsidR="00DB6F90" w:rsidRPr="00D73697">
        <w:rPr>
          <w:rFonts w:asciiTheme="minorHAnsi" w:eastAsia="Calibri" w:hAnsiTheme="minorHAnsi" w:cstheme="majorHAnsi"/>
          <w:lang w:val="es-ES"/>
        </w:rPr>
        <w:t>que,</w:t>
      </w:r>
      <w:r w:rsidRPr="00D73697">
        <w:rPr>
          <w:rFonts w:asciiTheme="minorHAnsi" w:eastAsia="Calibri" w:hAnsiTheme="minorHAnsi" w:cstheme="majorHAnsi"/>
          <w:lang w:val="es-ES"/>
        </w:rPr>
        <w:t xml:space="preserve"> a partir del </w:t>
      </w:r>
      <w:r w:rsidRPr="00D73697">
        <w:rPr>
          <w:rFonts w:asciiTheme="minorHAnsi" w:eastAsia="Roboto" w:hAnsiTheme="minorHAnsi" w:cstheme="majorHAnsi"/>
          <w:color w:val="0F1419"/>
          <w:lang w:val="es-ES"/>
        </w:rPr>
        <w:t>19 de marzo de 2021, impondría restricciones al tránsito terrestre para actividades no esenciales y desplegaría medidas de control sanitario, en su frontera norte y sur.</w:t>
      </w:r>
      <w:r w:rsidRPr="00D73697">
        <w:rPr>
          <w:rFonts w:asciiTheme="minorHAnsi" w:eastAsia="Roboto" w:hAnsiTheme="minorHAnsi" w:cstheme="majorHAnsi"/>
          <w:color w:val="0F1419"/>
          <w:vertAlign w:val="superscript"/>
          <w:lang w:val="es-ES"/>
        </w:rPr>
        <w:footnoteReference w:id="17"/>
      </w:r>
      <w:r w:rsidRPr="00D73697">
        <w:rPr>
          <w:rFonts w:asciiTheme="minorHAnsi" w:eastAsia="Roboto" w:hAnsiTheme="minorHAnsi" w:cstheme="majorHAnsi"/>
          <w:color w:val="0F1419"/>
          <w:lang w:val="es-ES"/>
        </w:rPr>
        <w:t xml:space="preserve"> Estas medidas son claramente discriminatorias y dirigidas a detener el desplazamiento de personas migrantes y solicitantes de asilo,</w:t>
      </w:r>
      <w:r w:rsidRPr="00D73697">
        <w:rPr>
          <w:rFonts w:asciiTheme="minorHAnsi" w:eastAsia="Roboto" w:hAnsiTheme="minorHAnsi" w:cstheme="majorHAnsi"/>
          <w:color w:val="0F1419"/>
          <w:vertAlign w:val="superscript"/>
          <w:lang w:val="es-ES"/>
        </w:rPr>
        <w:footnoteReference w:id="18"/>
      </w:r>
      <w:r w:rsidRPr="00D73697">
        <w:rPr>
          <w:rFonts w:asciiTheme="minorHAnsi" w:eastAsia="Roboto" w:hAnsiTheme="minorHAnsi" w:cstheme="majorHAnsi"/>
          <w:color w:val="0F1419"/>
          <w:lang w:val="es-ES"/>
        </w:rPr>
        <w:t xml:space="preserve"> pues dichas medidas no son impuestas a los turistas que llegan en avión. </w:t>
      </w:r>
    </w:p>
    <w:p w14:paraId="0208CDC8" w14:textId="3F56051F" w:rsidR="004E0814" w:rsidRPr="00D73697" w:rsidRDefault="00327605" w:rsidP="00F752AE">
      <w:pPr>
        <w:spacing w:after="160"/>
        <w:jc w:val="both"/>
        <w:rPr>
          <w:rFonts w:asciiTheme="minorHAnsi" w:eastAsia="Calibri" w:hAnsiTheme="minorHAnsi" w:cstheme="majorHAnsi"/>
          <w:lang w:val="es-ES"/>
        </w:rPr>
      </w:pPr>
      <w:r w:rsidRPr="00D73697">
        <w:rPr>
          <w:rFonts w:asciiTheme="minorHAnsi" w:eastAsia="Calibri" w:hAnsiTheme="minorHAnsi" w:cstheme="majorHAnsi"/>
          <w:lang w:val="es-ES"/>
        </w:rPr>
        <w:t>Por otro lado, en el actual campamento instalado desde el 18 de febrero de 2021 en el puerto de entrada de la ciudad de Tijuana, conocido como El Chaparral, en el que permanecen aproximadamente 1,500 personas centroamericanas principalmente,</w:t>
      </w:r>
      <w:r w:rsidR="007A7C4C"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 xml:space="preserve">existen situaciones de vulnerabilidad y riesgo, pues no hay condiciones básicas de salubridad, higiene, seguridad, alimentación y atención a la salud. Hay presencia de personas que difunden mensajes y acciones abiertamente xenofóbicas, racistas y discriminatorias, condiciones que generan mayor estrés y tensión en el campamento. Hasta el momento los gobiernos locales y federales no han </w:t>
      </w:r>
      <w:r w:rsidRPr="00D73697">
        <w:rPr>
          <w:rFonts w:asciiTheme="minorHAnsi" w:eastAsia="Calibri" w:hAnsiTheme="minorHAnsi" w:cstheme="majorHAnsi"/>
          <w:lang w:val="es-ES"/>
        </w:rPr>
        <w:lastRenderedPageBreak/>
        <w:t>implementado ninguna medida de atención humanitaria, ni de prevención a estas situaciones de discriminación.</w:t>
      </w:r>
      <w:r w:rsidRPr="00D73697">
        <w:rPr>
          <w:rFonts w:asciiTheme="minorHAnsi" w:eastAsia="Calibri" w:hAnsiTheme="minorHAnsi" w:cstheme="majorHAnsi"/>
          <w:vertAlign w:val="superscript"/>
          <w:lang w:val="es-ES"/>
        </w:rPr>
        <w:footnoteReference w:id="19"/>
      </w:r>
      <w:r w:rsidRPr="00D73697">
        <w:rPr>
          <w:rFonts w:asciiTheme="minorHAnsi" w:eastAsia="Calibri" w:hAnsiTheme="minorHAnsi" w:cstheme="majorHAnsi"/>
          <w:lang w:val="es-ES"/>
        </w:rPr>
        <w:t xml:space="preserve"> </w:t>
      </w:r>
    </w:p>
    <w:p w14:paraId="26CB1879" w14:textId="77777777" w:rsidR="004E0814" w:rsidRPr="00D73697" w:rsidRDefault="004E0814" w:rsidP="00F752AE">
      <w:pPr>
        <w:jc w:val="both"/>
        <w:rPr>
          <w:rFonts w:asciiTheme="minorHAnsi" w:eastAsia="Calibri" w:hAnsiTheme="minorHAnsi" w:cstheme="majorHAnsi"/>
          <w:lang w:val="es-ES"/>
        </w:rPr>
      </w:pPr>
    </w:p>
    <w:p w14:paraId="587690E1" w14:textId="000AEC6C" w:rsidR="004E0814" w:rsidRPr="00D73697" w:rsidRDefault="00327605" w:rsidP="00F752AE">
      <w:pPr>
        <w:jc w:val="both"/>
        <w:rPr>
          <w:rFonts w:asciiTheme="minorHAnsi" w:eastAsia="Calibri" w:hAnsiTheme="minorHAnsi" w:cstheme="majorHAnsi"/>
          <w:b/>
          <w:lang w:val="es-ES"/>
        </w:rPr>
      </w:pPr>
      <w:r w:rsidRPr="00D73697">
        <w:rPr>
          <w:rFonts w:asciiTheme="minorHAnsi" w:eastAsia="Calibri" w:hAnsiTheme="minorHAnsi" w:cstheme="majorHAnsi"/>
          <w:b/>
          <w:lang w:val="es-ES"/>
        </w:rPr>
        <w:t xml:space="preserve">3. Situación particular de </w:t>
      </w:r>
      <w:r w:rsidR="007A7C4C" w:rsidRPr="00D73697">
        <w:rPr>
          <w:rFonts w:asciiTheme="minorHAnsi" w:eastAsia="Calibri" w:hAnsiTheme="minorHAnsi" w:cstheme="majorHAnsi"/>
          <w:b/>
          <w:lang w:val="es-ES"/>
        </w:rPr>
        <w:t>n</w:t>
      </w:r>
      <w:r w:rsidRPr="00D73697">
        <w:rPr>
          <w:rFonts w:asciiTheme="minorHAnsi" w:eastAsia="Calibri" w:hAnsiTheme="minorHAnsi" w:cstheme="majorHAnsi"/>
          <w:b/>
          <w:lang w:val="es-ES"/>
        </w:rPr>
        <w:t>iñas y niños no acompañados</w:t>
      </w:r>
    </w:p>
    <w:p w14:paraId="57A0FE0D" w14:textId="77777777" w:rsidR="004E0814" w:rsidRPr="00D73697" w:rsidRDefault="004E0814" w:rsidP="00F752AE">
      <w:pPr>
        <w:jc w:val="both"/>
        <w:rPr>
          <w:rFonts w:asciiTheme="minorHAnsi" w:eastAsia="Calibri" w:hAnsiTheme="minorHAnsi" w:cstheme="majorHAnsi"/>
          <w:lang w:val="es-ES"/>
        </w:rPr>
      </w:pPr>
    </w:p>
    <w:p w14:paraId="563F0B4B" w14:textId="59B2A65F"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Llamamos la atención del Comité en una situación urgente relacionada a las recomendaciones prioritarias. El 11 de noviembre de 2020, se publicó en el Diario Oficial de la Federación (DOF)</w:t>
      </w:r>
      <w:r w:rsidR="007A7C4C"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el Decreto por el que se reforman diversos artículos de la Ley de Migración y de la Ley sobre Refugiados, Protección Complementaria y Asilo Político, en materia de Infancia Migrante.</w:t>
      </w:r>
      <w:r w:rsidRPr="00D73697">
        <w:rPr>
          <w:rFonts w:asciiTheme="minorHAnsi" w:eastAsia="Calibri" w:hAnsiTheme="minorHAnsi" w:cstheme="majorHAnsi"/>
          <w:vertAlign w:val="superscript"/>
          <w:lang w:val="es-ES"/>
        </w:rPr>
        <w:footnoteReference w:id="20"/>
      </w:r>
      <w:r w:rsidR="007A7C4C"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Se establece el principio de la no privación de la libertad de niñas, niños y adolescentes por motivos migratorios. A pesar de que la reforma representa un avance fundamental que atiende las recomendaciones de este Comité, la implementación de ésta tiene diversas deficiencias que han derivado en otras situaciones que violan los derechos humanos de las niñas, niños y adolescentes migrantes.</w:t>
      </w:r>
    </w:p>
    <w:p w14:paraId="4BA11C87" w14:textId="77777777" w:rsidR="004E0814" w:rsidRPr="00D73697" w:rsidRDefault="004E0814" w:rsidP="00F752AE">
      <w:pPr>
        <w:jc w:val="both"/>
        <w:rPr>
          <w:rFonts w:asciiTheme="minorHAnsi" w:eastAsia="Calibri" w:hAnsiTheme="minorHAnsi" w:cstheme="majorHAnsi"/>
          <w:lang w:val="es-ES"/>
        </w:rPr>
      </w:pPr>
    </w:p>
    <w:p w14:paraId="7ED0508A" w14:textId="4A6CAB02"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En la práctica, se siguen observando detenciones de los niños y niñas no acompañados (NNA) e incluso las autoridades mexicanas han admitido que, ante la poca capacidad que tiene para la implementación de la reforma, están en la disposición de alterar o retrasar su aplicación y continuar con la detención de los NNA migrantes.</w:t>
      </w:r>
      <w:r w:rsidRPr="00D73697">
        <w:rPr>
          <w:rFonts w:asciiTheme="minorHAnsi" w:eastAsia="Calibri" w:hAnsiTheme="minorHAnsi" w:cstheme="majorHAnsi"/>
          <w:vertAlign w:val="superscript"/>
          <w:lang w:val="es-ES"/>
        </w:rPr>
        <w:footnoteReference w:id="21"/>
      </w:r>
      <w:r w:rsidRPr="00D73697">
        <w:rPr>
          <w:rFonts w:asciiTheme="minorHAnsi" w:eastAsia="Calibri" w:hAnsiTheme="minorHAnsi" w:cstheme="majorHAnsi"/>
          <w:lang w:val="es-ES"/>
        </w:rPr>
        <w:t xml:space="preserve"> Hasta el momento no existen reglamentos, protocolos ni manuales de operación adecuados. Tampoco hay capacidades por parte de las instituciones responsables, específicamente de la Procuraduría de Protección de Niñas, Niños y Adolescentes (PPNNA) y los Sistemas para el Desarrollo Integral de las Familias (DIF) en términos presupuestales, ni de infraestructura para poder implementar la reforma. </w:t>
      </w:r>
      <w:r w:rsidR="00DB6F90" w:rsidRPr="00D73697">
        <w:rPr>
          <w:rFonts w:asciiTheme="minorHAnsi" w:eastAsia="Calibri" w:hAnsiTheme="minorHAnsi" w:cstheme="majorHAnsi"/>
          <w:lang w:val="es-ES"/>
        </w:rPr>
        <w:t>Tampoco se</w:t>
      </w:r>
      <w:r w:rsidRPr="00D73697">
        <w:rPr>
          <w:rFonts w:asciiTheme="minorHAnsi" w:eastAsia="Calibri" w:hAnsiTheme="minorHAnsi" w:cstheme="majorHAnsi"/>
          <w:lang w:val="es-ES"/>
        </w:rPr>
        <w:t xml:space="preserve"> ha capacitado al personal del INM, las PPNNA y los sistemas DIF.</w:t>
      </w:r>
    </w:p>
    <w:p w14:paraId="18AEB4BF" w14:textId="77777777" w:rsidR="004E0814" w:rsidRPr="00D73697" w:rsidRDefault="004E0814" w:rsidP="00F752AE">
      <w:pPr>
        <w:jc w:val="both"/>
        <w:rPr>
          <w:rFonts w:asciiTheme="minorHAnsi" w:eastAsia="Calibri" w:hAnsiTheme="minorHAnsi" w:cstheme="majorHAnsi"/>
          <w:lang w:val="es-ES"/>
        </w:rPr>
      </w:pPr>
    </w:p>
    <w:p w14:paraId="46856A43" w14:textId="3A917D02"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El INM desarrolló una guía</w:t>
      </w:r>
      <w:r w:rsidR="00D95ECF" w:rsidRPr="00D73697">
        <w:rPr>
          <w:rFonts w:asciiTheme="minorHAnsi" w:eastAsia="Calibri" w:hAnsiTheme="minorHAnsi" w:cstheme="majorHAnsi"/>
          <w:lang w:val="es-ES"/>
        </w:rPr>
        <w:t xml:space="preserve"> </w:t>
      </w:r>
      <w:r w:rsidR="007A7C4C" w:rsidRPr="00D73697">
        <w:rPr>
          <w:rFonts w:asciiTheme="minorHAnsi" w:eastAsia="Calibri" w:hAnsiTheme="minorHAnsi" w:cstheme="majorHAnsi"/>
          <w:lang w:val="es-ES"/>
        </w:rPr>
        <w:t xml:space="preserve">que </w:t>
      </w:r>
      <w:r w:rsidRPr="00D73697">
        <w:rPr>
          <w:rFonts w:asciiTheme="minorHAnsi" w:eastAsia="Calibri" w:hAnsiTheme="minorHAnsi" w:cstheme="majorHAnsi"/>
          <w:lang w:val="es-ES"/>
        </w:rPr>
        <w:t>presenta varias deficiencias que violan los principios de protección contemplados en la reforma,</w:t>
      </w:r>
      <w:r w:rsidR="00D95ECF" w:rsidRPr="00D73697">
        <w:rPr>
          <w:rStyle w:val="Refdenotaalpie"/>
          <w:rFonts w:asciiTheme="minorHAnsi" w:eastAsia="Calibri" w:hAnsiTheme="minorHAnsi" w:cstheme="majorHAnsi"/>
          <w:lang w:val="es-ES"/>
        </w:rPr>
        <w:t xml:space="preserve"> </w:t>
      </w:r>
      <w:r w:rsidR="00D95ECF" w:rsidRPr="00D73697">
        <w:rPr>
          <w:rStyle w:val="Refdenotaalpie"/>
          <w:rFonts w:asciiTheme="minorHAnsi" w:eastAsia="Calibri" w:hAnsiTheme="minorHAnsi" w:cstheme="majorHAnsi"/>
          <w:lang w:val="es-ES"/>
        </w:rPr>
        <w:footnoteReference w:id="22"/>
      </w:r>
      <w:r w:rsidR="00D95ECF"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ya que el INM asume diversos procedimientos</w:t>
      </w:r>
      <w:r w:rsidR="002B40D0" w:rsidRPr="00D73697">
        <w:rPr>
          <w:rFonts w:asciiTheme="minorHAnsi" w:eastAsia="Calibri" w:hAnsiTheme="minorHAnsi" w:cstheme="majorHAnsi"/>
          <w:vertAlign w:val="superscript"/>
          <w:lang w:val="es-ES"/>
        </w:rPr>
        <w:t xml:space="preserve"> </w:t>
      </w:r>
      <w:r w:rsidRPr="00D73697">
        <w:rPr>
          <w:rFonts w:asciiTheme="minorHAnsi" w:eastAsia="Calibri" w:hAnsiTheme="minorHAnsi" w:cstheme="majorHAnsi"/>
          <w:lang w:val="es-ES"/>
        </w:rPr>
        <w:t>que son</w:t>
      </w:r>
      <w:r w:rsidR="008B4F34"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 xml:space="preserve">contrarios a lo establecido en la reforma, por ejemplo: </w:t>
      </w:r>
      <w:r w:rsidR="008B4F34" w:rsidRPr="00D73697">
        <w:rPr>
          <w:rFonts w:asciiTheme="minorHAnsi" w:eastAsia="Calibri" w:hAnsiTheme="minorHAnsi" w:cstheme="majorHAnsi"/>
          <w:lang w:val="es-ES"/>
        </w:rPr>
        <w:t>l</w:t>
      </w:r>
      <w:r w:rsidRPr="00D73697">
        <w:rPr>
          <w:rFonts w:asciiTheme="minorHAnsi" w:eastAsia="Calibri" w:hAnsiTheme="minorHAnsi" w:cstheme="majorHAnsi"/>
          <w:lang w:val="es-ES"/>
        </w:rPr>
        <w:t xml:space="preserve">a “puesta a disposición”, </w:t>
      </w:r>
      <w:r w:rsidR="008B4F34" w:rsidRPr="00D73697">
        <w:rPr>
          <w:rFonts w:asciiTheme="minorHAnsi" w:eastAsia="Calibri" w:hAnsiTheme="minorHAnsi" w:cstheme="majorHAnsi"/>
          <w:lang w:val="es-ES"/>
        </w:rPr>
        <w:t>l</w:t>
      </w:r>
      <w:r w:rsidRPr="00D73697">
        <w:rPr>
          <w:rFonts w:asciiTheme="minorHAnsi" w:eastAsia="Calibri" w:hAnsiTheme="minorHAnsi" w:cstheme="majorHAnsi"/>
          <w:lang w:val="es-ES"/>
        </w:rPr>
        <w:t xml:space="preserve">a primera entrevista a los NNA y algunas secundarias, </w:t>
      </w:r>
      <w:r w:rsidR="008B4F34" w:rsidRPr="00D73697">
        <w:rPr>
          <w:rFonts w:asciiTheme="minorHAnsi" w:eastAsia="Calibri" w:hAnsiTheme="minorHAnsi" w:cstheme="majorHAnsi"/>
          <w:lang w:val="es-ES"/>
        </w:rPr>
        <w:t>p</w:t>
      </w:r>
      <w:r w:rsidRPr="00D73697">
        <w:rPr>
          <w:rFonts w:asciiTheme="minorHAnsi" w:eastAsia="Calibri" w:hAnsiTheme="minorHAnsi" w:cstheme="majorHAnsi"/>
          <w:lang w:val="es-ES"/>
        </w:rPr>
        <w:t xml:space="preserve">rocedimientos administrativos, entre otros. El papel del INM sólo debe ser el de coadyuvar a la PPNNA, y es ésta quién debe brindar la protección integral desde un inicio. </w:t>
      </w:r>
    </w:p>
    <w:p w14:paraId="074A7339" w14:textId="77777777" w:rsidR="004E0814" w:rsidRPr="00D73697" w:rsidRDefault="004E0814" w:rsidP="00F752AE">
      <w:pPr>
        <w:jc w:val="both"/>
        <w:rPr>
          <w:rFonts w:asciiTheme="minorHAnsi" w:eastAsia="Calibri" w:hAnsiTheme="minorHAnsi" w:cstheme="majorHAnsi"/>
          <w:lang w:val="es-ES"/>
        </w:rPr>
      </w:pPr>
    </w:p>
    <w:p w14:paraId="4E32F958" w14:textId="34176B72"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Además, </w:t>
      </w:r>
      <w:r w:rsidR="007A7C4C" w:rsidRPr="00D73697">
        <w:rPr>
          <w:rFonts w:asciiTheme="minorHAnsi" w:eastAsia="Calibri" w:hAnsiTheme="minorHAnsi" w:cstheme="majorHAnsi"/>
          <w:lang w:val="es-ES"/>
        </w:rPr>
        <w:t>de acuerdo con</w:t>
      </w:r>
      <w:r w:rsidRPr="00D73697">
        <w:rPr>
          <w:rFonts w:asciiTheme="minorHAnsi" w:eastAsia="Calibri" w:hAnsiTheme="minorHAnsi" w:cstheme="majorHAnsi"/>
          <w:lang w:val="es-ES"/>
        </w:rPr>
        <w:t xml:space="preserve"> la reforma, el INM deben otorgar a los NNA y sus acompañantes la condición de estancia por razones humanitarias. Sin embargo, </w:t>
      </w:r>
      <w:r w:rsidR="007A7C4C" w:rsidRPr="00D73697">
        <w:rPr>
          <w:rFonts w:asciiTheme="minorHAnsi" w:eastAsia="Calibri" w:hAnsiTheme="minorHAnsi" w:cstheme="majorHAnsi"/>
          <w:lang w:val="es-ES"/>
        </w:rPr>
        <w:t>de acuerdo con</w:t>
      </w:r>
      <w:r w:rsidRPr="00D73697">
        <w:rPr>
          <w:rFonts w:asciiTheme="minorHAnsi" w:eastAsia="Calibri" w:hAnsiTheme="minorHAnsi" w:cstheme="majorHAnsi"/>
          <w:lang w:val="es-ES"/>
        </w:rPr>
        <w:t xml:space="preserve"> la Guía, lo que </w:t>
      </w:r>
      <w:r w:rsidRPr="00D73697">
        <w:rPr>
          <w:rFonts w:asciiTheme="minorHAnsi" w:eastAsia="Calibri" w:hAnsiTheme="minorHAnsi" w:cstheme="majorHAnsi"/>
          <w:lang w:val="es-ES"/>
        </w:rPr>
        <w:lastRenderedPageBreak/>
        <w:t>otorgan es un documento de estancia temporal por razones humanitarias que no es el que se establece en la Ley de Migración como Tarjeta de Visitante por Razones Humanitarias (TVRH).</w:t>
      </w:r>
    </w:p>
    <w:p w14:paraId="1494822F" w14:textId="77777777" w:rsidR="004E0814" w:rsidRPr="00D73697" w:rsidRDefault="004E0814" w:rsidP="00F752AE">
      <w:pPr>
        <w:jc w:val="both"/>
        <w:rPr>
          <w:rFonts w:asciiTheme="minorHAnsi" w:eastAsia="Calibri" w:hAnsiTheme="minorHAnsi" w:cstheme="majorHAnsi"/>
          <w:lang w:val="es-ES"/>
        </w:rPr>
      </w:pPr>
    </w:p>
    <w:p w14:paraId="2052F70E" w14:textId="2B09AAA5" w:rsidR="004E0814" w:rsidRPr="00D73697" w:rsidRDefault="007A7C4C"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De acuerdo con</w:t>
      </w:r>
      <w:r w:rsidR="00327605" w:rsidRPr="00D73697">
        <w:rPr>
          <w:rFonts w:asciiTheme="minorHAnsi" w:eastAsia="Calibri" w:hAnsiTheme="minorHAnsi" w:cstheme="majorHAnsi"/>
          <w:lang w:val="es-ES"/>
        </w:rPr>
        <w:t xml:space="preserve"> la reforma, en todo momento se debe garantizar la unidad familiar. Sin embargo, en la práctica se está observando por parte las organizaciones de la sociedad civil que, cuando no hay un vínculo familiar directo por parte de los adultos acompañantes de los NNA, el INM separa a las familias, mantiene a los adultos acompañantes en las Estaciones Migratorias y canaliza a los NNA a los sistemas DIF. Lo que preocupa porque puede terminar en la deportación de adultos acompañantes e imposibilitar la reunificación familiar.</w:t>
      </w:r>
    </w:p>
    <w:p w14:paraId="29DC8D7C" w14:textId="77777777" w:rsidR="004E0814" w:rsidRPr="00D73697" w:rsidRDefault="004E0814" w:rsidP="00F752AE">
      <w:pPr>
        <w:jc w:val="both"/>
        <w:rPr>
          <w:rFonts w:asciiTheme="minorHAnsi" w:eastAsia="Calibri" w:hAnsiTheme="minorHAnsi" w:cstheme="majorHAnsi"/>
          <w:lang w:val="es-ES"/>
        </w:rPr>
      </w:pPr>
    </w:p>
    <w:p w14:paraId="0D2C86C5" w14:textId="25328EE2"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Se ha observado que, ante la poca infraestructura y capacidad de alojamiento de los sistemas DIF, se están habilitando de manera improvisada algunos espacios para recibir a los NNA solos y los NNA con sus familias, que no cuentan con las condiciones mínimas que garanticen una estancia con apego a derechos, como unidades deportivas</w:t>
      </w:r>
      <w:r w:rsidR="002B40D0" w:rsidRPr="00D73697">
        <w:rPr>
          <w:rFonts w:asciiTheme="minorHAnsi" w:eastAsia="Calibri" w:hAnsiTheme="minorHAnsi" w:cstheme="majorHAnsi"/>
          <w:lang w:val="es-ES"/>
        </w:rPr>
        <w:t>.</w:t>
      </w:r>
      <w:r w:rsidR="007A7C4C" w:rsidRPr="00D73697">
        <w:rPr>
          <w:rStyle w:val="Refdenotaalpie"/>
          <w:rFonts w:asciiTheme="minorHAnsi" w:eastAsia="Calibri" w:hAnsiTheme="minorHAnsi" w:cstheme="majorHAnsi"/>
          <w:lang w:val="es-ES"/>
        </w:rPr>
        <w:footnoteReference w:id="23"/>
      </w:r>
      <w:r w:rsidRPr="00D73697">
        <w:rPr>
          <w:rFonts w:asciiTheme="minorHAnsi" w:eastAsia="Calibri" w:hAnsiTheme="minorHAnsi" w:cstheme="majorHAnsi"/>
          <w:lang w:val="es-ES"/>
        </w:rPr>
        <w:t xml:space="preserve"> </w:t>
      </w:r>
    </w:p>
    <w:p w14:paraId="003AFA4E" w14:textId="77777777" w:rsidR="004E0814" w:rsidRPr="00D73697" w:rsidRDefault="004E0814" w:rsidP="00F752AE">
      <w:pPr>
        <w:jc w:val="both"/>
        <w:rPr>
          <w:rFonts w:asciiTheme="minorHAnsi" w:eastAsia="Calibri" w:hAnsiTheme="minorHAnsi" w:cstheme="majorHAnsi"/>
          <w:lang w:val="es-ES"/>
        </w:rPr>
      </w:pPr>
    </w:p>
    <w:p w14:paraId="71A1216E" w14:textId="13A719C3"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También, se está solicitando a los albergues de la sociedad civil que alojen a los NNA solos y los NNA con sus familias, esto sin ningún protocolo claro ni homologado, depositando las </w:t>
      </w:r>
      <w:r w:rsidR="00B47179" w:rsidRPr="00D73697">
        <w:rPr>
          <w:rFonts w:asciiTheme="minorHAnsi" w:eastAsia="Calibri" w:hAnsiTheme="minorHAnsi" w:cstheme="majorHAnsi"/>
          <w:lang w:val="es-ES"/>
        </w:rPr>
        <w:t>responsabilidades en</w:t>
      </w:r>
      <w:r w:rsidRPr="00D73697">
        <w:rPr>
          <w:rFonts w:asciiTheme="minorHAnsi" w:eastAsia="Calibri" w:hAnsiTheme="minorHAnsi" w:cstheme="majorHAnsi"/>
          <w:lang w:val="es-ES"/>
        </w:rPr>
        <w:t xml:space="preserve"> la sociedad civil que, </w:t>
      </w:r>
      <w:r w:rsidR="00B47179" w:rsidRPr="00D73697">
        <w:rPr>
          <w:rFonts w:asciiTheme="minorHAnsi" w:eastAsia="Calibri" w:hAnsiTheme="minorHAnsi" w:cstheme="majorHAnsi"/>
          <w:lang w:val="es-ES"/>
        </w:rPr>
        <w:t>de acuerdo con</w:t>
      </w:r>
      <w:r w:rsidRPr="00D73697">
        <w:rPr>
          <w:rFonts w:asciiTheme="minorHAnsi" w:eastAsia="Calibri" w:hAnsiTheme="minorHAnsi" w:cstheme="majorHAnsi"/>
          <w:lang w:val="es-ES"/>
        </w:rPr>
        <w:t xml:space="preserve"> la Ley, corresponden a la PPNNA</w:t>
      </w:r>
      <w:r w:rsidR="00B47179"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 xml:space="preserve">y, además, sin ningún apoyo sostener el alojamiento y la atención a los NNA y sus familias. </w:t>
      </w:r>
    </w:p>
    <w:p w14:paraId="4D8C6169" w14:textId="77777777" w:rsidR="004E0814" w:rsidRPr="00D73697" w:rsidRDefault="004E0814" w:rsidP="00F752AE">
      <w:pPr>
        <w:jc w:val="both"/>
        <w:rPr>
          <w:rFonts w:asciiTheme="minorHAnsi" w:eastAsia="Calibri" w:hAnsiTheme="minorHAnsi" w:cstheme="majorHAnsi"/>
          <w:lang w:val="es-ES"/>
        </w:rPr>
      </w:pPr>
    </w:p>
    <w:p w14:paraId="1D81E951" w14:textId="77777777" w:rsidR="004E0814" w:rsidRPr="00D73697" w:rsidRDefault="00327605" w:rsidP="00F752AE">
      <w:pPr>
        <w:jc w:val="both"/>
        <w:rPr>
          <w:rFonts w:asciiTheme="minorHAnsi" w:eastAsia="Calibri" w:hAnsiTheme="minorHAnsi" w:cstheme="majorHAnsi"/>
          <w:b/>
          <w:lang w:val="es-ES"/>
        </w:rPr>
      </w:pPr>
      <w:r w:rsidRPr="00D73697">
        <w:rPr>
          <w:rFonts w:asciiTheme="minorHAnsi" w:eastAsia="Calibri" w:hAnsiTheme="minorHAnsi" w:cstheme="majorHAnsi"/>
          <w:b/>
          <w:lang w:val="es-ES"/>
        </w:rPr>
        <w:t>4. Personas Defensoras de Derechos de las Personas Migrantes y Solicitantes de Asilo</w:t>
      </w:r>
    </w:p>
    <w:p w14:paraId="1BE078AF" w14:textId="77777777" w:rsidR="004E0814" w:rsidRPr="00D73697" w:rsidRDefault="004E0814" w:rsidP="00F752AE">
      <w:pPr>
        <w:jc w:val="both"/>
        <w:rPr>
          <w:rFonts w:asciiTheme="minorHAnsi" w:eastAsia="Calibri" w:hAnsiTheme="minorHAnsi" w:cstheme="majorHAnsi"/>
          <w:lang w:val="es-ES"/>
        </w:rPr>
      </w:pPr>
    </w:p>
    <w:p w14:paraId="0D828427" w14:textId="399F2D5F"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Enmarcado en el contexto generalizado de endurecimiento de las </w:t>
      </w:r>
      <w:r w:rsidR="00B47179" w:rsidRPr="00D73697">
        <w:rPr>
          <w:rFonts w:asciiTheme="minorHAnsi" w:eastAsia="Calibri" w:hAnsiTheme="minorHAnsi" w:cstheme="majorHAnsi"/>
          <w:lang w:val="es-ES"/>
        </w:rPr>
        <w:t>políticas</w:t>
      </w:r>
      <w:r w:rsidRPr="00D73697">
        <w:rPr>
          <w:rFonts w:asciiTheme="minorHAnsi" w:eastAsia="Calibri" w:hAnsiTheme="minorHAnsi" w:cstheme="majorHAnsi"/>
          <w:lang w:val="es-ES"/>
        </w:rPr>
        <w:t xml:space="preserve"> migratorias antes descrito, se han vivido meses de una intensa hostilidad, acoso, vigilancia, difamaciones, agresiones en contra de personas defensoras de los derechos de los migrantes; así como de albergues y espacios de atención a migrantes que quedaron documentados en el informe “Defensores Sin Muros”</w:t>
      </w:r>
      <w:r w:rsidR="00DB6F90" w:rsidRPr="00D73697">
        <w:rPr>
          <w:rStyle w:val="Refdenotaalpie"/>
          <w:rFonts w:asciiTheme="minorHAnsi" w:eastAsia="Calibri" w:hAnsiTheme="minorHAnsi" w:cstheme="majorHAnsi"/>
          <w:lang w:val="es-ES"/>
        </w:rPr>
        <w:footnoteReference w:id="24"/>
      </w:r>
      <w:r w:rsidR="00B84A58" w:rsidRPr="00D73697">
        <w:rPr>
          <w:rFonts w:asciiTheme="minorHAnsi" w:eastAsia="Calibri" w:hAnsiTheme="minorHAnsi" w:cstheme="majorHAnsi"/>
          <w:lang w:val="es-ES"/>
        </w:rPr>
        <w:t>.</w:t>
      </w:r>
      <w:r w:rsidR="00DB6F90" w:rsidRPr="00D73697">
        <w:rPr>
          <w:rFonts w:asciiTheme="minorHAnsi" w:eastAsia="Calibri" w:hAnsiTheme="minorHAnsi" w:cstheme="majorHAnsi"/>
          <w:lang w:val="es-ES"/>
        </w:rPr>
        <w:t xml:space="preserve"> </w:t>
      </w:r>
      <w:r w:rsidRPr="00D73697">
        <w:rPr>
          <w:rFonts w:asciiTheme="minorHAnsi" w:eastAsia="Calibri" w:hAnsiTheme="minorHAnsi" w:cstheme="majorHAnsi"/>
          <w:lang w:val="es-ES"/>
        </w:rPr>
        <w:t xml:space="preserve">Asimismo, las medidas y restricciones que ha adoptado el gobierno en el contexto de Covid-19, particularmente en las descritas en la sección 2 de este documento, ha provocado que el trabajo de personas defensoras tenga más obstáculos. </w:t>
      </w:r>
    </w:p>
    <w:p w14:paraId="631496F2"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 </w:t>
      </w:r>
    </w:p>
    <w:p w14:paraId="27EFA665" w14:textId="645E0D4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Los actos de hostigamiento y vigilancia ocurren durante las Misiones de Monitoreo y de Observación de Grupos de las Sociedad Civil. Durante el recorrido de monitoreo de derechos humanos realizado por integrantes del</w:t>
      </w:r>
      <w:hyperlink r:id="rId13">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Colectivo de Observación y Monitoreo de Derechos Humanos del Sureste Mexicano el 19 de enero de 2021</w:t>
      </w:r>
      <w:r w:rsidR="00EB1FA4" w:rsidRPr="00D73697">
        <w:rPr>
          <w:rFonts w:asciiTheme="minorHAnsi" w:eastAsia="Calibri" w:hAnsiTheme="minorHAnsi" w:cstheme="majorHAnsi"/>
          <w:lang w:val="es-ES"/>
        </w:rPr>
        <w:t>,</w:t>
      </w:r>
      <w:r w:rsidR="00EB1FA4" w:rsidRPr="00D73697">
        <w:rPr>
          <w:rStyle w:val="Refdenotaalpie"/>
          <w:rFonts w:asciiTheme="minorHAnsi" w:eastAsia="Calibri" w:hAnsiTheme="minorHAnsi" w:cstheme="majorHAnsi"/>
          <w:lang w:val="es-ES"/>
        </w:rPr>
        <w:footnoteReference w:id="25"/>
      </w:r>
      <w:r w:rsidRPr="00D73697">
        <w:rPr>
          <w:rFonts w:asciiTheme="minorHAnsi" w:eastAsia="Calibri" w:hAnsiTheme="minorHAnsi" w:cstheme="majorHAnsi"/>
          <w:lang w:val="es-ES"/>
        </w:rPr>
        <w:t xml:space="preserve"> las personas defensoras fueron seguidas y vigiladas por elementos de la GN y Marina. </w:t>
      </w:r>
    </w:p>
    <w:p w14:paraId="2FCF3A6C" w14:textId="77777777" w:rsidR="004E0814" w:rsidRPr="00D73697" w:rsidRDefault="004E0814" w:rsidP="00F752AE">
      <w:pPr>
        <w:jc w:val="both"/>
        <w:rPr>
          <w:rFonts w:asciiTheme="minorHAnsi" w:eastAsia="Calibri" w:hAnsiTheme="minorHAnsi" w:cstheme="majorHAnsi"/>
          <w:lang w:val="es-ES"/>
        </w:rPr>
      </w:pPr>
    </w:p>
    <w:p w14:paraId="3C0110E2" w14:textId="580B4C14"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lastRenderedPageBreak/>
        <w:t>Igualmente, las estrategias de desprestigio y difamación por parte de las autoridades continúan. Un ejemplo de esto fue la publicación de un</w:t>
      </w:r>
      <w:hyperlink r:id="rId14">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comunicado de la Unidad de Inteligencia Patrimonial y Económica del Estado de Tabasco</w:t>
      </w:r>
      <w:r w:rsidR="00EB1FA4" w:rsidRPr="00D73697">
        <w:rPr>
          <w:rFonts w:asciiTheme="minorHAnsi" w:eastAsia="Calibri" w:hAnsiTheme="minorHAnsi" w:cstheme="majorHAnsi"/>
          <w:lang w:val="es-ES"/>
        </w:rPr>
        <w:t>.</w:t>
      </w:r>
      <w:r w:rsidR="00EB1FA4" w:rsidRPr="00D73697">
        <w:rPr>
          <w:rStyle w:val="Refdenotaalpie"/>
          <w:rFonts w:asciiTheme="minorHAnsi" w:eastAsia="Calibri" w:hAnsiTheme="minorHAnsi" w:cstheme="majorHAnsi"/>
          <w:lang w:val="es-ES"/>
        </w:rPr>
        <w:footnoteReference w:id="26"/>
      </w:r>
      <w:r w:rsidRPr="00D73697">
        <w:rPr>
          <w:rFonts w:asciiTheme="minorHAnsi" w:eastAsia="Calibri" w:hAnsiTheme="minorHAnsi" w:cstheme="majorHAnsi"/>
          <w:lang w:val="es-ES"/>
        </w:rPr>
        <w:t xml:space="preserve"> </w:t>
      </w:r>
    </w:p>
    <w:p w14:paraId="0FF18B2A" w14:textId="77777777" w:rsidR="004E0814" w:rsidRPr="00D73697" w:rsidRDefault="004E0814" w:rsidP="00F752AE">
      <w:pPr>
        <w:jc w:val="both"/>
        <w:rPr>
          <w:rFonts w:asciiTheme="minorHAnsi" w:eastAsia="Calibri" w:hAnsiTheme="minorHAnsi" w:cstheme="majorHAnsi"/>
          <w:lang w:val="es-ES"/>
        </w:rPr>
      </w:pPr>
    </w:p>
    <w:p w14:paraId="407494A9" w14:textId="0D0D40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Asimismo, como se documenta en el Informe Defensores Sin Muros, algunos casos documentados, tales como el caso en que dos policías municipales acusaron a dos colaboradoras del albergue La72 de cometer el delito de tráfico de personas (página 21 del </w:t>
      </w:r>
      <w:r w:rsidR="006D05F4">
        <w:rPr>
          <w:rFonts w:asciiTheme="minorHAnsi" w:eastAsia="Calibri" w:hAnsiTheme="minorHAnsi" w:cstheme="majorHAnsi"/>
          <w:lang w:val="es-ES"/>
        </w:rPr>
        <w:t>Anexo2</w:t>
      </w:r>
      <w:r w:rsidRPr="00D73697">
        <w:rPr>
          <w:rFonts w:asciiTheme="minorHAnsi" w:eastAsia="Calibri" w:hAnsiTheme="minorHAnsi" w:cstheme="majorHAnsi"/>
          <w:lang w:val="es-ES"/>
        </w:rPr>
        <w:t>), o el caso del albergue Casa Betania Santa Martha, en Salto de Agua, Chiapas (página 30</w:t>
      </w:r>
      <w:r w:rsidR="006D05F4">
        <w:rPr>
          <w:rFonts w:asciiTheme="minorHAnsi" w:eastAsia="Calibri" w:hAnsiTheme="minorHAnsi" w:cstheme="majorHAnsi"/>
          <w:lang w:val="es-ES"/>
        </w:rPr>
        <w:t xml:space="preserve"> del Anexo 2</w:t>
      </w:r>
      <w:r w:rsidRPr="00D73697">
        <w:rPr>
          <w:rFonts w:asciiTheme="minorHAnsi" w:eastAsia="Calibri" w:hAnsiTheme="minorHAnsi" w:cstheme="majorHAnsi"/>
          <w:lang w:val="es-ES"/>
        </w:rPr>
        <w:t>). Asimismo, se realizó un allanamiento de morada y el hostigamiento cometido durante un operativo de verificación migratoria contra miembros de Red Solidaria de Atención a Migrantes en las dos rutas de ingreso a Tenosique. De igual modo, el</w:t>
      </w:r>
      <w:hyperlink r:id="rId15">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14 de Noviembre de 2019 elementos de la GN realizaron revisiones a varias personas migrantes en el camino de salida de “La72”.</w:t>
      </w:r>
      <w:r w:rsidR="00EB1FA4" w:rsidRPr="00D73697">
        <w:rPr>
          <w:rStyle w:val="Refdenotaalpie"/>
          <w:rFonts w:asciiTheme="minorHAnsi" w:eastAsia="Calibri" w:hAnsiTheme="minorHAnsi" w:cstheme="majorHAnsi"/>
          <w:lang w:val="es-ES"/>
        </w:rPr>
        <w:footnoteReference w:id="27"/>
      </w:r>
      <w:r w:rsidRPr="00D73697">
        <w:rPr>
          <w:rFonts w:asciiTheme="minorHAnsi" w:eastAsia="Calibri" w:hAnsiTheme="minorHAnsi" w:cstheme="majorHAnsi"/>
          <w:lang w:val="es-ES"/>
        </w:rPr>
        <w:t xml:space="preserve"> Finalmente, la Guardia Nacional y la Dirección de Policía y Tránsito de Saltillo, Coahuila realizaron una verificación migratoria en la puerta de la</w:t>
      </w:r>
      <w:hyperlink r:id="rId16">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Casa del Migrante de Saltillo en Julio de 2019</w:t>
      </w:r>
      <w:r w:rsidR="00EB1FA4" w:rsidRPr="00D73697">
        <w:rPr>
          <w:rFonts w:asciiTheme="minorHAnsi" w:eastAsia="Calibri" w:hAnsiTheme="minorHAnsi" w:cstheme="majorHAnsi"/>
          <w:lang w:val="es-ES"/>
        </w:rPr>
        <w:t>.</w:t>
      </w:r>
      <w:r w:rsidR="00EB1FA4" w:rsidRPr="00D73697">
        <w:rPr>
          <w:rStyle w:val="Refdenotaalpie"/>
          <w:rFonts w:asciiTheme="minorHAnsi" w:eastAsia="Calibri" w:hAnsiTheme="minorHAnsi" w:cstheme="majorHAnsi"/>
          <w:lang w:val="es-ES"/>
        </w:rPr>
        <w:footnoteReference w:id="28"/>
      </w:r>
      <w:r w:rsidRPr="00D73697">
        <w:rPr>
          <w:rFonts w:asciiTheme="minorHAnsi" w:eastAsia="Calibri" w:hAnsiTheme="minorHAnsi" w:cstheme="majorHAnsi"/>
          <w:lang w:val="es-ES"/>
        </w:rPr>
        <w:t xml:space="preserve">  </w:t>
      </w:r>
    </w:p>
    <w:p w14:paraId="5377FF65"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 </w:t>
      </w:r>
    </w:p>
    <w:p w14:paraId="3D8DA407" w14:textId="2370D958"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Lo antes mencionado es violatorio a la Ley de Migración, de conformidad con el</w:t>
      </w:r>
      <w:hyperlink r:id="rId17">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artículo 76 de la Ley Federal de Migración Mexicana.</w:t>
      </w:r>
      <w:r w:rsidR="00EB1FA4" w:rsidRPr="00D73697">
        <w:rPr>
          <w:rStyle w:val="Refdenotaalpie"/>
          <w:rFonts w:asciiTheme="minorHAnsi" w:eastAsia="Calibri" w:hAnsiTheme="minorHAnsi" w:cstheme="majorHAnsi"/>
          <w:lang w:val="es-ES"/>
        </w:rPr>
        <w:footnoteReference w:id="29"/>
      </w:r>
      <w:r w:rsidRPr="00D73697">
        <w:rPr>
          <w:rFonts w:asciiTheme="minorHAnsi" w:eastAsia="Calibri" w:hAnsiTheme="minorHAnsi" w:cstheme="majorHAnsi"/>
          <w:lang w:val="es-ES"/>
        </w:rPr>
        <w:t xml:space="preserve">  </w:t>
      </w:r>
    </w:p>
    <w:p w14:paraId="7DDA6E51" w14:textId="77777777" w:rsidR="004E0814" w:rsidRPr="00D73697" w:rsidRDefault="004E0814" w:rsidP="00F752AE">
      <w:pPr>
        <w:jc w:val="both"/>
        <w:rPr>
          <w:rFonts w:asciiTheme="minorHAnsi" w:eastAsia="Calibri" w:hAnsiTheme="minorHAnsi" w:cstheme="majorHAnsi"/>
          <w:lang w:val="es-ES"/>
        </w:rPr>
      </w:pPr>
    </w:p>
    <w:p w14:paraId="3FC70818" w14:textId="462A77C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Si bien no se ha llegado a la intromisión de la GN en las instalaciones de los albergues, sí se han documentado algunas acciones de vigilancia y acoso por parte de autoridades federales. Desde un</w:t>
      </w:r>
      <w:hyperlink r:id="rId18">
        <w:r w:rsidRPr="00D73697">
          <w:rPr>
            <w:rFonts w:asciiTheme="minorHAnsi" w:eastAsia="Calibri" w:hAnsiTheme="minorHAnsi" w:cstheme="majorHAnsi"/>
            <w:lang w:val="es-ES"/>
          </w:rPr>
          <w:t xml:space="preserve"> </w:t>
        </w:r>
      </w:hyperlink>
      <w:r w:rsidRPr="00D73697">
        <w:rPr>
          <w:rFonts w:asciiTheme="minorHAnsi" w:eastAsia="Calibri" w:hAnsiTheme="minorHAnsi" w:cstheme="majorHAnsi"/>
          <w:lang w:val="es-ES"/>
        </w:rPr>
        <w:t>comunicado y experiencia</w:t>
      </w:r>
      <w:r w:rsidR="00EB1FA4" w:rsidRPr="00D73697">
        <w:rPr>
          <w:rStyle w:val="Refdenotaalpie"/>
          <w:rFonts w:asciiTheme="minorHAnsi" w:eastAsia="Calibri" w:hAnsiTheme="minorHAnsi" w:cstheme="majorHAnsi"/>
          <w:lang w:val="es-ES"/>
        </w:rPr>
        <w:footnoteReference w:id="30"/>
      </w:r>
      <w:r w:rsidRPr="00D73697">
        <w:rPr>
          <w:rFonts w:asciiTheme="minorHAnsi" w:eastAsia="Calibri" w:hAnsiTheme="minorHAnsi" w:cstheme="majorHAnsi"/>
          <w:lang w:val="es-ES"/>
        </w:rPr>
        <w:t xml:space="preserve"> de la “La 72” se han identificado los siguientes patrones de intimidación que se repiten en otros albergues en todo el país:</w:t>
      </w:r>
    </w:p>
    <w:p w14:paraId="518E657F" w14:textId="77777777" w:rsidR="004E0814" w:rsidRPr="00D73697" w:rsidRDefault="00327605" w:rsidP="00F752AE">
      <w:pPr>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 </w:t>
      </w:r>
    </w:p>
    <w:p w14:paraId="5ED89EBD" w14:textId="77777777" w:rsidR="004E0814" w:rsidRPr="00D73697" w:rsidRDefault="00327605" w:rsidP="00F752AE">
      <w:pPr>
        <w:ind w:left="1080" w:hanging="360"/>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1. </w:t>
      </w:r>
      <w:r w:rsidRPr="00D73697">
        <w:rPr>
          <w:rFonts w:asciiTheme="minorHAnsi" w:eastAsia="Calibri" w:hAnsiTheme="minorHAnsi" w:cstheme="majorHAnsi"/>
          <w:lang w:val="es-ES"/>
        </w:rPr>
        <w:tab/>
        <w:t>Persecución por agentes del INM, a alta velocidad y dentro de la ciudad de Tenosique, al vehículo del albergue cuando regresaba de realizar talleres en comunidades y trasladaba a personas migrantes que encontraron en la carretera y que necesitaban atención médica inmediata.</w:t>
      </w:r>
    </w:p>
    <w:p w14:paraId="374E9E30" w14:textId="77777777" w:rsidR="004E0814" w:rsidRPr="00D73697" w:rsidRDefault="00327605" w:rsidP="00F752AE">
      <w:pPr>
        <w:ind w:left="1080" w:hanging="360"/>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2. </w:t>
      </w:r>
      <w:r w:rsidRPr="00D73697">
        <w:rPr>
          <w:rFonts w:asciiTheme="minorHAnsi" w:eastAsia="Calibri" w:hAnsiTheme="minorHAnsi" w:cstheme="majorHAnsi"/>
          <w:lang w:val="es-ES"/>
        </w:rPr>
        <w:tab/>
        <w:t>Actos de vigilancia y patrullaje en las inmediaciones del albergue por agentes de la policía federal, militares y elementos de la GN.</w:t>
      </w:r>
    </w:p>
    <w:p w14:paraId="5E1775FF" w14:textId="77777777" w:rsidR="004E0814" w:rsidRPr="00D73697" w:rsidRDefault="00327605" w:rsidP="00F752AE">
      <w:pPr>
        <w:ind w:left="1080" w:hanging="360"/>
        <w:jc w:val="both"/>
        <w:rPr>
          <w:rFonts w:asciiTheme="minorHAnsi" w:eastAsia="Calibri" w:hAnsiTheme="minorHAnsi" w:cstheme="majorHAnsi"/>
          <w:lang w:val="es-ES"/>
        </w:rPr>
      </w:pPr>
      <w:r w:rsidRPr="00D73697">
        <w:rPr>
          <w:rFonts w:asciiTheme="minorHAnsi" w:eastAsia="Calibri" w:hAnsiTheme="minorHAnsi" w:cstheme="majorHAnsi"/>
          <w:lang w:val="es-ES"/>
        </w:rPr>
        <w:t xml:space="preserve">3. </w:t>
      </w:r>
      <w:r w:rsidRPr="00D73697">
        <w:rPr>
          <w:rFonts w:asciiTheme="minorHAnsi" w:eastAsia="Calibri" w:hAnsiTheme="minorHAnsi" w:cstheme="majorHAnsi"/>
          <w:lang w:val="es-ES"/>
        </w:rPr>
        <w:tab/>
        <w:t>Rondines y toma de fotos particularmente en actividades de integración de personas migrantes en la comunidad y donde asisten muchos residentes del albergue.</w:t>
      </w:r>
    </w:p>
    <w:p w14:paraId="45169A51" w14:textId="683C7077" w:rsidR="004E0814" w:rsidRPr="00D73697" w:rsidRDefault="00327605" w:rsidP="00F752AE">
      <w:pPr>
        <w:ind w:left="1080" w:hanging="360"/>
        <w:jc w:val="both"/>
        <w:rPr>
          <w:rFonts w:asciiTheme="minorHAnsi" w:eastAsia="Calibri" w:hAnsiTheme="minorHAnsi" w:cstheme="majorHAnsi"/>
          <w:lang w:val="es-ES"/>
        </w:rPr>
      </w:pPr>
      <w:r w:rsidRPr="00D73697">
        <w:rPr>
          <w:rFonts w:asciiTheme="minorHAnsi" w:eastAsia="Calibri" w:hAnsiTheme="minorHAnsi" w:cstheme="majorHAnsi"/>
          <w:lang w:val="es-ES"/>
        </w:rPr>
        <w:lastRenderedPageBreak/>
        <w:t xml:space="preserve">4. </w:t>
      </w:r>
      <w:r w:rsidRPr="00D73697">
        <w:rPr>
          <w:rFonts w:asciiTheme="minorHAnsi" w:eastAsia="Calibri" w:hAnsiTheme="minorHAnsi" w:cstheme="majorHAnsi"/>
          <w:lang w:val="es-ES"/>
        </w:rPr>
        <w:tab/>
        <w:t>Múltiples llamadas a nombre del Comisionado Nacional de Migración solicitando información de cuántas personas se albergaban y en qué estado se encuentran. A pesar de que se les pidió que la petición de información se realizará por conducto oficial nunca se recibió ningún oficio.</w:t>
      </w:r>
    </w:p>
    <w:p w14:paraId="71B3703A" w14:textId="0BE54999" w:rsidR="00B47179" w:rsidRPr="00D73697" w:rsidRDefault="00B47179">
      <w:pPr>
        <w:ind w:left="1080" w:hanging="360"/>
        <w:jc w:val="both"/>
        <w:rPr>
          <w:rFonts w:asciiTheme="minorHAnsi" w:eastAsia="Calibri" w:hAnsiTheme="minorHAnsi" w:cstheme="majorHAnsi"/>
          <w:lang w:val="es-ES"/>
        </w:rPr>
      </w:pPr>
    </w:p>
    <w:p w14:paraId="7645350A" w14:textId="5810C541" w:rsidR="00B47179" w:rsidRPr="00D73697" w:rsidRDefault="00B47179">
      <w:pPr>
        <w:rPr>
          <w:rFonts w:asciiTheme="minorHAnsi" w:eastAsia="Calibri" w:hAnsiTheme="minorHAnsi" w:cstheme="majorHAnsi"/>
          <w:lang w:val="es-ES"/>
        </w:rPr>
      </w:pPr>
      <w:r w:rsidRPr="00D73697">
        <w:rPr>
          <w:rFonts w:asciiTheme="minorHAnsi" w:eastAsia="Calibri" w:hAnsiTheme="minorHAnsi" w:cstheme="majorHAnsi"/>
          <w:lang w:val="es-ES"/>
        </w:rPr>
        <w:br w:type="page"/>
      </w:r>
    </w:p>
    <w:p w14:paraId="166C3BF0" w14:textId="6EEB657E" w:rsidR="00B47179" w:rsidRPr="00D73697" w:rsidRDefault="00B47179" w:rsidP="00BB786B">
      <w:pPr>
        <w:ind w:left="1080" w:hanging="360"/>
        <w:jc w:val="center"/>
        <w:rPr>
          <w:rFonts w:asciiTheme="minorHAnsi" w:eastAsia="Calibri" w:hAnsiTheme="minorHAnsi" w:cstheme="majorHAnsi"/>
          <w:b/>
          <w:bCs/>
          <w:lang w:val="es-ES"/>
        </w:rPr>
      </w:pPr>
      <w:r w:rsidRPr="00D73697">
        <w:rPr>
          <w:rFonts w:asciiTheme="minorHAnsi" w:eastAsia="Calibri" w:hAnsiTheme="minorHAnsi" w:cstheme="majorHAnsi"/>
          <w:b/>
          <w:bCs/>
          <w:lang w:val="es-ES"/>
        </w:rPr>
        <w:lastRenderedPageBreak/>
        <w:t>Anexo</w:t>
      </w:r>
      <w:r w:rsidR="005D0B5F">
        <w:rPr>
          <w:rFonts w:asciiTheme="minorHAnsi" w:eastAsia="Calibri" w:hAnsiTheme="minorHAnsi" w:cstheme="majorHAnsi"/>
          <w:b/>
          <w:bCs/>
          <w:lang w:val="es-ES"/>
        </w:rPr>
        <w:t>s</w:t>
      </w:r>
    </w:p>
    <w:p w14:paraId="2C2AA0ED" w14:textId="7A6C6402" w:rsidR="00B47179" w:rsidRPr="00D73697" w:rsidRDefault="00B47179" w:rsidP="00B47179">
      <w:pPr>
        <w:jc w:val="both"/>
        <w:rPr>
          <w:rFonts w:asciiTheme="minorHAnsi" w:eastAsia="Calibri" w:hAnsiTheme="minorHAnsi" w:cstheme="majorHAnsi"/>
          <w:lang w:val="es-ES"/>
        </w:rPr>
      </w:pPr>
    </w:p>
    <w:p w14:paraId="2F578086" w14:textId="1DD4B633" w:rsidR="00A211EF" w:rsidRPr="00667516" w:rsidRDefault="00A211EF" w:rsidP="00B47179">
      <w:pPr>
        <w:pStyle w:val="Prrafodelista"/>
        <w:numPr>
          <w:ilvl w:val="0"/>
          <w:numId w:val="4"/>
        </w:numPr>
        <w:jc w:val="both"/>
        <w:rPr>
          <w:rFonts w:asciiTheme="minorHAnsi" w:eastAsia="Calibri" w:hAnsiTheme="minorHAnsi" w:cstheme="majorHAnsi"/>
          <w:lang w:val="es-ES"/>
        </w:rPr>
      </w:pPr>
      <w:r w:rsidRPr="00667516">
        <w:rPr>
          <w:rFonts w:asciiTheme="minorHAnsi" w:eastAsia="Calibri" w:hAnsiTheme="minorHAnsi" w:cstheme="majorHAnsi"/>
          <w:lang w:val="es-ES"/>
        </w:rPr>
        <w:t xml:space="preserve">Anexo 1: </w:t>
      </w:r>
      <w:r w:rsidR="00667516" w:rsidRPr="00667516">
        <w:rPr>
          <w:rFonts w:asciiTheme="minorHAnsi" w:eastAsia="Calibri" w:hAnsiTheme="minorHAnsi" w:cstheme="majorHAnsi"/>
          <w:lang w:val="es-ES"/>
        </w:rPr>
        <w:t>“DEFENSORES SIN MUROS”</w:t>
      </w:r>
    </w:p>
    <w:p w14:paraId="2B459E9C" w14:textId="2176FDAC" w:rsidR="00B47179" w:rsidRPr="00A211EF" w:rsidRDefault="00327C7D" w:rsidP="00A211EF">
      <w:pPr>
        <w:pStyle w:val="Prrafodelista"/>
        <w:jc w:val="both"/>
        <w:rPr>
          <w:rFonts w:asciiTheme="minorHAnsi" w:eastAsia="Calibri" w:hAnsiTheme="minorHAnsi" w:cstheme="majorHAnsi"/>
          <w:lang w:val="pt-BR"/>
        </w:rPr>
      </w:pPr>
      <w:hyperlink r:id="rId19" w:history="1">
        <w:r w:rsidR="00B47179" w:rsidRPr="006577E6">
          <w:rPr>
            <w:rStyle w:val="Hipervnculo"/>
            <w:rFonts w:asciiTheme="minorHAnsi" w:eastAsia="Calibri" w:hAnsiTheme="minorHAnsi" w:cstheme="majorHAnsi"/>
            <w:lang w:val="pt-BR"/>
          </w:rPr>
          <w:t>https://www.frontlinedefenders.org/sites/default/files/frontline_defenders_mexico_spanish.pdf</w:t>
        </w:r>
      </w:hyperlink>
    </w:p>
    <w:p w14:paraId="5FAF4A9A" w14:textId="3A8E5070" w:rsidR="00A211EF" w:rsidRPr="00357F64" w:rsidRDefault="00A211EF" w:rsidP="00357F64">
      <w:pPr>
        <w:pStyle w:val="Prrafodelista"/>
        <w:numPr>
          <w:ilvl w:val="0"/>
          <w:numId w:val="4"/>
        </w:numPr>
        <w:autoSpaceDE w:val="0"/>
        <w:autoSpaceDN w:val="0"/>
        <w:adjustRightInd w:val="0"/>
        <w:spacing w:line="240" w:lineRule="auto"/>
        <w:rPr>
          <w:rFonts w:asciiTheme="minorHAnsi" w:eastAsia="Calibri" w:hAnsiTheme="minorHAnsi" w:cstheme="majorHAnsi"/>
          <w:lang w:val="es-ES"/>
        </w:rPr>
      </w:pPr>
      <w:r w:rsidRPr="00357F64">
        <w:rPr>
          <w:rFonts w:asciiTheme="minorHAnsi" w:eastAsia="Calibri" w:hAnsiTheme="minorHAnsi" w:cstheme="majorHAnsi"/>
          <w:lang w:val="es-ES"/>
        </w:rPr>
        <w:t xml:space="preserve">Anexo 2: </w:t>
      </w:r>
      <w:r w:rsidR="00357F64" w:rsidRPr="00357F64">
        <w:rPr>
          <w:rFonts w:asciiTheme="minorHAnsi" w:eastAsia="Calibri" w:hAnsiTheme="minorHAnsi" w:cstheme="majorHAnsi"/>
          <w:lang w:val="es-ES"/>
        </w:rPr>
        <w:t>“NUEVAS DINÁMICAS MIGRATORIAS EN LOS PAÍSES NORTE DE CENTROAMÉRICA, MÉXICO Y ESTADOS UNIDO”</w:t>
      </w:r>
    </w:p>
    <w:p w14:paraId="09E79842" w14:textId="46377D05" w:rsidR="00B47179" w:rsidRPr="00A211EF" w:rsidRDefault="00327C7D" w:rsidP="00A211EF">
      <w:pPr>
        <w:pStyle w:val="Prrafodelista"/>
        <w:jc w:val="both"/>
        <w:rPr>
          <w:rFonts w:asciiTheme="minorHAnsi" w:eastAsia="Calibri" w:hAnsiTheme="minorHAnsi" w:cstheme="majorHAnsi"/>
          <w:lang w:val="pt-BR"/>
        </w:rPr>
      </w:pPr>
      <w:hyperlink r:id="rId20" w:history="1">
        <w:r w:rsidR="00941574" w:rsidRPr="006577E6">
          <w:rPr>
            <w:rStyle w:val="Hipervnculo"/>
            <w:rFonts w:asciiTheme="minorHAnsi" w:eastAsia="Calibri" w:hAnsiTheme="minorHAnsi" w:cstheme="majorHAnsi"/>
            <w:lang w:val="pt-BR"/>
          </w:rPr>
          <w:t>https://franciscansinternational.org/fileadmin/media/2021/Americas/Publications/Migration_Diagnosis_ESP.pdf</w:t>
        </w:r>
      </w:hyperlink>
    </w:p>
    <w:p w14:paraId="0B4F83E8" w14:textId="77777777" w:rsidR="00941574" w:rsidRPr="00A211EF" w:rsidRDefault="00941574" w:rsidP="00BB786B">
      <w:pPr>
        <w:pStyle w:val="Prrafodelista"/>
        <w:jc w:val="both"/>
        <w:rPr>
          <w:rFonts w:asciiTheme="minorHAnsi" w:eastAsia="Calibri" w:hAnsiTheme="minorHAnsi" w:cstheme="majorHAnsi"/>
          <w:lang w:val="pt-BR"/>
        </w:rPr>
      </w:pPr>
    </w:p>
    <w:p w14:paraId="50C781A3" w14:textId="194DA7BC" w:rsidR="004E0814" w:rsidRPr="00A211EF" w:rsidRDefault="00327605" w:rsidP="008938D7">
      <w:pPr>
        <w:jc w:val="both"/>
        <w:rPr>
          <w:rFonts w:asciiTheme="minorHAnsi" w:eastAsia="Calibri" w:hAnsiTheme="minorHAnsi" w:cstheme="majorHAnsi"/>
          <w:lang w:val="pt-BR"/>
        </w:rPr>
      </w:pPr>
      <w:r w:rsidRPr="00A211EF">
        <w:rPr>
          <w:rFonts w:asciiTheme="minorHAnsi" w:eastAsia="Calibri" w:hAnsiTheme="minorHAnsi" w:cstheme="majorHAnsi"/>
          <w:lang w:val="pt-BR"/>
        </w:rPr>
        <w:t xml:space="preserve"> </w:t>
      </w:r>
    </w:p>
    <w:sectPr w:rsidR="004E0814" w:rsidRPr="00A211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271B" w14:textId="77777777" w:rsidR="00081FDB" w:rsidRDefault="00081FDB">
      <w:pPr>
        <w:spacing w:line="240" w:lineRule="auto"/>
      </w:pPr>
      <w:r>
        <w:separator/>
      </w:r>
    </w:p>
  </w:endnote>
  <w:endnote w:type="continuationSeparator" w:id="0">
    <w:p w14:paraId="227C8830" w14:textId="77777777" w:rsidR="00081FDB" w:rsidRDefault="00081FDB">
      <w:pPr>
        <w:spacing w:line="240" w:lineRule="auto"/>
      </w:pPr>
      <w:r>
        <w:continuationSeparator/>
      </w:r>
    </w:p>
  </w:endnote>
  <w:endnote w:type="continuationNotice" w:id="1">
    <w:p w14:paraId="624AF4D9" w14:textId="77777777" w:rsidR="00081FDB" w:rsidRDefault="00081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boto">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2DC0" w14:textId="77777777" w:rsidR="00081FDB" w:rsidRDefault="00081FDB">
      <w:pPr>
        <w:spacing w:line="240" w:lineRule="auto"/>
      </w:pPr>
      <w:r>
        <w:separator/>
      </w:r>
    </w:p>
  </w:footnote>
  <w:footnote w:type="continuationSeparator" w:id="0">
    <w:p w14:paraId="0C9FB3D1" w14:textId="77777777" w:rsidR="00081FDB" w:rsidRDefault="00081FDB">
      <w:pPr>
        <w:spacing w:line="240" w:lineRule="auto"/>
      </w:pPr>
      <w:r>
        <w:continuationSeparator/>
      </w:r>
    </w:p>
  </w:footnote>
  <w:footnote w:type="continuationNotice" w:id="1">
    <w:p w14:paraId="61934F61" w14:textId="77777777" w:rsidR="00081FDB" w:rsidRDefault="00081FDB">
      <w:pPr>
        <w:spacing w:line="240" w:lineRule="auto"/>
      </w:pPr>
    </w:p>
  </w:footnote>
  <w:footnote w:id="2">
    <w:p w14:paraId="5F06232C" w14:textId="2E61C35A" w:rsidR="000A6865" w:rsidRPr="000A6865" w:rsidRDefault="000A6865" w:rsidP="000A6865">
      <w:pPr>
        <w:spacing w:line="240" w:lineRule="auto"/>
        <w:jc w:val="both"/>
        <w:rPr>
          <w:rFonts w:asciiTheme="minorHAnsi" w:hAnsiTheme="minorHAnsi"/>
          <w:shd w:val="clear" w:color="auto" w:fill="FFFFFF"/>
          <w:lang w:val="es-ES"/>
        </w:rPr>
      </w:pPr>
      <w:r>
        <w:rPr>
          <w:rStyle w:val="Refdenotaalpie"/>
        </w:rPr>
        <w:footnoteRef/>
      </w:r>
      <w:r>
        <w:t xml:space="preserve"> </w:t>
      </w:r>
      <w:r w:rsidRPr="000A6865">
        <w:rPr>
          <w:rFonts w:ascii="Cambria" w:hAnsi="Cambria"/>
          <w:sz w:val="20"/>
          <w:szCs w:val="20"/>
        </w:rPr>
        <w:t>Esta información fue presentada durante el</w:t>
      </w:r>
      <w:r w:rsidR="00327C7D">
        <w:rPr>
          <w:rFonts w:ascii="Cambria" w:hAnsi="Cambria"/>
          <w:sz w:val="20"/>
          <w:szCs w:val="20"/>
        </w:rPr>
        <w:t xml:space="preserve"> </w:t>
      </w:r>
      <w:r w:rsidRPr="000A6865">
        <w:rPr>
          <w:rFonts w:ascii="Cambria" w:hAnsi="Cambria"/>
          <w:sz w:val="20"/>
          <w:szCs w:val="20"/>
          <w:shd w:val="clear" w:color="auto" w:fill="FFFFFF"/>
          <w:lang w:val="es-ES"/>
        </w:rPr>
        <w:t>103º período de sesiones del Comité para la Eliminación de la Discriminación Racial</w:t>
      </w:r>
      <w:r w:rsidRPr="000A6865">
        <w:rPr>
          <w:rFonts w:ascii="Cambria" w:hAnsi="Cambria"/>
          <w:sz w:val="20"/>
          <w:szCs w:val="20"/>
          <w:shd w:val="clear" w:color="auto" w:fill="FFFFFF"/>
          <w:lang w:val="es-ES"/>
        </w:rPr>
        <w:t xml:space="preserve"> </w:t>
      </w:r>
      <w:r w:rsidR="00327C7D">
        <w:rPr>
          <w:rFonts w:ascii="Cambria" w:hAnsi="Cambria"/>
          <w:sz w:val="20"/>
          <w:szCs w:val="20"/>
          <w:shd w:val="clear" w:color="auto" w:fill="FFFFFF"/>
          <w:lang w:val="es-ES"/>
        </w:rPr>
        <w:t>la cual</w:t>
      </w:r>
      <w:r w:rsidRPr="000A6865">
        <w:rPr>
          <w:rFonts w:ascii="Cambria" w:hAnsi="Cambria"/>
          <w:sz w:val="20"/>
          <w:szCs w:val="20"/>
          <w:shd w:val="clear" w:color="auto" w:fill="FFFFFF"/>
          <w:lang w:val="es-ES"/>
        </w:rPr>
        <w:t xml:space="preserve"> también </w:t>
      </w:r>
      <w:r w:rsidR="00327C7D">
        <w:rPr>
          <w:rFonts w:ascii="Cambria" w:hAnsi="Cambria"/>
          <w:sz w:val="20"/>
          <w:szCs w:val="20"/>
          <w:shd w:val="clear" w:color="auto" w:fill="FFFFFF"/>
          <w:lang w:val="es-ES"/>
        </w:rPr>
        <w:t xml:space="preserve">consideramos </w:t>
      </w:r>
      <w:bookmarkStart w:id="0" w:name="_GoBack"/>
      <w:bookmarkEnd w:id="0"/>
      <w:r w:rsidRPr="000A6865">
        <w:rPr>
          <w:rFonts w:ascii="Cambria" w:hAnsi="Cambria"/>
          <w:sz w:val="20"/>
          <w:szCs w:val="20"/>
          <w:shd w:val="clear" w:color="auto" w:fill="FFFFFF"/>
          <w:lang w:val="es-ES"/>
        </w:rPr>
        <w:t>es relevante para el informe del Relator Especial sobre los derechos de los migrantes.</w:t>
      </w:r>
    </w:p>
  </w:footnote>
  <w:footnote w:id="3">
    <w:p w14:paraId="74F1D5AC" w14:textId="4F2A9218"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CNDH. </w:t>
      </w:r>
      <w:r w:rsidRPr="00C6694E">
        <w:rPr>
          <w:rFonts w:asciiTheme="minorHAnsi" w:hAnsiTheme="minorHAnsi" w:cstheme="majorHAnsi"/>
          <w:i/>
          <w:iCs/>
          <w:sz w:val="18"/>
          <w:szCs w:val="18"/>
          <w:lang w:val="es-ES"/>
        </w:rPr>
        <w:t>Ley Federal Para Prevenir y Eliminar La Discriminación,</w:t>
      </w:r>
      <w:r w:rsidRPr="00C6694E">
        <w:rPr>
          <w:rFonts w:asciiTheme="minorHAnsi" w:hAnsiTheme="minorHAnsi" w:cstheme="majorHAnsi"/>
          <w:sz w:val="18"/>
          <w:szCs w:val="18"/>
          <w:lang w:val="es-ES"/>
        </w:rPr>
        <w:t xml:space="preserve"> 21 junio 2018. Disponible en: https://www.cndh.org.mx/sites/default/files/documentos/2019-04/Ley_FPED.pdf</w:t>
      </w:r>
    </w:p>
  </w:footnote>
  <w:footnote w:id="4">
    <w:p w14:paraId="4C7B8E93" w14:textId="0BC4B1D8"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Gabriela Coutiño. “Pide Gobierno de Chiapas presencia de la Guardia Nacional en el estado para vigilar las rutas migratorias”, </w:t>
      </w:r>
      <w:r w:rsidRPr="00C6694E">
        <w:rPr>
          <w:rFonts w:asciiTheme="minorHAnsi" w:hAnsiTheme="minorHAnsi" w:cstheme="majorHAnsi"/>
          <w:i/>
          <w:iCs/>
          <w:sz w:val="18"/>
          <w:szCs w:val="18"/>
          <w:lang w:val="es-ES"/>
        </w:rPr>
        <w:t xml:space="preserve">Alerta Chiapas, </w:t>
      </w:r>
      <w:r w:rsidRPr="00C6694E">
        <w:rPr>
          <w:rFonts w:asciiTheme="minorHAnsi" w:hAnsiTheme="minorHAnsi" w:cstheme="majorHAnsi"/>
          <w:sz w:val="18"/>
          <w:szCs w:val="18"/>
          <w:lang w:val="es-ES"/>
        </w:rPr>
        <w:t>1 de mayo de 2019. Disponible en: https://alertachiapas.com/2019/05/03/pide-gobierno-de-chiapas-presencia-de-la-guardia-nacionalen-el-estado-para-vigilar-las-rutas-migratorias/</w:t>
      </w:r>
    </w:p>
  </w:footnote>
  <w:footnote w:id="5">
    <w:p w14:paraId="3B197D50" w14:textId="3C7172AF"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“Despliegue de INM, SEDENA y Guardia Nacional”. Facebook, video público subido por Instituto Nacional de Migración</w:t>
      </w:r>
      <w:r w:rsidRPr="00C6694E">
        <w:rPr>
          <w:rFonts w:asciiTheme="minorHAnsi" w:hAnsiTheme="minorHAnsi" w:cstheme="majorHAnsi"/>
          <w:i/>
          <w:iCs/>
          <w:sz w:val="18"/>
          <w:szCs w:val="18"/>
          <w:lang w:val="es-ES"/>
        </w:rPr>
        <w:t xml:space="preserve">, </w:t>
      </w:r>
      <w:r w:rsidRPr="00C6694E">
        <w:rPr>
          <w:rFonts w:asciiTheme="minorHAnsi" w:hAnsiTheme="minorHAnsi" w:cstheme="majorHAnsi"/>
          <w:sz w:val="18"/>
          <w:szCs w:val="18"/>
          <w:lang w:val="es-ES"/>
        </w:rPr>
        <w:t>16 enero 2021. Disponible en: https://www.facebook.com/377886335657802/videos/546899352937353</w:t>
      </w:r>
    </w:p>
  </w:footnote>
  <w:footnote w:id="6">
    <w:p w14:paraId="5BE92CB8" w14:textId="3EDEB8DD"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CNDH. “Recomendación 50/2020”, 27 octubre 2020. Disponible en: https://www.cndh.org.mx/documento/recomendacion-502020</w:t>
      </w:r>
    </w:p>
  </w:footnote>
  <w:footnote w:id="7">
    <w:p w14:paraId="1B6573B3" w14:textId="7F9B79EB"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eastAsia="Calibri" w:hAnsiTheme="minorHAnsi" w:cstheme="majorHAnsi"/>
          <w:sz w:val="18"/>
          <w:szCs w:val="18"/>
          <w:highlight w:val="white"/>
          <w:lang w:val="es-ES"/>
        </w:rPr>
        <w:t xml:space="preserve"> Elaboración propia con base en información de la Unidad de Política Migratoria-SEGOB</w:t>
      </w:r>
      <w:r w:rsidRPr="00C6694E">
        <w:rPr>
          <w:rFonts w:asciiTheme="minorHAnsi" w:eastAsia="Calibri" w:hAnsiTheme="minorHAnsi" w:cstheme="majorHAnsi"/>
          <w:sz w:val="18"/>
          <w:szCs w:val="18"/>
          <w:lang w:val="es-ES"/>
        </w:rPr>
        <w:t>, 2015 a 2020. Disponible en: http://www.politicamigratoria.gob.mx/es/PoliticaMigratoria/Boletines_Estadisticos</w:t>
      </w:r>
    </w:p>
  </w:footnote>
  <w:footnote w:id="8">
    <w:p w14:paraId="5CBA744F" w14:textId="69EEE8A5" w:rsidR="00081FDB" w:rsidRPr="00C6694E" w:rsidRDefault="00081FDB">
      <w:pPr>
        <w:pStyle w:val="Textonotapie"/>
        <w:rPr>
          <w:rFonts w:asciiTheme="minorHAnsi" w:hAnsiTheme="minorHAnsi"/>
          <w:sz w:val="18"/>
          <w:szCs w:val="18"/>
          <w:lang w:val="es-ES"/>
        </w:rPr>
      </w:pPr>
      <w:r w:rsidRPr="00C6694E">
        <w:rPr>
          <w:rStyle w:val="Refdenotaalpie"/>
          <w:rFonts w:asciiTheme="minorHAnsi" w:hAnsiTheme="minorHAnsi"/>
          <w:sz w:val="18"/>
          <w:szCs w:val="18"/>
          <w:lang w:val="es-ES"/>
        </w:rPr>
        <w:footnoteRef/>
      </w:r>
      <w:r w:rsidRPr="00C6694E">
        <w:rPr>
          <w:rFonts w:asciiTheme="minorHAnsi" w:hAnsiTheme="minorHAnsi"/>
          <w:sz w:val="18"/>
          <w:szCs w:val="18"/>
          <w:lang w:val="es-ES"/>
        </w:rPr>
        <w:t xml:space="preserve"> Declaración de la Diputada Federal Frida Esparza Nota N°. 6498. “AMLO recorta presupuesto para protección de migrantes y fortalece deportaciones”, 27 Septiembre 2020. Disponible en: http://www5.diputados.gob.mx/index.php/esl/Comunicacion/Agencia-de-Noticias/2020/Septiembre/27/6498-AMLO-recorta-presupuesto-para-proteccion-de-migrantes-y-fortalece-deportaciones-Frida-Esparza</w:t>
      </w:r>
    </w:p>
  </w:footnote>
  <w:footnote w:id="9">
    <w:p w14:paraId="1E14603D" w14:textId="42C4F779"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S. Priya Morley et al., “Un Viaje de Esperanza: La Migración de Mujeres Haitianas a Tapachula, Mexico</w:t>
      </w:r>
      <w:r w:rsidRPr="00C6694E">
        <w:rPr>
          <w:rFonts w:asciiTheme="minorHAnsi" w:hAnsiTheme="minorHAnsi" w:cstheme="majorHAnsi"/>
          <w:i/>
          <w:iCs/>
          <w:sz w:val="18"/>
          <w:szCs w:val="18"/>
          <w:lang w:val="es-ES"/>
        </w:rPr>
        <w:t>”, Center for Gender &amp; Refugee Studies</w:t>
      </w:r>
      <w:r w:rsidRPr="00C6694E">
        <w:rPr>
          <w:rFonts w:asciiTheme="minorHAnsi" w:hAnsiTheme="minorHAnsi" w:cstheme="majorHAnsi"/>
          <w:sz w:val="18"/>
          <w:szCs w:val="18"/>
          <w:lang w:val="es-ES"/>
        </w:rPr>
        <w:t>, 2021. Disponible en: https://imumi.org/wp-content/uploads/2021/03/Un-viaje-de-esperanza-La-Migracion-de-Mujeres-Haitianas-a-Tapachula-Mexico.pdf</w:t>
      </w:r>
    </w:p>
  </w:footnote>
  <w:footnote w:id="10">
    <w:p w14:paraId="0EBCBF35" w14:textId="49D35766"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w:t>
      </w:r>
      <w:r w:rsidRPr="00C6694E">
        <w:rPr>
          <w:rFonts w:asciiTheme="minorHAnsi" w:eastAsia="Roboto" w:hAnsiTheme="minorHAnsi" w:cstheme="majorHAnsi"/>
          <w:sz w:val="18"/>
          <w:szCs w:val="18"/>
          <w:highlight w:val="white"/>
          <w:lang w:val="es-ES"/>
        </w:rPr>
        <w:t xml:space="preserve">Grupo Impulsor contra la Detención Migratoria y la Tortura. </w:t>
      </w:r>
      <w:r w:rsidRPr="00C6694E">
        <w:rPr>
          <w:rFonts w:asciiTheme="minorHAnsi" w:eastAsia="Roboto" w:hAnsiTheme="minorHAnsi" w:cstheme="majorHAnsi"/>
          <w:sz w:val="18"/>
          <w:szCs w:val="18"/>
          <w:lang w:val="es-ES"/>
        </w:rPr>
        <w:t>“</w:t>
      </w:r>
      <w:r w:rsidRPr="00C6694E">
        <w:rPr>
          <w:rFonts w:asciiTheme="minorHAnsi" w:eastAsia="Calibri" w:hAnsiTheme="minorHAnsi" w:cstheme="majorHAnsi"/>
          <w:sz w:val="18"/>
          <w:szCs w:val="18"/>
          <w:lang w:val="es-ES"/>
        </w:rPr>
        <w:t>Colectivo de Observación y Monitoreo de Derechos Humanos en el Sureste Mexicano”</w:t>
      </w:r>
      <w:r w:rsidRPr="00C6694E">
        <w:rPr>
          <w:rFonts w:asciiTheme="minorHAnsi" w:eastAsia="Roboto" w:hAnsiTheme="minorHAnsi" w:cstheme="majorHAnsi"/>
          <w:sz w:val="18"/>
          <w:szCs w:val="18"/>
          <w:highlight w:val="white"/>
          <w:lang w:val="es-ES"/>
        </w:rPr>
        <w:t xml:space="preserve">, 2019. Disponible en: </w:t>
      </w:r>
      <w:hyperlink r:id="rId1">
        <w:r w:rsidRPr="00C6694E">
          <w:rPr>
            <w:rFonts w:asciiTheme="minorHAnsi" w:eastAsia="Roboto" w:hAnsiTheme="minorHAnsi" w:cstheme="majorHAnsi"/>
            <w:sz w:val="18"/>
            <w:szCs w:val="18"/>
            <w:highlight w:val="white"/>
            <w:lang w:val="es-ES"/>
          </w:rPr>
          <w:t>https://bit.ly/3f5Yb2P</w:t>
        </w:r>
      </w:hyperlink>
    </w:p>
  </w:footnote>
  <w:footnote w:id="11">
    <w:p w14:paraId="7A000CD2" w14:textId="5839EB79" w:rsidR="00081FDB" w:rsidRPr="00C6694E" w:rsidRDefault="00081FDB">
      <w:pPr>
        <w:spacing w:line="240" w:lineRule="auto"/>
        <w:rPr>
          <w:rFonts w:asciiTheme="minorHAnsi" w:hAnsiTheme="minorHAnsi" w:cstheme="majorHAnsi"/>
          <w:iCs/>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w:t>
      </w:r>
      <w:r w:rsidRPr="00C6694E">
        <w:rPr>
          <w:rFonts w:asciiTheme="minorHAnsi" w:eastAsia="Calibri" w:hAnsiTheme="minorHAnsi" w:cstheme="majorHAnsi"/>
          <w:sz w:val="18"/>
          <w:szCs w:val="18"/>
          <w:lang w:val="es-ES"/>
        </w:rPr>
        <w:t>Colectivo de Observación y Monitoreo de Derechos Humanos en el Sureste Mexicano. “Informe de Hallazgos de la Misión de Observación de Derechos Humanos en la Frontera Sur de México”</w:t>
      </w:r>
      <w:r w:rsidRPr="00C6694E">
        <w:rPr>
          <w:rFonts w:asciiTheme="minorHAnsi" w:eastAsia="Calibri" w:hAnsiTheme="minorHAnsi" w:cstheme="majorHAnsi"/>
          <w:iCs/>
          <w:sz w:val="18"/>
          <w:szCs w:val="18"/>
          <w:lang w:val="es-ES"/>
        </w:rPr>
        <w:t>, Agosto a Septiembre 2020. Disponible en: https://gtpm.mx/wp-content/uploads/2020/12/Informe-Final-MODH-2020.pdf</w:t>
      </w:r>
    </w:p>
  </w:footnote>
  <w:footnote w:id="12">
    <w:p w14:paraId="6EF8D9CF" w14:textId="6F9B62EC" w:rsidR="00081FDB" w:rsidRPr="00C6694E" w:rsidRDefault="00081FDB">
      <w:pPr>
        <w:spacing w:line="240" w:lineRule="auto"/>
        <w:jc w:val="both"/>
        <w:rPr>
          <w:rFonts w:asciiTheme="minorHAnsi" w:eastAsia="Calibri" w:hAnsiTheme="minorHAnsi" w:cstheme="majorHAnsi"/>
          <w:sz w:val="18"/>
          <w:szCs w:val="18"/>
          <w:highlight w:val="white"/>
          <w:lang w:val="es-ES"/>
        </w:rPr>
      </w:pPr>
      <w:r w:rsidRPr="00C6694E">
        <w:rPr>
          <w:rFonts w:asciiTheme="minorHAnsi" w:hAnsiTheme="minorHAnsi" w:cstheme="majorHAnsi"/>
          <w:sz w:val="18"/>
          <w:szCs w:val="18"/>
          <w:vertAlign w:val="superscript"/>
          <w:lang w:val="es-ES"/>
        </w:rPr>
        <w:footnoteRef/>
      </w:r>
      <w:r w:rsidRPr="00C6694E">
        <w:rPr>
          <w:rFonts w:asciiTheme="minorHAnsi" w:eastAsia="Times New Roman" w:hAnsiTheme="minorHAnsi" w:cstheme="majorHAnsi"/>
          <w:sz w:val="18"/>
          <w:szCs w:val="18"/>
          <w:lang w:val="es-ES"/>
        </w:rPr>
        <w:t xml:space="preserve"> </w:t>
      </w:r>
      <w:r w:rsidRPr="00C6694E">
        <w:rPr>
          <w:rFonts w:asciiTheme="minorHAnsi" w:eastAsia="Calibri" w:hAnsiTheme="minorHAnsi" w:cstheme="majorHAnsi"/>
          <w:sz w:val="18"/>
          <w:szCs w:val="18"/>
          <w:lang w:val="es-ES"/>
        </w:rPr>
        <w:t xml:space="preserve">Francisco Mejía. “El lunes vence plazo para titular del INM sobre acusación de desacato”, </w:t>
      </w:r>
      <w:r w:rsidRPr="00C6694E">
        <w:rPr>
          <w:rFonts w:asciiTheme="minorHAnsi" w:eastAsia="Calibri" w:hAnsiTheme="minorHAnsi" w:cstheme="majorHAnsi"/>
          <w:i/>
          <w:iCs/>
          <w:sz w:val="18"/>
          <w:szCs w:val="18"/>
          <w:lang w:val="es-ES"/>
        </w:rPr>
        <w:t xml:space="preserve">Milenio, </w:t>
      </w:r>
      <w:r w:rsidRPr="00C6694E">
        <w:rPr>
          <w:rFonts w:asciiTheme="minorHAnsi" w:eastAsia="Calibri" w:hAnsiTheme="minorHAnsi" w:cstheme="majorHAnsi"/>
          <w:sz w:val="18"/>
          <w:szCs w:val="18"/>
          <w:lang w:val="es-ES"/>
        </w:rPr>
        <w:t xml:space="preserve">8 de agosto de 2020. Disponible en:  </w:t>
      </w:r>
    </w:p>
    <w:p w14:paraId="5BC8CE69" w14:textId="77777777" w:rsidR="00081FDB" w:rsidRPr="00C6694E" w:rsidRDefault="00327C7D">
      <w:pPr>
        <w:spacing w:line="240" w:lineRule="auto"/>
        <w:rPr>
          <w:rFonts w:asciiTheme="minorHAnsi" w:eastAsia="Calibri" w:hAnsiTheme="minorHAnsi" w:cstheme="majorHAnsi"/>
          <w:sz w:val="18"/>
          <w:szCs w:val="18"/>
          <w:lang w:val="es-ES"/>
        </w:rPr>
      </w:pPr>
      <w:hyperlink r:id="rId2">
        <w:r w:rsidR="00081FDB" w:rsidRPr="00C6694E">
          <w:rPr>
            <w:rFonts w:asciiTheme="minorHAnsi" w:eastAsia="Calibri" w:hAnsiTheme="minorHAnsi" w:cstheme="majorHAnsi"/>
            <w:sz w:val="18"/>
            <w:szCs w:val="18"/>
            <w:u w:val="single"/>
            <w:lang w:val="es-ES"/>
          </w:rPr>
          <w:t>https://www.milenio.com/politica/inm-unes-vence-plazo-graduno-acusaciones-desacato</w:t>
        </w:r>
      </w:hyperlink>
    </w:p>
  </w:footnote>
  <w:footnote w:id="13">
    <w:p w14:paraId="720D8C74" w14:textId="77777777" w:rsidR="00081FDB" w:rsidRPr="00C6694E" w:rsidRDefault="00081FDB" w:rsidP="0007011D">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Comunicado del Relator Especial sobre los derechos humanos de los migrantes, et al., sobre la situación de las personas</w:t>
      </w:r>
    </w:p>
    <w:p w14:paraId="0CD2355B" w14:textId="77777777" w:rsidR="00081FDB" w:rsidRPr="00C6694E" w:rsidRDefault="00081FDB" w:rsidP="0007011D">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lang w:val="es-ES"/>
        </w:rPr>
        <w:t>migrantes y solicitantes de asilo que se encuentran detenidas en estaciones</w:t>
      </w:r>
    </w:p>
    <w:p w14:paraId="41A387DB" w14:textId="7805F4D8" w:rsidR="00081FDB" w:rsidRPr="00C6694E" w:rsidRDefault="00081FDB" w:rsidP="0007011D">
      <w:pPr>
        <w:spacing w:line="240" w:lineRule="auto"/>
        <w:rPr>
          <w:rFonts w:asciiTheme="minorHAnsi" w:hAnsiTheme="minorHAnsi" w:cstheme="majorHAnsi"/>
          <w:sz w:val="18"/>
          <w:szCs w:val="18"/>
          <w:highlight w:val="yellow"/>
          <w:lang w:val="es-ES"/>
        </w:rPr>
      </w:pPr>
      <w:r w:rsidRPr="00C6694E">
        <w:rPr>
          <w:rFonts w:asciiTheme="minorHAnsi" w:hAnsiTheme="minorHAnsi" w:cstheme="majorHAnsi"/>
          <w:sz w:val="18"/>
          <w:szCs w:val="18"/>
          <w:lang w:val="es-ES"/>
        </w:rPr>
        <w:t>migratorias en México, 23 Diciembre 2020. Disponible en: https://spcommreports.ohchr.org/TMResultsBase/DownLoadPublicCommunicationFile?gId=25793</w:t>
      </w:r>
    </w:p>
  </w:footnote>
  <w:footnote w:id="14">
    <w:p w14:paraId="399FC41C" w14:textId="619DD031"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w:t>
      </w:r>
      <w:r w:rsidRPr="00C6694E">
        <w:rPr>
          <w:rFonts w:asciiTheme="minorHAnsi" w:eastAsia="Calibri" w:hAnsiTheme="minorHAnsi" w:cstheme="majorHAnsi"/>
          <w:sz w:val="18"/>
          <w:szCs w:val="18"/>
          <w:lang w:val="es-ES"/>
        </w:rPr>
        <w:t xml:space="preserve">Así sucedió en la estación migratoria de Tenosique, Tabasco, en la que falleció </w:t>
      </w:r>
      <w:r w:rsidRPr="00C6694E">
        <w:rPr>
          <w:rFonts w:asciiTheme="minorHAnsi" w:eastAsia="Calibri" w:hAnsiTheme="minorHAnsi" w:cstheme="majorHAnsi"/>
          <w:sz w:val="18"/>
          <w:szCs w:val="18"/>
          <w:highlight w:val="white"/>
          <w:lang w:val="es-ES"/>
        </w:rPr>
        <w:t xml:space="preserve">Héctor Rolando Barrientos Dardón, guatemalteco de 42 años y solicitante de asilo, por asfixia tras un incendio registrado cuando migrantes encerrados protestaban por sus condiciones de encierro. </w:t>
      </w:r>
      <w:r w:rsidRPr="00C6694E">
        <w:rPr>
          <w:rFonts w:asciiTheme="minorHAnsi" w:eastAsia="Calibri" w:hAnsiTheme="minorHAnsi" w:cstheme="majorHAnsi"/>
          <w:sz w:val="18"/>
          <w:szCs w:val="18"/>
          <w:lang w:val="es-ES"/>
        </w:rPr>
        <w:t>Colectivo de Observación y Monitoreo de Derechos Humanos en el Sureste Mexicano. “Informe de Hallazgos de la Misión de Observación de Derechos Humanos en la Frontera Sur de México”</w:t>
      </w:r>
      <w:r w:rsidRPr="00C6694E">
        <w:rPr>
          <w:rFonts w:asciiTheme="minorHAnsi" w:eastAsia="Calibri" w:hAnsiTheme="minorHAnsi" w:cstheme="majorHAnsi"/>
          <w:iCs/>
          <w:sz w:val="18"/>
          <w:szCs w:val="18"/>
          <w:lang w:val="es-ES"/>
        </w:rPr>
        <w:t>, Agosto a Septiembre 2020.</w:t>
      </w:r>
    </w:p>
  </w:footnote>
  <w:footnote w:id="15">
    <w:p w14:paraId="4133410F" w14:textId="4D62D0FC"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Ibero</w:t>
      </w:r>
      <w:r w:rsidRPr="00C6694E">
        <w:rPr>
          <w:rFonts w:asciiTheme="minorHAnsi" w:hAnsiTheme="minorHAnsi" w:cstheme="majorHAnsi"/>
          <w:i/>
          <w:iCs/>
          <w:sz w:val="18"/>
          <w:szCs w:val="18"/>
          <w:lang w:val="es-ES"/>
        </w:rPr>
        <w:t>. Frontera Sur</w:t>
      </w:r>
      <w:r w:rsidRPr="00C6694E">
        <w:rPr>
          <w:rFonts w:asciiTheme="minorHAnsi" w:hAnsiTheme="minorHAnsi" w:cstheme="majorHAnsi"/>
          <w:sz w:val="18"/>
          <w:szCs w:val="18"/>
          <w:lang w:val="es-ES"/>
        </w:rPr>
        <w:t>,</w:t>
      </w:r>
      <w:r w:rsidRPr="00C6694E">
        <w:rPr>
          <w:rFonts w:asciiTheme="minorHAnsi" w:hAnsiTheme="minorHAnsi" w:cstheme="majorHAnsi"/>
          <w:i/>
          <w:sz w:val="18"/>
          <w:szCs w:val="18"/>
          <w:lang w:val="es-ES"/>
        </w:rPr>
        <w:t xml:space="preserve"> </w:t>
      </w:r>
      <w:r w:rsidRPr="00C6694E">
        <w:rPr>
          <w:rFonts w:asciiTheme="minorHAnsi" w:hAnsiTheme="minorHAnsi" w:cstheme="majorHAnsi"/>
          <w:iCs/>
          <w:sz w:val="18"/>
          <w:szCs w:val="18"/>
          <w:lang w:val="es-ES"/>
        </w:rPr>
        <w:t>2021. Disponible en:</w:t>
      </w:r>
      <w:r w:rsidRPr="00C6694E">
        <w:rPr>
          <w:rFonts w:asciiTheme="minorHAnsi" w:hAnsiTheme="minorHAnsi" w:cstheme="majorHAnsi"/>
          <w:i/>
          <w:sz w:val="18"/>
          <w:szCs w:val="18"/>
          <w:lang w:val="es-ES"/>
        </w:rPr>
        <w:t xml:space="preserve"> </w:t>
      </w:r>
      <w:hyperlink r:id="rId3">
        <w:r w:rsidRPr="00C6694E">
          <w:rPr>
            <w:rFonts w:asciiTheme="minorHAnsi" w:hAnsiTheme="minorHAnsi" w:cstheme="majorHAnsi"/>
            <w:sz w:val="18"/>
            <w:szCs w:val="18"/>
            <w:lang w:val="es-ES"/>
          </w:rPr>
          <w:t>http://caravanamigrante.ibero.mx/frontera-sur</w:t>
        </w:r>
      </w:hyperlink>
    </w:p>
  </w:footnote>
  <w:footnote w:id="16">
    <w:p w14:paraId="6653C2F3" w14:textId="05553BD0" w:rsidR="00081FDB" w:rsidRPr="00C6694E" w:rsidRDefault="00081FDB">
      <w:pPr>
        <w:spacing w:line="240" w:lineRule="auto"/>
        <w:rPr>
          <w:rFonts w:asciiTheme="minorHAnsi" w:hAnsiTheme="minorHAnsi" w:cstheme="majorHAnsi"/>
          <w:sz w:val="18"/>
          <w:szCs w:val="18"/>
          <w:lang w:val="es-ES"/>
        </w:rPr>
      </w:pPr>
      <w:r w:rsidRPr="0084437A">
        <w:rPr>
          <w:rFonts w:asciiTheme="minorHAnsi" w:hAnsiTheme="minorHAnsi" w:cstheme="majorHAnsi"/>
          <w:sz w:val="18"/>
          <w:szCs w:val="18"/>
          <w:vertAlign w:val="superscript"/>
          <w:lang w:val="es-ES"/>
        </w:rPr>
        <w:footnoteRef/>
      </w:r>
      <w:r w:rsidRPr="0084437A">
        <w:rPr>
          <w:rFonts w:asciiTheme="minorHAnsi" w:hAnsiTheme="minorHAnsi" w:cstheme="majorHAnsi"/>
          <w:sz w:val="18"/>
          <w:szCs w:val="18"/>
          <w:lang w:val="es-ES"/>
        </w:rPr>
        <w:t xml:space="preserve"> </w:t>
      </w:r>
      <w:hyperlink r:id="rId4">
        <w:r w:rsidRPr="0084437A">
          <w:rPr>
            <w:rFonts w:asciiTheme="minorHAnsi" w:eastAsia="Calibri" w:hAnsiTheme="minorHAnsi" w:cstheme="majorHAnsi"/>
            <w:sz w:val="18"/>
            <w:szCs w:val="18"/>
            <w:u w:val="single"/>
            <w:lang w:val="es-ES"/>
          </w:rPr>
          <w:t>Boletín 366/2020 emitido el 01 de octubre de 2020</w:t>
        </w:r>
      </w:hyperlink>
      <w:r w:rsidRPr="0084437A">
        <w:rPr>
          <w:rFonts w:asciiTheme="minorHAnsi" w:hAnsiTheme="minorHAnsi" w:cstheme="majorHAnsi"/>
          <w:sz w:val="18"/>
          <w:szCs w:val="18"/>
          <w:lang w:val="es-ES"/>
        </w:rPr>
        <w:t xml:space="preserve">, </w:t>
      </w:r>
      <w:hyperlink r:id="rId5">
        <w:r w:rsidRPr="0084437A">
          <w:rPr>
            <w:rFonts w:asciiTheme="minorHAnsi" w:eastAsia="Calibri" w:hAnsiTheme="minorHAnsi" w:cstheme="majorHAnsi"/>
            <w:sz w:val="18"/>
            <w:szCs w:val="18"/>
            <w:u w:val="single"/>
            <w:lang w:val="es-ES"/>
          </w:rPr>
          <w:t>005/2021 emitido el 14 de enero de 2021</w:t>
        </w:r>
      </w:hyperlink>
      <w:r w:rsidRPr="0084437A">
        <w:rPr>
          <w:rFonts w:asciiTheme="minorHAnsi" w:hAnsiTheme="minorHAnsi" w:cstheme="majorHAnsi"/>
          <w:sz w:val="18"/>
          <w:szCs w:val="18"/>
          <w:lang w:val="es-ES"/>
        </w:rPr>
        <w:t xml:space="preserve"> y </w:t>
      </w:r>
      <w:hyperlink r:id="rId6">
        <w:r w:rsidRPr="0084437A">
          <w:rPr>
            <w:rFonts w:asciiTheme="minorHAnsi" w:eastAsia="Calibri" w:hAnsiTheme="minorHAnsi" w:cstheme="majorHAnsi"/>
            <w:sz w:val="18"/>
            <w:szCs w:val="18"/>
            <w:u w:val="single"/>
            <w:lang w:val="es-ES"/>
          </w:rPr>
          <w:t>006/2021 emitido el 15 de enero por el INM</w:t>
        </w:r>
      </w:hyperlink>
    </w:p>
  </w:footnote>
  <w:footnote w:id="17">
    <w:p w14:paraId="366AD0B3" w14:textId="466D1F3E"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Comunicado de Relaciones Exteriores de México en Twitter, 18 Marzo 2021. Disponible en: https://twitter.com/SRE_mx/status/1372572331990786048?s=20</w:t>
      </w:r>
    </w:p>
  </w:footnote>
  <w:footnote w:id="18">
    <w:p w14:paraId="3AD53680" w14:textId="71ADE985"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w:t>
      </w:r>
      <w:r w:rsidRPr="0084437A">
        <w:rPr>
          <w:rFonts w:asciiTheme="minorHAnsi" w:hAnsiTheme="minorHAnsi" w:cstheme="majorHAnsi"/>
          <w:sz w:val="18"/>
          <w:szCs w:val="18"/>
          <w:lang w:val="es-ES"/>
        </w:rPr>
        <w:t>Comunicado de Sociedad Civil</w:t>
      </w:r>
      <w:r>
        <w:rPr>
          <w:rFonts w:asciiTheme="minorHAnsi" w:hAnsiTheme="minorHAnsi" w:cstheme="majorHAnsi"/>
          <w:sz w:val="18"/>
          <w:szCs w:val="18"/>
          <w:lang w:val="es-ES"/>
        </w:rPr>
        <w:t>. “</w:t>
      </w:r>
      <w:r w:rsidRPr="00E673B5">
        <w:rPr>
          <w:rFonts w:asciiTheme="minorHAnsi" w:hAnsiTheme="minorHAnsi" w:cstheme="majorHAnsi"/>
          <w:sz w:val="18"/>
          <w:szCs w:val="18"/>
          <w:lang w:val="es-ES"/>
        </w:rPr>
        <w:t>Ante negociaciones con EEUU, gobierno mexicano cierra sus fronteras a personas migrantes y con necesidades de protección internacional</w:t>
      </w:r>
      <w:r>
        <w:rPr>
          <w:rFonts w:asciiTheme="minorHAnsi" w:hAnsiTheme="minorHAnsi" w:cstheme="majorHAnsi"/>
          <w:sz w:val="18"/>
          <w:szCs w:val="18"/>
          <w:lang w:val="es-ES"/>
        </w:rPr>
        <w:t>”,</w:t>
      </w:r>
      <w:r w:rsidRPr="0084437A">
        <w:rPr>
          <w:rFonts w:asciiTheme="minorHAnsi" w:hAnsiTheme="minorHAnsi" w:cstheme="majorHAnsi"/>
          <w:sz w:val="18"/>
          <w:szCs w:val="18"/>
          <w:lang w:val="es-ES"/>
        </w:rPr>
        <w:t xml:space="preserve"> 22 Marzo</w:t>
      </w:r>
      <w:r>
        <w:rPr>
          <w:rFonts w:asciiTheme="minorHAnsi" w:hAnsiTheme="minorHAnsi" w:cstheme="majorHAnsi"/>
          <w:sz w:val="18"/>
          <w:szCs w:val="18"/>
          <w:lang w:val="es-ES"/>
        </w:rPr>
        <w:t xml:space="preserve"> 2021</w:t>
      </w:r>
      <w:r w:rsidRPr="0084437A">
        <w:rPr>
          <w:rFonts w:asciiTheme="minorHAnsi" w:hAnsiTheme="minorHAnsi" w:cstheme="majorHAnsi"/>
          <w:sz w:val="18"/>
          <w:szCs w:val="18"/>
          <w:lang w:val="es-ES"/>
        </w:rPr>
        <w:t>.</w:t>
      </w:r>
      <w:r>
        <w:rPr>
          <w:rFonts w:asciiTheme="minorHAnsi" w:hAnsiTheme="minorHAnsi" w:cstheme="majorHAnsi"/>
          <w:sz w:val="18"/>
          <w:szCs w:val="18"/>
          <w:lang w:val="es-ES"/>
        </w:rPr>
        <w:t xml:space="preserve"> Disponible en: </w:t>
      </w:r>
      <w:r w:rsidRPr="00E673B5">
        <w:rPr>
          <w:rFonts w:asciiTheme="minorHAnsi" w:hAnsiTheme="minorHAnsi" w:cstheme="majorHAnsi"/>
          <w:sz w:val="18"/>
          <w:szCs w:val="18"/>
          <w:lang w:val="es-ES"/>
        </w:rPr>
        <w:t>https://www.oxfammexico.org/sites/default/files/Comunicado%20restriscciones%20marzo%202021.pdf</w:t>
      </w:r>
      <w:r w:rsidRPr="00C6694E">
        <w:rPr>
          <w:rFonts w:asciiTheme="minorHAnsi" w:hAnsiTheme="minorHAnsi" w:cstheme="majorHAnsi"/>
          <w:sz w:val="18"/>
          <w:szCs w:val="18"/>
          <w:lang w:val="es-ES"/>
        </w:rPr>
        <w:t xml:space="preserve"> </w:t>
      </w:r>
    </w:p>
  </w:footnote>
  <w:footnote w:id="19">
    <w:p w14:paraId="20988D51" w14:textId="3A484CD1" w:rsidR="00081FDB" w:rsidRPr="00C6694E" w:rsidRDefault="00081FDB">
      <w:pPr>
        <w:spacing w:line="240" w:lineRule="auto"/>
        <w:jc w:val="both"/>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hAnsiTheme="minorHAnsi" w:cstheme="majorHAnsi"/>
          <w:sz w:val="18"/>
          <w:szCs w:val="18"/>
          <w:lang w:val="es-ES"/>
        </w:rPr>
        <w:t xml:space="preserve"> Comunicado de PRAMI en Twitter, 17 Marzo 2021. Disponible en:</w:t>
      </w:r>
    </w:p>
    <w:p w14:paraId="0E883AB4" w14:textId="35A57C8E" w:rsidR="00081FDB" w:rsidRPr="00C6694E" w:rsidRDefault="00081FDB" w:rsidP="007A7C4C">
      <w:pPr>
        <w:spacing w:line="240" w:lineRule="auto"/>
        <w:jc w:val="both"/>
        <w:rPr>
          <w:rFonts w:asciiTheme="minorHAnsi" w:hAnsiTheme="minorHAnsi" w:cstheme="majorHAnsi"/>
          <w:sz w:val="18"/>
          <w:szCs w:val="18"/>
          <w:lang w:val="es-ES"/>
        </w:rPr>
      </w:pPr>
      <w:r w:rsidRPr="00C6694E">
        <w:rPr>
          <w:rFonts w:asciiTheme="minorHAnsi" w:hAnsiTheme="minorHAnsi" w:cstheme="majorHAnsi"/>
          <w:sz w:val="18"/>
          <w:szCs w:val="18"/>
          <w:lang w:val="es-ES"/>
        </w:rPr>
        <w:t xml:space="preserve"> https://twitter.com/PRAMI_IBERO/status/1371959899534585857</w:t>
      </w:r>
    </w:p>
  </w:footnote>
  <w:footnote w:id="20">
    <w:p w14:paraId="1B40CF94" w14:textId="69A360DD"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eastAsia="Calibri" w:hAnsiTheme="minorHAnsi" w:cstheme="majorHAnsi"/>
          <w:sz w:val="18"/>
          <w:szCs w:val="18"/>
          <w:lang w:val="es-ES"/>
        </w:rPr>
        <w:t xml:space="preserve"> </w:t>
      </w:r>
      <w:r w:rsidRPr="00C6694E">
        <w:rPr>
          <w:rFonts w:asciiTheme="minorHAnsi" w:eastAsia="Calibri" w:hAnsiTheme="minorHAnsi" w:cstheme="majorHAnsi"/>
          <w:iCs/>
          <w:sz w:val="18"/>
          <w:szCs w:val="18"/>
          <w:lang w:val="es-ES"/>
        </w:rPr>
        <w:t>Diario Oficial de la Federación. “Decreto por el que se reforman diversos artículos de la Ley de Migración y de la Ley sobre Refugiados, Protección Complementaria y Asilo Político</w:t>
      </w:r>
      <w:r w:rsidRPr="00C6694E">
        <w:rPr>
          <w:rFonts w:asciiTheme="minorHAnsi" w:eastAsia="Calibri" w:hAnsiTheme="minorHAnsi" w:cstheme="majorHAnsi"/>
          <w:i/>
          <w:sz w:val="18"/>
          <w:szCs w:val="18"/>
          <w:lang w:val="es-ES"/>
        </w:rPr>
        <w:t xml:space="preserve">, </w:t>
      </w:r>
      <w:r w:rsidRPr="00C6694E">
        <w:rPr>
          <w:rFonts w:asciiTheme="minorHAnsi" w:eastAsia="Calibri" w:hAnsiTheme="minorHAnsi" w:cstheme="majorHAnsi"/>
          <w:iCs/>
          <w:sz w:val="18"/>
          <w:szCs w:val="18"/>
          <w:lang w:val="es-ES"/>
        </w:rPr>
        <w:t>en materia de Infancia Migrante</w:t>
      </w:r>
      <w:r w:rsidRPr="00C6694E">
        <w:rPr>
          <w:rFonts w:asciiTheme="minorHAnsi" w:eastAsia="Calibri" w:hAnsiTheme="minorHAnsi" w:cstheme="majorHAnsi"/>
          <w:i/>
          <w:sz w:val="18"/>
          <w:szCs w:val="18"/>
          <w:lang w:val="es-ES"/>
        </w:rPr>
        <w:t xml:space="preserve">”, </w:t>
      </w:r>
      <w:r w:rsidRPr="00C6694E">
        <w:rPr>
          <w:rFonts w:asciiTheme="minorHAnsi" w:eastAsia="Calibri" w:hAnsiTheme="minorHAnsi" w:cstheme="majorHAnsi"/>
          <w:iCs/>
          <w:sz w:val="18"/>
          <w:szCs w:val="18"/>
          <w:lang w:val="es-ES"/>
        </w:rPr>
        <w:t>11 Noviembre 2020. Disponible en:</w:t>
      </w:r>
      <w:r w:rsidRPr="00C6694E">
        <w:rPr>
          <w:rFonts w:asciiTheme="minorHAnsi" w:eastAsia="Calibri" w:hAnsiTheme="minorHAnsi" w:cstheme="majorHAnsi"/>
          <w:sz w:val="18"/>
          <w:szCs w:val="18"/>
          <w:lang w:val="es-ES"/>
        </w:rPr>
        <w:t xml:space="preserve"> </w:t>
      </w:r>
      <w:hyperlink r:id="rId7">
        <w:r w:rsidRPr="00C6694E">
          <w:rPr>
            <w:rFonts w:asciiTheme="minorHAnsi" w:eastAsia="Calibri" w:hAnsiTheme="minorHAnsi" w:cstheme="majorHAnsi"/>
            <w:sz w:val="18"/>
            <w:szCs w:val="18"/>
            <w:u w:val="single"/>
            <w:lang w:val="es-ES"/>
          </w:rPr>
          <w:t>https://www.dof.gob.mx/nota_detalle.php?codigo=5604705&amp;fecha=11/11/2020</w:t>
        </w:r>
      </w:hyperlink>
    </w:p>
  </w:footnote>
  <w:footnote w:id="21">
    <w:p w14:paraId="20681F7C" w14:textId="74C938AA" w:rsidR="00081FDB" w:rsidRPr="00C6694E" w:rsidRDefault="00081FDB">
      <w:pPr>
        <w:spacing w:line="240" w:lineRule="auto"/>
        <w:rPr>
          <w:rFonts w:asciiTheme="minorHAnsi" w:hAnsiTheme="minorHAnsi" w:cstheme="majorHAnsi"/>
          <w:sz w:val="18"/>
          <w:szCs w:val="18"/>
          <w:lang w:val="es-ES"/>
        </w:rPr>
      </w:pPr>
      <w:r w:rsidRPr="00C6694E">
        <w:rPr>
          <w:rFonts w:asciiTheme="minorHAnsi" w:hAnsiTheme="minorHAnsi" w:cstheme="majorHAnsi"/>
          <w:sz w:val="18"/>
          <w:szCs w:val="18"/>
          <w:vertAlign w:val="superscript"/>
          <w:lang w:val="es-ES"/>
        </w:rPr>
        <w:footnoteRef/>
      </w:r>
      <w:r w:rsidRPr="00C6694E">
        <w:rPr>
          <w:rFonts w:asciiTheme="minorHAnsi" w:eastAsia="Calibri" w:hAnsiTheme="minorHAnsi" w:cstheme="majorHAnsi"/>
          <w:sz w:val="18"/>
          <w:szCs w:val="18"/>
          <w:lang w:val="es-ES"/>
        </w:rPr>
        <w:t xml:space="preserve"> Miroff, Nick, et al. “</w:t>
      </w:r>
      <w:r w:rsidRPr="00C6694E">
        <w:rPr>
          <w:rFonts w:asciiTheme="minorHAnsi" w:eastAsia="Calibri" w:hAnsiTheme="minorHAnsi" w:cstheme="majorHAnsi"/>
          <w:iCs/>
          <w:sz w:val="18"/>
          <w:szCs w:val="18"/>
          <w:lang w:val="es-ES"/>
        </w:rPr>
        <w:t>Biden will send Mexico surplus vaccine, as U.S. seeks help on immigration enforcement” (Biden enviará a México un excedente de vacunas, mientras EEUU busca ayuda en la aplicación de la ley de inmigración), Washington Post</w:t>
      </w:r>
      <w:r w:rsidRPr="00C6694E">
        <w:rPr>
          <w:rFonts w:asciiTheme="minorHAnsi" w:eastAsia="Calibri" w:hAnsiTheme="minorHAnsi" w:cstheme="majorHAnsi"/>
          <w:i/>
          <w:sz w:val="18"/>
          <w:szCs w:val="18"/>
          <w:lang w:val="es-ES"/>
        </w:rPr>
        <w:t xml:space="preserve">, </w:t>
      </w:r>
      <w:r w:rsidRPr="00C6694E">
        <w:rPr>
          <w:rFonts w:asciiTheme="minorHAnsi" w:eastAsia="Calibri" w:hAnsiTheme="minorHAnsi" w:cstheme="majorHAnsi"/>
          <w:iCs/>
          <w:sz w:val="18"/>
          <w:szCs w:val="18"/>
          <w:lang w:val="es-ES"/>
        </w:rPr>
        <w:t>18 Marzo 2021</w:t>
      </w:r>
      <w:r w:rsidRPr="00C6694E">
        <w:rPr>
          <w:rFonts w:asciiTheme="minorHAnsi" w:eastAsia="Calibri" w:hAnsiTheme="minorHAnsi" w:cstheme="majorHAnsi"/>
          <w:i/>
          <w:sz w:val="18"/>
          <w:szCs w:val="18"/>
          <w:lang w:val="es-ES"/>
        </w:rPr>
        <w:t xml:space="preserve">. </w:t>
      </w:r>
      <w:r w:rsidRPr="00C6694E">
        <w:rPr>
          <w:rFonts w:asciiTheme="minorHAnsi" w:eastAsia="Calibri" w:hAnsiTheme="minorHAnsi" w:cstheme="majorHAnsi"/>
          <w:iCs/>
          <w:sz w:val="18"/>
          <w:szCs w:val="18"/>
          <w:lang w:val="es-ES"/>
        </w:rPr>
        <w:t>Disponible en:</w:t>
      </w:r>
      <w:r w:rsidRPr="00C6694E">
        <w:rPr>
          <w:rFonts w:asciiTheme="minorHAnsi" w:eastAsia="Calibri" w:hAnsiTheme="minorHAnsi" w:cstheme="majorHAnsi"/>
          <w:sz w:val="18"/>
          <w:szCs w:val="18"/>
          <w:lang w:val="es-ES"/>
        </w:rPr>
        <w:t xml:space="preserve"> </w:t>
      </w:r>
      <w:hyperlink r:id="rId8">
        <w:r w:rsidRPr="00C6694E">
          <w:rPr>
            <w:rFonts w:asciiTheme="minorHAnsi" w:eastAsia="Calibri" w:hAnsiTheme="minorHAnsi" w:cstheme="majorHAnsi"/>
            <w:sz w:val="18"/>
            <w:szCs w:val="18"/>
            <w:u w:val="single"/>
            <w:lang w:val="es-ES"/>
          </w:rPr>
          <w:t>https://www.washingtonpost.com/national-security/biden-mexico-immigration-coronavirus-vaccine/2021/03/18/a63a3426-8791-11eb-8a67-f314e5fcf88d_story.html</w:t>
        </w:r>
      </w:hyperlink>
    </w:p>
  </w:footnote>
  <w:footnote w:id="22">
    <w:p w14:paraId="37148812" w14:textId="77777777" w:rsidR="00081FDB" w:rsidRPr="00C6694E" w:rsidRDefault="00081FDB" w:rsidP="00D95ECF">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Instituto Nacional de Migración.</w:t>
      </w:r>
      <w:r w:rsidRPr="00C6694E">
        <w:rPr>
          <w:rFonts w:asciiTheme="minorHAnsi" w:hAnsiTheme="minorHAnsi" w:cstheme="majorHAnsi"/>
          <w:i/>
          <w:iCs/>
          <w:sz w:val="18"/>
          <w:szCs w:val="18"/>
          <w:lang w:val="es-ES"/>
        </w:rPr>
        <w:t xml:space="preserve"> “</w:t>
      </w:r>
      <w:r w:rsidRPr="00C6694E">
        <w:rPr>
          <w:rFonts w:asciiTheme="minorHAnsi" w:hAnsiTheme="minorHAnsi" w:cstheme="majorHAnsi"/>
          <w:sz w:val="18"/>
          <w:szCs w:val="18"/>
          <w:lang w:val="es-ES"/>
        </w:rPr>
        <w:t>Guía para la Atención de Niñas, Niños y Adolescentes Migrantes a Disposición del Instituto Nacional de Migración”, Enero 2021. Disponible en: https://franciscansinternational.org/fileadmin/media/2021/Partners/Guia_para_la_atencioi__n_de_NNA_INM.pdf</w:t>
      </w:r>
    </w:p>
  </w:footnote>
  <w:footnote w:id="23">
    <w:p w14:paraId="6E8B6E12" w14:textId="7EAA61D8"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Red de Documentación de las Organizaciones Defensoras de Migrantes (REDODEM), 19 Marzo 2021. Disponible en: https://franciscansinternational.org/fileadmin/media/2021/Partners/NNA_detenidos_en_Hidalgo_REDODEM.pdf</w:t>
      </w:r>
    </w:p>
  </w:footnote>
  <w:footnote w:id="24">
    <w:p w14:paraId="330E7C4F" w14:textId="40A0E5CB"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Ver anexo 1</w:t>
      </w:r>
    </w:p>
  </w:footnote>
  <w:footnote w:id="25">
    <w:p w14:paraId="340F7B46" w14:textId="42F72C01"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w:t>
      </w:r>
      <w:r w:rsidRPr="00C6694E">
        <w:rPr>
          <w:rFonts w:asciiTheme="minorHAnsi" w:hAnsiTheme="minorHAnsi" w:cstheme="majorHAnsi"/>
          <w:iCs/>
          <w:sz w:val="18"/>
          <w:szCs w:val="18"/>
          <w:lang w:val="es-ES"/>
        </w:rPr>
        <w:t xml:space="preserve">Ibero. </w:t>
      </w:r>
      <w:r w:rsidRPr="00C6694E">
        <w:rPr>
          <w:rFonts w:asciiTheme="minorHAnsi" w:hAnsiTheme="minorHAnsi" w:cstheme="majorHAnsi"/>
          <w:i/>
          <w:sz w:val="18"/>
          <w:szCs w:val="18"/>
          <w:lang w:val="es-ES"/>
        </w:rPr>
        <w:t xml:space="preserve">Frontera Sur, </w:t>
      </w:r>
      <w:r w:rsidRPr="00C6694E">
        <w:rPr>
          <w:rFonts w:asciiTheme="minorHAnsi" w:hAnsiTheme="minorHAnsi" w:cstheme="majorHAnsi"/>
          <w:iCs/>
          <w:sz w:val="18"/>
          <w:szCs w:val="18"/>
          <w:lang w:val="es-ES"/>
        </w:rPr>
        <w:t>2021. Disponible en:</w:t>
      </w:r>
      <w:r w:rsidRPr="00C6694E">
        <w:rPr>
          <w:rFonts w:asciiTheme="minorHAnsi" w:hAnsiTheme="minorHAnsi" w:cstheme="majorHAnsi"/>
          <w:i/>
          <w:sz w:val="18"/>
          <w:szCs w:val="18"/>
          <w:lang w:val="es-ES"/>
        </w:rPr>
        <w:t xml:space="preserve"> </w:t>
      </w:r>
      <w:hyperlink r:id="rId9">
        <w:r w:rsidRPr="00C6694E">
          <w:rPr>
            <w:rFonts w:asciiTheme="minorHAnsi" w:hAnsiTheme="minorHAnsi" w:cstheme="majorHAnsi"/>
            <w:sz w:val="18"/>
            <w:szCs w:val="18"/>
            <w:lang w:val="es-ES"/>
          </w:rPr>
          <w:t>http://caravanamigrante.ibero.mx/frontera-sur</w:t>
        </w:r>
      </w:hyperlink>
    </w:p>
  </w:footnote>
  <w:footnote w:id="26">
    <w:p w14:paraId="634D2CC0" w14:textId="4C2F82BA"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Comunicado de la</w:t>
      </w:r>
      <w:r w:rsidRPr="00C6694E">
        <w:rPr>
          <w:rFonts w:asciiTheme="minorHAnsi" w:hAnsiTheme="minorHAnsi" w:cstheme="majorHAnsi"/>
          <w:i/>
          <w:iCs/>
          <w:sz w:val="18"/>
          <w:szCs w:val="18"/>
          <w:lang w:val="es-ES"/>
        </w:rPr>
        <w:t xml:space="preserve"> </w:t>
      </w:r>
      <w:r w:rsidRPr="00C6694E">
        <w:rPr>
          <w:rFonts w:asciiTheme="minorHAnsi" w:hAnsiTheme="minorHAnsi" w:cstheme="majorHAnsi"/>
          <w:sz w:val="18"/>
          <w:szCs w:val="18"/>
          <w:lang w:val="es-ES"/>
        </w:rPr>
        <w:t>Unidad de Inteligencia Patrimonial y Económica del Estado de Tabasco, 18 Junio 2019. Disponible en: https://twitter.com/UIPETabasco/status/1141076100589731840</w:t>
      </w:r>
    </w:p>
  </w:footnote>
  <w:footnote w:id="27">
    <w:p w14:paraId="230B8A2A" w14:textId="146526D3"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Ver anexo 2</w:t>
      </w:r>
    </w:p>
  </w:footnote>
  <w:footnote w:id="28">
    <w:p w14:paraId="66BAEAE6" w14:textId="752BCC90"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“SEDENA Guardia Nacional Mexicana y Dirección De Policía Y Tránsito Municipal Saltillo en coordinación, hacen verificación migratoria en la puerta de nuestra organización.” Facebook, video público subido por Casa del Migrante Saltillo, 23 Julio 2019. Disponible en:  https://www.facebook.com/casadelmigrante.saltillo/posts/2437018459694746?__cft__[0]=AZVKOmqnQQLSdWuGxmNstwfTaop4ItsOrmtpFgJALDnfTfJroZLQG0sWixnTjoDctlLi_lBJbS6HApt2CFN4kBpmkHI59NUxZR0AQisVLuHNcjFkRgDjmG3MrFPfC-MlFsfMkLcdkfoCECTfsDkyf1rZ&amp;__tn__=%2CO%2CP-R</w:t>
      </w:r>
    </w:p>
  </w:footnote>
  <w:footnote w:id="29">
    <w:p w14:paraId="3B4ECB1A" w14:textId="665CABF5"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Cámara de Diputados Del H. Congreso De La Unión. </w:t>
      </w:r>
      <w:r w:rsidRPr="00C6694E">
        <w:rPr>
          <w:rFonts w:asciiTheme="minorHAnsi" w:hAnsiTheme="minorHAnsi" w:cstheme="majorHAnsi"/>
          <w:i/>
          <w:iCs/>
          <w:sz w:val="18"/>
          <w:szCs w:val="18"/>
          <w:lang w:val="es-ES"/>
        </w:rPr>
        <w:t>Ley de Migración</w:t>
      </w:r>
      <w:r w:rsidRPr="00C6694E">
        <w:rPr>
          <w:rFonts w:asciiTheme="minorHAnsi" w:hAnsiTheme="minorHAnsi" w:cstheme="majorHAnsi"/>
          <w:sz w:val="18"/>
          <w:szCs w:val="18"/>
          <w:lang w:val="es-ES"/>
        </w:rPr>
        <w:t>, 13 Abril 2020.</w:t>
      </w:r>
      <w:r w:rsidRPr="00C6694E">
        <w:rPr>
          <w:rFonts w:asciiTheme="minorHAnsi" w:hAnsiTheme="minorHAnsi" w:cstheme="majorHAnsi"/>
          <w:i/>
          <w:iCs/>
          <w:sz w:val="18"/>
          <w:szCs w:val="18"/>
          <w:lang w:val="es-ES"/>
        </w:rPr>
        <w:t xml:space="preserve"> </w:t>
      </w:r>
      <w:r w:rsidRPr="00C6694E">
        <w:rPr>
          <w:rFonts w:asciiTheme="minorHAnsi" w:hAnsiTheme="minorHAnsi" w:cstheme="majorHAnsi"/>
          <w:sz w:val="18"/>
          <w:szCs w:val="18"/>
          <w:lang w:val="es-ES"/>
        </w:rPr>
        <w:t xml:space="preserve"> Disponible en: http://www.diputados.gob.mx/LeyesBiblio/pdf/LMigra_130420.pdf</w:t>
      </w:r>
    </w:p>
  </w:footnote>
  <w:footnote w:id="30">
    <w:p w14:paraId="6641F6B7" w14:textId="6FA6AB49" w:rsidR="00081FDB" w:rsidRPr="00C6694E" w:rsidRDefault="00081FDB">
      <w:pPr>
        <w:pStyle w:val="Textonotapie"/>
        <w:rPr>
          <w:rFonts w:asciiTheme="minorHAnsi" w:hAnsiTheme="minorHAnsi" w:cstheme="majorHAnsi"/>
          <w:sz w:val="18"/>
          <w:szCs w:val="18"/>
          <w:lang w:val="es-ES"/>
        </w:rPr>
      </w:pPr>
      <w:r w:rsidRPr="00C6694E">
        <w:rPr>
          <w:rStyle w:val="Refdenotaalpie"/>
          <w:rFonts w:asciiTheme="minorHAnsi" w:hAnsiTheme="minorHAnsi" w:cstheme="majorHAnsi"/>
          <w:sz w:val="18"/>
          <w:szCs w:val="18"/>
          <w:lang w:val="es-ES"/>
        </w:rPr>
        <w:footnoteRef/>
      </w:r>
      <w:r w:rsidRPr="00C6694E">
        <w:rPr>
          <w:rFonts w:asciiTheme="minorHAnsi" w:hAnsiTheme="minorHAnsi" w:cstheme="majorHAnsi"/>
          <w:sz w:val="18"/>
          <w:szCs w:val="18"/>
          <w:lang w:val="es-ES"/>
        </w:rPr>
        <w:t xml:space="preserve"> La72. “Comunicado 200619 Blindaje de la Frontera Tabasqueña”, 20 Junio 2019. Disponible en: https://la72.org/comunicado-200619-blindaje-de-la-frontera-tabasquena/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483"/>
    <w:multiLevelType w:val="hybridMultilevel"/>
    <w:tmpl w:val="D38C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EF1930"/>
    <w:multiLevelType w:val="hybridMultilevel"/>
    <w:tmpl w:val="D38C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C454B"/>
    <w:multiLevelType w:val="multilevel"/>
    <w:tmpl w:val="26F6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B67328"/>
    <w:multiLevelType w:val="multilevel"/>
    <w:tmpl w:val="29667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A36D9F"/>
    <w:multiLevelType w:val="multilevel"/>
    <w:tmpl w:val="6F4C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4"/>
    <w:rsid w:val="000254CC"/>
    <w:rsid w:val="00027FE7"/>
    <w:rsid w:val="0007011D"/>
    <w:rsid w:val="00076634"/>
    <w:rsid w:val="00081FDB"/>
    <w:rsid w:val="000A6865"/>
    <w:rsid w:val="000E1228"/>
    <w:rsid w:val="001A082A"/>
    <w:rsid w:val="001C1447"/>
    <w:rsid w:val="001C64DD"/>
    <w:rsid w:val="001D1314"/>
    <w:rsid w:val="001F7E0E"/>
    <w:rsid w:val="00211FDA"/>
    <w:rsid w:val="00221FF5"/>
    <w:rsid w:val="00263BC1"/>
    <w:rsid w:val="002671D7"/>
    <w:rsid w:val="00267504"/>
    <w:rsid w:val="002B40D0"/>
    <w:rsid w:val="002D0440"/>
    <w:rsid w:val="002E4EB4"/>
    <w:rsid w:val="00306D58"/>
    <w:rsid w:val="00324AF8"/>
    <w:rsid w:val="00327605"/>
    <w:rsid w:val="00327C7D"/>
    <w:rsid w:val="003402C5"/>
    <w:rsid w:val="00357F64"/>
    <w:rsid w:val="0038364C"/>
    <w:rsid w:val="00397489"/>
    <w:rsid w:val="003D0039"/>
    <w:rsid w:val="003E03B8"/>
    <w:rsid w:val="003F585E"/>
    <w:rsid w:val="003F7FE4"/>
    <w:rsid w:val="0040206D"/>
    <w:rsid w:val="00495C3F"/>
    <w:rsid w:val="004A6884"/>
    <w:rsid w:val="004B48DE"/>
    <w:rsid w:val="004C395E"/>
    <w:rsid w:val="004D3667"/>
    <w:rsid w:val="004D3716"/>
    <w:rsid w:val="004D4A0A"/>
    <w:rsid w:val="004E0814"/>
    <w:rsid w:val="005645D7"/>
    <w:rsid w:val="005771C4"/>
    <w:rsid w:val="00580A6B"/>
    <w:rsid w:val="005A113D"/>
    <w:rsid w:val="005D0B5F"/>
    <w:rsid w:val="005D56D5"/>
    <w:rsid w:val="006058DE"/>
    <w:rsid w:val="006240FE"/>
    <w:rsid w:val="00655435"/>
    <w:rsid w:val="00657447"/>
    <w:rsid w:val="00660D2B"/>
    <w:rsid w:val="00666F77"/>
    <w:rsid w:val="00667516"/>
    <w:rsid w:val="00674946"/>
    <w:rsid w:val="006A063A"/>
    <w:rsid w:val="006D05F4"/>
    <w:rsid w:val="006D291B"/>
    <w:rsid w:val="006E1721"/>
    <w:rsid w:val="006E2264"/>
    <w:rsid w:val="00730C21"/>
    <w:rsid w:val="00730EB2"/>
    <w:rsid w:val="00732866"/>
    <w:rsid w:val="0075116B"/>
    <w:rsid w:val="00753CED"/>
    <w:rsid w:val="00760946"/>
    <w:rsid w:val="00787A39"/>
    <w:rsid w:val="00796CAD"/>
    <w:rsid w:val="007A5C05"/>
    <w:rsid w:val="007A7C4C"/>
    <w:rsid w:val="007B5F47"/>
    <w:rsid w:val="007C291E"/>
    <w:rsid w:val="007E5A1F"/>
    <w:rsid w:val="008008A3"/>
    <w:rsid w:val="0084437A"/>
    <w:rsid w:val="00893239"/>
    <w:rsid w:val="008938D7"/>
    <w:rsid w:val="008B179E"/>
    <w:rsid w:val="008B4F34"/>
    <w:rsid w:val="008E03AF"/>
    <w:rsid w:val="008F1F08"/>
    <w:rsid w:val="008F7445"/>
    <w:rsid w:val="009011F2"/>
    <w:rsid w:val="00941574"/>
    <w:rsid w:val="009512DD"/>
    <w:rsid w:val="00986A34"/>
    <w:rsid w:val="009F026A"/>
    <w:rsid w:val="009F57F9"/>
    <w:rsid w:val="00A053BD"/>
    <w:rsid w:val="00A211EF"/>
    <w:rsid w:val="00A22C4C"/>
    <w:rsid w:val="00A429D0"/>
    <w:rsid w:val="00A67E98"/>
    <w:rsid w:val="00A838D1"/>
    <w:rsid w:val="00A84543"/>
    <w:rsid w:val="00A924EC"/>
    <w:rsid w:val="00AB488D"/>
    <w:rsid w:val="00AD4EC0"/>
    <w:rsid w:val="00B1257D"/>
    <w:rsid w:val="00B326CA"/>
    <w:rsid w:val="00B374AA"/>
    <w:rsid w:val="00B47179"/>
    <w:rsid w:val="00B63C59"/>
    <w:rsid w:val="00B83531"/>
    <w:rsid w:val="00B84A58"/>
    <w:rsid w:val="00BB1F0E"/>
    <w:rsid w:val="00BB3613"/>
    <w:rsid w:val="00BB40DA"/>
    <w:rsid w:val="00BB786B"/>
    <w:rsid w:val="00BE3413"/>
    <w:rsid w:val="00BF3ADD"/>
    <w:rsid w:val="00C5372E"/>
    <w:rsid w:val="00C6201D"/>
    <w:rsid w:val="00C6694E"/>
    <w:rsid w:val="00C67F05"/>
    <w:rsid w:val="00C71F30"/>
    <w:rsid w:val="00C73AF3"/>
    <w:rsid w:val="00C762A3"/>
    <w:rsid w:val="00CD0D84"/>
    <w:rsid w:val="00CD2516"/>
    <w:rsid w:val="00CE65E5"/>
    <w:rsid w:val="00D0793F"/>
    <w:rsid w:val="00D153FF"/>
    <w:rsid w:val="00D50432"/>
    <w:rsid w:val="00D613F1"/>
    <w:rsid w:val="00D73697"/>
    <w:rsid w:val="00D95ECF"/>
    <w:rsid w:val="00DA3B78"/>
    <w:rsid w:val="00DB5332"/>
    <w:rsid w:val="00DB6F90"/>
    <w:rsid w:val="00DC22C2"/>
    <w:rsid w:val="00DC6D8E"/>
    <w:rsid w:val="00E64E3B"/>
    <w:rsid w:val="00E673B5"/>
    <w:rsid w:val="00E75606"/>
    <w:rsid w:val="00E91028"/>
    <w:rsid w:val="00E928E7"/>
    <w:rsid w:val="00E96565"/>
    <w:rsid w:val="00EB1FA4"/>
    <w:rsid w:val="00EC72B8"/>
    <w:rsid w:val="00F27853"/>
    <w:rsid w:val="00F4584C"/>
    <w:rsid w:val="00F63BEE"/>
    <w:rsid w:val="00F752AE"/>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6F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uiPriority w:val="99"/>
    <w:unhideWhenUsed/>
    <w:rsid w:val="00DC6D8E"/>
    <w:pPr>
      <w:spacing w:line="240" w:lineRule="auto"/>
    </w:pPr>
    <w:rPr>
      <w:sz w:val="20"/>
      <w:szCs w:val="20"/>
    </w:rPr>
  </w:style>
  <w:style w:type="character" w:customStyle="1" w:styleId="TextonotapieCar">
    <w:name w:val="Texto nota pie Car"/>
    <w:basedOn w:val="Fuentedeprrafopredeter"/>
    <w:link w:val="Textonotapie"/>
    <w:uiPriority w:val="99"/>
    <w:rsid w:val="00DC6D8E"/>
    <w:rPr>
      <w:sz w:val="20"/>
      <w:szCs w:val="20"/>
    </w:rPr>
  </w:style>
  <w:style w:type="character" w:styleId="Refdenotaalpie">
    <w:name w:val="footnote reference"/>
    <w:basedOn w:val="Fuentedeprrafopredeter"/>
    <w:uiPriority w:val="99"/>
    <w:unhideWhenUsed/>
    <w:rsid w:val="00DC6D8E"/>
    <w:rPr>
      <w:vertAlign w:val="superscript"/>
    </w:rPr>
  </w:style>
  <w:style w:type="paragraph" w:styleId="Prrafodelista">
    <w:name w:val="List Paragraph"/>
    <w:basedOn w:val="Normal"/>
    <w:uiPriority w:val="34"/>
    <w:qFormat/>
    <w:rsid w:val="00B47179"/>
    <w:pPr>
      <w:ind w:left="720"/>
      <w:contextualSpacing/>
    </w:pPr>
  </w:style>
  <w:style w:type="character" w:styleId="Hipervnculo">
    <w:name w:val="Hyperlink"/>
    <w:basedOn w:val="Fuentedeprrafopredeter"/>
    <w:uiPriority w:val="99"/>
    <w:unhideWhenUsed/>
    <w:rsid w:val="00B47179"/>
    <w:rPr>
      <w:color w:val="0000FF" w:themeColor="hyperlink"/>
      <w:u w:val="single"/>
    </w:rPr>
  </w:style>
  <w:style w:type="character" w:customStyle="1" w:styleId="UnresolvedMention">
    <w:name w:val="Unresolved Mention"/>
    <w:basedOn w:val="Fuentedeprrafopredeter"/>
    <w:uiPriority w:val="99"/>
    <w:semiHidden/>
    <w:unhideWhenUsed/>
    <w:rsid w:val="00B47179"/>
    <w:rPr>
      <w:color w:val="605E5C"/>
      <w:shd w:val="clear" w:color="auto" w:fill="E1DFDD"/>
    </w:rPr>
  </w:style>
  <w:style w:type="paragraph" w:styleId="Revisin">
    <w:name w:val="Revision"/>
    <w:hidden/>
    <w:uiPriority w:val="99"/>
    <w:semiHidden/>
    <w:rsid w:val="00941574"/>
    <w:pPr>
      <w:spacing w:line="240" w:lineRule="auto"/>
    </w:pPr>
  </w:style>
  <w:style w:type="table" w:styleId="Tablaconcuadrcula">
    <w:name w:val="Table Grid"/>
    <w:basedOn w:val="Tablanormal"/>
    <w:uiPriority w:val="59"/>
    <w:rsid w:val="004C395E"/>
    <w:pPr>
      <w:spacing w:line="240" w:lineRule="auto"/>
    </w:pPr>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C395E"/>
    <w:pPr>
      <w:autoSpaceDE w:val="0"/>
      <w:autoSpaceDN w:val="0"/>
      <w:adjustRightInd w:val="0"/>
      <w:spacing w:line="240" w:lineRule="auto"/>
    </w:pPr>
    <w:rPr>
      <w:rFonts w:eastAsiaTheme="minorHAnsi"/>
      <w:color w:val="000000"/>
      <w:sz w:val="24"/>
      <w:szCs w:val="24"/>
      <w:lang w:val="uz-Cyrl-UZ" w:eastAsia="en-US"/>
    </w:rPr>
  </w:style>
  <w:style w:type="paragraph" w:styleId="NormalWeb">
    <w:name w:val="Normal (Web)"/>
    <w:basedOn w:val="Normal"/>
    <w:uiPriority w:val="99"/>
    <w:semiHidden/>
    <w:unhideWhenUsed/>
    <w:rsid w:val="00B83531"/>
    <w:pPr>
      <w:spacing w:before="100" w:beforeAutospacing="1" w:after="100" w:afterAutospacing="1" w:line="240" w:lineRule="auto"/>
    </w:pPr>
    <w:rPr>
      <w:rFonts w:ascii="Times New Roman" w:eastAsia="Times New Roman" w:hAnsi="Times New Roman" w:cs="Times New Roman"/>
      <w:sz w:val="24"/>
      <w:szCs w:val="24"/>
      <w:lang w:val="uz-Cyrl-UZ"/>
    </w:rPr>
  </w:style>
  <w:style w:type="character" w:styleId="Hipervnculovisitado">
    <w:name w:val="FollowedHyperlink"/>
    <w:basedOn w:val="Fuentedeprrafopredeter"/>
    <w:uiPriority w:val="99"/>
    <w:semiHidden/>
    <w:unhideWhenUsed/>
    <w:rsid w:val="002E4EB4"/>
    <w:rPr>
      <w:color w:val="800080" w:themeColor="followedHyperlink"/>
      <w:u w:val="single"/>
    </w:rPr>
  </w:style>
  <w:style w:type="paragraph" w:styleId="Encabezado">
    <w:name w:val="header"/>
    <w:basedOn w:val="Normal"/>
    <w:link w:val="EncabezadoCar"/>
    <w:uiPriority w:val="99"/>
    <w:semiHidden/>
    <w:unhideWhenUsed/>
    <w:rsid w:val="009F57F9"/>
    <w:pPr>
      <w:tabs>
        <w:tab w:val="center" w:pos="4513"/>
        <w:tab w:val="right" w:pos="9026"/>
      </w:tabs>
      <w:spacing w:line="240" w:lineRule="auto"/>
    </w:pPr>
  </w:style>
  <w:style w:type="character" w:customStyle="1" w:styleId="EncabezadoCar">
    <w:name w:val="Encabezado Car"/>
    <w:basedOn w:val="Fuentedeprrafopredeter"/>
    <w:link w:val="Encabezado"/>
    <w:uiPriority w:val="99"/>
    <w:semiHidden/>
    <w:rsid w:val="009F57F9"/>
  </w:style>
  <w:style w:type="paragraph" w:styleId="Piedepgina">
    <w:name w:val="footer"/>
    <w:basedOn w:val="Normal"/>
    <w:link w:val="PiedepginaCar"/>
    <w:uiPriority w:val="99"/>
    <w:semiHidden/>
    <w:unhideWhenUsed/>
    <w:rsid w:val="009F57F9"/>
    <w:pPr>
      <w:tabs>
        <w:tab w:val="center" w:pos="4513"/>
        <w:tab w:val="right" w:pos="9026"/>
      </w:tabs>
      <w:spacing w:line="240" w:lineRule="auto"/>
    </w:pPr>
  </w:style>
  <w:style w:type="character" w:customStyle="1" w:styleId="PiedepginaCar">
    <w:name w:val="Pie de página Car"/>
    <w:basedOn w:val="Fuentedeprrafopredeter"/>
    <w:link w:val="Piedepgina"/>
    <w:uiPriority w:val="99"/>
    <w:semiHidden/>
    <w:rsid w:val="009F57F9"/>
  </w:style>
  <w:style w:type="paragraph" w:styleId="Textodeglobo">
    <w:name w:val="Balloon Text"/>
    <w:basedOn w:val="Normal"/>
    <w:link w:val="TextodegloboCar"/>
    <w:uiPriority w:val="99"/>
    <w:semiHidden/>
    <w:unhideWhenUsed/>
    <w:rsid w:val="00081FD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F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uiPriority w:val="99"/>
    <w:unhideWhenUsed/>
    <w:rsid w:val="00DC6D8E"/>
    <w:pPr>
      <w:spacing w:line="240" w:lineRule="auto"/>
    </w:pPr>
    <w:rPr>
      <w:sz w:val="20"/>
      <w:szCs w:val="20"/>
    </w:rPr>
  </w:style>
  <w:style w:type="character" w:customStyle="1" w:styleId="TextonotapieCar">
    <w:name w:val="Texto nota pie Car"/>
    <w:basedOn w:val="Fuentedeprrafopredeter"/>
    <w:link w:val="Textonotapie"/>
    <w:uiPriority w:val="99"/>
    <w:rsid w:val="00DC6D8E"/>
    <w:rPr>
      <w:sz w:val="20"/>
      <w:szCs w:val="20"/>
    </w:rPr>
  </w:style>
  <w:style w:type="character" w:styleId="Refdenotaalpie">
    <w:name w:val="footnote reference"/>
    <w:basedOn w:val="Fuentedeprrafopredeter"/>
    <w:uiPriority w:val="99"/>
    <w:unhideWhenUsed/>
    <w:rsid w:val="00DC6D8E"/>
    <w:rPr>
      <w:vertAlign w:val="superscript"/>
    </w:rPr>
  </w:style>
  <w:style w:type="paragraph" w:styleId="Prrafodelista">
    <w:name w:val="List Paragraph"/>
    <w:basedOn w:val="Normal"/>
    <w:uiPriority w:val="34"/>
    <w:qFormat/>
    <w:rsid w:val="00B47179"/>
    <w:pPr>
      <w:ind w:left="720"/>
      <w:contextualSpacing/>
    </w:pPr>
  </w:style>
  <w:style w:type="character" w:styleId="Hipervnculo">
    <w:name w:val="Hyperlink"/>
    <w:basedOn w:val="Fuentedeprrafopredeter"/>
    <w:uiPriority w:val="99"/>
    <w:unhideWhenUsed/>
    <w:rsid w:val="00B47179"/>
    <w:rPr>
      <w:color w:val="0000FF" w:themeColor="hyperlink"/>
      <w:u w:val="single"/>
    </w:rPr>
  </w:style>
  <w:style w:type="character" w:customStyle="1" w:styleId="UnresolvedMention">
    <w:name w:val="Unresolved Mention"/>
    <w:basedOn w:val="Fuentedeprrafopredeter"/>
    <w:uiPriority w:val="99"/>
    <w:semiHidden/>
    <w:unhideWhenUsed/>
    <w:rsid w:val="00B47179"/>
    <w:rPr>
      <w:color w:val="605E5C"/>
      <w:shd w:val="clear" w:color="auto" w:fill="E1DFDD"/>
    </w:rPr>
  </w:style>
  <w:style w:type="paragraph" w:styleId="Revisin">
    <w:name w:val="Revision"/>
    <w:hidden/>
    <w:uiPriority w:val="99"/>
    <w:semiHidden/>
    <w:rsid w:val="00941574"/>
    <w:pPr>
      <w:spacing w:line="240" w:lineRule="auto"/>
    </w:pPr>
  </w:style>
  <w:style w:type="table" w:styleId="Tablaconcuadrcula">
    <w:name w:val="Table Grid"/>
    <w:basedOn w:val="Tablanormal"/>
    <w:uiPriority w:val="59"/>
    <w:rsid w:val="004C395E"/>
    <w:pPr>
      <w:spacing w:line="240" w:lineRule="auto"/>
    </w:pPr>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C395E"/>
    <w:pPr>
      <w:autoSpaceDE w:val="0"/>
      <w:autoSpaceDN w:val="0"/>
      <w:adjustRightInd w:val="0"/>
      <w:spacing w:line="240" w:lineRule="auto"/>
    </w:pPr>
    <w:rPr>
      <w:rFonts w:eastAsiaTheme="minorHAnsi"/>
      <w:color w:val="000000"/>
      <w:sz w:val="24"/>
      <w:szCs w:val="24"/>
      <w:lang w:val="uz-Cyrl-UZ" w:eastAsia="en-US"/>
    </w:rPr>
  </w:style>
  <w:style w:type="paragraph" w:styleId="NormalWeb">
    <w:name w:val="Normal (Web)"/>
    <w:basedOn w:val="Normal"/>
    <w:uiPriority w:val="99"/>
    <w:semiHidden/>
    <w:unhideWhenUsed/>
    <w:rsid w:val="00B83531"/>
    <w:pPr>
      <w:spacing w:before="100" w:beforeAutospacing="1" w:after="100" w:afterAutospacing="1" w:line="240" w:lineRule="auto"/>
    </w:pPr>
    <w:rPr>
      <w:rFonts w:ascii="Times New Roman" w:eastAsia="Times New Roman" w:hAnsi="Times New Roman" w:cs="Times New Roman"/>
      <w:sz w:val="24"/>
      <w:szCs w:val="24"/>
      <w:lang w:val="uz-Cyrl-UZ"/>
    </w:rPr>
  </w:style>
  <w:style w:type="character" w:styleId="Hipervnculovisitado">
    <w:name w:val="FollowedHyperlink"/>
    <w:basedOn w:val="Fuentedeprrafopredeter"/>
    <w:uiPriority w:val="99"/>
    <w:semiHidden/>
    <w:unhideWhenUsed/>
    <w:rsid w:val="002E4EB4"/>
    <w:rPr>
      <w:color w:val="800080" w:themeColor="followedHyperlink"/>
      <w:u w:val="single"/>
    </w:rPr>
  </w:style>
  <w:style w:type="paragraph" w:styleId="Encabezado">
    <w:name w:val="header"/>
    <w:basedOn w:val="Normal"/>
    <w:link w:val="EncabezadoCar"/>
    <w:uiPriority w:val="99"/>
    <w:semiHidden/>
    <w:unhideWhenUsed/>
    <w:rsid w:val="009F57F9"/>
    <w:pPr>
      <w:tabs>
        <w:tab w:val="center" w:pos="4513"/>
        <w:tab w:val="right" w:pos="9026"/>
      </w:tabs>
      <w:spacing w:line="240" w:lineRule="auto"/>
    </w:pPr>
  </w:style>
  <w:style w:type="character" w:customStyle="1" w:styleId="EncabezadoCar">
    <w:name w:val="Encabezado Car"/>
    <w:basedOn w:val="Fuentedeprrafopredeter"/>
    <w:link w:val="Encabezado"/>
    <w:uiPriority w:val="99"/>
    <w:semiHidden/>
    <w:rsid w:val="009F57F9"/>
  </w:style>
  <w:style w:type="paragraph" w:styleId="Piedepgina">
    <w:name w:val="footer"/>
    <w:basedOn w:val="Normal"/>
    <w:link w:val="PiedepginaCar"/>
    <w:uiPriority w:val="99"/>
    <w:semiHidden/>
    <w:unhideWhenUsed/>
    <w:rsid w:val="009F57F9"/>
    <w:pPr>
      <w:tabs>
        <w:tab w:val="center" w:pos="4513"/>
        <w:tab w:val="right" w:pos="9026"/>
      </w:tabs>
      <w:spacing w:line="240" w:lineRule="auto"/>
    </w:pPr>
  </w:style>
  <w:style w:type="character" w:customStyle="1" w:styleId="PiedepginaCar">
    <w:name w:val="Pie de página Car"/>
    <w:basedOn w:val="Fuentedeprrafopredeter"/>
    <w:link w:val="Piedepgina"/>
    <w:uiPriority w:val="99"/>
    <w:semiHidden/>
    <w:rsid w:val="009F57F9"/>
  </w:style>
  <w:style w:type="paragraph" w:styleId="Textodeglobo">
    <w:name w:val="Balloon Text"/>
    <w:basedOn w:val="Normal"/>
    <w:link w:val="TextodegloboCar"/>
    <w:uiPriority w:val="99"/>
    <w:semiHidden/>
    <w:unhideWhenUsed/>
    <w:rsid w:val="00081FD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F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36">
      <w:bodyDiv w:val="1"/>
      <w:marLeft w:val="0"/>
      <w:marRight w:val="0"/>
      <w:marTop w:val="0"/>
      <w:marBottom w:val="0"/>
      <w:divBdr>
        <w:top w:val="none" w:sz="0" w:space="0" w:color="auto"/>
        <w:left w:val="none" w:sz="0" w:space="0" w:color="auto"/>
        <w:bottom w:val="none" w:sz="0" w:space="0" w:color="auto"/>
        <w:right w:val="none" w:sz="0" w:space="0" w:color="auto"/>
      </w:divBdr>
    </w:div>
    <w:div w:id="23527527">
      <w:bodyDiv w:val="1"/>
      <w:marLeft w:val="0"/>
      <w:marRight w:val="0"/>
      <w:marTop w:val="0"/>
      <w:marBottom w:val="0"/>
      <w:divBdr>
        <w:top w:val="none" w:sz="0" w:space="0" w:color="auto"/>
        <w:left w:val="none" w:sz="0" w:space="0" w:color="auto"/>
        <w:bottom w:val="none" w:sz="0" w:space="0" w:color="auto"/>
        <w:right w:val="none" w:sz="0" w:space="0" w:color="auto"/>
      </w:divBdr>
    </w:div>
    <w:div w:id="27147239">
      <w:bodyDiv w:val="1"/>
      <w:marLeft w:val="0"/>
      <w:marRight w:val="0"/>
      <w:marTop w:val="0"/>
      <w:marBottom w:val="0"/>
      <w:divBdr>
        <w:top w:val="none" w:sz="0" w:space="0" w:color="auto"/>
        <w:left w:val="none" w:sz="0" w:space="0" w:color="auto"/>
        <w:bottom w:val="none" w:sz="0" w:space="0" w:color="auto"/>
        <w:right w:val="none" w:sz="0" w:space="0" w:color="auto"/>
      </w:divBdr>
    </w:div>
    <w:div w:id="153304529">
      <w:bodyDiv w:val="1"/>
      <w:marLeft w:val="0"/>
      <w:marRight w:val="0"/>
      <w:marTop w:val="0"/>
      <w:marBottom w:val="0"/>
      <w:divBdr>
        <w:top w:val="none" w:sz="0" w:space="0" w:color="auto"/>
        <w:left w:val="none" w:sz="0" w:space="0" w:color="auto"/>
        <w:bottom w:val="none" w:sz="0" w:space="0" w:color="auto"/>
        <w:right w:val="none" w:sz="0" w:space="0" w:color="auto"/>
      </w:divBdr>
    </w:div>
    <w:div w:id="162009959">
      <w:bodyDiv w:val="1"/>
      <w:marLeft w:val="0"/>
      <w:marRight w:val="0"/>
      <w:marTop w:val="0"/>
      <w:marBottom w:val="0"/>
      <w:divBdr>
        <w:top w:val="none" w:sz="0" w:space="0" w:color="auto"/>
        <w:left w:val="none" w:sz="0" w:space="0" w:color="auto"/>
        <w:bottom w:val="none" w:sz="0" w:space="0" w:color="auto"/>
        <w:right w:val="none" w:sz="0" w:space="0" w:color="auto"/>
      </w:divBdr>
    </w:div>
    <w:div w:id="221721299">
      <w:bodyDiv w:val="1"/>
      <w:marLeft w:val="0"/>
      <w:marRight w:val="0"/>
      <w:marTop w:val="0"/>
      <w:marBottom w:val="0"/>
      <w:divBdr>
        <w:top w:val="none" w:sz="0" w:space="0" w:color="auto"/>
        <w:left w:val="none" w:sz="0" w:space="0" w:color="auto"/>
        <w:bottom w:val="none" w:sz="0" w:space="0" w:color="auto"/>
        <w:right w:val="none" w:sz="0" w:space="0" w:color="auto"/>
      </w:divBdr>
    </w:div>
    <w:div w:id="252666870">
      <w:bodyDiv w:val="1"/>
      <w:marLeft w:val="0"/>
      <w:marRight w:val="0"/>
      <w:marTop w:val="0"/>
      <w:marBottom w:val="0"/>
      <w:divBdr>
        <w:top w:val="none" w:sz="0" w:space="0" w:color="auto"/>
        <w:left w:val="none" w:sz="0" w:space="0" w:color="auto"/>
        <w:bottom w:val="none" w:sz="0" w:space="0" w:color="auto"/>
        <w:right w:val="none" w:sz="0" w:space="0" w:color="auto"/>
      </w:divBdr>
    </w:div>
    <w:div w:id="468330625">
      <w:bodyDiv w:val="1"/>
      <w:marLeft w:val="0"/>
      <w:marRight w:val="0"/>
      <w:marTop w:val="0"/>
      <w:marBottom w:val="0"/>
      <w:divBdr>
        <w:top w:val="none" w:sz="0" w:space="0" w:color="auto"/>
        <w:left w:val="none" w:sz="0" w:space="0" w:color="auto"/>
        <w:bottom w:val="none" w:sz="0" w:space="0" w:color="auto"/>
        <w:right w:val="none" w:sz="0" w:space="0" w:color="auto"/>
      </w:divBdr>
      <w:divsChild>
        <w:div w:id="195848427">
          <w:marLeft w:val="0"/>
          <w:marRight w:val="0"/>
          <w:marTop w:val="0"/>
          <w:marBottom w:val="0"/>
          <w:divBdr>
            <w:top w:val="none" w:sz="0" w:space="0" w:color="auto"/>
            <w:left w:val="none" w:sz="0" w:space="0" w:color="auto"/>
            <w:bottom w:val="none" w:sz="0" w:space="0" w:color="auto"/>
            <w:right w:val="none" w:sz="0" w:space="0" w:color="auto"/>
          </w:divBdr>
          <w:divsChild>
            <w:div w:id="2130197779">
              <w:marLeft w:val="0"/>
              <w:marRight w:val="0"/>
              <w:marTop w:val="0"/>
              <w:marBottom w:val="0"/>
              <w:divBdr>
                <w:top w:val="none" w:sz="0" w:space="0" w:color="auto"/>
                <w:left w:val="none" w:sz="0" w:space="0" w:color="auto"/>
                <w:bottom w:val="none" w:sz="0" w:space="0" w:color="auto"/>
                <w:right w:val="none" w:sz="0" w:space="0" w:color="auto"/>
              </w:divBdr>
              <w:divsChild>
                <w:div w:id="11309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8103">
      <w:bodyDiv w:val="1"/>
      <w:marLeft w:val="0"/>
      <w:marRight w:val="0"/>
      <w:marTop w:val="0"/>
      <w:marBottom w:val="0"/>
      <w:divBdr>
        <w:top w:val="none" w:sz="0" w:space="0" w:color="auto"/>
        <w:left w:val="none" w:sz="0" w:space="0" w:color="auto"/>
        <w:bottom w:val="none" w:sz="0" w:space="0" w:color="auto"/>
        <w:right w:val="none" w:sz="0" w:space="0" w:color="auto"/>
      </w:divBdr>
    </w:div>
    <w:div w:id="641076539">
      <w:bodyDiv w:val="1"/>
      <w:marLeft w:val="0"/>
      <w:marRight w:val="0"/>
      <w:marTop w:val="0"/>
      <w:marBottom w:val="0"/>
      <w:divBdr>
        <w:top w:val="none" w:sz="0" w:space="0" w:color="auto"/>
        <w:left w:val="none" w:sz="0" w:space="0" w:color="auto"/>
        <w:bottom w:val="none" w:sz="0" w:space="0" w:color="auto"/>
        <w:right w:val="none" w:sz="0" w:space="0" w:color="auto"/>
      </w:divBdr>
    </w:div>
    <w:div w:id="655034135">
      <w:bodyDiv w:val="1"/>
      <w:marLeft w:val="0"/>
      <w:marRight w:val="0"/>
      <w:marTop w:val="0"/>
      <w:marBottom w:val="0"/>
      <w:divBdr>
        <w:top w:val="none" w:sz="0" w:space="0" w:color="auto"/>
        <w:left w:val="none" w:sz="0" w:space="0" w:color="auto"/>
        <w:bottom w:val="none" w:sz="0" w:space="0" w:color="auto"/>
        <w:right w:val="none" w:sz="0" w:space="0" w:color="auto"/>
      </w:divBdr>
    </w:div>
    <w:div w:id="873930984">
      <w:bodyDiv w:val="1"/>
      <w:marLeft w:val="0"/>
      <w:marRight w:val="0"/>
      <w:marTop w:val="0"/>
      <w:marBottom w:val="0"/>
      <w:divBdr>
        <w:top w:val="none" w:sz="0" w:space="0" w:color="auto"/>
        <w:left w:val="none" w:sz="0" w:space="0" w:color="auto"/>
        <w:bottom w:val="none" w:sz="0" w:space="0" w:color="auto"/>
        <w:right w:val="none" w:sz="0" w:space="0" w:color="auto"/>
      </w:divBdr>
      <w:divsChild>
        <w:div w:id="1759907318">
          <w:marLeft w:val="0"/>
          <w:marRight w:val="0"/>
          <w:marTop w:val="0"/>
          <w:marBottom w:val="0"/>
          <w:divBdr>
            <w:top w:val="none" w:sz="0" w:space="0" w:color="auto"/>
            <w:left w:val="none" w:sz="0" w:space="0" w:color="auto"/>
            <w:bottom w:val="none" w:sz="0" w:space="0" w:color="auto"/>
            <w:right w:val="none" w:sz="0" w:space="0" w:color="auto"/>
          </w:divBdr>
        </w:div>
        <w:div w:id="28459404">
          <w:marLeft w:val="0"/>
          <w:marRight w:val="0"/>
          <w:marTop w:val="0"/>
          <w:marBottom w:val="0"/>
          <w:divBdr>
            <w:top w:val="none" w:sz="0" w:space="0" w:color="auto"/>
            <w:left w:val="none" w:sz="0" w:space="0" w:color="auto"/>
            <w:bottom w:val="none" w:sz="0" w:space="0" w:color="auto"/>
            <w:right w:val="none" w:sz="0" w:space="0" w:color="auto"/>
          </w:divBdr>
          <w:divsChild>
            <w:div w:id="1300384073">
              <w:marLeft w:val="0"/>
              <w:marRight w:val="0"/>
              <w:marTop w:val="0"/>
              <w:marBottom w:val="0"/>
              <w:divBdr>
                <w:top w:val="none" w:sz="0" w:space="0" w:color="auto"/>
                <w:left w:val="none" w:sz="0" w:space="0" w:color="auto"/>
                <w:bottom w:val="none" w:sz="0" w:space="0" w:color="auto"/>
                <w:right w:val="none" w:sz="0" w:space="0" w:color="auto"/>
              </w:divBdr>
              <w:divsChild>
                <w:div w:id="1442650055">
                  <w:marLeft w:val="0"/>
                  <w:marRight w:val="0"/>
                  <w:marTop w:val="0"/>
                  <w:marBottom w:val="0"/>
                  <w:divBdr>
                    <w:top w:val="single" w:sz="6" w:space="0" w:color="DDDFE2"/>
                    <w:left w:val="single" w:sz="6" w:space="0" w:color="DDDFE2"/>
                    <w:bottom w:val="single" w:sz="6" w:space="0" w:color="DDDFE2"/>
                    <w:right w:val="single" w:sz="6" w:space="0" w:color="DDDFE2"/>
                  </w:divBdr>
                  <w:divsChild>
                    <w:div w:id="399132175">
                      <w:marLeft w:val="0"/>
                      <w:marRight w:val="0"/>
                      <w:marTop w:val="0"/>
                      <w:marBottom w:val="0"/>
                      <w:divBdr>
                        <w:top w:val="none" w:sz="0" w:space="0" w:color="auto"/>
                        <w:left w:val="none" w:sz="0" w:space="0" w:color="auto"/>
                        <w:bottom w:val="none" w:sz="0" w:space="0" w:color="auto"/>
                        <w:right w:val="none" w:sz="0" w:space="0" w:color="auto"/>
                      </w:divBdr>
                      <w:divsChild>
                        <w:div w:id="1855682422">
                          <w:marLeft w:val="0"/>
                          <w:marRight w:val="0"/>
                          <w:marTop w:val="0"/>
                          <w:marBottom w:val="0"/>
                          <w:divBdr>
                            <w:top w:val="none" w:sz="0" w:space="0" w:color="auto"/>
                            <w:left w:val="none" w:sz="0" w:space="0" w:color="auto"/>
                            <w:bottom w:val="none" w:sz="0" w:space="0" w:color="auto"/>
                            <w:right w:val="none" w:sz="0" w:space="0" w:color="auto"/>
                          </w:divBdr>
                          <w:divsChild>
                            <w:div w:id="389622316">
                              <w:marLeft w:val="0"/>
                              <w:marRight w:val="0"/>
                              <w:marTop w:val="0"/>
                              <w:marBottom w:val="0"/>
                              <w:divBdr>
                                <w:top w:val="none" w:sz="0" w:space="0" w:color="auto"/>
                                <w:left w:val="none" w:sz="0" w:space="0" w:color="auto"/>
                                <w:bottom w:val="none" w:sz="0" w:space="0" w:color="auto"/>
                                <w:right w:val="none" w:sz="0" w:space="0" w:color="auto"/>
                              </w:divBdr>
                              <w:divsChild>
                                <w:div w:id="1587882985">
                                  <w:marLeft w:val="0"/>
                                  <w:marRight w:val="0"/>
                                  <w:marTop w:val="0"/>
                                  <w:marBottom w:val="0"/>
                                  <w:divBdr>
                                    <w:top w:val="none" w:sz="0" w:space="0" w:color="auto"/>
                                    <w:left w:val="none" w:sz="0" w:space="0" w:color="auto"/>
                                    <w:bottom w:val="none" w:sz="0" w:space="0" w:color="auto"/>
                                    <w:right w:val="none" w:sz="0" w:space="0" w:color="auto"/>
                                  </w:divBdr>
                                  <w:divsChild>
                                    <w:div w:id="780106523">
                                      <w:marLeft w:val="0"/>
                                      <w:marRight w:val="0"/>
                                      <w:marTop w:val="0"/>
                                      <w:marBottom w:val="0"/>
                                      <w:divBdr>
                                        <w:top w:val="none" w:sz="0" w:space="0" w:color="auto"/>
                                        <w:left w:val="none" w:sz="0" w:space="0" w:color="auto"/>
                                        <w:bottom w:val="none" w:sz="0" w:space="0" w:color="auto"/>
                                        <w:right w:val="none" w:sz="0" w:space="0" w:color="auto"/>
                                      </w:divBdr>
                                      <w:divsChild>
                                        <w:div w:id="6180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244663">
      <w:bodyDiv w:val="1"/>
      <w:marLeft w:val="0"/>
      <w:marRight w:val="0"/>
      <w:marTop w:val="0"/>
      <w:marBottom w:val="0"/>
      <w:divBdr>
        <w:top w:val="none" w:sz="0" w:space="0" w:color="auto"/>
        <w:left w:val="none" w:sz="0" w:space="0" w:color="auto"/>
        <w:bottom w:val="none" w:sz="0" w:space="0" w:color="auto"/>
        <w:right w:val="none" w:sz="0" w:space="0" w:color="auto"/>
      </w:divBdr>
      <w:divsChild>
        <w:div w:id="640422494">
          <w:marLeft w:val="0"/>
          <w:marRight w:val="0"/>
          <w:marTop w:val="0"/>
          <w:marBottom w:val="0"/>
          <w:divBdr>
            <w:top w:val="none" w:sz="0" w:space="0" w:color="auto"/>
            <w:left w:val="none" w:sz="0" w:space="0" w:color="auto"/>
            <w:bottom w:val="none" w:sz="0" w:space="0" w:color="auto"/>
            <w:right w:val="none" w:sz="0" w:space="0" w:color="auto"/>
          </w:divBdr>
          <w:divsChild>
            <w:div w:id="566427832">
              <w:marLeft w:val="0"/>
              <w:marRight w:val="0"/>
              <w:marTop w:val="0"/>
              <w:marBottom w:val="0"/>
              <w:divBdr>
                <w:top w:val="none" w:sz="0" w:space="0" w:color="auto"/>
                <w:left w:val="none" w:sz="0" w:space="0" w:color="auto"/>
                <w:bottom w:val="none" w:sz="0" w:space="0" w:color="auto"/>
                <w:right w:val="none" w:sz="0" w:space="0" w:color="auto"/>
              </w:divBdr>
              <w:divsChild>
                <w:div w:id="1842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30464">
      <w:bodyDiv w:val="1"/>
      <w:marLeft w:val="0"/>
      <w:marRight w:val="0"/>
      <w:marTop w:val="0"/>
      <w:marBottom w:val="0"/>
      <w:divBdr>
        <w:top w:val="none" w:sz="0" w:space="0" w:color="auto"/>
        <w:left w:val="none" w:sz="0" w:space="0" w:color="auto"/>
        <w:bottom w:val="none" w:sz="0" w:space="0" w:color="auto"/>
        <w:right w:val="none" w:sz="0" w:space="0" w:color="auto"/>
      </w:divBdr>
    </w:div>
    <w:div w:id="1251548546">
      <w:bodyDiv w:val="1"/>
      <w:marLeft w:val="0"/>
      <w:marRight w:val="0"/>
      <w:marTop w:val="0"/>
      <w:marBottom w:val="0"/>
      <w:divBdr>
        <w:top w:val="none" w:sz="0" w:space="0" w:color="auto"/>
        <w:left w:val="none" w:sz="0" w:space="0" w:color="auto"/>
        <w:bottom w:val="none" w:sz="0" w:space="0" w:color="auto"/>
        <w:right w:val="none" w:sz="0" w:space="0" w:color="auto"/>
      </w:divBdr>
      <w:divsChild>
        <w:div w:id="1871215820">
          <w:marLeft w:val="0"/>
          <w:marRight w:val="0"/>
          <w:marTop w:val="0"/>
          <w:marBottom w:val="0"/>
          <w:divBdr>
            <w:top w:val="none" w:sz="0" w:space="0" w:color="auto"/>
            <w:left w:val="none" w:sz="0" w:space="0" w:color="auto"/>
            <w:bottom w:val="none" w:sz="0" w:space="0" w:color="auto"/>
            <w:right w:val="none" w:sz="0" w:space="0" w:color="auto"/>
          </w:divBdr>
          <w:divsChild>
            <w:div w:id="873543436">
              <w:marLeft w:val="0"/>
              <w:marRight w:val="0"/>
              <w:marTop w:val="0"/>
              <w:marBottom w:val="0"/>
              <w:divBdr>
                <w:top w:val="none" w:sz="0" w:space="0" w:color="auto"/>
                <w:left w:val="none" w:sz="0" w:space="0" w:color="auto"/>
                <w:bottom w:val="none" w:sz="0" w:space="0" w:color="auto"/>
                <w:right w:val="none" w:sz="0" w:space="0" w:color="auto"/>
              </w:divBdr>
              <w:divsChild>
                <w:div w:id="923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3468">
      <w:bodyDiv w:val="1"/>
      <w:marLeft w:val="0"/>
      <w:marRight w:val="0"/>
      <w:marTop w:val="0"/>
      <w:marBottom w:val="0"/>
      <w:divBdr>
        <w:top w:val="none" w:sz="0" w:space="0" w:color="auto"/>
        <w:left w:val="none" w:sz="0" w:space="0" w:color="auto"/>
        <w:bottom w:val="none" w:sz="0" w:space="0" w:color="auto"/>
        <w:right w:val="none" w:sz="0" w:space="0" w:color="auto"/>
      </w:divBdr>
    </w:div>
    <w:div w:id="1320303051">
      <w:bodyDiv w:val="1"/>
      <w:marLeft w:val="0"/>
      <w:marRight w:val="0"/>
      <w:marTop w:val="0"/>
      <w:marBottom w:val="0"/>
      <w:divBdr>
        <w:top w:val="none" w:sz="0" w:space="0" w:color="auto"/>
        <w:left w:val="none" w:sz="0" w:space="0" w:color="auto"/>
        <w:bottom w:val="none" w:sz="0" w:space="0" w:color="auto"/>
        <w:right w:val="none" w:sz="0" w:space="0" w:color="auto"/>
      </w:divBdr>
    </w:div>
    <w:div w:id="1422028717">
      <w:bodyDiv w:val="1"/>
      <w:marLeft w:val="0"/>
      <w:marRight w:val="0"/>
      <w:marTop w:val="0"/>
      <w:marBottom w:val="0"/>
      <w:divBdr>
        <w:top w:val="none" w:sz="0" w:space="0" w:color="auto"/>
        <w:left w:val="none" w:sz="0" w:space="0" w:color="auto"/>
        <w:bottom w:val="none" w:sz="0" w:space="0" w:color="auto"/>
        <w:right w:val="none" w:sz="0" w:space="0" w:color="auto"/>
      </w:divBdr>
      <w:divsChild>
        <w:div w:id="577324900">
          <w:marLeft w:val="0"/>
          <w:marRight w:val="0"/>
          <w:marTop w:val="0"/>
          <w:marBottom w:val="0"/>
          <w:divBdr>
            <w:top w:val="none" w:sz="0" w:space="0" w:color="auto"/>
            <w:left w:val="none" w:sz="0" w:space="0" w:color="auto"/>
            <w:bottom w:val="none" w:sz="0" w:space="0" w:color="auto"/>
            <w:right w:val="none" w:sz="0" w:space="0" w:color="auto"/>
          </w:divBdr>
          <w:divsChild>
            <w:div w:id="990451030">
              <w:marLeft w:val="0"/>
              <w:marRight w:val="0"/>
              <w:marTop w:val="0"/>
              <w:marBottom w:val="0"/>
              <w:divBdr>
                <w:top w:val="none" w:sz="0" w:space="0" w:color="auto"/>
                <w:left w:val="none" w:sz="0" w:space="0" w:color="auto"/>
                <w:bottom w:val="none" w:sz="0" w:space="0" w:color="auto"/>
                <w:right w:val="none" w:sz="0" w:space="0" w:color="auto"/>
              </w:divBdr>
              <w:divsChild>
                <w:div w:id="14091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7168">
      <w:bodyDiv w:val="1"/>
      <w:marLeft w:val="0"/>
      <w:marRight w:val="0"/>
      <w:marTop w:val="0"/>
      <w:marBottom w:val="0"/>
      <w:divBdr>
        <w:top w:val="none" w:sz="0" w:space="0" w:color="auto"/>
        <w:left w:val="none" w:sz="0" w:space="0" w:color="auto"/>
        <w:bottom w:val="none" w:sz="0" w:space="0" w:color="auto"/>
        <w:right w:val="none" w:sz="0" w:space="0" w:color="auto"/>
      </w:divBdr>
    </w:div>
    <w:div w:id="1567182686">
      <w:bodyDiv w:val="1"/>
      <w:marLeft w:val="0"/>
      <w:marRight w:val="0"/>
      <w:marTop w:val="0"/>
      <w:marBottom w:val="0"/>
      <w:divBdr>
        <w:top w:val="none" w:sz="0" w:space="0" w:color="auto"/>
        <w:left w:val="none" w:sz="0" w:space="0" w:color="auto"/>
        <w:bottom w:val="none" w:sz="0" w:space="0" w:color="auto"/>
        <w:right w:val="none" w:sz="0" w:space="0" w:color="auto"/>
      </w:divBdr>
    </w:div>
    <w:div w:id="1746754383">
      <w:bodyDiv w:val="1"/>
      <w:marLeft w:val="0"/>
      <w:marRight w:val="0"/>
      <w:marTop w:val="0"/>
      <w:marBottom w:val="0"/>
      <w:divBdr>
        <w:top w:val="none" w:sz="0" w:space="0" w:color="auto"/>
        <w:left w:val="none" w:sz="0" w:space="0" w:color="auto"/>
        <w:bottom w:val="none" w:sz="0" w:space="0" w:color="auto"/>
        <w:right w:val="none" w:sz="0" w:space="0" w:color="auto"/>
      </w:divBdr>
    </w:div>
    <w:div w:id="1836066236">
      <w:bodyDiv w:val="1"/>
      <w:marLeft w:val="0"/>
      <w:marRight w:val="0"/>
      <w:marTop w:val="0"/>
      <w:marBottom w:val="0"/>
      <w:divBdr>
        <w:top w:val="none" w:sz="0" w:space="0" w:color="auto"/>
        <w:left w:val="none" w:sz="0" w:space="0" w:color="auto"/>
        <w:bottom w:val="none" w:sz="0" w:space="0" w:color="auto"/>
        <w:right w:val="none" w:sz="0" w:space="0" w:color="auto"/>
      </w:divBdr>
    </w:div>
    <w:div w:id="1885287848">
      <w:bodyDiv w:val="1"/>
      <w:marLeft w:val="0"/>
      <w:marRight w:val="0"/>
      <w:marTop w:val="0"/>
      <w:marBottom w:val="0"/>
      <w:divBdr>
        <w:top w:val="none" w:sz="0" w:space="0" w:color="auto"/>
        <w:left w:val="none" w:sz="0" w:space="0" w:color="auto"/>
        <w:bottom w:val="none" w:sz="0" w:space="0" w:color="auto"/>
        <w:right w:val="none" w:sz="0" w:space="0" w:color="auto"/>
      </w:divBdr>
    </w:div>
    <w:div w:id="1915237163">
      <w:bodyDiv w:val="1"/>
      <w:marLeft w:val="0"/>
      <w:marRight w:val="0"/>
      <w:marTop w:val="0"/>
      <w:marBottom w:val="0"/>
      <w:divBdr>
        <w:top w:val="none" w:sz="0" w:space="0" w:color="auto"/>
        <w:left w:val="none" w:sz="0" w:space="0" w:color="auto"/>
        <w:bottom w:val="none" w:sz="0" w:space="0" w:color="auto"/>
        <w:right w:val="none" w:sz="0" w:space="0" w:color="auto"/>
      </w:divBdr>
    </w:div>
    <w:div w:id="2018538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franciscansinternational.org/fileadmin/media/2021/Americas/Publications/Migration_Diagnosis_ESP.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caravanamigrante.ibero.mx/uploads/monitoreos_pdf/d65901ca8b3a19553c202016a546fa93.pdf" TargetMode="External"/><Relationship Id="rId14" Type="http://schemas.openxmlformats.org/officeDocument/2006/relationships/hyperlink" Target="https://twitter.com/UIPETabasco/status/1141076100589731840" TargetMode="External"/><Relationship Id="rId15" Type="http://schemas.openxmlformats.org/officeDocument/2006/relationships/hyperlink" Target="https://franciscansinternational.org/fileadmin/media/2021/Americas/Publications/Migration_Diagnosis_ESP.pdf" TargetMode="External"/><Relationship Id="rId16" Type="http://schemas.openxmlformats.org/officeDocument/2006/relationships/hyperlink" Target="https://www.facebook.com/casadelmigrante.saltillo/posts/2437018459694746?__cft__%5B0%5D=AZVKOmqnQQLSdWuGxmNstwfTaop4ItsOrmtpFgJALDnfTfJroZLQG0sWixnTjoDctlLi_lBJbS6HApt2CFN4kBpmkHI59NUxZR0AQisVLuHNcjFkRgDjmG3MrFPfC-MlFsfMkLcdkfoCECTfsDkyf1rZ&amp;__tn__=%2CO%2CP-R" TargetMode="External"/><Relationship Id="rId17" Type="http://schemas.openxmlformats.org/officeDocument/2006/relationships/hyperlink" Target="http://www.diputados.gob.mx/LeyesBiblio/pdf/LMigra_130420.pdf" TargetMode="External"/><Relationship Id="rId18" Type="http://schemas.openxmlformats.org/officeDocument/2006/relationships/hyperlink" Target="https://la72.org/comunicado-200619-blindaje-de-la-frontera-tabasquena/" TargetMode="External"/><Relationship Id="rId19" Type="http://schemas.openxmlformats.org/officeDocument/2006/relationships/hyperlink" Target="https://www.frontlinedefenders.org/sites/default/files/frontline_defenders_mexico_spanish.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aravanamigrante.ibero.mx/frontera-sur" TargetMode="External"/><Relationship Id="rId4" Type="http://schemas.openxmlformats.org/officeDocument/2006/relationships/hyperlink" Target="https://franciscansinternational.org/fileadmin/media/2021/Partners/Boletin_No_366-2020.jpg" TargetMode="External"/><Relationship Id="rId5" Type="http://schemas.openxmlformats.org/officeDocument/2006/relationships/hyperlink" Target="https://www.gob.mx/inm/prensa/mantiene-inm-vigilancia-en-la-frontera-sur-261321?idiom=es" TargetMode="External"/><Relationship Id="rId6" Type="http://schemas.openxmlformats.org/officeDocument/2006/relationships/hyperlink" Target="https://www.gob.mx/inm/prensa/operan-agrupamientos-equipados-y-entrenados-para-la-atencion-de-migrantes-irregulares-en-frontera-sur?idiom=es" TargetMode="External"/><Relationship Id="rId7" Type="http://schemas.openxmlformats.org/officeDocument/2006/relationships/hyperlink" Target="https://www.dof.gob.mx/nota_detalle.php?codigo=5604705&amp;fecha=11/11/2020" TargetMode="External"/><Relationship Id="rId8" Type="http://schemas.openxmlformats.org/officeDocument/2006/relationships/hyperlink" Target="https://www.washingtonpost.com/national-security/biden-mexico-immigration-coronavirus-vaccine/2021/03/18/a63a3426-8791-11eb-8a67-f314e5fcf88d_story.html" TargetMode="External"/><Relationship Id="rId9" Type="http://schemas.openxmlformats.org/officeDocument/2006/relationships/hyperlink" Target="http://caravanamigrante.ibero.mx/frontera-sur" TargetMode="External"/><Relationship Id="rId1" Type="http://schemas.openxmlformats.org/officeDocument/2006/relationships/hyperlink" Target="https://bit.ly/3f5Yb2P" TargetMode="External"/><Relationship Id="rId2" Type="http://schemas.openxmlformats.org/officeDocument/2006/relationships/hyperlink" Target="https://www.milenio.com/politica/inm-unes-vence-plazo-graduno-acusaciones-desac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6817-AD92-4FC9-9A2C-3CEABAB2EC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789B46-F772-4E8D-B23F-34BF3C92AADB}">
  <ds:schemaRefs>
    <ds:schemaRef ds:uri="http://schemas.microsoft.com/sharepoint/v3/contenttype/forms"/>
  </ds:schemaRefs>
</ds:datastoreItem>
</file>

<file path=customXml/itemProps3.xml><?xml version="1.0" encoding="utf-8"?>
<ds:datastoreItem xmlns:ds="http://schemas.openxmlformats.org/officeDocument/2006/customXml" ds:itemID="{A5499AEA-BC5F-442B-AA08-28E0D567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73AC7-D87C-9545-9FAC-E0F6757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2738</Words>
  <Characters>15062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Links>
    <vt:vector size="126" baseType="variant">
      <vt:variant>
        <vt:i4>2556022</vt:i4>
      </vt:variant>
      <vt:variant>
        <vt:i4>33</vt:i4>
      </vt:variant>
      <vt:variant>
        <vt:i4>0</vt:i4>
      </vt:variant>
      <vt:variant>
        <vt:i4>5</vt:i4>
      </vt:variant>
      <vt:variant>
        <vt:lpwstr>https://franciscansinternational.org/fileadmin/media/2021/Americas/Publications/Migration_Diagnosis_ESP.pdf</vt:lpwstr>
      </vt:variant>
      <vt:variant>
        <vt:lpwstr/>
      </vt:variant>
      <vt:variant>
        <vt:i4>3080219</vt:i4>
      </vt:variant>
      <vt:variant>
        <vt:i4>30</vt:i4>
      </vt:variant>
      <vt:variant>
        <vt:i4>0</vt:i4>
      </vt:variant>
      <vt:variant>
        <vt:i4>5</vt:i4>
      </vt:variant>
      <vt:variant>
        <vt:lpwstr>https://www.frontlinedefenders.org/sites/default/files/frontline_defenders_mexico_spanish.pdf</vt:lpwstr>
      </vt:variant>
      <vt:variant>
        <vt:lpwstr/>
      </vt:variant>
      <vt:variant>
        <vt:i4>7995506</vt:i4>
      </vt:variant>
      <vt:variant>
        <vt:i4>27</vt:i4>
      </vt:variant>
      <vt:variant>
        <vt:i4>0</vt:i4>
      </vt:variant>
      <vt:variant>
        <vt:i4>5</vt:i4>
      </vt:variant>
      <vt:variant>
        <vt:lpwstr>https://la72.org/comunicado-200619-blindaje-de-la-frontera-tabasquena/</vt:lpwstr>
      </vt:variant>
      <vt:variant>
        <vt:lpwstr/>
      </vt:variant>
      <vt:variant>
        <vt:i4>262176</vt:i4>
      </vt:variant>
      <vt:variant>
        <vt:i4>24</vt:i4>
      </vt:variant>
      <vt:variant>
        <vt:i4>0</vt:i4>
      </vt:variant>
      <vt:variant>
        <vt:i4>5</vt:i4>
      </vt:variant>
      <vt:variant>
        <vt:lpwstr>http://www.diputados.gob.mx/LeyesBiblio/pdf/LMigra_130420.pdf</vt:lpwstr>
      </vt:variant>
      <vt:variant>
        <vt:lpwstr/>
      </vt:variant>
      <vt:variant>
        <vt:i4>3407944</vt:i4>
      </vt:variant>
      <vt:variant>
        <vt:i4>21</vt:i4>
      </vt:variant>
      <vt:variant>
        <vt:i4>0</vt:i4>
      </vt:variant>
      <vt:variant>
        <vt:i4>5</vt:i4>
      </vt:variant>
      <vt:variant>
        <vt:lpwstr>https://www.facebook.com/casadelmigrante.saltillo/posts/2437018459694746?__cft__%5B0%5D=AZVKOmqnQQLSdWuGxmNstwfTaop4ItsOrmtpFgJALDnfTfJroZLQG0sWixnTjoDctlLi_lBJbS6HApt2CFN4kBpmkHI59NUxZR0AQisVLuHNcjFkRgDjmG3MrFPfC-MlFsfMkLcdkfoCECTfsDkyf1rZ&amp;__tn__=%2CO%2CP-R</vt:lpwstr>
      </vt:variant>
      <vt:variant>
        <vt:lpwstr/>
      </vt:variant>
      <vt:variant>
        <vt:i4>2556022</vt:i4>
      </vt:variant>
      <vt:variant>
        <vt:i4>18</vt:i4>
      </vt:variant>
      <vt:variant>
        <vt:i4>0</vt:i4>
      </vt:variant>
      <vt:variant>
        <vt:i4>5</vt:i4>
      </vt:variant>
      <vt:variant>
        <vt:lpwstr>https://franciscansinternational.org/fileadmin/media/2021/Americas/Publications/Migration_Diagnosis_ESP.pdf</vt:lpwstr>
      </vt:variant>
      <vt:variant>
        <vt:lpwstr/>
      </vt:variant>
      <vt:variant>
        <vt:i4>3014702</vt:i4>
      </vt:variant>
      <vt:variant>
        <vt:i4>15</vt:i4>
      </vt:variant>
      <vt:variant>
        <vt:i4>0</vt:i4>
      </vt:variant>
      <vt:variant>
        <vt:i4>5</vt:i4>
      </vt:variant>
      <vt:variant>
        <vt:lpwstr>https://twitter.com/UIPETabasco/status/1141076100589731840</vt:lpwstr>
      </vt:variant>
      <vt:variant>
        <vt:lpwstr/>
      </vt:variant>
      <vt:variant>
        <vt:i4>6422602</vt:i4>
      </vt:variant>
      <vt:variant>
        <vt:i4>12</vt:i4>
      </vt:variant>
      <vt:variant>
        <vt:i4>0</vt:i4>
      </vt:variant>
      <vt:variant>
        <vt:i4>5</vt:i4>
      </vt:variant>
      <vt:variant>
        <vt:lpwstr>http://caravanamigrante.ibero.mx/uploads/monitoreos_pdf/d65901ca8b3a19553c202016a546fa93.pdf</vt:lpwstr>
      </vt:variant>
      <vt:variant>
        <vt:lpwstr/>
      </vt:variant>
      <vt:variant>
        <vt:i4>4194367</vt:i4>
      </vt:variant>
      <vt:variant>
        <vt:i4>9</vt:i4>
      </vt:variant>
      <vt:variant>
        <vt:i4>0</vt:i4>
      </vt:variant>
      <vt:variant>
        <vt:i4>5</vt:i4>
      </vt:variant>
      <vt:variant>
        <vt:lpwstr>mailto:felipe.vargas@jrs.net</vt:lpwstr>
      </vt:variant>
      <vt:variant>
        <vt:lpwstr/>
      </vt:variant>
      <vt:variant>
        <vt:i4>6291466</vt:i4>
      </vt:variant>
      <vt:variant>
        <vt:i4>6</vt:i4>
      </vt:variant>
      <vt:variant>
        <vt:i4>0</vt:i4>
      </vt:variant>
      <vt:variant>
        <vt:i4>5</vt:i4>
      </vt:variant>
      <vt:variant>
        <vt:lpwstr>mailto:margarita.nunez@ibero.mx</vt:lpwstr>
      </vt:variant>
      <vt:variant>
        <vt:lpwstr/>
      </vt:variant>
      <vt:variant>
        <vt:i4>2752593</vt:i4>
      </vt:variant>
      <vt:variant>
        <vt:i4>3</vt:i4>
      </vt:variant>
      <vt:variant>
        <vt:i4>0</vt:i4>
      </vt:variant>
      <vt:variant>
        <vt:i4>5</vt:i4>
      </vt:variant>
      <vt:variant>
        <vt:lpwstr>mailto:u.quero@franciscansinternational.org</vt:lpwstr>
      </vt:variant>
      <vt:variant>
        <vt:lpwstr/>
      </vt:variant>
      <vt:variant>
        <vt:i4>786494</vt:i4>
      </vt:variant>
      <vt:variant>
        <vt:i4>0</vt:i4>
      </vt:variant>
      <vt:variant>
        <vt:i4>0</vt:i4>
      </vt:variant>
      <vt:variant>
        <vt:i4>5</vt:i4>
      </vt:variant>
      <vt:variant>
        <vt:lpwstr>mailto:incidencia@cdhfraymatias.org</vt:lpwstr>
      </vt:variant>
      <vt:variant>
        <vt:lpwstr/>
      </vt:variant>
      <vt:variant>
        <vt:i4>131155</vt:i4>
      </vt:variant>
      <vt:variant>
        <vt:i4>24</vt:i4>
      </vt:variant>
      <vt:variant>
        <vt:i4>0</vt:i4>
      </vt:variant>
      <vt:variant>
        <vt:i4>5</vt:i4>
      </vt:variant>
      <vt:variant>
        <vt:lpwstr>http://caravanamigrante.ibero.mx/frontera-sur</vt:lpwstr>
      </vt:variant>
      <vt:variant>
        <vt:lpwstr/>
      </vt:variant>
      <vt:variant>
        <vt:i4>7143499</vt:i4>
      </vt:variant>
      <vt:variant>
        <vt:i4>21</vt:i4>
      </vt:variant>
      <vt:variant>
        <vt:i4>0</vt:i4>
      </vt:variant>
      <vt:variant>
        <vt:i4>5</vt:i4>
      </vt:variant>
      <vt:variant>
        <vt:lpwstr>https://www.washingtonpost.com/national-security/biden-mexico-immigration-coronavirus-vaccine/2021/03/18/a63a3426-8791-11eb-8a67-f314e5fcf88d_story.html</vt:lpwstr>
      </vt:variant>
      <vt:variant>
        <vt:lpwstr/>
      </vt:variant>
      <vt:variant>
        <vt:i4>4259956</vt:i4>
      </vt:variant>
      <vt:variant>
        <vt:i4>18</vt:i4>
      </vt:variant>
      <vt:variant>
        <vt:i4>0</vt:i4>
      </vt:variant>
      <vt:variant>
        <vt:i4>5</vt:i4>
      </vt:variant>
      <vt:variant>
        <vt:lpwstr>https://www.dof.gob.mx/nota_detalle.php?codigo=5604705&amp;fecha=11/11/2020</vt:lpwstr>
      </vt:variant>
      <vt:variant>
        <vt:lpwstr/>
      </vt:variant>
      <vt:variant>
        <vt:i4>4522002</vt:i4>
      </vt:variant>
      <vt:variant>
        <vt:i4>15</vt:i4>
      </vt:variant>
      <vt:variant>
        <vt:i4>0</vt:i4>
      </vt:variant>
      <vt:variant>
        <vt:i4>5</vt:i4>
      </vt:variant>
      <vt:variant>
        <vt:lpwstr>https://www.gob.mx/inm/prensa/operan-agrupamientos-equipados-y-entrenados-para-la-atencion-de-migrantes-irregulares-en-frontera-sur?idiom=es</vt:lpwstr>
      </vt:variant>
      <vt:variant>
        <vt:lpwstr/>
      </vt:variant>
      <vt:variant>
        <vt:i4>458845</vt:i4>
      </vt:variant>
      <vt:variant>
        <vt:i4>12</vt:i4>
      </vt:variant>
      <vt:variant>
        <vt:i4>0</vt:i4>
      </vt:variant>
      <vt:variant>
        <vt:i4>5</vt:i4>
      </vt:variant>
      <vt:variant>
        <vt:lpwstr>https://www.gob.mx/inm/prensa/mantiene-inm-vigilancia-en-la-frontera-sur-261321?idiom=es</vt:lpwstr>
      </vt:variant>
      <vt:variant>
        <vt:lpwstr/>
      </vt:variant>
      <vt:variant>
        <vt:i4>1769500</vt:i4>
      </vt:variant>
      <vt:variant>
        <vt:i4>9</vt:i4>
      </vt:variant>
      <vt:variant>
        <vt:i4>0</vt:i4>
      </vt:variant>
      <vt:variant>
        <vt:i4>5</vt:i4>
      </vt:variant>
      <vt:variant>
        <vt:lpwstr>https://franciscansinternational.org/fileadmin/media/2021/Partners/Boletin_No_366-2020.jpg</vt:lpwstr>
      </vt:variant>
      <vt:variant>
        <vt:lpwstr/>
      </vt:variant>
      <vt:variant>
        <vt:i4>131155</vt:i4>
      </vt:variant>
      <vt:variant>
        <vt:i4>6</vt:i4>
      </vt:variant>
      <vt:variant>
        <vt:i4>0</vt:i4>
      </vt:variant>
      <vt:variant>
        <vt:i4>5</vt:i4>
      </vt:variant>
      <vt:variant>
        <vt:lpwstr>http://caravanamigrante.ibero.mx/frontera-sur</vt:lpwstr>
      </vt:variant>
      <vt:variant>
        <vt:lpwstr/>
      </vt:variant>
      <vt:variant>
        <vt:i4>7274538</vt:i4>
      </vt:variant>
      <vt:variant>
        <vt:i4>3</vt:i4>
      </vt:variant>
      <vt:variant>
        <vt:i4>0</vt:i4>
      </vt:variant>
      <vt:variant>
        <vt:i4>5</vt:i4>
      </vt:variant>
      <vt:variant>
        <vt:lpwstr>https://www.milenio.com/politica/inm-unes-vence-plazo-graduno-acusaciones-desacato</vt:lpwstr>
      </vt:variant>
      <vt:variant>
        <vt:lpwstr/>
      </vt:variant>
      <vt:variant>
        <vt:i4>3866680</vt:i4>
      </vt:variant>
      <vt:variant>
        <vt:i4>0</vt:i4>
      </vt:variant>
      <vt:variant>
        <vt:i4>0</vt:i4>
      </vt:variant>
      <vt:variant>
        <vt:i4>5</vt:i4>
      </vt:variant>
      <vt:variant>
        <vt:lpwstr>https://bit.ly/3f5Yb2P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Quero</dc:creator>
  <cp:lastModifiedBy>Ulises Quero</cp:lastModifiedBy>
  <cp:revision>42</cp:revision>
  <dcterms:created xsi:type="dcterms:W3CDTF">2021-03-29T13:46:00Z</dcterms:created>
  <dcterms:modified xsi:type="dcterms:W3CDTF">2021-08-03T12:57:00Z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