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6A30" w14:textId="77777777" w:rsidR="00357BFD" w:rsidRDefault="00357BFD" w:rsidP="00A521D4">
      <w:pPr>
        <w:autoSpaceDE w:val="0"/>
        <w:autoSpaceDN w:val="0"/>
        <w:adjustRightInd w:val="0"/>
        <w:rPr>
          <w:rFonts w:ascii="PalatinoLinotype" w:hAnsi="PalatinoLinotype" w:cs="PalatinoLinotype"/>
          <w:sz w:val="22"/>
          <w:szCs w:val="22"/>
          <w:lang w:val="en-US"/>
        </w:rPr>
      </w:pPr>
    </w:p>
    <w:p w14:paraId="58767D77" w14:textId="77777777" w:rsidR="00357BFD" w:rsidRDefault="00357BFD" w:rsidP="00A521D4">
      <w:pPr>
        <w:autoSpaceDE w:val="0"/>
        <w:autoSpaceDN w:val="0"/>
        <w:adjustRightInd w:val="0"/>
        <w:rPr>
          <w:rFonts w:ascii="PalatinoLinotype" w:hAnsi="PalatinoLinotype" w:cs="PalatinoLinotype"/>
          <w:sz w:val="22"/>
          <w:szCs w:val="22"/>
          <w:lang w:val="en-US"/>
        </w:rPr>
      </w:pPr>
    </w:p>
    <w:p w14:paraId="3C7C5B34" w14:textId="77777777" w:rsidR="00357BFD" w:rsidRDefault="00357BFD" w:rsidP="00357BFD">
      <w:pPr>
        <w:autoSpaceDE w:val="0"/>
        <w:autoSpaceDN w:val="0"/>
        <w:adjustRightInd w:val="0"/>
        <w:spacing w:line="360" w:lineRule="auto"/>
        <w:jc w:val="center"/>
        <w:rPr>
          <w:rFonts w:ascii="Garamond" w:hAnsi="Garamond" w:cs="Arial-BoldMT"/>
          <w:b/>
          <w:bCs/>
          <w:sz w:val="26"/>
          <w:szCs w:val="26"/>
        </w:rPr>
      </w:pPr>
    </w:p>
    <w:p w14:paraId="54C12FD7" w14:textId="77777777" w:rsidR="00C76BF5" w:rsidRDefault="00C76BF5" w:rsidP="00C76BF5">
      <w:pPr>
        <w:autoSpaceDE w:val="0"/>
        <w:autoSpaceDN w:val="0"/>
        <w:adjustRightInd w:val="0"/>
        <w:spacing w:line="360" w:lineRule="auto"/>
        <w:jc w:val="center"/>
        <w:rPr>
          <w:rFonts w:ascii="Garamond" w:hAnsi="Garamond" w:cs="Arial-BoldMT"/>
          <w:b/>
          <w:bCs/>
          <w:sz w:val="26"/>
          <w:szCs w:val="26"/>
          <w:lang w:val="en-US"/>
        </w:rPr>
      </w:pPr>
      <w:r>
        <w:rPr>
          <w:rFonts w:ascii="Garamond" w:hAnsi="Garamond" w:cs="Arial-BoldMT"/>
          <w:b/>
          <w:bCs/>
          <w:sz w:val="26"/>
          <w:szCs w:val="26"/>
          <w:lang w:val="en-US"/>
        </w:rPr>
        <w:t>Inputs of the Portuguese National Human Rights Institution to</w:t>
      </w:r>
    </w:p>
    <w:p w14:paraId="61343F20" w14:textId="689A5490" w:rsidR="00C76BF5" w:rsidRPr="00C76BF5" w:rsidRDefault="00C76BF5" w:rsidP="00C76BF5">
      <w:pPr>
        <w:autoSpaceDE w:val="0"/>
        <w:autoSpaceDN w:val="0"/>
        <w:adjustRightInd w:val="0"/>
        <w:spacing w:line="360" w:lineRule="auto"/>
        <w:jc w:val="center"/>
        <w:rPr>
          <w:rFonts w:ascii="Garamond" w:hAnsi="Garamond" w:cs="Arial-BoldMT"/>
          <w:b/>
          <w:bCs/>
          <w:sz w:val="26"/>
          <w:szCs w:val="26"/>
          <w:lang w:val="en-US"/>
        </w:rPr>
      </w:pPr>
      <w:bookmarkStart w:id="0" w:name="_Hlk38560944"/>
      <w:r>
        <w:rPr>
          <w:rFonts w:ascii="Garamond" w:hAnsi="Garamond" w:cs="Arial-BoldMT"/>
          <w:b/>
          <w:bCs/>
          <w:sz w:val="26"/>
          <w:szCs w:val="26"/>
          <w:lang w:val="en-US"/>
        </w:rPr>
        <w:t xml:space="preserve">the </w:t>
      </w:r>
      <w:r w:rsidRPr="00C76BF5">
        <w:rPr>
          <w:rFonts w:ascii="Garamond" w:hAnsi="Garamond" w:cs="Arial-BoldMT"/>
          <w:b/>
          <w:bCs/>
          <w:sz w:val="26"/>
          <w:szCs w:val="26"/>
          <w:lang w:val="en-US"/>
        </w:rPr>
        <w:t>Special Rapporteur on the human rights of migrants</w:t>
      </w:r>
      <w:bookmarkEnd w:id="0"/>
      <w:r w:rsidRPr="00C76BF5">
        <w:rPr>
          <w:rFonts w:ascii="Garamond" w:hAnsi="Garamond" w:cs="Arial-BoldMT"/>
          <w:b/>
          <w:bCs/>
          <w:sz w:val="26"/>
          <w:szCs w:val="26"/>
          <w:lang w:val="en-US"/>
        </w:rPr>
        <w:t>:</w:t>
      </w:r>
    </w:p>
    <w:p w14:paraId="0EC85217" w14:textId="77777777" w:rsidR="00357BFD" w:rsidRDefault="00357BFD" w:rsidP="00357BFD">
      <w:pPr>
        <w:autoSpaceDE w:val="0"/>
        <w:autoSpaceDN w:val="0"/>
        <w:adjustRightInd w:val="0"/>
        <w:spacing w:line="360" w:lineRule="auto"/>
        <w:jc w:val="both"/>
        <w:rPr>
          <w:rFonts w:ascii="Garamond" w:hAnsi="Garamond" w:cs="ArialMT"/>
          <w:lang w:val="en-US"/>
        </w:rPr>
      </w:pPr>
    </w:p>
    <w:p w14:paraId="3601FFDE" w14:textId="77777777" w:rsidR="00357BFD" w:rsidRDefault="00357BFD" w:rsidP="00357BFD">
      <w:pPr>
        <w:autoSpaceDE w:val="0"/>
        <w:autoSpaceDN w:val="0"/>
        <w:adjustRightInd w:val="0"/>
        <w:spacing w:line="360" w:lineRule="auto"/>
        <w:jc w:val="both"/>
        <w:rPr>
          <w:rFonts w:ascii="Garamond" w:hAnsi="Garamond" w:cs="ArialMT"/>
          <w:lang w:val="en-US"/>
        </w:rPr>
      </w:pPr>
    </w:p>
    <w:p w14:paraId="33D5BE7A" w14:textId="2075799D" w:rsidR="00357BFD" w:rsidRPr="00357BFD" w:rsidRDefault="00357BFD" w:rsidP="00C76BF5">
      <w:pPr>
        <w:autoSpaceDE w:val="0"/>
        <w:autoSpaceDN w:val="0"/>
        <w:adjustRightInd w:val="0"/>
        <w:spacing w:line="360" w:lineRule="auto"/>
        <w:jc w:val="both"/>
        <w:rPr>
          <w:rFonts w:ascii="Garamond" w:hAnsi="Garamond" w:cs="ArialMT"/>
          <w:lang w:val="en-US"/>
        </w:rPr>
      </w:pPr>
      <w:r w:rsidRPr="00357BFD">
        <w:rPr>
          <w:rFonts w:ascii="Garamond" w:hAnsi="Garamond" w:cs="ArialMT"/>
          <w:lang w:val="en-US"/>
        </w:rPr>
        <w:t xml:space="preserve">The Portuguese </w:t>
      </w:r>
      <w:r w:rsidR="00C76BF5">
        <w:rPr>
          <w:rFonts w:ascii="Garamond" w:hAnsi="Garamond" w:cs="ArialMT"/>
          <w:lang w:val="en-US"/>
        </w:rPr>
        <w:t>National Human Rights Institution (Portuguese Ombudsman)</w:t>
      </w:r>
      <w:r w:rsidR="00C76BF5" w:rsidRPr="00C76BF5">
        <w:rPr>
          <w:lang w:val="en-GB"/>
        </w:rPr>
        <w:t xml:space="preserve"> </w:t>
      </w:r>
      <w:r w:rsidR="00C76BF5">
        <w:rPr>
          <w:rFonts w:ascii="Garamond" w:hAnsi="Garamond" w:cs="ArialMT"/>
          <w:lang w:val="en-US"/>
        </w:rPr>
        <w:t>hereby responds to the call for information made by the</w:t>
      </w:r>
      <w:r w:rsidR="00C76BF5" w:rsidRPr="00C76BF5">
        <w:rPr>
          <w:rFonts w:ascii="Garamond" w:hAnsi="Garamond" w:cs="ArialMT"/>
          <w:lang w:val="en-US"/>
        </w:rPr>
        <w:t xml:space="preserve"> Special Rapporteur on the human rights of migrants</w:t>
      </w:r>
      <w:r w:rsidR="00C76BF5">
        <w:rPr>
          <w:rFonts w:ascii="Garamond" w:hAnsi="Garamond" w:cs="ArialMT"/>
          <w:lang w:val="en-US"/>
        </w:rPr>
        <w:t>, on “</w:t>
      </w:r>
      <w:r w:rsidR="00C76BF5" w:rsidRPr="00C76BF5">
        <w:rPr>
          <w:rFonts w:ascii="Garamond" w:hAnsi="Garamond" w:cs="ArialMT"/>
          <w:lang w:val="en-US"/>
        </w:rPr>
        <w:t>Ending immigration detention of children and seeking adequate reception</w:t>
      </w:r>
      <w:r w:rsidR="00C76BF5">
        <w:rPr>
          <w:rFonts w:ascii="Garamond" w:hAnsi="Garamond" w:cs="ArialMT"/>
          <w:lang w:val="en-US"/>
        </w:rPr>
        <w:t xml:space="preserve"> </w:t>
      </w:r>
      <w:r w:rsidR="00C76BF5" w:rsidRPr="00C76BF5">
        <w:rPr>
          <w:rFonts w:ascii="Garamond" w:hAnsi="Garamond" w:cs="ArialMT"/>
          <w:lang w:val="en-US"/>
        </w:rPr>
        <w:t>and care for them</w:t>
      </w:r>
      <w:r w:rsidR="00C76BF5">
        <w:rPr>
          <w:rFonts w:ascii="Garamond" w:hAnsi="Garamond" w:cs="ArialMT"/>
          <w:lang w:val="en-US"/>
        </w:rPr>
        <w:t>”</w:t>
      </w:r>
      <w:r w:rsidR="00AF0C79">
        <w:rPr>
          <w:rFonts w:ascii="Garamond" w:hAnsi="Garamond" w:cs="ArialMT"/>
          <w:lang w:val="en-US"/>
        </w:rPr>
        <w:t>.</w:t>
      </w:r>
    </w:p>
    <w:p w14:paraId="29F92397" w14:textId="39F2B732" w:rsidR="00357BFD" w:rsidRPr="00357BFD" w:rsidRDefault="00357BFD" w:rsidP="00357BFD">
      <w:pPr>
        <w:autoSpaceDE w:val="0"/>
        <w:autoSpaceDN w:val="0"/>
        <w:adjustRightInd w:val="0"/>
        <w:spacing w:line="360" w:lineRule="auto"/>
        <w:jc w:val="both"/>
        <w:rPr>
          <w:rFonts w:ascii="Garamond" w:hAnsi="Garamond" w:cs="ArialMT"/>
          <w:lang w:val="en-US"/>
        </w:rPr>
      </w:pPr>
      <w:r w:rsidRPr="00357BFD">
        <w:rPr>
          <w:rFonts w:ascii="Garamond" w:hAnsi="Garamond" w:cs="ArialMT"/>
          <w:lang w:val="en-US"/>
        </w:rPr>
        <w:t>The Ombudsperson is currently Prof.</w:t>
      </w:r>
      <w:r>
        <w:rPr>
          <w:rFonts w:ascii="Garamond" w:hAnsi="Garamond" w:cs="ArialMT"/>
          <w:lang w:val="en-US"/>
        </w:rPr>
        <w:t xml:space="preserve"> </w:t>
      </w:r>
      <w:r w:rsidRPr="00357BFD">
        <w:rPr>
          <w:rFonts w:ascii="Garamond" w:hAnsi="Garamond" w:cs="ArialMT"/>
          <w:lang w:val="en-US"/>
        </w:rPr>
        <w:t>Maria Lúcia Amaral.</w:t>
      </w:r>
    </w:p>
    <w:p w14:paraId="55D72674" w14:textId="77777777" w:rsidR="00357BFD" w:rsidRPr="00357BFD" w:rsidRDefault="00357BFD" w:rsidP="00357BFD">
      <w:pPr>
        <w:autoSpaceDE w:val="0"/>
        <w:autoSpaceDN w:val="0"/>
        <w:adjustRightInd w:val="0"/>
        <w:spacing w:line="360" w:lineRule="auto"/>
        <w:jc w:val="both"/>
        <w:rPr>
          <w:rFonts w:ascii="Garamond" w:hAnsi="Garamond" w:cs="ArialMT"/>
          <w:lang w:val="en-US"/>
        </w:rPr>
      </w:pPr>
    </w:p>
    <w:p w14:paraId="39EB1EBC" w14:textId="77777777" w:rsidR="00357BFD" w:rsidRPr="00357BFD" w:rsidRDefault="00357BFD" w:rsidP="00357BFD">
      <w:pPr>
        <w:autoSpaceDE w:val="0"/>
        <w:autoSpaceDN w:val="0"/>
        <w:adjustRightInd w:val="0"/>
        <w:spacing w:line="360" w:lineRule="auto"/>
        <w:jc w:val="right"/>
        <w:rPr>
          <w:rFonts w:ascii="Garamond" w:hAnsi="Garamond" w:cs="ArialMT"/>
          <w:lang w:val="en-US"/>
        </w:rPr>
      </w:pPr>
    </w:p>
    <w:p w14:paraId="0C06F009" w14:textId="2302BB8F" w:rsidR="00357BFD" w:rsidRPr="00357BFD" w:rsidRDefault="00C76BF5" w:rsidP="00357BFD">
      <w:pPr>
        <w:autoSpaceDE w:val="0"/>
        <w:autoSpaceDN w:val="0"/>
        <w:adjustRightInd w:val="0"/>
        <w:spacing w:line="360" w:lineRule="auto"/>
        <w:jc w:val="right"/>
        <w:rPr>
          <w:rFonts w:ascii="Garamond" w:hAnsi="Garamond" w:cs="ArialMT"/>
          <w:lang w:val="en-US"/>
        </w:rPr>
      </w:pPr>
      <w:r>
        <w:rPr>
          <w:rFonts w:ascii="Garamond" w:hAnsi="Garamond" w:cs="ArialMT"/>
          <w:lang w:val="en-US"/>
        </w:rPr>
        <w:t>24</w:t>
      </w:r>
      <w:r w:rsidR="00357BFD">
        <w:rPr>
          <w:rFonts w:ascii="Garamond" w:hAnsi="Garamond" w:cs="ArialMT"/>
          <w:lang w:val="en-US"/>
        </w:rPr>
        <w:t xml:space="preserve"> April 2020</w:t>
      </w:r>
    </w:p>
    <w:p w14:paraId="013345AA" w14:textId="77777777" w:rsidR="00357BFD" w:rsidRPr="00357BFD" w:rsidRDefault="00357BFD" w:rsidP="00357BFD">
      <w:pPr>
        <w:pStyle w:val="MediumGrid21"/>
        <w:spacing w:line="276" w:lineRule="auto"/>
        <w:jc w:val="center"/>
        <w:rPr>
          <w:rFonts w:ascii="Garamond" w:hAnsi="Garamond"/>
          <w:b/>
          <w:sz w:val="24"/>
          <w:szCs w:val="24"/>
          <w:u w:val="single"/>
          <w:vertAlign w:val="subscript"/>
          <w:lang w:val="en-US"/>
        </w:rPr>
      </w:pPr>
    </w:p>
    <w:p w14:paraId="5660CE39" w14:textId="5B955817" w:rsidR="00AF097E" w:rsidRDefault="00D15001" w:rsidP="00D15001">
      <w:pPr>
        <w:autoSpaceDE w:val="0"/>
        <w:autoSpaceDN w:val="0"/>
        <w:adjustRightInd w:val="0"/>
        <w:jc w:val="center"/>
        <w:rPr>
          <w:rFonts w:ascii="PalatinoLinotype" w:hAnsi="PalatinoLinotype" w:cs="PalatinoLinotype"/>
          <w:sz w:val="22"/>
          <w:szCs w:val="22"/>
          <w:lang w:val="en-US"/>
        </w:rPr>
      </w:pPr>
      <w:r>
        <w:rPr>
          <w:rFonts w:ascii="PalatinoLinotype" w:hAnsi="PalatinoLinotype" w:cs="PalatinoLinotype"/>
          <w:sz w:val="22"/>
          <w:szCs w:val="22"/>
          <w:lang w:val="en-US"/>
        </w:rPr>
        <w:t>*</w:t>
      </w:r>
    </w:p>
    <w:p w14:paraId="5AD442DD" w14:textId="77777777" w:rsidR="00AF097E" w:rsidRDefault="00AF097E" w:rsidP="00A521D4">
      <w:pPr>
        <w:autoSpaceDE w:val="0"/>
        <w:autoSpaceDN w:val="0"/>
        <w:adjustRightInd w:val="0"/>
        <w:rPr>
          <w:rFonts w:ascii="PalatinoLinotype" w:hAnsi="PalatinoLinotype" w:cs="PalatinoLinotype"/>
          <w:sz w:val="22"/>
          <w:szCs w:val="22"/>
          <w:lang w:val="en-US"/>
        </w:rPr>
      </w:pPr>
    </w:p>
    <w:p w14:paraId="1C15F02E" w14:textId="77777777" w:rsidR="00AF097E" w:rsidRDefault="00AF097E" w:rsidP="00A521D4">
      <w:pPr>
        <w:autoSpaceDE w:val="0"/>
        <w:autoSpaceDN w:val="0"/>
        <w:adjustRightInd w:val="0"/>
        <w:rPr>
          <w:rFonts w:ascii="PalatinoLinotype" w:hAnsi="PalatinoLinotype" w:cs="PalatinoLinotype"/>
          <w:sz w:val="22"/>
          <w:szCs w:val="22"/>
          <w:lang w:val="en-US"/>
        </w:rPr>
      </w:pPr>
    </w:p>
    <w:p w14:paraId="10ABCAAA" w14:textId="77777777" w:rsidR="00AF097E" w:rsidRDefault="00AF097E" w:rsidP="00A521D4">
      <w:pPr>
        <w:autoSpaceDE w:val="0"/>
        <w:autoSpaceDN w:val="0"/>
        <w:adjustRightInd w:val="0"/>
        <w:rPr>
          <w:rFonts w:ascii="PalatinoLinotype" w:hAnsi="PalatinoLinotype" w:cs="PalatinoLinotype"/>
          <w:sz w:val="22"/>
          <w:szCs w:val="22"/>
          <w:lang w:val="en-US"/>
        </w:rPr>
      </w:pPr>
    </w:p>
    <w:p w14:paraId="486D7F49" w14:textId="7D81024F" w:rsidR="00A521D4" w:rsidRPr="00E8411B" w:rsidRDefault="00AF097E" w:rsidP="00D26749">
      <w:pPr>
        <w:autoSpaceDE w:val="0"/>
        <w:autoSpaceDN w:val="0"/>
        <w:adjustRightInd w:val="0"/>
        <w:spacing w:line="360" w:lineRule="auto"/>
        <w:ind w:firstLine="708"/>
        <w:jc w:val="both"/>
        <w:rPr>
          <w:rFonts w:ascii="Garamond" w:hAnsi="Garamond" w:cs="ArialMT"/>
          <w:b/>
          <w:lang w:val="en-US"/>
        </w:rPr>
      </w:pPr>
      <w:r w:rsidRPr="00E8411B">
        <w:rPr>
          <w:rFonts w:ascii="Garamond" w:hAnsi="Garamond" w:cs="ArialMT"/>
          <w:b/>
          <w:lang w:val="en-US"/>
        </w:rPr>
        <w:t xml:space="preserve">1. </w:t>
      </w:r>
      <w:r w:rsidR="00C76BF5" w:rsidRPr="00C76BF5">
        <w:rPr>
          <w:rFonts w:ascii="Garamond" w:hAnsi="Garamond" w:cs="ArialMT"/>
          <w:b/>
          <w:lang w:val="en-US"/>
        </w:rPr>
        <w:t>Please provide information on any legislation or policy that prohibits or restricts the</w:t>
      </w:r>
      <w:r w:rsidR="00C76BF5">
        <w:rPr>
          <w:rFonts w:ascii="Garamond" w:hAnsi="Garamond" w:cs="ArialMT"/>
          <w:b/>
          <w:lang w:val="en-US"/>
        </w:rPr>
        <w:t xml:space="preserve"> </w:t>
      </w:r>
      <w:r w:rsidR="00C76BF5" w:rsidRPr="00C76BF5">
        <w:rPr>
          <w:rFonts w:ascii="Garamond" w:hAnsi="Garamond" w:cs="ArialMT"/>
          <w:b/>
          <w:lang w:val="en-US"/>
        </w:rPr>
        <w:t xml:space="preserve">use of immigration detention of children and their families in your country. </w:t>
      </w:r>
    </w:p>
    <w:p w14:paraId="0A64F256" w14:textId="77777777" w:rsidR="00E8411B" w:rsidRDefault="00E8411B" w:rsidP="00C76BF5">
      <w:pPr>
        <w:autoSpaceDE w:val="0"/>
        <w:autoSpaceDN w:val="0"/>
        <w:adjustRightInd w:val="0"/>
        <w:spacing w:line="360" w:lineRule="auto"/>
        <w:jc w:val="both"/>
        <w:rPr>
          <w:rFonts w:ascii="Garamond" w:hAnsi="Garamond" w:cs="ArialMT"/>
          <w:lang w:val="en-US"/>
        </w:rPr>
      </w:pPr>
    </w:p>
    <w:p w14:paraId="15C955A4" w14:textId="46005A9A" w:rsidR="00EC54FE" w:rsidRDefault="00C76BF5" w:rsidP="00C76BF5">
      <w:pPr>
        <w:autoSpaceDE w:val="0"/>
        <w:autoSpaceDN w:val="0"/>
        <w:adjustRightInd w:val="0"/>
        <w:spacing w:line="360" w:lineRule="auto"/>
        <w:ind w:firstLine="708"/>
        <w:jc w:val="both"/>
        <w:rPr>
          <w:rFonts w:ascii="Garamond" w:hAnsi="Garamond" w:cs="ArialMT"/>
          <w:lang w:val="en-US"/>
        </w:rPr>
      </w:pPr>
      <w:r w:rsidRPr="00C76BF5">
        <w:rPr>
          <w:rFonts w:ascii="Garamond" w:hAnsi="Garamond" w:cs="ArialMT"/>
          <w:lang w:val="en-US"/>
        </w:rPr>
        <w:t xml:space="preserve">Detention of </w:t>
      </w:r>
      <w:r w:rsidR="00EC54FE">
        <w:rPr>
          <w:rFonts w:ascii="Garamond" w:hAnsi="Garamond" w:cs="ArialMT"/>
          <w:lang w:val="en-US"/>
        </w:rPr>
        <w:t>migrant</w:t>
      </w:r>
      <w:r w:rsidRPr="00C76BF5">
        <w:rPr>
          <w:rFonts w:ascii="Garamond" w:hAnsi="Garamond" w:cs="ArialMT"/>
          <w:lang w:val="en-US"/>
        </w:rPr>
        <w:t xml:space="preserve"> children is not expressly forbidden</w:t>
      </w:r>
      <w:r w:rsidR="00EC54FE">
        <w:rPr>
          <w:rFonts w:ascii="Garamond" w:hAnsi="Garamond" w:cs="ArialMT"/>
          <w:lang w:val="en-US"/>
        </w:rPr>
        <w:t xml:space="preserve"> </w:t>
      </w:r>
      <w:r w:rsidR="000E3757">
        <w:rPr>
          <w:rFonts w:ascii="Garamond" w:hAnsi="Garamond" w:cs="ArialMT"/>
          <w:lang w:val="en-US"/>
        </w:rPr>
        <w:t xml:space="preserve">in Portugal, </w:t>
      </w:r>
      <w:r w:rsidR="00EC54FE">
        <w:rPr>
          <w:rFonts w:ascii="Garamond" w:hAnsi="Garamond" w:cs="ArialMT"/>
          <w:lang w:val="en-US"/>
        </w:rPr>
        <w:t>neither by Immigration</w:t>
      </w:r>
      <w:r w:rsidR="00F77C03">
        <w:rPr>
          <w:rFonts w:ascii="Garamond" w:hAnsi="Garamond" w:cs="ArialMT"/>
          <w:lang w:val="en-US"/>
        </w:rPr>
        <w:t xml:space="preserve"> Law</w:t>
      </w:r>
      <w:r w:rsidR="00F77C03">
        <w:rPr>
          <w:rStyle w:val="Refdenotaderodap"/>
          <w:rFonts w:ascii="Garamond" w:hAnsi="Garamond" w:cs="ArialMT"/>
          <w:lang w:val="en-US"/>
        </w:rPr>
        <w:footnoteReference w:id="1"/>
      </w:r>
      <w:r w:rsidR="00EC54FE">
        <w:rPr>
          <w:rFonts w:ascii="Garamond" w:hAnsi="Garamond" w:cs="ArialMT"/>
          <w:lang w:val="en-US"/>
        </w:rPr>
        <w:t xml:space="preserve"> nor by Asylum Law</w:t>
      </w:r>
      <w:r w:rsidR="00F77C03">
        <w:rPr>
          <w:rStyle w:val="Refdenotaderodap"/>
          <w:rFonts w:ascii="Garamond" w:hAnsi="Garamond" w:cs="ArialMT"/>
          <w:lang w:val="en-US"/>
        </w:rPr>
        <w:footnoteReference w:id="2"/>
      </w:r>
      <w:r w:rsidR="003E37D8">
        <w:rPr>
          <w:rFonts w:ascii="Garamond" w:hAnsi="Garamond" w:cs="ArialMT"/>
          <w:lang w:val="en-US"/>
        </w:rPr>
        <w:t xml:space="preserve">, </w:t>
      </w:r>
      <w:r w:rsidR="00E53226">
        <w:rPr>
          <w:rFonts w:ascii="Garamond" w:hAnsi="Garamond" w:cs="ArialMT"/>
          <w:lang w:val="en-US"/>
        </w:rPr>
        <w:t xml:space="preserve">both of </w:t>
      </w:r>
      <w:r w:rsidR="003E37D8">
        <w:rPr>
          <w:rFonts w:ascii="Garamond" w:hAnsi="Garamond" w:cs="ArialMT"/>
          <w:lang w:val="en-US"/>
        </w:rPr>
        <w:t>which set forth the conditions for detention of migrants</w:t>
      </w:r>
      <w:r w:rsidR="00D26749">
        <w:rPr>
          <w:rFonts w:ascii="Garamond" w:hAnsi="Garamond" w:cs="ArialMT"/>
          <w:lang w:val="en-US"/>
        </w:rPr>
        <w:t xml:space="preserve">. </w:t>
      </w:r>
      <w:r w:rsidR="000E3757">
        <w:rPr>
          <w:rFonts w:ascii="Garamond" w:hAnsi="Garamond" w:cs="ArialMT"/>
          <w:lang w:val="en-US"/>
        </w:rPr>
        <w:t>Nonetheless, b</w:t>
      </w:r>
      <w:r w:rsidR="00D26749">
        <w:rPr>
          <w:rFonts w:ascii="Garamond" w:hAnsi="Garamond" w:cs="ArialMT"/>
          <w:lang w:val="en-US"/>
        </w:rPr>
        <w:t xml:space="preserve">oth Laws </w:t>
      </w:r>
      <w:r w:rsidR="000E3757">
        <w:rPr>
          <w:rFonts w:ascii="Garamond" w:hAnsi="Garamond" w:cs="ArialMT"/>
          <w:lang w:val="en-US"/>
        </w:rPr>
        <w:t xml:space="preserve">affirm that detention can only be applicable as a measure of last resort. Moreover, in the Portuguese system, migration-based detention can only be applied for a maximum period of </w:t>
      </w:r>
      <w:r w:rsidR="00D26749">
        <w:rPr>
          <w:rFonts w:ascii="Garamond" w:hAnsi="Garamond" w:cs="ArialMT"/>
          <w:lang w:val="en-US"/>
        </w:rPr>
        <w:t>60 days (Article</w:t>
      </w:r>
      <w:r w:rsidR="00D26749" w:rsidRPr="00D26749">
        <w:rPr>
          <w:rFonts w:ascii="Garamond" w:hAnsi="Garamond" w:cs="ArialMT"/>
          <w:lang w:val="en-US"/>
        </w:rPr>
        <w:t xml:space="preserve"> 146</w:t>
      </w:r>
      <w:r w:rsidR="00D26749">
        <w:rPr>
          <w:rFonts w:ascii="Garamond" w:hAnsi="Garamond" w:cs="ArialMT"/>
          <w:lang w:val="en-US"/>
        </w:rPr>
        <w:t xml:space="preserve"> of the Immigration Law and Article 35-B/1 of the Asylum Law).</w:t>
      </w:r>
      <w:r w:rsidR="00E53226">
        <w:rPr>
          <w:rFonts w:ascii="Garamond" w:hAnsi="Garamond" w:cs="ArialMT"/>
          <w:lang w:val="en-US"/>
        </w:rPr>
        <w:t xml:space="preserve"> This period cannot be extended under any circumstance. </w:t>
      </w:r>
    </w:p>
    <w:p w14:paraId="7AA974FF" w14:textId="08E3EE4D" w:rsidR="002A783A" w:rsidRPr="000E3757" w:rsidRDefault="00846321" w:rsidP="00A869F3">
      <w:pPr>
        <w:autoSpaceDE w:val="0"/>
        <w:autoSpaceDN w:val="0"/>
        <w:adjustRightInd w:val="0"/>
        <w:spacing w:line="360" w:lineRule="auto"/>
        <w:ind w:firstLine="708"/>
        <w:jc w:val="both"/>
        <w:rPr>
          <w:rFonts w:ascii="Garamond" w:hAnsi="Garamond" w:cs="ArialMT"/>
          <w:bCs/>
          <w:lang w:val="en-GB"/>
        </w:rPr>
      </w:pPr>
      <w:r w:rsidRPr="00D26749">
        <w:rPr>
          <w:rFonts w:ascii="Garamond" w:hAnsi="Garamond" w:cs="ArialMT"/>
          <w:lang w:val="en-US"/>
        </w:rPr>
        <w:t xml:space="preserve">The Immigration Law </w:t>
      </w:r>
      <w:r w:rsidR="00A869F3">
        <w:rPr>
          <w:rFonts w:ascii="Garamond" w:hAnsi="Garamond" w:cs="ArialMT"/>
          <w:lang w:val="en-US"/>
        </w:rPr>
        <w:t xml:space="preserve">(IL) </w:t>
      </w:r>
      <w:r w:rsidRPr="00D26749">
        <w:rPr>
          <w:rFonts w:ascii="Garamond" w:hAnsi="Garamond" w:cs="ArialMT"/>
          <w:lang w:val="en-US"/>
        </w:rPr>
        <w:t>sets forth that</w:t>
      </w:r>
      <w:r>
        <w:rPr>
          <w:rFonts w:ascii="Garamond" w:hAnsi="Garamond" w:cs="ArialMT"/>
          <w:lang w:val="en-US"/>
        </w:rPr>
        <w:t xml:space="preserve"> </w:t>
      </w:r>
      <w:r w:rsidR="003E37D8">
        <w:rPr>
          <w:rFonts w:ascii="Garamond" w:hAnsi="Garamond" w:cs="ArialMT"/>
          <w:bCs/>
          <w:lang w:val="en-US"/>
        </w:rPr>
        <w:t>f</w:t>
      </w:r>
      <w:r w:rsidR="002A783A" w:rsidRPr="00EC54FE">
        <w:rPr>
          <w:rFonts w:ascii="Garamond" w:hAnsi="Garamond" w:cs="ArialMT"/>
          <w:bCs/>
          <w:lang w:val="en-US"/>
        </w:rPr>
        <w:t xml:space="preserve">amilies with children whose entry </w:t>
      </w:r>
      <w:r w:rsidR="003E37D8">
        <w:rPr>
          <w:rFonts w:ascii="Garamond" w:hAnsi="Garamond" w:cs="ArialMT"/>
          <w:bCs/>
          <w:lang w:val="en-US"/>
        </w:rPr>
        <w:t xml:space="preserve">in the </w:t>
      </w:r>
      <w:r w:rsidR="00F77C03">
        <w:rPr>
          <w:rFonts w:ascii="Garamond" w:hAnsi="Garamond" w:cs="ArialMT"/>
          <w:bCs/>
          <w:lang w:val="en-US"/>
        </w:rPr>
        <w:t xml:space="preserve">territory </w:t>
      </w:r>
      <w:r w:rsidR="002A783A" w:rsidRPr="00EC54FE">
        <w:rPr>
          <w:rFonts w:ascii="Garamond" w:hAnsi="Garamond" w:cs="ArialMT"/>
          <w:bCs/>
          <w:lang w:val="en-US"/>
        </w:rPr>
        <w:t>is refused may be detained</w:t>
      </w:r>
      <w:r w:rsidR="00A869F3">
        <w:rPr>
          <w:rFonts w:ascii="Garamond" w:hAnsi="Garamond" w:cs="ArialMT"/>
          <w:bCs/>
          <w:lang w:val="en-US"/>
        </w:rPr>
        <w:t xml:space="preserve"> </w:t>
      </w:r>
      <w:r w:rsidR="002A783A" w:rsidRPr="00EC54FE">
        <w:rPr>
          <w:rFonts w:ascii="Garamond" w:hAnsi="Garamond" w:cs="ArialMT"/>
          <w:bCs/>
          <w:lang w:val="en-US"/>
        </w:rPr>
        <w:t>in the airports’ detention centers</w:t>
      </w:r>
      <w:r w:rsidR="000E3757">
        <w:rPr>
          <w:rFonts w:ascii="Garamond" w:hAnsi="Garamond" w:cs="ArialMT"/>
          <w:bCs/>
          <w:lang w:val="en-US"/>
        </w:rPr>
        <w:t xml:space="preserve">, when their return is not possible during the next 48 hours (Article 38/4). </w:t>
      </w:r>
      <w:r w:rsidR="002A783A" w:rsidRPr="00EC54FE">
        <w:rPr>
          <w:rFonts w:ascii="Garamond" w:hAnsi="Garamond" w:cs="ArialMT"/>
          <w:bCs/>
          <w:lang w:val="en-US"/>
        </w:rPr>
        <w:t xml:space="preserve">Migrant </w:t>
      </w:r>
      <w:r w:rsidR="004A1391">
        <w:rPr>
          <w:rFonts w:ascii="Garamond" w:hAnsi="Garamond" w:cs="ArialMT"/>
          <w:bCs/>
          <w:lang w:val="en-US"/>
        </w:rPr>
        <w:t xml:space="preserve">families and their </w:t>
      </w:r>
      <w:r w:rsidR="002A783A" w:rsidRPr="00EC54FE">
        <w:rPr>
          <w:rFonts w:ascii="Garamond" w:hAnsi="Garamond" w:cs="ArialMT"/>
          <w:bCs/>
          <w:lang w:val="en-US"/>
        </w:rPr>
        <w:t>children may also be detained when they are found irregularly staying in the Portuguese territory</w:t>
      </w:r>
      <w:r w:rsidR="00A869F3">
        <w:rPr>
          <w:rFonts w:ascii="Garamond" w:hAnsi="Garamond" w:cs="ArialMT"/>
          <w:bCs/>
          <w:lang w:val="en-US"/>
        </w:rPr>
        <w:t>, during a return procedure</w:t>
      </w:r>
      <w:r w:rsidR="002A783A" w:rsidRPr="00EC54FE">
        <w:rPr>
          <w:rFonts w:ascii="Garamond" w:hAnsi="Garamond" w:cs="ArialMT"/>
          <w:bCs/>
          <w:lang w:val="en-US"/>
        </w:rPr>
        <w:t>.</w:t>
      </w:r>
      <w:r w:rsidR="00A869F3">
        <w:rPr>
          <w:rFonts w:ascii="Garamond" w:hAnsi="Garamond" w:cs="ArialMT"/>
          <w:bCs/>
          <w:lang w:val="en-US"/>
        </w:rPr>
        <w:t xml:space="preserve"> In both cases, however, detention is seen as a last resort measure, according to the applicable</w:t>
      </w:r>
      <w:r w:rsidR="00A869F3" w:rsidRPr="00A869F3">
        <w:rPr>
          <w:rFonts w:ascii="Garamond" w:hAnsi="Garamond" w:cs="ArialMT"/>
          <w:bCs/>
          <w:lang w:val="en-US"/>
        </w:rPr>
        <w:t xml:space="preserve"> </w:t>
      </w:r>
      <w:r w:rsidR="00A869F3">
        <w:rPr>
          <w:rFonts w:ascii="Garamond" w:hAnsi="Garamond" w:cs="ArialMT"/>
          <w:bCs/>
          <w:lang w:val="en-US"/>
        </w:rPr>
        <w:t>EU Directives</w:t>
      </w:r>
      <w:r w:rsidR="000E3757">
        <w:rPr>
          <w:rFonts w:ascii="Garamond" w:hAnsi="Garamond" w:cs="ArialMT"/>
          <w:bCs/>
          <w:lang w:val="en-US"/>
        </w:rPr>
        <w:t xml:space="preserve"> (Article 124)</w:t>
      </w:r>
      <w:r w:rsidR="00A869F3">
        <w:rPr>
          <w:rFonts w:ascii="Garamond" w:hAnsi="Garamond" w:cs="ArialMT"/>
          <w:bCs/>
          <w:lang w:val="en-US"/>
        </w:rPr>
        <w:t>.</w:t>
      </w:r>
    </w:p>
    <w:p w14:paraId="7DE69823" w14:textId="44B40FB2" w:rsidR="00846321" w:rsidRDefault="00EC54FE" w:rsidP="00846321">
      <w:pPr>
        <w:autoSpaceDE w:val="0"/>
        <w:autoSpaceDN w:val="0"/>
        <w:adjustRightInd w:val="0"/>
        <w:spacing w:line="360" w:lineRule="auto"/>
        <w:ind w:firstLine="708"/>
        <w:jc w:val="both"/>
        <w:rPr>
          <w:rFonts w:ascii="Garamond" w:hAnsi="Garamond" w:cs="ArialMT"/>
          <w:bCs/>
          <w:lang w:val="en-US"/>
        </w:rPr>
      </w:pPr>
      <w:r w:rsidRPr="00EC54FE">
        <w:rPr>
          <w:rFonts w:ascii="Garamond" w:hAnsi="Garamond" w:cs="ArialMT"/>
          <w:lang w:val="en-US"/>
        </w:rPr>
        <w:lastRenderedPageBreak/>
        <w:t>The Asylum Law</w:t>
      </w:r>
      <w:r w:rsidR="000E3757">
        <w:rPr>
          <w:rFonts w:ascii="Garamond" w:hAnsi="Garamond" w:cs="ArialMT"/>
          <w:lang w:val="en-US"/>
        </w:rPr>
        <w:t xml:space="preserve"> (AL), on its turn,</w:t>
      </w:r>
      <w:r w:rsidRPr="00EC54FE">
        <w:rPr>
          <w:rFonts w:ascii="Garamond" w:hAnsi="Garamond" w:cs="ArialMT"/>
          <w:lang w:val="en-US"/>
        </w:rPr>
        <w:t xml:space="preserve"> states </w:t>
      </w:r>
      <w:r w:rsidR="000E3757" w:rsidRPr="00EC54FE">
        <w:rPr>
          <w:rFonts w:ascii="Garamond" w:hAnsi="Garamond" w:cs="ArialMT"/>
          <w:lang w:val="en-US"/>
        </w:rPr>
        <w:t xml:space="preserve">clearly </w:t>
      </w:r>
      <w:r w:rsidRPr="00EC54FE">
        <w:rPr>
          <w:rFonts w:ascii="Garamond" w:hAnsi="Garamond" w:cs="ArialMT"/>
          <w:lang w:val="en-US"/>
        </w:rPr>
        <w:t>that persons cannot be detained for the only reason of having asked for asylum (Article 35-A/1). Moreover, detention can only be applicable when no other less serious measure is available. That is a general rule, applicable both to adults and children</w:t>
      </w:r>
      <w:r w:rsidR="001E68CD">
        <w:rPr>
          <w:rFonts w:ascii="Garamond" w:hAnsi="Garamond" w:cs="ArialMT"/>
          <w:lang w:val="en-US"/>
        </w:rPr>
        <w:t xml:space="preserve"> and is also derived from the general principles of EU Law</w:t>
      </w:r>
      <w:r w:rsidRPr="00EC54FE">
        <w:rPr>
          <w:rFonts w:ascii="Garamond" w:hAnsi="Garamond" w:cs="ArialMT"/>
          <w:lang w:val="en-US"/>
        </w:rPr>
        <w:t xml:space="preserve">. However, </w:t>
      </w:r>
      <w:r w:rsidR="003801F3">
        <w:rPr>
          <w:rFonts w:ascii="Garamond" w:hAnsi="Garamond" w:cs="ArialMT"/>
          <w:lang w:val="en-US"/>
        </w:rPr>
        <w:t xml:space="preserve">AL sets forth </w:t>
      </w:r>
      <w:r w:rsidRPr="00EC54FE">
        <w:rPr>
          <w:rFonts w:ascii="Garamond" w:hAnsi="Garamond" w:cs="ArialMT"/>
          <w:lang w:val="en-US"/>
        </w:rPr>
        <w:t xml:space="preserve">several exceptions to this rule. One of them concerns asylum applications made at the borders. Despite the “last resort” rule, </w:t>
      </w:r>
      <w:r>
        <w:rPr>
          <w:rFonts w:ascii="Garamond" w:hAnsi="Garamond" w:cs="ArialMT"/>
          <w:lang w:val="en-US"/>
        </w:rPr>
        <w:t>as</w:t>
      </w:r>
      <w:r w:rsidRPr="00EC54FE">
        <w:rPr>
          <w:rFonts w:ascii="Garamond" w:hAnsi="Garamond" w:cs="ArialMT"/>
          <w:lang w:val="en-US"/>
        </w:rPr>
        <w:t xml:space="preserve"> observed by the work of the Portuguese </w:t>
      </w:r>
      <w:r w:rsidR="000E3757">
        <w:rPr>
          <w:rFonts w:ascii="Garamond" w:hAnsi="Garamond" w:cs="ArialMT"/>
          <w:lang w:val="en-US"/>
        </w:rPr>
        <w:t>NHRI</w:t>
      </w:r>
      <w:r w:rsidRPr="00EC54FE">
        <w:rPr>
          <w:rFonts w:ascii="Garamond" w:hAnsi="Garamond" w:cs="ArialMT"/>
          <w:lang w:val="en-US"/>
        </w:rPr>
        <w:t xml:space="preserve">, </w:t>
      </w:r>
      <w:r w:rsidR="004A1391" w:rsidRPr="00EC54FE">
        <w:rPr>
          <w:rFonts w:ascii="Garamond" w:hAnsi="Garamond" w:cs="ArialMT"/>
          <w:lang w:val="en-US"/>
        </w:rPr>
        <w:t xml:space="preserve">in practice </w:t>
      </w:r>
      <w:r w:rsidRPr="00EC54FE">
        <w:rPr>
          <w:rFonts w:ascii="Garamond" w:hAnsi="Garamond" w:cs="ArialMT"/>
          <w:lang w:val="en-US"/>
        </w:rPr>
        <w:t>persons who apply for asylum at the border are systematically detained.</w:t>
      </w:r>
      <w:r>
        <w:rPr>
          <w:rFonts w:ascii="Garamond" w:hAnsi="Garamond" w:cs="ArialMT"/>
          <w:lang w:val="en-US"/>
        </w:rPr>
        <w:t xml:space="preserve"> Families and children are usually kept in </w:t>
      </w:r>
      <w:r w:rsidRPr="00E41B1B">
        <w:rPr>
          <w:rFonts w:ascii="Garamond" w:hAnsi="Garamond" w:cs="ArialMT"/>
          <w:bCs/>
          <w:lang w:val="en-US"/>
        </w:rPr>
        <w:t>the airport’s detention centres in cases where they were found in the border posts</w:t>
      </w:r>
      <w:r w:rsidR="001446DD">
        <w:rPr>
          <w:rFonts w:ascii="Garamond" w:hAnsi="Garamond" w:cs="ArialMT"/>
          <w:bCs/>
          <w:lang w:val="en-US"/>
        </w:rPr>
        <w:t xml:space="preserve"> (Art. 26 AL)</w:t>
      </w:r>
      <w:r w:rsidRPr="00E41B1B">
        <w:rPr>
          <w:rFonts w:ascii="Garamond" w:hAnsi="Garamond" w:cs="ArialMT"/>
          <w:bCs/>
          <w:lang w:val="en-US"/>
        </w:rPr>
        <w:t xml:space="preserve">. </w:t>
      </w:r>
    </w:p>
    <w:p w14:paraId="16970AE3" w14:textId="4FD174DE" w:rsidR="00846321" w:rsidRDefault="00846321" w:rsidP="00846321">
      <w:pPr>
        <w:autoSpaceDE w:val="0"/>
        <w:autoSpaceDN w:val="0"/>
        <w:adjustRightInd w:val="0"/>
        <w:spacing w:line="360" w:lineRule="auto"/>
        <w:ind w:firstLine="708"/>
        <w:jc w:val="both"/>
        <w:rPr>
          <w:rFonts w:ascii="Garamond" w:hAnsi="Garamond" w:cs="ArialMT"/>
          <w:bCs/>
          <w:lang w:val="en-US"/>
        </w:rPr>
      </w:pPr>
      <w:r w:rsidRPr="00846321">
        <w:rPr>
          <w:rFonts w:ascii="Garamond" w:hAnsi="Garamond" w:cs="ArialMT"/>
          <w:bCs/>
          <w:lang w:val="en-US"/>
        </w:rPr>
        <w:t>According to data from the Aliens and Borders Service, the total number of children detained from 2017 to 26 June 2018 amounted to 169 children. This represents an extremely high number of child detentions on migration or asylum procedures, namely when compared to the number of entries of foreigners in Portugal.</w:t>
      </w:r>
      <w:r>
        <w:rPr>
          <w:rFonts w:ascii="Garamond" w:hAnsi="Garamond" w:cs="ArialMT"/>
          <w:bCs/>
          <w:lang w:val="en-US"/>
        </w:rPr>
        <w:t xml:space="preserve"> Data as for 2019 were not yet been given to the Ombudsman. </w:t>
      </w:r>
    </w:p>
    <w:p w14:paraId="6FA6C9F5" w14:textId="4295FACA" w:rsidR="000E3757" w:rsidRDefault="000E3757" w:rsidP="000E3757">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T</w:t>
      </w:r>
      <w:r w:rsidRPr="00EC54FE">
        <w:rPr>
          <w:rFonts w:ascii="Garamond" w:hAnsi="Garamond" w:cs="ArialMT"/>
          <w:bCs/>
          <w:lang w:val="en-US"/>
        </w:rPr>
        <w:t xml:space="preserve">he </w:t>
      </w:r>
      <w:r>
        <w:rPr>
          <w:rFonts w:ascii="Garamond" w:hAnsi="Garamond" w:cs="ArialMT"/>
          <w:bCs/>
          <w:lang w:val="en-US"/>
        </w:rPr>
        <w:t xml:space="preserve">Portuguese </w:t>
      </w:r>
      <w:r w:rsidRPr="00EC54FE">
        <w:rPr>
          <w:rFonts w:ascii="Garamond" w:hAnsi="Garamond" w:cs="ArialMT"/>
          <w:bCs/>
          <w:lang w:val="en-US"/>
        </w:rPr>
        <w:t xml:space="preserve">Ombudsman </w:t>
      </w:r>
      <w:r>
        <w:rPr>
          <w:rFonts w:ascii="Garamond" w:hAnsi="Garamond" w:cs="ArialMT"/>
          <w:bCs/>
          <w:lang w:val="en-US"/>
        </w:rPr>
        <w:t>has been repeatedly claiming that detention of migrant children is contrary to their best interest, in line with the Committee on the Rights of the Child</w:t>
      </w:r>
      <w:r>
        <w:rPr>
          <w:rStyle w:val="Refdenotaderodap"/>
          <w:rFonts w:ascii="Garamond" w:hAnsi="Garamond" w:cs="ArialMT"/>
          <w:bCs/>
          <w:lang w:val="en-US"/>
        </w:rPr>
        <w:footnoteReference w:id="3"/>
      </w:r>
      <w:r>
        <w:rPr>
          <w:rFonts w:ascii="Garamond" w:hAnsi="Garamond" w:cs="ArialMT"/>
          <w:bCs/>
          <w:lang w:val="en-US"/>
        </w:rPr>
        <w:t xml:space="preserve">. </w:t>
      </w:r>
    </w:p>
    <w:p w14:paraId="0EC2E516" w14:textId="1E891783" w:rsidR="00BB6221" w:rsidRDefault="00BB6221" w:rsidP="000E3757">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As a result</w:t>
      </w:r>
      <w:r w:rsidR="004A1391">
        <w:rPr>
          <w:rFonts w:ascii="Garamond" w:hAnsi="Garamond" w:cs="ArialMT"/>
          <w:bCs/>
          <w:lang w:val="en-US"/>
        </w:rPr>
        <w:t xml:space="preserve"> of the Ombudsman’s advocacy works</w:t>
      </w:r>
      <w:r>
        <w:rPr>
          <w:rFonts w:ascii="Garamond" w:hAnsi="Garamond" w:cs="ArialMT"/>
          <w:bCs/>
          <w:lang w:val="en-US"/>
        </w:rPr>
        <w:t xml:space="preserve">, the Minister of Internal Affairs </w:t>
      </w:r>
      <w:r w:rsidR="006B2EEC">
        <w:rPr>
          <w:rFonts w:ascii="Garamond" w:hAnsi="Garamond" w:cs="ArialMT"/>
          <w:bCs/>
          <w:lang w:val="en-US"/>
        </w:rPr>
        <w:t>issued an order</w:t>
      </w:r>
      <w:r w:rsidR="004A1391">
        <w:rPr>
          <w:rFonts w:ascii="Garamond" w:hAnsi="Garamond" w:cs="ArialMT"/>
          <w:bCs/>
          <w:lang w:val="en-US"/>
        </w:rPr>
        <w:t>,</w:t>
      </w:r>
      <w:r w:rsidR="006B2EEC">
        <w:rPr>
          <w:rFonts w:ascii="Garamond" w:hAnsi="Garamond" w:cs="ArialMT"/>
          <w:bCs/>
          <w:lang w:val="en-US"/>
        </w:rPr>
        <w:t xml:space="preserve"> </w:t>
      </w:r>
      <w:r w:rsidR="004A1391">
        <w:rPr>
          <w:rFonts w:ascii="Garamond" w:hAnsi="Garamond" w:cs="ArialMT"/>
          <w:bCs/>
          <w:lang w:val="en-US"/>
        </w:rPr>
        <w:t xml:space="preserve">in 2018, </w:t>
      </w:r>
      <w:r w:rsidR="006B2EEC">
        <w:rPr>
          <w:rFonts w:ascii="Garamond" w:hAnsi="Garamond" w:cs="ArialMT"/>
          <w:bCs/>
          <w:lang w:val="en-US"/>
        </w:rPr>
        <w:t>according to which all families with children aged below 16 could only stay in the temporary detention centers located in the international airports’ areas during 7 days. After this period</w:t>
      </w:r>
      <w:r w:rsidR="004A1391">
        <w:rPr>
          <w:rFonts w:ascii="Garamond" w:hAnsi="Garamond" w:cs="ArialMT"/>
          <w:bCs/>
          <w:lang w:val="en-US"/>
        </w:rPr>
        <w:t>,</w:t>
      </w:r>
      <w:r w:rsidR="006B2EEC">
        <w:rPr>
          <w:rFonts w:ascii="Garamond" w:hAnsi="Garamond" w:cs="ArialMT"/>
          <w:bCs/>
          <w:lang w:val="en-US"/>
        </w:rPr>
        <w:t xml:space="preserve"> they </w:t>
      </w:r>
      <w:r w:rsidR="004A1391">
        <w:rPr>
          <w:rFonts w:ascii="Garamond" w:hAnsi="Garamond" w:cs="ArialMT"/>
          <w:bCs/>
          <w:lang w:val="en-US"/>
        </w:rPr>
        <w:t>must be</w:t>
      </w:r>
      <w:r w:rsidR="006B2EEC">
        <w:rPr>
          <w:rFonts w:ascii="Garamond" w:hAnsi="Garamond" w:cs="ArialMT"/>
          <w:bCs/>
          <w:lang w:val="en-US"/>
        </w:rPr>
        <w:t xml:space="preserve"> accommodated in the Refugee</w:t>
      </w:r>
      <w:r w:rsidR="00D67C2E">
        <w:rPr>
          <w:rFonts w:ascii="Garamond" w:hAnsi="Garamond" w:cs="ArialMT"/>
          <w:bCs/>
          <w:lang w:val="en-US"/>
        </w:rPr>
        <w:t>s’</w:t>
      </w:r>
      <w:r w:rsidR="006B2EEC">
        <w:rPr>
          <w:rFonts w:ascii="Garamond" w:hAnsi="Garamond" w:cs="ArialMT"/>
          <w:bCs/>
          <w:lang w:val="en-US"/>
        </w:rPr>
        <w:t xml:space="preserve"> Shelter, which is a non-detention center ran by the Portuguese Council for Refugees (NGO).</w:t>
      </w:r>
    </w:p>
    <w:p w14:paraId="546C0C7F" w14:textId="76461152" w:rsidR="00D67C2E" w:rsidRPr="00E41B1B" w:rsidRDefault="00D67C2E" w:rsidP="000E3757">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As for unaccompanied children, since an even more demanding “last resort” principle is applied to their detention, they are normally transferred to the refugees’ shelter at the outset, after being identified by the Aliens and Borders Service</w:t>
      </w:r>
      <w:r w:rsidR="001446DD">
        <w:rPr>
          <w:rFonts w:ascii="Garamond" w:hAnsi="Garamond" w:cs="ArialMT"/>
          <w:bCs/>
          <w:lang w:val="en-US"/>
        </w:rPr>
        <w:t xml:space="preserve"> (Article 26/2 AL)</w:t>
      </w:r>
      <w:r>
        <w:rPr>
          <w:rFonts w:ascii="Garamond" w:hAnsi="Garamond" w:cs="ArialMT"/>
          <w:bCs/>
          <w:lang w:val="en-US"/>
        </w:rPr>
        <w:t xml:space="preserve">. However, in 2019, this shelter had serious problems of overcrowding and, as a result, in some cases unaccompanied children had to remain in the airport’s detention center. </w:t>
      </w:r>
    </w:p>
    <w:p w14:paraId="12CD933D" w14:textId="77777777" w:rsidR="00846321" w:rsidRDefault="00846321" w:rsidP="00293757">
      <w:pPr>
        <w:autoSpaceDE w:val="0"/>
        <w:autoSpaceDN w:val="0"/>
        <w:adjustRightInd w:val="0"/>
        <w:spacing w:line="360" w:lineRule="auto"/>
        <w:ind w:firstLine="708"/>
        <w:jc w:val="both"/>
        <w:rPr>
          <w:rFonts w:ascii="Garamond" w:hAnsi="Garamond" w:cs="ArialMT"/>
          <w:b/>
          <w:lang w:val="en-US"/>
        </w:rPr>
      </w:pPr>
    </w:p>
    <w:p w14:paraId="54626326" w14:textId="171B7113" w:rsidR="00C76BF5" w:rsidRDefault="00E8411B" w:rsidP="00293757">
      <w:pPr>
        <w:autoSpaceDE w:val="0"/>
        <w:autoSpaceDN w:val="0"/>
        <w:adjustRightInd w:val="0"/>
        <w:spacing w:line="360" w:lineRule="auto"/>
        <w:ind w:firstLine="708"/>
        <w:jc w:val="both"/>
        <w:rPr>
          <w:rFonts w:ascii="Garamond" w:hAnsi="Garamond" w:cs="ArialMT"/>
          <w:b/>
          <w:lang w:val="en-US"/>
        </w:rPr>
      </w:pPr>
      <w:r w:rsidRPr="00E8411B">
        <w:rPr>
          <w:rFonts w:ascii="Garamond" w:hAnsi="Garamond" w:cs="ArialMT"/>
          <w:b/>
          <w:lang w:val="en-US"/>
        </w:rPr>
        <w:t>2.</w:t>
      </w:r>
      <w:r w:rsidR="00A521D4" w:rsidRPr="00E8411B">
        <w:rPr>
          <w:rFonts w:ascii="Garamond" w:hAnsi="Garamond" w:cs="ArialMT"/>
          <w:b/>
          <w:lang w:val="en-US"/>
        </w:rPr>
        <w:t xml:space="preserve"> </w:t>
      </w:r>
      <w:r w:rsidR="00C76BF5" w:rsidRPr="00C76BF5">
        <w:rPr>
          <w:rFonts w:ascii="Garamond" w:hAnsi="Garamond" w:cs="ArialMT"/>
          <w:b/>
          <w:lang w:val="en-US"/>
        </w:rPr>
        <w:t>Please provide information on existing non-custodial alternatives to immigration</w:t>
      </w:r>
      <w:r w:rsidR="00293757">
        <w:rPr>
          <w:rFonts w:ascii="Garamond" w:hAnsi="Garamond" w:cs="ArialMT"/>
          <w:b/>
          <w:lang w:val="en-US"/>
        </w:rPr>
        <w:t xml:space="preserve"> </w:t>
      </w:r>
      <w:r w:rsidR="00C76BF5" w:rsidRPr="00C76BF5">
        <w:rPr>
          <w:rFonts w:ascii="Garamond" w:hAnsi="Garamond" w:cs="ArialMT"/>
          <w:b/>
          <w:lang w:val="en-US"/>
        </w:rPr>
        <w:t>detention of children in your country (e.g. community-based reception solutions)</w:t>
      </w:r>
      <w:r w:rsidR="00293757">
        <w:rPr>
          <w:rFonts w:ascii="Garamond" w:hAnsi="Garamond" w:cs="ArialMT"/>
          <w:b/>
          <w:lang w:val="en-US"/>
        </w:rPr>
        <w:t xml:space="preserve"> </w:t>
      </w:r>
      <w:r w:rsidR="00C76BF5" w:rsidRPr="00C76BF5">
        <w:rPr>
          <w:rFonts w:ascii="Garamond" w:hAnsi="Garamond" w:cs="ArialMT"/>
          <w:b/>
          <w:lang w:val="en-US"/>
        </w:rPr>
        <w:t>and elaborate how these alternatives effectively enhance the protection of the rights</w:t>
      </w:r>
      <w:r w:rsidR="00293757">
        <w:rPr>
          <w:rFonts w:ascii="Garamond" w:hAnsi="Garamond" w:cs="ArialMT"/>
          <w:b/>
          <w:lang w:val="en-US"/>
        </w:rPr>
        <w:t xml:space="preserve"> </w:t>
      </w:r>
      <w:r w:rsidR="00C76BF5" w:rsidRPr="00C76BF5">
        <w:rPr>
          <w:rFonts w:ascii="Garamond" w:hAnsi="Garamond" w:cs="ArialMT"/>
          <w:b/>
          <w:lang w:val="en-US"/>
        </w:rPr>
        <w:t>of migrant children and their families.</w:t>
      </w:r>
    </w:p>
    <w:p w14:paraId="35D58A3A" w14:textId="77777777" w:rsidR="00EC54FE" w:rsidRDefault="00EC54FE" w:rsidP="00C76BF5">
      <w:pPr>
        <w:autoSpaceDE w:val="0"/>
        <w:autoSpaceDN w:val="0"/>
        <w:adjustRightInd w:val="0"/>
        <w:spacing w:line="360" w:lineRule="auto"/>
        <w:jc w:val="both"/>
        <w:rPr>
          <w:rFonts w:ascii="Garamond" w:hAnsi="Garamond" w:cs="ArialMT"/>
          <w:b/>
          <w:lang w:val="en-US"/>
        </w:rPr>
      </w:pPr>
    </w:p>
    <w:p w14:paraId="73359356" w14:textId="77777777" w:rsidR="004A1391" w:rsidRDefault="004A1391" w:rsidP="00EC54FE">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GB"/>
        </w:rPr>
        <w:t>IL and AL</w:t>
      </w:r>
      <w:r w:rsidRPr="00E41B1B">
        <w:rPr>
          <w:rFonts w:ascii="Garamond" w:hAnsi="Garamond" w:cs="ArialMT"/>
          <w:bCs/>
          <w:lang w:val="en-US"/>
        </w:rPr>
        <w:t xml:space="preserve"> foresee several alternatives to detention, such as periodic presentation at </w:t>
      </w:r>
      <w:r>
        <w:rPr>
          <w:rFonts w:ascii="Garamond" w:hAnsi="Garamond" w:cs="ArialMT"/>
          <w:bCs/>
          <w:lang w:val="en-US"/>
        </w:rPr>
        <w:t>the Aliens and Borders Service</w:t>
      </w:r>
      <w:r w:rsidRPr="00E41B1B">
        <w:rPr>
          <w:rFonts w:ascii="Garamond" w:hAnsi="Garamond" w:cs="ArialMT"/>
          <w:bCs/>
          <w:lang w:val="en-US"/>
        </w:rPr>
        <w:t xml:space="preserve"> and obligation to stay in the dwelling using electronic surveillance means.</w:t>
      </w:r>
      <w:r>
        <w:rPr>
          <w:rFonts w:ascii="Garamond" w:hAnsi="Garamond" w:cs="ArialMT"/>
          <w:bCs/>
          <w:lang w:val="en-US"/>
        </w:rPr>
        <w:t xml:space="preserve"> </w:t>
      </w:r>
    </w:p>
    <w:p w14:paraId="79038E2D" w14:textId="13B072EC" w:rsidR="000119FD" w:rsidRDefault="004A1391" w:rsidP="00EC54FE">
      <w:pPr>
        <w:autoSpaceDE w:val="0"/>
        <w:autoSpaceDN w:val="0"/>
        <w:adjustRightInd w:val="0"/>
        <w:spacing w:line="360" w:lineRule="auto"/>
        <w:ind w:firstLine="708"/>
        <w:jc w:val="both"/>
        <w:rPr>
          <w:rFonts w:ascii="Garamond" w:hAnsi="Garamond" w:cs="ArialMT"/>
          <w:bCs/>
          <w:lang w:val="en-GB"/>
        </w:rPr>
      </w:pPr>
      <w:r>
        <w:rPr>
          <w:rFonts w:ascii="Garamond" w:hAnsi="Garamond" w:cs="ArialMT"/>
          <w:bCs/>
          <w:lang w:val="en-US"/>
        </w:rPr>
        <w:t>T</w:t>
      </w:r>
      <w:r w:rsidR="00E53226">
        <w:rPr>
          <w:rFonts w:ascii="Garamond" w:hAnsi="Garamond" w:cs="ArialMT"/>
          <w:bCs/>
          <w:lang w:val="en-US"/>
        </w:rPr>
        <w:t>he IL sets forth that detention shall only be applicable when no other measure</w:t>
      </w:r>
      <w:r>
        <w:rPr>
          <w:rFonts w:ascii="Garamond" w:hAnsi="Garamond" w:cs="ArialMT"/>
          <w:bCs/>
          <w:lang w:val="en-US"/>
        </w:rPr>
        <w:t xml:space="preserve"> is</w:t>
      </w:r>
      <w:r w:rsidR="00E53226">
        <w:rPr>
          <w:rFonts w:ascii="Garamond" w:hAnsi="Garamond" w:cs="ArialMT"/>
          <w:bCs/>
          <w:lang w:val="en-US"/>
        </w:rPr>
        <w:t xml:space="preserve"> deemed sufficient – namely because there is a risk of absconding (Art. 142 IL). </w:t>
      </w:r>
      <w:r w:rsidR="00E53226" w:rsidRPr="00E53226">
        <w:rPr>
          <w:rFonts w:ascii="Garamond" w:hAnsi="Garamond" w:cs="ArialMT"/>
          <w:bCs/>
          <w:lang w:val="en-GB"/>
        </w:rPr>
        <w:t xml:space="preserve">The </w:t>
      </w:r>
      <w:r w:rsidRPr="00E53226">
        <w:rPr>
          <w:rFonts w:ascii="Garamond" w:hAnsi="Garamond" w:cs="ArialMT"/>
          <w:bCs/>
          <w:lang w:val="en-GB"/>
        </w:rPr>
        <w:t>Portuguese Superior Courts</w:t>
      </w:r>
      <w:r>
        <w:rPr>
          <w:rFonts w:ascii="Garamond" w:hAnsi="Garamond" w:cs="ArialMT"/>
          <w:bCs/>
          <w:lang w:val="en-GB"/>
        </w:rPr>
        <w:t>’</w:t>
      </w:r>
      <w:r w:rsidRPr="00E53226">
        <w:rPr>
          <w:rFonts w:ascii="Garamond" w:hAnsi="Garamond" w:cs="ArialMT"/>
          <w:bCs/>
          <w:lang w:val="en-GB"/>
        </w:rPr>
        <w:t xml:space="preserve"> </w:t>
      </w:r>
      <w:r w:rsidR="00E53226" w:rsidRPr="00E53226">
        <w:rPr>
          <w:rFonts w:ascii="Garamond" w:hAnsi="Garamond" w:cs="ArialMT"/>
          <w:bCs/>
          <w:lang w:val="en-GB"/>
        </w:rPr>
        <w:t>case-law of has b</w:t>
      </w:r>
      <w:r w:rsidR="00E53226">
        <w:rPr>
          <w:rFonts w:ascii="Garamond" w:hAnsi="Garamond" w:cs="ArialMT"/>
          <w:bCs/>
          <w:lang w:val="en-GB"/>
        </w:rPr>
        <w:t xml:space="preserve">een highlighting </w:t>
      </w:r>
      <w:r>
        <w:rPr>
          <w:rFonts w:ascii="Garamond" w:hAnsi="Garamond" w:cs="ArialMT"/>
          <w:bCs/>
          <w:lang w:val="en-GB"/>
        </w:rPr>
        <w:t>that the</w:t>
      </w:r>
      <w:r w:rsidR="00E53226">
        <w:rPr>
          <w:rFonts w:ascii="Garamond" w:hAnsi="Garamond" w:cs="ArialMT"/>
          <w:bCs/>
          <w:lang w:val="en-GB"/>
        </w:rPr>
        <w:t xml:space="preserve"> application of such a measure must be justified under the principle of proportionality. </w:t>
      </w:r>
    </w:p>
    <w:p w14:paraId="23EB66E7" w14:textId="61934FF7" w:rsidR="00E53226" w:rsidRPr="00E53226" w:rsidRDefault="000119FD" w:rsidP="00EC54FE">
      <w:pPr>
        <w:autoSpaceDE w:val="0"/>
        <w:autoSpaceDN w:val="0"/>
        <w:adjustRightInd w:val="0"/>
        <w:spacing w:line="360" w:lineRule="auto"/>
        <w:ind w:firstLine="708"/>
        <w:jc w:val="both"/>
        <w:rPr>
          <w:rFonts w:ascii="Garamond" w:hAnsi="Garamond" w:cs="ArialMT"/>
          <w:bCs/>
          <w:lang w:val="en-GB"/>
        </w:rPr>
      </w:pPr>
      <w:r>
        <w:rPr>
          <w:rFonts w:ascii="Garamond" w:hAnsi="Garamond" w:cs="ArialMT"/>
          <w:bCs/>
          <w:lang w:val="en-GB"/>
        </w:rPr>
        <w:t>This jurisprudence is more easily applied in cases where migrants were already found illegally living in Portugal. In such cases, courts must analyse whether the foreigner considered was employed, had a house and children enrolled in schools. All these factors may indicate that there is no risk of absconding, and thus, neither the illegal foreigner, nor their family and children shall be detained</w:t>
      </w:r>
      <w:r w:rsidR="00B960CF">
        <w:rPr>
          <w:rFonts w:ascii="Garamond" w:hAnsi="Garamond" w:cs="ArialMT"/>
          <w:bCs/>
          <w:lang w:val="en-GB"/>
        </w:rPr>
        <w:t xml:space="preserve"> (Art. 146 IL)</w:t>
      </w:r>
      <w:r>
        <w:rPr>
          <w:rFonts w:ascii="Garamond" w:hAnsi="Garamond" w:cs="ArialMT"/>
          <w:bCs/>
          <w:lang w:val="en-GB"/>
        </w:rPr>
        <w:t xml:space="preserve">. </w:t>
      </w:r>
    </w:p>
    <w:p w14:paraId="793F7A21" w14:textId="5F3A5DBD" w:rsidR="00E41B1B" w:rsidRDefault="000119FD" w:rsidP="004A1391">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GB"/>
        </w:rPr>
        <w:t xml:space="preserve">However, the same does not happen to those who </w:t>
      </w:r>
      <w:r w:rsidR="004A1391">
        <w:rPr>
          <w:rFonts w:ascii="Garamond" w:hAnsi="Garamond" w:cs="ArialMT"/>
          <w:bCs/>
          <w:lang w:val="en-GB"/>
        </w:rPr>
        <w:t xml:space="preserve">are </w:t>
      </w:r>
      <w:r>
        <w:rPr>
          <w:rFonts w:ascii="Garamond" w:hAnsi="Garamond" w:cs="ArialMT"/>
          <w:bCs/>
          <w:lang w:val="en-GB"/>
        </w:rPr>
        <w:t>refused to enter in the territory or who applied for asylum at the borders. Migrants in these cases are, in practice, systematically detained, irrespective of having children</w:t>
      </w:r>
      <w:r w:rsidR="00D67C2E">
        <w:rPr>
          <w:rFonts w:ascii="Garamond" w:hAnsi="Garamond" w:cs="ArialMT"/>
          <w:bCs/>
          <w:lang w:val="en-GB"/>
        </w:rPr>
        <w:t>, in the airport’s detention area</w:t>
      </w:r>
      <w:r>
        <w:rPr>
          <w:rFonts w:ascii="Garamond" w:hAnsi="Garamond" w:cs="ArialMT"/>
          <w:bCs/>
          <w:lang w:val="en-GB"/>
        </w:rPr>
        <w:t xml:space="preserve">. </w:t>
      </w:r>
      <w:r w:rsidR="004A1391">
        <w:rPr>
          <w:rFonts w:ascii="Garamond" w:hAnsi="Garamond" w:cs="ArialMT"/>
          <w:bCs/>
          <w:lang w:val="en-GB"/>
        </w:rPr>
        <w:t>A</w:t>
      </w:r>
      <w:r w:rsidR="00BB6221">
        <w:rPr>
          <w:rFonts w:ascii="Garamond" w:hAnsi="Garamond" w:cs="ArialMT"/>
          <w:bCs/>
          <w:lang w:val="en-US"/>
        </w:rPr>
        <w:t>s the NHRI</w:t>
      </w:r>
      <w:r w:rsidR="00D67C2E">
        <w:rPr>
          <w:rFonts w:ascii="Garamond" w:hAnsi="Garamond" w:cs="ArialMT"/>
          <w:bCs/>
          <w:lang w:val="en-US"/>
        </w:rPr>
        <w:t xml:space="preserve"> has witnessed and reported</w:t>
      </w:r>
      <w:r w:rsidR="00BB6221">
        <w:rPr>
          <w:rFonts w:ascii="Garamond" w:hAnsi="Garamond" w:cs="ArialMT"/>
          <w:bCs/>
          <w:lang w:val="en-US"/>
        </w:rPr>
        <w:t xml:space="preserve">, alternatives </w:t>
      </w:r>
      <w:r w:rsidR="004A1391">
        <w:rPr>
          <w:rFonts w:ascii="Garamond" w:hAnsi="Garamond" w:cs="ArialMT"/>
          <w:bCs/>
          <w:lang w:val="en-US"/>
        </w:rPr>
        <w:t xml:space="preserve">to detention </w:t>
      </w:r>
      <w:r w:rsidR="00BB6221">
        <w:rPr>
          <w:rFonts w:ascii="Garamond" w:hAnsi="Garamond" w:cs="ArialMT"/>
          <w:bCs/>
          <w:lang w:val="en-US"/>
        </w:rPr>
        <w:t>are very seldom applied</w:t>
      </w:r>
      <w:r w:rsidR="004A1391">
        <w:rPr>
          <w:rFonts w:ascii="Garamond" w:hAnsi="Garamond" w:cs="ArialMT"/>
          <w:bCs/>
          <w:lang w:val="en-US"/>
        </w:rPr>
        <w:t xml:space="preserve"> in border procedures</w:t>
      </w:r>
      <w:r w:rsidR="00BB6221">
        <w:rPr>
          <w:rFonts w:ascii="Garamond" w:hAnsi="Garamond" w:cs="ArialMT"/>
          <w:bCs/>
          <w:lang w:val="en-US"/>
        </w:rPr>
        <w:t>.</w:t>
      </w:r>
    </w:p>
    <w:p w14:paraId="3505D05C" w14:textId="60834344" w:rsidR="00D26749" w:rsidRPr="00D67C2E" w:rsidRDefault="000119FD" w:rsidP="00D26749">
      <w:pPr>
        <w:spacing w:line="360" w:lineRule="auto"/>
        <w:ind w:firstLine="567"/>
        <w:jc w:val="both"/>
        <w:rPr>
          <w:rFonts w:ascii="Garamond" w:eastAsia="Malgun Gothic Semilight" w:hAnsi="Garamond" w:cs="Malgun Gothic Semilight"/>
          <w:lang w:val="en-GB"/>
        </w:rPr>
      </w:pPr>
      <w:r w:rsidRPr="000119FD">
        <w:rPr>
          <w:rFonts w:ascii="Garamond" w:hAnsi="Garamond" w:cs="ArialMT"/>
          <w:bCs/>
          <w:lang w:val="en-GB"/>
        </w:rPr>
        <w:t xml:space="preserve">As for </w:t>
      </w:r>
      <w:r w:rsidR="00BB6221" w:rsidRPr="000119FD">
        <w:rPr>
          <w:rFonts w:ascii="Garamond" w:hAnsi="Garamond" w:cs="ArialMT"/>
          <w:bCs/>
          <w:lang w:val="en-GB"/>
        </w:rPr>
        <w:t>unaccompanied</w:t>
      </w:r>
      <w:r w:rsidRPr="000119FD">
        <w:rPr>
          <w:rFonts w:ascii="Garamond" w:hAnsi="Garamond" w:cs="ArialMT"/>
          <w:bCs/>
          <w:lang w:val="en-GB"/>
        </w:rPr>
        <w:t xml:space="preserve"> children</w:t>
      </w:r>
      <w:r>
        <w:rPr>
          <w:rFonts w:ascii="Garamond" w:hAnsi="Garamond" w:cs="ArialMT"/>
          <w:bCs/>
          <w:lang w:val="en-GB"/>
        </w:rPr>
        <w:t xml:space="preserve"> arriving to the territory</w:t>
      </w:r>
      <w:r w:rsidRPr="000119FD">
        <w:rPr>
          <w:rFonts w:ascii="Garamond" w:hAnsi="Garamond" w:cs="ArialMT"/>
          <w:bCs/>
          <w:lang w:val="en-GB"/>
        </w:rPr>
        <w:t xml:space="preserve">, </w:t>
      </w:r>
      <w:r w:rsidR="004A1391">
        <w:rPr>
          <w:rFonts w:ascii="Garamond" w:hAnsi="Garamond" w:cs="ArialMT"/>
          <w:bCs/>
          <w:lang w:val="en-GB"/>
        </w:rPr>
        <w:t xml:space="preserve">the </w:t>
      </w:r>
      <w:r w:rsidRPr="000119FD">
        <w:rPr>
          <w:rFonts w:ascii="Garamond" w:hAnsi="Garamond" w:cs="ArialMT"/>
          <w:bCs/>
          <w:lang w:val="en-GB"/>
        </w:rPr>
        <w:t>EU Law</w:t>
      </w:r>
      <w:r w:rsidR="004A1391">
        <w:rPr>
          <w:rFonts w:ascii="Garamond" w:hAnsi="Garamond" w:cs="ArialMT"/>
          <w:bCs/>
          <w:lang w:val="en-GB"/>
        </w:rPr>
        <w:t xml:space="preserve"> – and, thus, also the Portuguese Law -</w:t>
      </w:r>
      <w:r w:rsidRPr="000119FD">
        <w:rPr>
          <w:rFonts w:ascii="Garamond" w:hAnsi="Garamond" w:cs="ArialMT"/>
          <w:bCs/>
          <w:lang w:val="en-GB"/>
        </w:rPr>
        <w:t xml:space="preserve"> requires an even more demanding </w:t>
      </w:r>
      <w:r w:rsidRPr="000119FD">
        <w:rPr>
          <w:rFonts w:ascii="Garamond" w:hAnsi="Garamond" w:cs="ArialMT"/>
          <w:bCs/>
          <w:i/>
          <w:iCs/>
          <w:lang w:val="en-GB"/>
        </w:rPr>
        <w:t>ultima ratio</w:t>
      </w:r>
      <w:r w:rsidRPr="000119FD">
        <w:rPr>
          <w:rFonts w:ascii="Garamond" w:hAnsi="Garamond" w:cs="ArialMT"/>
          <w:bCs/>
          <w:lang w:val="en-GB"/>
        </w:rPr>
        <w:t xml:space="preserve"> principle</w:t>
      </w:r>
      <w:r>
        <w:rPr>
          <w:rFonts w:ascii="Garamond" w:hAnsi="Garamond" w:cs="ArialMT"/>
          <w:bCs/>
          <w:lang w:val="en-GB"/>
        </w:rPr>
        <w:t xml:space="preserve"> for detention</w:t>
      </w:r>
      <w:r w:rsidRPr="000119FD">
        <w:rPr>
          <w:rFonts w:ascii="Garamond" w:eastAsia="Malgun Gothic Semilight" w:hAnsi="Garamond" w:cs="Malgun Gothic Semilight"/>
          <w:lang w:val="en-GB"/>
        </w:rPr>
        <w:t xml:space="preserve">. </w:t>
      </w:r>
      <w:r w:rsidRPr="00BB6221">
        <w:rPr>
          <w:rFonts w:ascii="Garamond" w:eastAsia="Malgun Gothic Semilight" w:hAnsi="Garamond" w:cs="Malgun Gothic Semilight"/>
          <w:lang w:val="en-GB"/>
        </w:rPr>
        <w:t>Several measures shall be preferably applied</w:t>
      </w:r>
      <w:r w:rsidR="004A1391">
        <w:rPr>
          <w:rFonts w:ascii="Garamond" w:eastAsia="Malgun Gothic Semilight" w:hAnsi="Garamond" w:cs="Malgun Gothic Semilight"/>
          <w:lang w:val="en-GB"/>
        </w:rPr>
        <w:t xml:space="preserve"> to children</w:t>
      </w:r>
      <w:r w:rsidRPr="00BB6221">
        <w:rPr>
          <w:rFonts w:ascii="Garamond" w:eastAsia="Malgun Gothic Semilight" w:hAnsi="Garamond" w:cs="Malgun Gothic Semilight"/>
          <w:lang w:val="en-GB"/>
        </w:rPr>
        <w:t xml:space="preserve">, such as their </w:t>
      </w:r>
      <w:r w:rsidR="00BB6221" w:rsidRPr="00BB6221">
        <w:rPr>
          <w:rFonts w:ascii="Garamond" w:eastAsia="Malgun Gothic Semilight" w:hAnsi="Garamond" w:cs="Malgun Gothic Semilight"/>
          <w:lang w:val="en-GB"/>
        </w:rPr>
        <w:t>accommodation</w:t>
      </w:r>
      <w:r w:rsidRPr="00BB6221">
        <w:rPr>
          <w:rFonts w:ascii="Garamond" w:eastAsia="Malgun Gothic Semilight" w:hAnsi="Garamond" w:cs="Malgun Gothic Semilight"/>
          <w:lang w:val="en-GB"/>
        </w:rPr>
        <w:t xml:space="preserve"> with other</w:t>
      </w:r>
      <w:r w:rsidR="00D26749" w:rsidRPr="00BB6221">
        <w:rPr>
          <w:rFonts w:ascii="Garamond" w:eastAsia="Malgun Gothic Semilight" w:hAnsi="Garamond" w:cs="Malgun Gothic Semilight"/>
          <w:lang w:val="en-GB"/>
        </w:rPr>
        <w:t xml:space="preserve"> </w:t>
      </w:r>
      <w:r w:rsidR="00BB6221" w:rsidRPr="00BB6221">
        <w:rPr>
          <w:rFonts w:ascii="Garamond" w:eastAsia="Malgun Gothic Semilight" w:hAnsi="Garamond" w:cs="Malgun Gothic Semilight"/>
          <w:lang w:val="en-GB"/>
        </w:rPr>
        <w:t>adult family members</w:t>
      </w:r>
      <w:r w:rsidR="00D67C2E">
        <w:rPr>
          <w:rFonts w:ascii="Garamond" w:eastAsia="Malgun Gothic Semilight" w:hAnsi="Garamond" w:cs="Malgun Gothic Semilight"/>
          <w:lang w:val="en-GB"/>
        </w:rPr>
        <w:t xml:space="preserve"> or</w:t>
      </w:r>
      <w:r w:rsidR="00BB6221" w:rsidRPr="00BB6221">
        <w:rPr>
          <w:rFonts w:ascii="Garamond" w:eastAsia="Malgun Gothic Semilight" w:hAnsi="Garamond" w:cs="Malgun Gothic Semilight"/>
          <w:lang w:val="en-GB"/>
        </w:rPr>
        <w:t xml:space="preserve"> their accommodation in specialized homes.</w:t>
      </w:r>
      <w:r w:rsidR="00D67C2E">
        <w:rPr>
          <w:rFonts w:ascii="Garamond" w:eastAsia="Malgun Gothic Semilight" w:hAnsi="Garamond" w:cs="Malgun Gothic Semilight"/>
          <w:lang w:val="en-GB"/>
        </w:rPr>
        <w:t xml:space="preserve"> As previously</w:t>
      </w:r>
      <w:r w:rsidR="004A1391" w:rsidRPr="004A1391">
        <w:rPr>
          <w:rFonts w:ascii="Garamond" w:eastAsia="Malgun Gothic Semilight" w:hAnsi="Garamond" w:cs="Malgun Gothic Semilight"/>
          <w:lang w:val="en-GB"/>
        </w:rPr>
        <w:t xml:space="preserve"> </w:t>
      </w:r>
      <w:r w:rsidR="004A1391">
        <w:rPr>
          <w:rFonts w:ascii="Garamond" w:eastAsia="Malgun Gothic Semilight" w:hAnsi="Garamond" w:cs="Malgun Gothic Semilight"/>
          <w:lang w:val="en-GB"/>
        </w:rPr>
        <w:t>said</w:t>
      </w:r>
      <w:r w:rsidR="00D67C2E">
        <w:rPr>
          <w:rFonts w:ascii="Garamond" w:eastAsia="Malgun Gothic Semilight" w:hAnsi="Garamond" w:cs="Malgun Gothic Semilight"/>
          <w:lang w:val="en-GB"/>
        </w:rPr>
        <w:t>, they are normally accommodated in the Refugees’ shelter ran by a Portuguese NGO, funded by the Portuguese State.</w:t>
      </w:r>
    </w:p>
    <w:p w14:paraId="5FC75A78" w14:textId="77777777" w:rsidR="00846321" w:rsidRPr="00D67C2E" w:rsidRDefault="00846321" w:rsidP="00EC54FE">
      <w:pPr>
        <w:autoSpaceDE w:val="0"/>
        <w:autoSpaceDN w:val="0"/>
        <w:adjustRightInd w:val="0"/>
        <w:spacing w:line="360" w:lineRule="auto"/>
        <w:ind w:firstLine="708"/>
        <w:jc w:val="both"/>
        <w:rPr>
          <w:rFonts w:ascii="Garamond" w:hAnsi="Garamond" w:cs="ArialMT"/>
          <w:bCs/>
          <w:lang w:val="en-GB"/>
        </w:rPr>
      </w:pPr>
    </w:p>
    <w:p w14:paraId="5D828EA1" w14:textId="77777777" w:rsidR="00C76BF5" w:rsidRPr="00C76BF5" w:rsidRDefault="00C76BF5" w:rsidP="00293757">
      <w:pPr>
        <w:autoSpaceDE w:val="0"/>
        <w:autoSpaceDN w:val="0"/>
        <w:adjustRightInd w:val="0"/>
        <w:spacing w:line="360" w:lineRule="auto"/>
        <w:ind w:firstLine="708"/>
        <w:jc w:val="both"/>
        <w:rPr>
          <w:rFonts w:ascii="Garamond" w:hAnsi="Garamond" w:cs="ArialMT"/>
          <w:b/>
          <w:lang w:val="en-US"/>
        </w:rPr>
      </w:pPr>
      <w:r w:rsidRPr="00C76BF5">
        <w:rPr>
          <w:rFonts w:ascii="Garamond" w:hAnsi="Garamond" w:cs="ArialMT"/>
          <w:b/>
          <w:lang w:val="en-US"/>
        </w:rPr>
        <w:t>3. Please provide information on any existing good practices or measures taken in</w:t>
      </w:r>
    </w:p>
    <w:p w14:paraId="3E1AD551" w14:textId="4DAE313E" w:rsidR="00C76BF5" w:rsidRDefault="00C76BF5" w:rsidP="00C76BF5">
      <w:pPr>
        <w:autoSpaceDE w:val="0"/>
        <w:autoSpaceDN w:val="0"/>
        <w:adjustRightInd w:val="0"/>
        <w:spacing w:line="360" w:lineRule="auto"/>
        <w:jc w:val="both"/>
        <w:rPr>
          <w:rFonts w:ascii="Garamond" w:hAnsi="Garamond" w:cs="ArialMT"/>
          <w:b/>
          <w:lang w:val="en-US"/>
        </w:rPr>
      </w:pPr>
      <w:r w:rsidRPr="00C76BF5">
        <w:rPr>
          <w:rFonts w:ascii="Garamond" w:hAnsi="Garamond" w:cs="ArialMT"/>
          <w:b/>
          <w:lang w:val="en-US"/>
        </w:rPr>
        <w:t>your country to protect the human rights of migrant children and their families while</w:t>
      </w:r>
      <w:r w:rsidR="00293757">
        <w:rPr>
          <w:rFonts w:ascii="Garamond" w:hAnsi="Garamond" w:cs="ArialMT"/>
          <w:b/>
          <w:lang w:val="en-US"/>
        </w:rPr>
        <w:t xml:space="preserve"> </w:t>
      </w:r>
      <w:r w:rsidRPr="00C76BF5">
        <w:rPr>
          <w:rFonts w:ascii="Garamond" w:hAnsi="Garamond" w:cs="ArialMT"/>
          <w:b/>
          <w:lang w:val="en-US"/>
        </w:rPr>
        <w:t>their migration status is being resolved, including inter alia their rights to liberty,</w:t>
      </w:r>
      <w:r w:rsidR="00293757">
        <w:rPr>
          <w:rFonts w:ascii="Garamond" w:hAnsi="Garamond" w:cs="ArialMT"/>
          <w:b/>
          <w:lang w:val="en-US"/>
        </w:rPr>
        <w:t xml:space="preserve"> </w:t>
      </w:r>
      <w:r w:rsidRPr="00C76BF5">
        <w:rPr>
          <w:rFonts w:ascii="Garamond" w:hAnsi="Garamond" w:cs="ArialMT"/>
          <w:b/>
          <w:lang w:val="en-US"/>
        </w:rPr>
        <w:t>family life, health and education(e.g. by ensuring effective access to inter alia</w:t>
      </w:r>
      <w:r w:rsidR="00293757">
        <w:rPr>
          <w:rFonts w:ascii="Garamond" w:hAnsi="Garamond" w:cs="ArialMT"/>
          <w:b/>
          <w:lang w:val="en-US"/>
        </w:rPr>
        <w:t xml:space="preserve"> </w:t>
      </w:r>
      <w:r w:rsidRPr="00C76BF5">
        <w:rPr>
          <w:rFonts w:ascii="Garamond" w:hAnsi="Garamond" w:cs="ArialMT"/>
          <w:b/>
          <w:lang w:val="en-US"/>
        </w:rPr>
        <w:t>adequate reception, healthcare, education, legal advice, family reunion).</w:t>
      </w:r>
    </w:p>
    <w:p w14:paraId="4EC3B42C" w14:textId="4BB1A03D" w:rsidR="00C76BF5" w:rsidRDefault="00E0422C" w:rsidP="00E0422C">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According to the Portuguese Asylum Law, </w:t>
      </w:r>
      <w:r w:rsidR="00293757">
        <w:rPr>
          <w:rFonts w:ascii="Garamond" w:hAnsi="Garamond" w:cs="ArialMT"/>
          <w:bCs/>
          <w:lang w:val="en-US"/>
        </w:rPr>
        <w:t>migrant children are</w:t>
      </w:r>
      <w:r w:rsidR="00C76BF5" w:rsidRPr="00C76BF5">
        <w:rPr>
          <w:rFonts w:ascii="Garamond" w:hAnsi="Garamond" w:cs="ArialMT"/>
          <w:bCs/>
          <w:lang w:val="en-US"/>
        </w:rPr>
        <w:t xml:space="preserve"> considered especially vulnerable person</w:t>
      </w:r>
      <w:r w:rsidR="00293757">
        <w:rPr>
          <w:rFonts w:ascii="Garamond" w:hAnsi="Garamond" w:cs="ArialMT"/>
          <w:bCs/>
          <w:lang w:val="en-US"/>
        </w:rPr>
        <w:t>s</w:t>
      </w:r>
      <w:r w:rsidR="00C76BF5" w:rsidRPr="00C76BF5">
        <w:rPr>
          <w:rFonts w:ascii="Garamond" w:hAnsi="Garamond" w:cs="ArialMT"/>
          <w:bCs/>
          <w:lang w:val="en-US"/>
        </w:rPr>
        <w:t xml:space="preserve"> (Article 2/1/y of </w:t>
      </w:r>
      <w:r w:rsidR="004A1391">
        <w:rPr>
          <w:rFonts w:ascii="Garamond" w:hAnsi="Garamond" w:cs="ArialMT"/>
          <w:bCs/>
          <w:lang w:val="en-US"/>
        </w:rPr>
        <w:t>AL</w:t>
      </w:r>
      <w:r w:rsidR="00C76BF5" w:rsidRPr="00C76BF5">
        <w:rPr>
          <w:rFonts w:ascii="Garamond" w:hAnsi="Garamond" w:cs="ArialMT"/>
          <w:bCs/>
          <w:lang w:val="en-US"/>
        </w:rPr>
        <w:t xml:space="preserve">). </w:t>
      </w:r>
      <w:r>
        <w:rPr>
          <w:rFonts w:ascii="Garamond" w:hAnsi="Garamond" w:cs="ArialMT"/>
          <w:bCs/>
          <w:lang w:val="en-US"/>
        </w:rPr>
        <w:t xml:space="preserve">They have special procedural rights and </w:t>
      </w:r>
      <w:r w:rsidR="00D67C2E">
        <w:rPr>
          <w:rFonts w:ascii="Garamond" w:hAnsi="Garamond" w:cs="ArialMT"/>
          <w:bCs/>
          <w:lang w:val="en-US"/>
        </w:rPr>
        <w:t xml:space="preserve">shall </w:t>
      </w:r>
      <w:r>
        <w:rPr>
          <w:rFonts w:ascii="Garamond" w:hAnsi="Garamond" w:cs="ArialMT"/>
          <w:bCs/>
          <w:lang w:val="en-US"/>
        </w:rPr>
        <w:t xml:space="preserve">also </w:t>
      </w:r>
      <w:r w:rsidR="00D67C2E">
        <w:rPr>
          <w:rFonts w:ascii="Garamond" w:hAnsi="Garamond" w:cs="ArialMT"/>
          <w:bCs/>
          <w:lang w:val="en-US"/>
        </w:rPr>
        <w:t xml:space="preserve">benefit from </w:t>
      </w:r>
      <w:r>
        <w:rPr>
          <w:rFonts w:ascii="Garamond" w:hAnsi="Garamond" w:cs="ArialMT"/>
          <w:bCs/>
          <w:lang w:val="en-US"/>
        </w:rPr>
        <w:t xml:space="preserve">special accommodation </w:t>
      </w:r>
      <w:r w:rsidR="00D67C2E">
        <w:rPr>
          <w:rFonts w:ascii="Garamond" w:hAnsi="Garamond" w:cs="ArialMT"/>
          <w:bCs/>
          <w:lang w:val="en-US"/>
        </w:rPr>
        <w:t>conditions</w:t>
      </w:r>
      <w:r>
        <w:rPr>
          <w:rFonts w:ascii="Garamond" w:hAnsi="Garamond" w:cs="ArialMT"/>
          <w:bCs/>
          <w:lang w:val="en-US"/>
        </w:rPr>
        <w:t>.</w:t>
      </w:r>
      <w:r w:rsidR="00D67C2E">
        <w:rPr>
          <w:rFonts w:ascii="Garamond" w:hAnsi="Garamond" w:cs="ArialMT"/>
          <w:bCs/>
          <w:lang w:val="en-US"/>
        </w:rPr>
        <w:t xml:space="preserve"> </w:t>
      </w:r>
      <w:r w:rsidR="004A1391">
        <w:rPr>
          <w:rFonts w:ascii="Garamond" w:hAnsi="Garamond" w:cs="ArialMT"/>
          <w:bCs/>
          <w:lang w:val="en-US"/>
        </w:rPr>
        <w:t>The same set of procedural rights is not foreseen, however, in the Immigration Law.</w:t>
      </w:r>
    </w:p>
    <w:p w14:paraId="6D18A6A3" w14:textId="77777777" w:rsidR="00E0422C" w:rsidRDefault="00E0422C" w:rsidP="00E0422C">
      <w:pPr>
        <w:autoSpaceDE w:val="0"/>
        <w:autoSpaceDN w:val="0"/>
        <w:adjustRightInd w:val="0"/>
        <w:spacing w:line="360" w:lineRule="auto"/>
        <w:ind w:firstLine="708"/>
        <w:jc w:val="both"/>
        <w:rPr>
          <w:rFonts w:ascii="Garamond" w:hAnsi="Garamond" w:cs="ArialMT"/>
          <w:bCs/>
          <w:lang w:val="en-US"/>
        </w:rPr>
      </w:pPr>
      <w:r w:rsidRPr="00E0422C">
        <w:rPr>
          <w:rFonts w:ascii="Garamond" w:hAnsi="Garamond" w:cs="ArialMT"/>
          <w:bCs/>
          <w:u w:val="single"/>
          <w:lang w:val="en-US"/>
        </w:rPr>
        <w:t>Procedural Rights</w:t>
      </w:r>
      <w:r>
        <w:rPr>
          <w:rFonts w:ascii="Garamond" w:hAnsi="Garamond" w:cs="ArialMT"/>
          <w:bCs/>
          <w:lang w:val="en-US"/>
        </w:rPr>
        <w:t xml:space="preserve">: </w:t>
      </w:r>
      <w:r w:rsidR="00C76BF5" w:rsidRPr="00E41B1B">
        <w:rPr>
          <w:rFonts w:ascii="Garamond" w:hAnsi="Garamond" w:cs="ArialMT"/>
          <w:bCs/>
          <w:lang w:val="en-US"/>
        </w:rPr>
        <w:t xml:space="preserve">The Portuguese Asylum Law sets forth </w:t>
      </w:r>
      <w:r>
        <w:rPr>
          <w:rFonts w:ascii="Garamond" w:hAnsi="Garamond" w:cs="ArialMT"/>
          <w:bCs/>
          <w:lang w:val="en-US"/>
        </w:rPr>
        <w:t>some protection duties during the procedure:</w:t>
      </w:r>
    </w:p>
    <w:p w14:paraId="0B819C82" w14:textId="07A83E5D" w:rsidR="00E0422C" w:rsidRDefault="00E0422C" w:rsidP="00E0422C">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lastRenderedPageBreak/>
        <w:t>. A</w:t>
      </w:r>
      <w:r w:rsidR="00C76BF5" w:rsidRPr="00E41B1B">
        <w:rPr>
          <w:rFonts w:ascii="Garamond" w:hAnsi="Garamond" w:cs="ArialMT"/>
          <w:bCs/>
          <w:lang w:val="en-US"/>
        </w:rPr>
        <w:t>ll personnel involved in examining applications for international protection made by unaccompanied minors shall be adequately trained to children’s specific needs (Article 79/12</w:t>
      </w:r>
      <w:r w:rsidR="00D67C2E">
        <w:rPr>
          <w:rFonts w:ascii="Garamond" w:hAnsi="Garamond" w:cs="ArialMT"/>
          <w:bCs/>
          <w:lang w:val="en-US"/>
        </w:rPr>
        <w:t xml:space="preserve"> AL</w:t>
      </w:r>
      <w:r w:rsidR="00C76BF5" w:rsidRPr="00E41B1B">
        <w:rPr>
          <w:rFonts w:ascii="Garamond" w:hAnsi="Garamond" w:cs="ArialMT"/>
          <w:bCs/>
          <w:lang w:val="en-US"/>
        </w:rPr>
        <w:t>).</w:t>
      </w:r>
    </w:p>
    <w:p w14:paraId="41BAD29E" w14:textId="503ED3B7" w:rsidR="004B2255" w:rsidRDefault="00C76BF5" w:rsidP="004B2255">
      <w:pPr>
        <w:autoSpaceDE w:val="0"/>
        <w:autoSpaceDN w:val="0"/>
        <w:adjustRightInd w:val="0"/>
        <w:spacing w:line="360" w:lineRule="auto"/>
        <w:ind w:firstLine="708"/>
        <w:jc w:val="both"/>
        <w:rPr>
          <w:rFonts w:ascii="Garamond" w:hAnsi="Garamond" w:cs="ArialMT"/>
          <w:bCs/>
          <w:lang w:val="en-US"/>
        </w:rPr>
      </w:pPr>
      <w:r w:rsidRPr="00E41B1B">
        <w:rPr>
          <w:rFonts w:ascii="Garamond" w:hAnsi="Garamond" w:cs="ArialMT"/>
          <w:bCs/>
          <w:lang w:val="en-US"/>
        </w:rPr>
        <w:t xml:space="preserve"> </w:t>
      </w:r>
      <w:r w:rsidR="00E0422C">
        <w:rPr>
          <w:rFonts w:ascii="Garamond" w:hAnsi="Garamond" w:cs="ArialMT"/>
          <w:bCs/>
          <w:lang w:val="en-US"/>
        </w:rPr>
        <w:t>. Unaccompanied c</w:t>
      </w:r>
      <w:r w:rsidR="00E0422C" w:rsidRPr="00E41B1B">
        <w:rPr>
          <w:rFonts w:ascii="Garamond" w:hAnsi="Garamond" w:cs="ArialMT"/>
          <w:bCs/>
          <w:lang w:val="en-US"/>
        </w:rPr>
        <w:t xml:space="preserve">hildren shall be represented by a non-governmental entity or organization, or by any other form of legally permitted. </w:t>
      </w:r>
      <w:r w:rsidR="004B2255">
        <w:rPr>
          <w:rFonts w:ascii="Garamond" w:hAnsi="Garamond" w:cs="ArialMT"/>
          <w:bCs/>
          <w:lang w:val="en-US"/>
        </w:rPr>
        <w:t>The Aliens and Borders Service</w:t>
      </w:r>
      <w:r w:rsidR="00E0422C" w:rsidRPr="00E41B1B">
        <w:rPr>
          <w:rFonts w:ascii="Garamond" w:hAnsi="Garamond" w:cs="ArialMT"/>
          <w:bCs/>
          <w:lang w:val="en-US"/>
        </w:rPr>
        <w:t xml:space="preserve"> is competent to </w:t>
      </w:r>
      <w:r w:rsidR="00D67C2E">
        <w:rPr>
          <w:rFonts w:ascii="Garamond" w:hAnsi="Garamond" w:cs="ArialMT"/>
          <w:bCs/>
          <w:lang w:val="en-US"/>
        </w:rPr>
        <w:t>request</w:t>
      </w:r>
      <w:r w:rsidR="00E0422C" w:rsidRPr="00E41B1B">
        <w:rPr>
          <w:rFonts w:ascii="Garamond" w:hAnsi="Garamond" w:cs="ArialMT"/>
          <w:bCs/>
          <w:lang w:val="en-US"/>
        </w:rPr>
        <w:t xml:space="preserve"> the Family and Children Court to designate a legal guardian</w:t>
      </w:r>
      <w:r w:rsidR="004B2255">
        <w:rPr>
          <w:rFonts w:ascii="Garamond" w:hAnsi="Garamond" w:cs="ArialMT"/>
          <w:bCs/>
          <w:lang w:val="en-US"/>
        </w:rPr>
        <w:t xml:space="preserve"> (</w:t>
      </w:r>
      <w:r w:rsidRPr="00E41B1B">
        <w:rPr>
          <w:rFonts w:ascii="Garamond" w:hAnsi="Garamond" w:cs="ArialMT"/>
          <w:bCs/>
          <w:lang w:val="en-US"/>
        </w:rPr>
        <w:t>Art. 79</w:t>
      </w:r>
      <w:r w:rsidR="00D67C2E">
        <w:rPr>
          <w:rFonts w:ascii="Garamond" w:hAnsi="Garamond" w:cs="ArialMT"/>
          <w:bCs/>
          <w:lang w:val="en-US"/>
        </w:rPr>
        <w:t xml:space="preserve"> AL</w:t>
      </w:r>
      <w:r w:rsidRPr="00E41B1B">
        <w:rPr>
          <w:rFonts w:ascii="Garamond" w:hAnsi="Garamond" w:cs="ArialMT"/>
          <w:bCs/>
          <w:lang w:val="en-US"/>
        </w:rPr>
        <w:t>)</w:t>
      </w:r>
      <w:r w:rsidR="004B2255">
        <w:rPr>
          <w:rFonts w:ascii="Garamond" w:hAnsi="Garamond" w:cs="ArialMT"/>
          <w:bCs/>
          <w:lang w:val="en-US"/>
        </w:rPr>
        <w:t>;</w:t>
      </w:r>
    </w:p>
    <w:p w14:paraId="247A8E98" w14:textId="56756249" w:rsidR="004B2255" w:rsidRDefault="004B2255" w:rsidP="004B2255">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w:t>
      </w:r>
      <w:r w:rsidR="00C76BF5" w:rsidRPr="00E41B1B">
        <w:rPr>
          <w:rFonts w:ascii="Garamond" w:hAnsi="Garamond" w:cs="ArialMT"/>
          <w:bCs/>
          <w:lang w:val="en-US"/>
        </w:rPr>
        <w:t xml:space="preserve"> Age assessment: </w:t>
      </w:r>
      <w:r>
        <w:rPr>
          <w:rFonts w:ascii="Garamond" w:hAnsi="Garamond" w:cs="ArialMT"/>
          <w:bCs/>
          <w:lang w:val="en-US"/>
        </w:rPr>
        <w:t>authorities m</w:t>
      </w:r>
      <w:r w:rsidR="00C76BF5" w:rsidRPr="00E41B1B">
        <w:rPr>
          <w:rFonts w:ascii="Garamond" w:hAnsi="Garamond" w:cs="ArialMT"/>
          <w:bCs/>
          <w:lang w:val="en-US"/>
        </w:rPr>
        <w:t>ay use medical expertise through a non-invasive expert examination. The child must be informed on the procedure and may refuse to perform it</w:t>
      </w:r>
      <w:r w:rsidR="00D67C2E">
        <w:rPr>
          <w:rFonts w:ascii="Garamond" w:hAnsi="Garamond" w:cs="ArialMT"/>
          <w:bCs/>
          <w:lang w:val="en-US"/>
        </w:rPr>
        <w:t xml:space="preserve"> – refusal cannot be taken against the child</w:t>
      </w:r>
      <w:r w:rsidR="00C76BF5" w:rsidRPr="00E41B1B">
        <w:rPr>
          <w:rFonts w:ascii="Garamond" w:hAnsi="Garamond" w:cs="ArialMT"/>
          <w:bCs/>
          <w:lang w:val="en-US"/>
        </w:rPr>
        <w:t xml:space="preserve">. </w:t>
      </w:r>
      <w:r>
        <w:rPr>
          <w:rFonts w:ascii="Garamond" w:hAnsi="Garamond" w:cs="ArialMT"/>
          <w:bCs/>
          <w:lang w:val="en-US"/>
        </w:rPr>
        <w:t>The Aliens and Borders Service</w:t>
      </w:r>
      <w:r w:rsidR="00C76BF5" w:rsidRPr="00E41B1B">
        <w:rPr>
          <w:rFonts w:ascii="Garamond" w:hAnsi="Garamond" w:cs="ArialMT"/>
          <w:bCs/>
          <w:lang w:val="en-US"/>
        </w:rPr>
        <w:t xml:space="preserve"> has already </w:t>
      </w:r>
      <w:r w:rsidRPr="00E41B1B">
        <w:rPr>
          <w:rFonts w:ascii="Garamond" w:hAnsi="Garamond" w:cs="ArialMT"/>
          <w:bCs/>
          <w:lang w:val="en-US"/>
        </w:rPr>
        <w:t>recognized</w:t>
      </w:r>
      <w:r w:rsidR="00C76BF5" w:rsidRPr="00E41B1B">
        <w:rPr>
          <w:rFonts w:ascii="Garamond" w:hAnsi="Garamond" w:cs="ArialMT"/>
          <w:bCs/>
          <w:lang w:val="en-US"/>
        </w:rPr>
        <w:t xml:space="preserve"> that documentation is usually enough to prove the applicant’s age. </w:t>
      </w:r>
      <w:r>
        <w:rPr>
          <w:rFonts w:ascii="Garamond" w:hAnsi="Garamond" w:cs="ArialMT"/>
          <w:bCs/>
          <w:lang w:val="en-US"/>
        </w:rPr>
        <w:t>I</w:t>
      </w:r>
      <w:r w:rsidRPr="00E41B1B">
        <w:rPr>
          <w:rFonts w:ascii="Garamond" w:hAnsi="Garamond" w:cs="ArialMT"/>
          <w:bCs/>
          <w:lang w:val="en-US"/>
        </w:rPr>
        <w:t>n case of doubt, the applicant is deemed to be a minor until there is a proof on the contrary</w:t>
      </w:r>
      <w:r>
        <w:rPr>
          <w:rFonts w:ascii="Garamond" w:hAnsi="Garamond" w:cs="ArialMT"/>
          <w:bCs/>
          <w:lang w:val="en-US"/>
        </w:rPr>
        <w:t xml:space="preserve"> </w:t>
      </w:r>
      <w:r w:rsidRPr="00E41B1B">
        <w:rPr>
          <w:rFonts w:ascii="Garamond" w:hAnsi="Garamond" w:cs="ArialMT"/>
          <w:bCs/>
          <w:lang w:val="en-US"/>
        </w:rPr>
        <w:t>(Art. 79</w:t>
      </w:r>
      <w:r w:rsidRPr="00E0422C">
        <w:rPr>
          <w:rFonts w:ascii="Garamond" w:hAnsi="Garamond" w:cs="ArialMT"/>
          <w:bCs/>
          <w:lang w:val="en-US"/>
        </w:rPr>
        <w:t xml:space="preserve"> </w:t>
      </w:r>
      <w:r w:rsidR="00D67C2E">
        <w:rPr>
          <w:rFonts w:ascii="Garamond" w:hAnsi="Garamond" w:cs="ArialMT"/>
          <w:bCs/>
          <w:lang w:val="en-US"/>
        </w:rPr>
        <w:t>AL</w:t>
      </w:r>
      <w:r w:rsidRPr="00E41B1B">
        <w:rPr>
          <w:rFonts w:ascii="Garamond" w:hAnsi="Garamond" w:cs="ArialMT"/>
          <w:bCs/>
          <w:lang w:val="en-US"/>
        </w:rPr>
        <w:t>)</w:t>
      </w:r>
      <w:r w:rsidR="00D67C2E">
        <w:rPr>
          <w:rFonts w:ascii="Garamond" w:hAnsi="Garamond" w:cs="ArialMT"/>
          <w:bCs/>
          <w:lang w:val="en-US"/>
        </w:rPr>
        <w:t>.</w:t>
      </w:r>
    </w:p>
    <w:p w14:paraId="434F8264" w14:textId="77777777" w:rsidR="00846321" w:rsidRPr="00E41B1B" w:rsidRDefault="00846321" w:rsidP="004B2255">
      <w:pPr>
        <w:autoSpaceDE w:val="0"/>
        <w:autoSpaceDN w:val="0"/>
        <w:adjustRightInd w:val="0"/>
        <w:spacing w:line="360" w:lineRule="auto"/>
        <w:ind w:firstLine="708"/>
        <w:jc w:val="both"/>
        <w:rPr>
          <w:rFonts w:ascii="Garamond" w:hAnsi="Garamond" w:cs="ArialMT"/>
          <w:bCs/>
          <w:lang w:val="en-US"/>
        </w:rPr>
      </w:pPr>
    </w:p>
    <w:p w14:paraId="678D9AD3" w14:textId="5F61B821" w:rsidR="004B2255" w:rsidRPr="004A1391" w:rsidRDefault="004B2255" w:rsidP="004B2255">
      <w:pPr>
        <w:autoSpaceDE w:val="0"/>
        <w:autoSpaceDN w:val="0"/>
        <w:adjustRightInd w:val="0"/>
        <w:spacing w:line="360" w:lineRule="auto"/>
        <w:ind w:firstLine="708"/>
        <w:jc w:val="both"/>
        <w:rPr>
          <w:rFonts w:ascii="Garamond" w:hAnsi="Garamond" w:cs="ArialMT"/>
          <w:bCs/>
          <w:lang w:val="en-US"/>
        </w:rPr>
      </w:pPr>
      <w:r w:rsidRPr="00293757">
        <w:rPr>
          <w:rFonts w:ascii="Garamond" w:hAnsi="Garamond" w:cs="ArialMT"/>
          <w:bCs/>
          <w:u w:val="single"/>
          <w:lang w:val="en-US"/>
        </w:rPr>
        <w:t>Material accommodation conditions:</w:t>
      </w:r>
      <w:r w:rsidR="004A1391">
        <w:rPr>
          <w:rFonts w:ascii="Garamond" w:hAnsi="Garamond" w:cs="ArialMT"/>
          <w:bCs/>
          <w:u w:val="single"/>
          <w:lang w:val="en-US"/>
        </w:rPr>
        <w:t xml:space="preserve"> </w:t>
      </w:r>
      <w:r w:rsidR="004A1391">
        <w:rPr>
          <w:rFonts w:ascii="Garamond" w:hAnsi="Garamond" w:cs="ArialMT"/>
          <w:bCs/>
          <w:lang w:val="en-US"/>
        </w:rPr>
        <w:t>Both the IL and the AL establish specific requirements for detention of children:</w:t>
      </w:r>
    </w:p>
    <w:p w14:paraId="10785A89" w14:textId="27593C8F" w:rsidR="004B2255" w:rsidRDefault="004B2255" w:rsidP="004B2255">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 </w:t>
      </w:r>
      <w:r w:rsidR="00CC2FFE">
        <w:rPr>
          <w:rFonts w:ascii="Garamond" w:hAnsi="Garamond" w:cs="ArialMT"/>
          <w:bCs/>
          <w:lang w:val="en-US"/>
        </w:rPr>
        <w:t>Asylum-seeker c</w:t>
      </w:r>
      <w:r w:rsidR="00C76BF5" w:rsidRPr="00E41B1B">
        <w:rPr>
          <w:rFonts w:ascii="Garamond" w:hAnsi="Garamond" w:cs="ArialMT"/>
          <w:bCs/>
          <w:lang w:val="en-US"/>
        </w:rPr>
        <w:t xml:space="preserve">hildren must be accommodated in establishments deemed adequate, according to international standards recognised by UNHCR, Red Cross and UNICEF (Article 26/2 </w:t>
      </w:r>
      <w:r w:rsidR="00D67C2E">
        <w:rPr>
          <w:rFonts w:ascii="Garamond" w:hAnsi="Garamond" w:cs="ArialMT"/>
          <w:bCs/>
          <w:lang w:val="en-US"/>
        </w:rPr>
        <w:t>AL</w:t>
      </w:r>
      <w:r w:rsidR="00C76BF5" w:rsidRPr="00E41B1B">
        <w:rPr>
          <w:rFonts w:ascii="Garamond" w:hAnsi="Garamond" w:cs="ArialMT"/>
          <w:bCs/>
          <w:lang w:val="en-US"/>
        </w:rPr>
        <w:t>), and be accompanied by specialized personnel (Article 35-B, n.6</w:t>
      </w:r>
      <w:r w:rsidR="00D67C2E">
        <w:rPr>
          <w:rFonts w:ascii="Garamond" w:hAnsi="Garamond" w:cs="ArialMT"/>
          <w:bCs/>
          <w:lang w:val="en-US"/>
        </w:rPr>
        <w:t xml:space="preserve"> AL</w:t>
      </w:r>
      <w:r w:rsidR="00C76BF5" w:rsidRPr="00E41B1B">
        <w:rPr>
          <w:rFonts w:ascii="Garamond" w:hAnsi="Garamond" w:cs="ArialMT"/>
          <w:bCs/>
          <w:lang w:val="en-US"/>
        </w:rPr>
        <w:t xml:space="preserve">). </w:t>
      </w:r>
    </w:p>
    <w:p w14:paraId="187A2BBF" w14:textId="00FBB9FE" w:rsidR="00293757" w:rsidRDefault="00293757" w:rsidP="004B2255">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 </w:t>
      </w:r>
      <w:r w:rsidR="00CC2FFE">
        <w:rPr>
          <w:rFonts w:ascii="Garamond" w:hAnsi="Garamond" w:cs="ArialMT"/>
          <w:bCs/>
          <w:lang w:val="en-US"/>
        </w:rPr>
        <w:t>Both IL and AL require that f</w:t>
      </w:r>
      <w:r>
        <w:rPr>
          <w:rFonts w:ascii="Garamond" w:hAnsi="Garamond" w:cs="ArialMT"/>
          <w:bCs/>
          <w:lang w:val="en-US"/>
        </w:rPr>
        <w:t>amilies must not be separated</w:t>
      </w:r>
      <w:r w:rsidR="00CC2FFE">
        <w:rPr>
          <w:rFonts w:ascii="Garamond" w:hAnsi="Garamond" w:cs="ArialMT"/>
          <w:bCs/>
          <w:lang w:val="en-US"/>
        </w:rPr>
        <w:t xml:space="preserve"> on detention</w:t>
      </w:r>
      <w:r w:rsidR="00973B59">
        <w:rPr>
          <w:rFonts w:ascii="Garamond" w:hAnsi="Garamond" w:cs="ArialMT"/>
          <w:bCs/>
          <w:lang w:val="en-US"/>
        </w:rPr>
        <w:t xml:space="preserve"> (</w:t>
      </w:r>
      <w:r w:rsidR="00E524A6">
        <w:rPr>
          <w:rFonts w:ascii="Garamond" w:hAnsi="Garamond" w:cs="ArialMT"/>
          <w:bCs/>
          <w:lang w:val="en-US"/>
        </w:rPr>
        <w:t xml:space="preserve">Article 146-A/6 IL and </w:t>
      </w:r>
      <w:r w:rsidR="00973B59">
        <w:rPr>
          <w:rFonts w:ascii="Garamond" w:hAnsi="Garamond" w:cs="ArialMT"/>
          <w:bCs/>
          <w:lang w:val="en-US"/>
        </w:rPr>
        <w:t>Article 35-B/7 AL</w:t>
      </w:r>
      <w:r>
        <w:rPr>
          <w:rFonts w:ascii="Garamond" w:hAnsi="Garamond" w:cs="ArialMT"/>
          <w:bCs/>
          <w:lang w:val="en-US"/>
        </w:rPr>
        <w:t xml:space="preserve">. However, in some airports’ detention centers, there are no “family rooms”, </w:t>
      </w:r>
      <w:r w:rsidR="00846321">
        <w:rPr>
          <w:rFonts w:ascii="Garamond" w:hAnsi="Garamond" w:cs="ArialMT"/>
          <w:bCs/>
          <w:lang w:val="en-US"/>
        </w:rPr>
        <w:t xml:space="preserve">and detainees are separated by sex, which means that members of the family remain separated during sleep hours. </w:t>
      </w:r>
    </w:p>
    <w:p w14:paraId="50597BA4" w14:textId="770CCD5D" w:rsidR="00316EDF" w:rsidRDefault="00316EDF" w:rsidP="004B2255">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 </w:t>
      </w:r>
      <w:r w:rsidR="00CC2FFE">
        <w:rPr>
          <w:rFonts w:ascii="Garamond" w:hAnsi="Garamond" w:cs="ArialMT"/>
          <w:bCs/>
          <w:lang w:val="en-US"/>
        </w:rPr>
        <w:t>In border procedures,</w:t>
      </w:r>
      <w:r>
        <w:rPr>
          <w:rFonts w:ascii="Garamond" w:hAnsi="Garamond" w:cs="ArialMT"/>
          <w:bCs/>
          <w:lang w:val="en-US"/>
        </w:rPr>
        <w:t xml:space="preserve"> the first accommodation center</w:t>
      </w:r>
      <w:r w:rsidR="00CC2FFE">
        <w:rPr>
          <w:rFonts w:ascii="Garamond" w:hAnsi="Garamond" w:cs="ArialMT"/>
          <w:bCs/>
          <w:lang w:val="en-US"/>
        </w:rPr>
        <w:t>, both for asylum seekers or for migrants whose entry was refused,</w:t>
      </w:r>
      <w:r>
        <w:rPr>
          <w:rFonts w:ascii="Garamond" w:hAnsi="Garamond" w:cs="ArialMT"/>
          <w:bCs/>
          <w:lang w:val="en-US"/>
        </w:rPr>
        <w:t xml:space="preserve"> is the airport’s detention center. </w:t>
      </w:r>
      <w:r w:rsidR="00293757">
        <w:rPr>
          <w:rFonts w:ascii="Garamond" w:hAnsi="Garamond" w:cs="ArialMT"/>
          <w:bCs/>
          <w:lang w:val="en-US"/>
        </w:rPr>
        <w:t>These</w:t>
      </w:r>
      <w:r w:rsidRPr="00316EDF">
        <w:rPr>
          <w:rFonts w:ascii="Garamond" w:hAnsi="Garamond" w:cs="ArialMT"/>
          <w:bCs/>
          <w:lang w:val="en-US"/>
        </w:rPr>
        <w:t xml:space="preserve"> detention centres do not provide child-friendly conditions. They are extremely small and are, oftentimes, overcrowded. Children aged below 14 stay in the women’s common room, which offers no privacy conditions. Although food is given, healthcare is only provided by the Doctors of the World, an NGO That visits the centre three times per week. In case of need, urgent medical treatment and a visit to the hospital may be arranged. As for recreational activities, they are very little or non-existent. After some insistence from the Ombudsman, the Centre’s responsible personnel have acquired some toys. However, no recreational activities are organised. Access to outdoors is only guaranteed by providing access to an interior patio. In these centres there is also no psychosocial assistance and protection measures to the child.</w:t>
      </w:r>
      <w:r w:rsidR="00846321">
        <w:rPr>
          <w:rFonts w:ascii="Garamond" w:hAnsi="Garamond" w:cs="ArialMT"/>
          <w:bCs/>
          <w:lang w:val="en-US"/>
        </w:rPr>
        <w:t xml:space="preserve"> </w:t>
      </w:r>
      <w:r w:rsidR="00122053">
        <w:rPr>
          <w:rFonts w:ascii="Garamond" w:hAnsi="Garamond" w:cs="ArialMT"/>
          <w:bCs/>
          <w:lang w:val="en-US"/>
        </w:rPr>
        <w:t>After being c</w:t>
      </w:r>
      <w:r w:rsidR="00846321" w:rsidRPr="00846321">
        <w:rPr>
          <w:rFonts w:ascii="Garamond" w:hAnsi="Garamond" w:cs="ArialMT"/>
          <w:bCs/>
          <w:lang w:val="en-US"/>
        </w:rPr>
        <w:t>ontacted by the Ombudsman, the Ministry of Internal Affairs recognized the difficulties of the airports’ detention centers, and committed to initiate in 2019 the construction of a new temporary detention center located in Sintra, near Lisbon, and equipped with appropriate conditions for families and children.</w:t>
      </w:r>
      <w:r w:rsidR="00846321">
        <w:rPr>
          <w:rFonts w:ascii="Garamond" w:hAnsi="Garamond" w:cs="ArialMT"/>
          <w:bCs/>
          <w:lang w:val="en-US"/>
        </w:rPr>
        <w:t xml:space="preserve"> However, </w:t>
      </w:r>
      <w:r w:rsidR="00CC2FFE">
        <w:rPr>
          <w:rFonts w:ascii="Garamond" w:hAnsi="Garamond" w:cs="ArialMT"/>
          <w:bCs/>
          <w:lang w:val="en-US"/>
        </w:rPr>
        <w:t xml:space="preserve">to this date, </w:t>
      </w:r>
      <w:r w:rsidR="00846321">
        <w:rPr>
          <w:rFonts w:ascii="Garamond" w:hAnsi="Garamond" w:cs="ArialMT"/>
          <w:bCs/>
          <w:lang w:val="en-US"/>
        </w:rPr>
        <w:t xml:space="preserve">this new centre is yet to be opened. </w:t>
      </w:r>
    </w:p>
    <w:p w14:paraId="5BBF62FB" w14:textId="42C51484" w:rsidR="00C76BF5" w:rsidRDefault="00574D9C" w:rsidP="00CC2FFE">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lastRenderedPageBreak/>
        <w:t xml:space="preserve">. </w:t>
      </w:r>
      <w:r w:rsidRPr="00E41B1B">
        <w:rPr>
          <w:rFonts w:ascii="Garamond" w:hAnsi="Garamond" w:cs="ArialMT"/>
          <w:bCs/>
          <w:lang w:val="en-US"/>
        </w:rPr>
        <w:t xml:space="preserve">The </w:t>
      </w:r>
      <w:r w:rsidR="00CC2FFE">
        <w:rPr>
          <w:rFonts w:ascii="Garamond" w:hAnsi="Garamond" w:cs="ArialMT"/>
          <w:bCs/>
          <w:lang w:val="en-US"/>
        </w:rPr>
        <w:t>Portuguese Council for Refugees runs</w:t>
      </w:r>
      <w:r w:rsidRPr="00E41B1B">
        <w:rPr>
          <w:rFonts w:ascii="Garamond" w:hAnsi="Garamond" w:cs="ArialMT"/>
          <w:bCs/>
          <w:lang w:val="en-US"/>
        </w:rPr>
        <w:t xml:space="preserve"> </w:t>
      </w:r>
      <w:r w:rsidR="00CC2FFE">
        <w:rPr>
          <w:rFonts w:ascii="Garamond" w:hAnsi="Garamond" w:cs="ArialMT"/>
          <w:bCs/>
          <w:lang w:val="en-US"/>
        </w:rPr>
        <w:t>sev</w:t>
      </w:r>
      <w:r w:rsidR="00A8695C">
        <w:rPr>
          <w:rFonts w:ascii="Garamond" w:hAnsi="Garamond" w:cs="ArialMT"/>
          <w:bCs/>
          <w:lang w:val="en-US"/>
        </w:rPr>
        <w:t>e</w:t>
      </w:r>
      <w:r w:rsidR="00CC2FFE">
        <w:rPr>
          <w:rFonts w:ascii="Garamond" w:hAnsi="Garamond" w:cs="ArialMT"/>
          <w:bCs/>
          <w:lang w:val="en-US"/>
        </w:rPr>
        <w:t>ral sheters, to where families are transferred after the end of the detention period. However, these shelters only function as</w:t>
      </w:r>
      <w:r w:rsidRPr="00E41B1B">
        <w:rPr>
          <w:rFonts w:ascii="Garamond" w:hAnsi="Garamond" w:cs="ArialMT"/>
          <w:bCs/>
          <w:lang w:val="en-US"/>
        </w:rPr>
        <w:t xml:space="preserve"> temporary accommodation. </w:t>
      </w:r>
      <w:r w:rsidR="00CC2FFE">
        <w:rPr>
          <w:rFonts w:ascii="Garamond" w:hAnsi="Garamond" w:cs="ArialMT"/>
          <w:bCs/>
          <w:lang w:val="en-US"/>
        </w:rPr>
        <w:t>They</w:t>
      </w:r>
      <w:r w:rsidRPr="00E41B1B">
        <w:rPr>
          <w:rFonts w:ascii="Garamond" w:hAnsi="Garamond" w:cs="ArialMT"/>
          <w:bCs/>
          <w:lang w:val="en-US"/>
        </w:rPr>
        <w:t xml:space="preserve"> offer age-appropriate housing and reception conditions for an average stay period of 7 months and 12 days. </w:t>
      </w:r>
      <w:r w:rsidR="00CC2FFE">
        <w:rPr>
          <w:rFonts w:ascii="Garamond" w:hAnsi="Garamond" w:cs="ArialMT"/>
          <w:bCs/>
          <w:lang w:val="en-US"/>
        </w:rPr>
        <w:t>These shelters are</w:t>
      </w:r>
      <w:r w:rsidR="00293757">
        <w:rPr>
          <w:rFonts w:ascii="Garamond" w:hAnsi="Garamond" w:cs="ArialMT"/>
          <w:bCs/>
          <w:lang w:val="en-US"/>
        </w:rPr>
        <w:t xml:space="preserve"> organized through </w:t>
      </w:r>
      <w:r w:rsidR="00293757" w:rsidRPr="00293757">
        <w:rPr>
          <w:rFonts w:ascii="Garamond" w:hAnsi="Garamond" w:cs="ArialMT"/>
          <w:bCs/>
          <w:lang w:val="en-US"/>
        </w:rPr>
        <w:t>a multidisciplinary approach</w:t>
      </w:r>
      <w:r w:rsidR="00122053">
        <w:rPr>
          <w:rFonts w:ascii="Garamond" w:hAnsi="Garamond" w:cs="ArialMT"/>
          <w:bCs/>
          <w:lang w:val="en-US"/>
        </w:rPr>
        <w:t>, encompassing social workers, phycologists, cultural mediators and lawyers.</w:t>
      </w:r>
      <w:r w:rsidR="00293757" w:rsidRPr="00293757">
        <w:rPr>
          <w:rFonts w:ascii="Garamond" w:hAnsi="Garamond" w:cs="ArialMT"/>
          <w:bCs/>
          <w:lang w:val="en-US"/>
        </w:rPr>
        <w:t xml:space="preserve"> </w:t>
      </w:r>
      <w:r w:rsidR="00CC2FFE">
        <w:rPr>
          <w:rFonts w:ascii="Garamond" w:hAnsi="Garamond" w:cs="ArialMT"/>
          <w:bCs/>
          <w:lang w:val="en-US"/>
        </w:rPr>
        <w:t>C</w:t>
      </w:r>
      <w:r w:rsidR="004B2255">
        <w:rPr>
          <w:rFonts w:ascii="Garamond" w:hAnsi="Garamond" w:cs="ArialMT"/>
          <w:bCs/>
          <w:lang w:val="en-US"/>
        </w:rPr>
        <w:t xml:space="preserve">hildren </w:t>
      </w:r>
      <w:r w:rsidR="00122053">
        <w:rPr>
          <w:rFonts w:ascii="Garamond" w:hAnsi="Garamond" w:cs="ArialMT"/>
          <w:bCs/>
          <w:lang w:val="en-US"/>
        </w:rPr>
        <w:t>have</w:t>
      </w:r>
      <w:r w:rsidR="00C76BF5" w:rsidRPr="00E41B1B">
        <w:rPr>
          <w:rFonts w:ascii="Garamond" w:hAnsi="Garamond" w:cs="ArialMT"/>
          <w:bCs/>
          <w:lang w:val="en-US"/>
        </w:rPr>
        <w:t xml:space="preserve"> access to several social rights, such as education</w:t>
      </w:r>
      <w:r w:rsidR="00CC2FFE">
        <w:rPr>
          <w:rFonts w:ascii="Garamond" w:hAnsi="Garamond" w:cs="ArialMT"/>
          <w:bCs/>
          <w:lang w:val="en-US"/>
        </w:rPr>
        <w:t xml:space="preserve"> and leisure activities</w:t>
      </w:r>
      <w:r w:rsidR="00C76BF5" w:rsidRPr="00E41B1B">
        <w:rPr>
          <w:rFonts w:ascii="Garamond" w:hAnsi="Garamond" w:cs="ArialMT"/>
          <w:bCs/>
          <w:lang w:val="en-US"/>
        </w:rPr>
        <w:t xml:space="preserve">. In practice, accompanied and unaccompanied children are systematically referred to public schools upon accommodation at </w:t>
      </w:r>
      <w:r w:rsidR="00122053">
        <w:rPr>
          <w:rFonts w:ascii="Garamond" w:hAnsi="Garamond" w:cs="ArialMT"/>
          <w:bCs/>
          <w:lang w:val="en-US"/>
        </w:rPr>
        <w:t>the shelter</w:t>
      </w:r>
      <w:r w:rsidR="00C76BF5" w:rsidRPr="00E41B1B">
        <w:rPr>
          <w:rFonts w:ascii="Garamond" w:hAnsi="Garamond" w:cs="ArialMT"/>
          <w:bCs/>
          <w:lang w:val="en-US"/>
        </w:rPr>
        <w:t xml:space="preserve">. According to the experience of </w:t>
      </w:r>
      <w:r w:rsidR="00122053">
        <w:rPr>
          <w:rFonts w:ascii="Garamond" w:hAnsi="Garamond" w:cs="ArialMT"/>
          <w:bCs/>
          <w:lang w:val="en-US"/>
        </w:rPr>
        <w:t>its social department</w:t>
      </w:r>
      <w:r w:rsidR="00C76BF5" w:rsidRPr="00E41B1B">
        <w:rPr>
          <w:rFonts w:ascii="Garamond" w:hAnsi="Garamond" w:cs="ArialMT"/>
          <w:bCs/>
          <w:lang w:val="en-US"/>
        </w:rPr>
        <w:t>, enrolment in local public schools is generally guaranteed within a reasonable period, although the placement of students in secondary education (i.e. over the age of 15) can prove problematic due to more demanding bureaucratic procedures and placement examinations.</w:t>
      </w:r>
    </w:p>
    <w:p w14:paraId="6BE8C6BE" w14:textId="22FED2D9" w:rsidR="00293757" w:rsidRDefault="00293757" w:rsidP="00293757">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 However, </w:t>
      </w:r>
      <w:r w:rsidR="00122053">
        <w:rPr>
          <w:rFonts w:ascii="Garamond" w:hAnsi="Garamond" w:cs="ArialMT"/>
          <w:bCs/>
          <w:lang w:val="en-US"/>
        </w:rPr>
        <w:t xml:space="preserve">lately, these shelters </w:t>
      </w:r>
      <w:r>
        <w:rPr>
          <w:rFonts w:ascii="Garamond" w:hAnsi="Garamond" w:cs="ArialMT"/>
          <w:bCs/>
          <w:lang w:val="en-US"/>
        </w:rPr>
        <w:t xml:space="preserve">are </w:t>
      </w:r>
      <w:r w:rsidR="005E7B20">
        <w:rPr>
          <w:rFonts w:ascii="Garamond" w:hAnsi="Garamond" w:cs="ArialMT"/>
          <w:bCs/>
          <w:lang w:val="en-US"/>
        </w:rPr>
        <w:t>often</w:t>
      </w:r>
      <w:r>
        <w:rPr>
          <w:rFonts w:ascii="Garamond" w:hAnsi="Garamond" w:cs="ArialMT"/>
          <w:bCs/>
          <w:lang w:val="en-US"/>
        </w:rPr>
        <w:t xml:space="preserve"> overcrowded, and there have been several problems as regards finding suitable accommodation for families. Frequently, they are accommodated in hostels or other hotels</w:t>
      </w:r>
      <w:r w:rsidR="00CC2FFE">
        <w:rPr>
          <w:rFonts w:ascii="Garamond" w:hAnsi="Garamond" w:cs="ArialMT"/>
          <w:bCs/>
          <w:lang w:val="en-US"/>
        </w:rPr>
        <w:t xml:space="preserve"> – which have</w:t>
      </w:r>
      <w:r w:rsidR="00122053">
        <w:rPr>
          <w:rFonts w:ascii="Garamond" w:hAnsi="Garamond" w:cs="ArialMT"/>
          <w:bCs/>
          <w:lang w:val="en-US"/>
        </w:rPr>
        <w:t xml:space="preserve"> been proven to be unsuitable for accommodating childrem</w:t>
      </w:r>
    </w:p>
    <w:p w14:paraId="2280062B" w14:textId="0F6E1E07" w:rsidR="00E64CA8" w:rsidRDefault="00E64CA8" w:rsidP="00E64CA8">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 Families with children </w:t>
      </w:r>
      <w:r w:rsidR="005E7B20">
        <w:rPr>
          <w:rFonts w:ascii="Garamond" w:hAnsi="Garamond" w:cs="ArialMT"/>
          <w:bCs/>
          <w:lang w:val="en-US"/>
        </w:rPr>
        <w:t>who were found illegally staying in the territory</w:t>
      </w:r>
      <w:r w:rsidRPr="00EC54FE">
        <w:rPr>
          <w:rFonts w:ascii="Garamond" w:hAnsi="Garamond" w:cs="ArialMT"/>
          <w:bCs/>
          <w:lang w:val="en-US"/>
        </w:rPr>
        <w:t xml:space="preserve">, are normally detained in </w:t>
      </w:r>
      <w:r w:rsidR="00122053">
        <w:rPr>
          <w:rFonts w:ascii="Garamond" w:hAnsi="Garamond" w:cs="ArialMT"/>
          <w:bCs/>
          <w:lang w:val="en-US"/>
        </w:rPr>
        <w:t xml:space="preserve">another </w:t>
      </w:r>
      <w:r w:rsidRPr="00EC54FE">
        <w:rPr>
          <w:rFonts w:ascii="Garamond" w:hAnsi="Garamond" w:cs="ArialMT"/>
          <w:bCs/>
          <w:lang w:val="en-US"/>
        </w:rPr>
        <w:t>special detention (temporary accommodation center) in Porto (Unidade Habitacional de Santo António), which is prepared to receive children</w:t>
      </w:r>
      <w:r w:rsidR="0043196E">
        <w:rPr>
          <w:rFonts w:ascii="Garamond" w:hAnsi="Garamond" w:cs="ArialMT"/>
          <w:bCs/>
          <w:lang w:val="en-US"/>
        </w:rPr>
        <w:t>. There are daily activities scheduled for detainees</w:t>
      </w:r>
      <w:r w:rsidR="00CC2FFE">
        <w:rPr>
          <w:rFonts w:ascii="Garamond" w:hAnsi="Garamond" w:cs="ArialMT"/>
          <w:bCs/>
          <w:lang w:val="en-US"/>
        </w:rPr>
        <w:t>, an educational room for children, and</w:t>
      </w:r>
      <w:r w:rsidR="00122053">
        <w:rPr>
          <w:rFonts w:ascii="Garamond" w:hAnsi="Garamond" w:cs="ArialMT"/>
          <w:bCs/>
          <w:lang w:val="en-US"/>
        </w:rPr>
        <w:t xml:space="preserve"> access to psychologist</w:t>
      </w:r>
      <w:r w:rsidR="00CC2FFE">
        <w:rPr>
          <w:rFonts w:ascii="Garamond" w:hAnsi="Garamond" w:cs="ArialMT"/>
          <w:bCs/>
          <w:lang w:val="en-US"/>
        </w:rPr>
        <w:t>s</w:t>
      </w:r>
      <w:r w:rsidR="00122053">
        <w:rPr>
          <w:rFonts w:ascii="Garamond" w:hAnsi="Garamond" w:cs="ArialMT"/>
          <w:bCs/>
          <w:lang w:val="en-US"/>
        </w:rPr>
        <w:t xml:space="preserve"> and medical doctors</w:t>
      </w:r>
      <w:r w:rsidR="00CC2FFE">
        <w:rPr>
          <w:rFonts w:ascii="Garamond" w:hAnsi="Garamond" w:cs="ArialMT"/>
          <w:bCs/>
          <w:lang w:val="en-US"/>
        </w:rPr>
        <w:t xml:space="preserve"> are provided</w:t>
      </w:r>
      <w:r w:rsidR="00122053">
        <w:rPr>
          <w:rFonts w:ascii="Garamond" w:hAnsi="Garamond" w:cs="ArialMT"/>
          <w:bCs/>
          <w:lang w:val="en-US"/>
        </w:rPr>
        <w:t>. The Jesuit Service for Refugees has a permanent office therein.</w:t>
      </w:r>
    </w:p>
    <w:p w14:paraId="3F4AF1AB" w14:textId="2698833F" w:rsidR="00E64CA8" w:rsidRPr="00CF7BB1" w:rsidRDefault="00122053" w:rsidP="00F25E45">
      <w:pPr>
        <w:autoSpaceDE w:val="0"/>
        <w:autoSpaceDN w:val="0"/>
        <w:adjustRightInd w:val="0"/>
        <w:spacing w:line="360" w:lineRule="auto"/>
        <w:ind w:firstLine="708"/>
        <w:jc w:val="both"/>
        <w:rPr>
          <w:rFonts w:ascii="Garamond" w:hAnsi="Garamond" w:cs="ArialMT"/>
          <w:bCs/>
          <w:lang w:val="en-GB"/>
        </w:rPr>
      </w:pPr>
      <w:r w:rsidRPr="00F25E45">
        <w:rPr>
          <w:rFonts w:ascii="Garamond" w:hAnsi="Garamond" w:cs="ArialMT"/>
          <w:bCs/>
          <w:lang w:val="en-GB"/>
        </w:rPr>
        <w:t xml:space="preserve">- As for </w:t>
      </w:r>
      <w:r w:rsidR="00F25E45" w:rsidRPr="00F25E45">
        <w:rPr>
          <w:rFonts w:ascii="Garamond" w:hAnsi="Garamond" w:cs="ArialMT"/>
          <w:bCs/>
          <w:lang w:val="en-GB"/>
        </w:rPr>
        <w:t>unaccompanied</w:t>
      </w:r>
      <w:r w:rsidR="00BB6221" w:rsidRPr="00F25E45">
        <w:rPr>
          <w:rFonts w:ascii="Garamond" w:hAnsi="Garamond" w:cs="ArialMT"/>
          <w:bCs/>
          <w:lang w:val="en-GB"/>
        </w:rPr>
        <w:t xml:space="preserve"> </w:t>
      </w:r>
      <w:r w:rsidRPr="00F25E45">
        <w:rPr>
          <w:rFonts w:ascii="Garamond" w:hAnsi="Garamond" w:cs="ArialMT"/>
          <w:bCs/>
          <w:lang w:val="en-GB"/>
        </w:rPr>
        <w:t>children,</w:t>
      </w:r>
      <w:r w:rsidRPr="008C5521">
        <w:rPr>
          <w:rFonts w:ascii="Garamond" w:hAnsi="Garamond" w:cs="ArialMT"/>
          <w:bCs/>
          <w:lang w:val="en-GB"/>
        </w:rPr>
        <w:t xml:space="preserve"> as already mentioned, </w:t>
      </w:r>
      <w:r w:rsidR="00F25E45" w:rsidRPr="008C5521">
        <w:rPr>
          <w:rFonts w:ascii="Garamond" w:hAnsi="Garamond" w:cs="ArialMT"/>
          <w:bCs/>
          <w:lang w:val="en-GB"/>
        </w:rPr>
        <w:t xml:space="preserve">they </w:t>
      </w:r>
      <w:r w:rsidRPr="008C5521">
        <w:rPr>
          <w:rFonts w:ascii="Garamond" w:hAnsi="Garamond" w:cs="ArialMT"/>
          <w:bCs/>
          <w:lang w:val="en-GB"/>
        </w:rPr>
        <w:t xml:space="preserve">are </w:t>
      </w:r>
      <w:r w:rsidR="00F25E45">
        <w:rPr>
          <w:rFonts w:ascii="Garamond" w:hAnsi="Garamond" w:cs="ArialMT"/>
          <w:bCs/>
          <w:lang w:val="en-GB"/>
        </w:rPr>
        <w:t>usu</w:t>
      </w:r>
      <w:r w:rsidR="00F25E45" w:rsidRPr="008C5521">
        <w:rPr>
          <w:rFonts w:ascii="Garamond" w:hAnsi="Garamond" w:cs="ArialMT"/>
          <w:bCs/>
          <w:lang w:val="en-GB"/>
        </w:rPr>
        <w:t xml:space="preserve">ally </w:t>
      </w:r>
      <w:r w:rsidRPr="008C5521">
        <w:rPr>
          <w:rFonts w:ascii="Garamond" w:hAnsi="Garamond" w:cs="ArialMT"/>
          <w:bCs/>
          <w:lang w:val="en-GB"/>
        </w:rPr>
        <w:t xml:space="preserve">received in the Refugees’ shelter at the outset, unless </w:t>
      </w:r>
      <w:r w:rsidR="008C5521">
        <w:rPr>
          <w:rFonts w:ascii="Garamond" w:hAnsi="Garamond" w:cs="ArialMT"/>
          <w:bCs/>
          <w:lang w:val="en-GB"/>
        </w:rPr>
        <w:t>there is a lack of vacancies</w:t>
      </w:r>
      <w:r w:rsidR="00F07C28">
        <w:rPr>
          <w:rFonts w:ascii="Garamond" w:hAnsi="Garamond" w:cs="ArialMT"/>
          <w:bCs/>
          <w:lang w:val="en-GB"/>
        </w:rPr>
        <w:t xml:space="preserve"> in these shelters</w:t>
      </w:r>
      <w:r w:rsidRPr="008C5521">
        <w:rPr>
          <w:rFonts w:ascii="Garamond" w:hAnsi="Garamond" w:cs="ArialMT"/>
          <w:bCs/>
          <w:lang w:val="en-GB"/>
        </w:rPr>
        <w:t xml:space="preserve">. </w:t>
      </w:r>
      <w:r w:rsidRPr="00CF7BB1">
        <w:rPr>
          <w:rFonts w:ascii="Garamond" w:hAnsi="Garamond" w:cs="ArialMT"/>
          <w:bCs/>
          <w:lang w:val="en-GB"/>
        </w:rPr>
        <w:t xml:space="preserve">A legal representative must be designated and several rules shall apply to these children: for example, siblings must not be separated, and their security and health </w:t>
      </w:r>
      <w:r w:rsidR="00CF7BB1">
        <w:rPr>
          <w:rFonts w:ascii="Garamond" w:hAnsi="Garamond" w:cs="ArialMT"/>
          <w:bCs/>
          <w:lang w:val="en-GB"/>
        </w:rPr>
        <w:t>must be strictly safeguarded</w:t>
      </w:r>
      <w:r w:rsidRPr="00CF7BB1">
        <w:rPr>
          <w:rFonts w:ascii="Garamond" w:hAnsi="Garamond" w:cs="ArialMT"/>
          <w:bCs/>
          <w:lang w:val="en-GB"/>
        </w:rPr>
        <w:t xml:space="preserve"> – namely as regards protection against trafficking of human beings. The State shall </w:t>
      </w:r>
      <w:r w:rsidR="00CF7BB1" w:rsidRPr="00CF7BB1">
        <w:rPr>
          <w:rFonts w:ascii="Garamond" w:hAnsi="Garamond" w:cs="ArialMT"/>
          <w:bCs/>
          <w:lang w:val="en-GB"/>
        </w:rPr>
        <w:t>immediately</w:t>
      </w:r>
      <w:r w:rsidRPr="00CF7BB1">
        <w:rPr>
          <w:rFonts w:ascii="Garamond" w:hAnsi="Garamond" w:cs="ArialMT"/>
          <w:bCs/>
          <w:lang w:val="en-GB"/>
        </w:rPr>
        <w:t xml:space="preserve"> begin the procedure </w:t>
      </w:r>
      <w:r w:rsidR="00CF7BB1" w:rsidRPr="00CF7BB1">
        <w:rPr>
          <w:rFonts w:ascii="Garamond" w:hAnsi="Garamond" w:cs="ArialMT"/>
          <w:bCs/>
          <w:lang w:val="en-GB"/>
        </w:rPr>
        <w:t>fo</w:t>
      </w:r>
      <w:r w:rsidR="00CF7BB1">
        <w:rPr>
          <w:rFonts w:ascii="Garamond" w:hAnsi="Garamond" w:cs="ArialMT"/>
          <w:bCs/>
          <w:lang w:val="en-GB"/>
        </w:rPr>
        <w:t>r</w:t>
      </w:r>
      <w:r w:rsidRPr="00CF7BB1">
        <w:rPr>
          <w:rFonts w:ascii="Garamond" w:hAnsi="Garamond" w:cs="ArialMT"/>
          <w:bCs/>
          <w:lang w:val="en-GB"/>
        </w:rPr>
        <w:t xml:space="preserve"> finding the child’s family and initiate the family reunification procedure.</w:t>
      </w:r>
      <w:r w:rsidR="00CF7BB1">
        <w:rPr>
          <w:rFonts w:ascii="Garamond" w:hAnsi="Garamond" w:cs="ArialMT"/>
          <w:bCs/>
          <w:lang w:val="en-GB"/>
        </w:rPr>
        <w:t xml:space="preserve"> </w:t>
      </w:r>
      <w:r w:rsidR="00F25E45" w:rsidRPr="00F25E45">
        <w:rPr>
          <w:rFonts w:ascii="Garamond" w:hAnsi="Garamond" w:cs="ArialMT"/>
          <w:bCs/>
          <w:lang w:val="en-GB"/>
        </w:rPr>
        <w:t>Wh</w:t>
      </w:r>
      <w:r w:rsidR="00F25E45">
        <w:rPr>
          <w:rFonts w:ascii="Garamond" w:hAnsi="Garamond" w:cs="ArialMT"/>
          <w:bCs/>
          <w:lang w:val="en-GB"/>
        </w:rPr>
        <w:t>en</w:t>
      </w:r>
      <w:r w:rsidR="00CF7BB1" w:rsidRPr="00F25E45">
        <w:rPr>
          <w:rFonts w:ascii="Garamond" w:hAnsi="Garamond" w:cs="ArialMT"/>
          <w:bCs/>
          <w:lang w:val="en-GB"/>
        </w:rPr>
        <w:t xml:space="preserve"> family reunification </w:t>
      </w:r>
      <w:r w:rsidR="00F25E45">
        <w:rPr>
          <w:rFonts w:ascii="Garamond" w:hAnsi="Garamond" w:cs="ArialMT"/>
          <w:bCs/>
          <w:lang w:val="en-GB"/>
        </w:rPr>
        <w:t>is not possible</w:t>
      </w:r>
      <w:r w:rsidR="00CF7BB1" w:rsidRPr="00F25E45">
        <w:rPr>
          <w:rFonts w:ascii="Garamond" w:hAnsi="Garamond" w:cs="ArialMT"/>
          <w:bCs/>
          <w:lang w:val="en-GB"/>
        </w:rPr>
        <w:t xml:space="preserve">, </w:t>
      </w:r>
      <w:r w:rsidR="00F25E45">
        <w:rPr>
          <w:rFonts w:ascii="Garamond" w:hAnsi="Garamond" w:cs="ArialMT"/>
          <w:bCs/>
          <w:lang w:val="en-GB"/>
        </w:rPr>
        <w:t xml:space="preserve">unaccompanied </w:t>
      </w:r>
      <w:r w:rsidR="00CF7BB1" w:rsidRPr="00F25E45">
        <w:rPr>
          <w:rFonts w:ascii="Garamond" w:hAnsi="Garamond" w:cs="ArialMT"/>
          <w:bCs/>
          <w:lang w:val="en-GB"/>
        </w:rPr>
        <w:t xml:space="preserve">children must remain in the territory and all rules governing </w:t>
      </w:r>
      <w:r w:rsidR="00F25E45">
        <w:rPr>
          <w:rFonts w:ascii="Garamond" w:hAnsi="Garamond" w:cs="ArialMT"/>
          <w:bCs/>
          <w:lang w:val="en-GB"/>
        </w:rPr>
        <w:t xml:space="preserve">the </w:t>
      </w:r>
      <w:r w:rsidR="00CF7BB1" w:rsidRPr="00F25E45">
        <w:rPr>
          <w:rFonts w:ascii="Garamond" w:hAnsi="Garamond" w:cs="ArialMT"/>
          <w:bCs/>
          <w:lang w:val="en-GB"/>
        </w:rPr>
        <w:t>protection of</w:t>
      </w:r>
      <w:r w:rsidR="00F25E45">
        <w:rPr>
          <w:rFonts w:ascii="Garamond" w:hAnsi="Garamond" w:cs="ArialMT"/>
          <w:bCs/>
          <w:lang w:val="en-GB"/>
        </w:rPr>
        <w:t xml:space="preserve"> national</w:t>
      </w:r>
      <w:r w:rsidR="00CF7BB1" w:rsidRPr="00F25E45">
        <w:rPr>
          <w:rFonts w:ascii="Garamond" w:hAnsi="Garamond" w:cs="ArialMT"/>
          <w:bCs/>
          <w:lang w:val="en-GB"/>
        </w:rPr>
        <w:t xml:space="preserve"> children in danger are applicable to them: for example, stability must be provided at the maximum extent possible. </w:t>
      </w:r>
      <w:r w:rsidR="00F25E45">
        <w:rPr>
          <w:rFonts w:ascii="Garamond" w:hAnsi="Garamond" w:cs="ArialMT"/>
          <w:bCs/>
          <w:lang w:val="en-GB"/>
        </w:rPr>
        <w:t>Preferably, these children shall be accommodated with f</w:t>
      </w:r>
      <w:r w:rsidR="00CF7BB1" w:rsidRPr="00CF7BB1">
        <w:rPr>
          <w:rFonts w:ascii="Garamond" w:hAnsi="Garamond" w:cs="ArialMT"/>
          <w:bCs/>
          <w:lang w:val="en-GB"/>
        </w:rPr>
        <w:t>oster families or i</w:t>
      </w:r>
      <w:r w:rsidR="00CF7BB1">
        <w:rPr>
          <w:rFonts w:ascii="Garamond" w:hAnsi="Garamond" w:cs="ArialMT"/>
          <w:bCs/>
          <w:lang w:val="en-GB"/>
        </w:rPr>
        <w:t>nstitutions</w:t>
      </w:r>
      <w:r w:rsidR="00F25E45">
        <w:rPr>
          <w:rFonts w:ascii="Garamond" w:hAnsi="Garamond" w:cs="ArialMT"/>
          <w:bCs/>
          <w:lang w:val="en-GB"/>
        </w:rPr>
        <w:t xml:space="preserve">. The Law on Protection of Children in Danger and the Nationality Law also provide </w:t>
      </w:r>
      <w:r w:rsidR="00CF7BB1">
        <w:rPr>
          <w:rFonts w:ascii="Garamond" w:hAnsi="Garamond" w:cs="ArialMT"/>
          <w:bCs/>
          <w:lang w:val="en-GB"/>
        </w:rPr>
        <w:t xml:space="preserve">access to a legal status or even nationality </w:t>
      </w:r>
      <w:r w:rsidR="00F25E45">
        <w:rPr>
          <w:rFonts w:ascii="Garamond" w:hAnsi="Garamond" w:cs="ArialMT"/>
          <w:bCs/>
          <w:lang w:val="en-GB"/>
        </w:rPr>
        <w:t>to children in State custody</w:t>
      </w:r>
      <w:r w:rsidR="00CF7BB1">
        <w:rPr>
          <w:rFonts w:ascii="Garamond" w:hAnsi="Garamond" w:cs="ArialMT"/>
          <w:bCs/>
          <w:lang w:val="en-GB"/>
        </w:rPr>
        <w:t xml:space="preserve">. </w:t>
      </w:r>
    </w:p>
    <w:p w14:paraId="69606EB8" w14:textId="77777777" w:rsidR="00E41B1B" w:rsidRPr="00CF7BB1" w:rsidRDefault="00E41B1B" w:rsidP="00E41B1B">
      <w:pPr>
        <w:autoSpaceDE w:val="0"/>
        <w:autoSpaceDN w:val="0"/>
        <w:adjustRightInd w:val="0"/>
        <w:spacing w:line="360" w:lineRule="auto"/>
        <w:jc w:val="both"/>
        <w:rPr>
          <w:rFonts w:ascii="Garamond" w:hAnsi="Garamond" w:cs="ArialMT"/>
          <w:bCs/>
          <w:lang w:val="en-GB"/>
        </w:rPr>
      </w:pPr>
    </w:p>
    <w:p w14:paraId="23AFD7DE" w14:textId="77777777" w:rsidR="00C76BF5" w:rsidRPr="00CF7BB1" w:rsidRDefault="00C76BF5" w:rsidP="00C76BF5">
      <w:pPr>
        <w:autoSpaceDE w:val="0"/>
        <w:autoSpaceDN w:val="0"/>
        <w:adjustRightInd w:val="0"/>
        <w:spacing w:line="360" w:lineRule="auto"/>
        <w:jc w:val="both"/>
        <w:rPr>
          <w:rFonts w:ascii="Garamond" w:hAnsi="Garamond" w:cs="ArialMT"/>
          <w:b/>
          <w:lang w:val="en-GB"/>
        </w:rPr>
      </w:pPr>
    </w:p>
    <w:p w14:paraId="7BE2BB01" w14:textId="7489BB94" w:rsidR="00C76BF5" w:rsidRPr="00C76BF5" w:rsidRDefault="00C76BF5" w:rsidP="00846321">
      <w:pPr>
        <w:autoSpaceDE w:val="0"/>
        <w:autoSpaceDN w:val="0"/>
        <w:adjustRightInd w:val="0"/>
        <w:spacing w:line="360" w:lineRule="auto"/>
        <w:ind w:firstLine="708"/>
        <w:jc w:val="both"/>
        <w:rPr>
          <w:rFonts w:ascii="Garamond" w:hAnsi="Garamond" w:cs="ArialMT"/>
          <w:b/>
          <w:lang w:val="en-US"/>
        </w:rPr>
      </w:pPr>
      <w:r w:rsidRPr="00C76BF5">
        <w:rPr>
          <w:rFonts w:ascii="Garamond" w:hAnsi="Garamond" w:cs="ArialMT"/>
          <w:b/>
          <w:lang w:val="en-US"/>
        </w:rPr>
        <w:lastRenderedPageBreak/>
        <w:t>4. Please indicate any challenges and/or obstacles in the development and/or</w:t>
      </w:r>
      <w:r w:rsidR="00846321">
        <w:rPr>
          <w:rFonts w:ascii="Garamond" w:hAnsi="Garamond" w:cs="ArialMT"/>
          <w:b/>
          <w:lang w:val="en-US"/>
        </w:rPr>
        <w:t xml:space="preserve"> </w:t>
      </w:r>
      <w:r w:rsidRPr="00C76BF5">
        <w:rPr>
          <w:rFonts w:ascii="Garamond" w:hAnsi="Garamond" w:cs="ArialMT"/>
          <w:b/>
          <w:lang w:val="en-US"/>
        </w:rPr>
        <w:t>implementation of non-custodial alternatives to immigration detention of children</w:t>
      </w:r>
      <w:r w:rsidR="00846321">
        <w:rPr>
          <w:rFonts w:ascii="Garamond" w:hAnsi="Garamond" w:cs="ArialMT"/>
          <w:b/>
          <w:lang w:val="en-US"/>
        </w:rPr>
        <w:t xml:space="preserve"> </w:t>
      </w:r>
      <w:r w:rsidRPr="00C76BF5">
        <w:rPr>
          <w:rFonts w:ascii="Garamond" w:hAnsi="Garamond" w:cs="ArialMT"/>
          <w:b/>
          <w:lang w:val="en-US"/>
        </w:rPr>
        <w:t>and their families.</w:t>
      </w:r>
    </w:p>
    <w:p w14:paraId="6355EDCA" w14:textId="77777777" w:rsidR="00846321" w:rsidRDefault="00846321" w:rsidP="00EC54FE">
      <w:pPr>
        <w:autoSpaceDE w:val="0"/>
        <w:autoSpaceDN w:val="0"/>
        <w:adjustRightInd w:val="0"/>
        <w:spacing w:line="360" w:lineRule="auto"/>
        <w:jc w:val="both"/>
        <w:rPr>
          <w:rFonts w:ascii="Garamond" w:hAnsi="Garamond" w:cs="ArialMT"/>
          <w:bCs/>
          <w:lang w:val="en-US"/>
        </w:rPr>
      </w:pPr>
    </w:p>
    <w:p w14:paraId="25303D3C" w14:textId="1375F653" w:rsidR="00751C61" w:rsidRDefault="00EC54FE" w:rsidP="00846321">
      <w:pPr>
        <w:autoSpaceDE w:val="0"/>
        <w:autoSpaceDN w:val="0"/>
        <w:adjustRightInd w:val="0"/>
        <w:spacing w:line="360" w:lineRule="auto"/>
        <w:ind w:firstLine="708"/>
        <w:jc w:val="both"/>
        <w:rPr>
          <w:rFonts w:ascii="Garamond" w:hAnsi="Garamond" w:cs="ArialMT"/>
          <w:bCs/>
          <w:lang w:val="en-US"/>
        </w:rPr>
      </w:pPr>
      <w:r w:rsidRPr="00EC54FE">
        <w:rPr>
          <w:rFonts w:ascii="Garamond" w:hAnsi="Garamond" w:cs="ArialMT"/>
          <w:bCs/>
          <w:lang w:val="en-US"/>
        </w:rPr>
        <w:t xml:space="preserve">Asylum and Immigration law require that detention measures </w:t>
      </w:r>
      <w:r w:rsidR="00846321">
        <w:rPr>
          <w:rFonts w:ascii="Garamond" w:hAnsi="Garamond" w:cs="ArialMT"/>
          <w:bCs/>
          <w:lang w:val="en-US"/>
        </w:rPr>
        <w:t>which</w:t>
      </w:r>
      <w:r w:rsidRPr="00EC54FE">
        <w:rPr>
          <w:rFonts w:ascii="Garamond" w:hAnsi="Garamond" w:cs="ArialMT"/>
          <w:bCs/>
          <w:lang w:val="en-US"/>
        </w:rPr>
        <w:t xml:space="preserve"> may last for more than 48 hours must be </w:t>
      </w:r>
      <w:r w:rsidR="007C59F8">
        <w:rPr>
          <w:rFonts w:ascii="Garamond" w:hAnsi="Garamond" w:cs="ArialMT"/>
          <w:bCs/>
          <w:lang w:val="en-US"/>
        </w:rPr>
        <w:t xml:space="preserve">communicated to the </w:t>
      </w:r>
      <w:r w:rsidRPr="00EC54FE">
        <w:rPr>
          <w:rFonts w:ascii="Garamond" w:hAnsi="Garamond" w:cs="ArialMT"/>
          <w:bCs/>
          <w:lang w:val="en-US"/>
        </w:rPr>
        <w:t>judge,</w:t>
      </w:r>
      <w:r w:rsidR="007C59F8">
        <w:rPr>
          <w:rFonts w:ascii="Garamond" w:hAnsi="Garamond" w:cs="ArialMT"/>
          <w:bCs/>
          <w:lang w:val="en-US"/>
        </w:rPr>
        <w:t xml:space="preserve"> who shall then </w:t>
      </w:r>
      <w:r w:rsidR="00751C61">
        <w:rPr>
          <w:rFonts w:ascii="Garamond" w:hAnsi="Garamond" w:cs="ArialMT"/>
          <w:bCs/>
          <w:lang w:val="en-US"/>
        </w:rPr>
        <w:t>authorize</w:t>
      </w:r>
      <w:r w:rsidR="007C59F8">
        <w:rPr>
          <w:rFonts w:ascii="Garamond" w:hAnsi="Garamond" w:cs="ArialMT"/>
          <w:bCs/>
          <w:lang w:val="en-US"/>
        </w:rPr>
        <w:t xml:space="preserve"> the migrant’s permanence in detention centers. </w:t>
      </w:r>
      <w:r w:rsidR="00751C61">
        <w:rPr>
          <w:rFonts w:ascii="Garamond" w:hAnsi="Garamond" w:cs="ArialMT"/>
          <w:bCs/>
          <w:lang w:val="en-US"/>
        </w:rPr>
        <w:t xml:space="preserve">Procedures differ deeply depending on whether the foreigner was found illegally staying in the national territory or on whether he or she was found at the border. </w:t>
      </w:r>
    </w:p>
    <w:p w14:paraId="2F778C45" w14:textId="72DD0F97" w:rsidR="00751C61" w:rsidRDefault="00751C61" w:rsidP="00846321">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In the former situation, the foreigner is presented to the judge, as soon as possible, who will decide which measure shall be applicable</w:t>
      </w:r>
      <w:r w:rsidR="00B960CF">
        <w:rPr>
          <w:rFonts w:ascii="Garamond" w:hAnsi="Garamond" w:cs="ArialMT"/>
          <w:bCs/>
          <w:lang w:val="en-US"/>
        </w:rPr>
        <w:t xml:space="preserve"> (Art. 146 IL)</w:t>
      </w:r>
      <w:r>
        <w:rPr>
          <w:rFonts w:ascii="Garamond" w:hAnsi="Garamond" w:cs="ArialMT"/>
          <w:bCs/>
          <w:lang w:val="en-US"/>
        </w:rPr>
        <w:t>. The foreigner has access to a lawyer and the procedure is adversarial. In particular, the migrant may present evidence showing the he or she does not represent a risk of absconding</w:t>
      </w:r>
      <w:r w:rsidR="009508B4">
        <w:rPr>
          <w:rFonts w:ascii="Garamond" w:hAnsi="Garamond" w:cs="ArialMT"/>
          <w:bCs/>
          <w:lang w:val="en-US"/>
        </w:rPr>
        <w:t xml:space="preserve">, or he or she is a parent of minor children, whose best interest </w:t>
      </w:r>
      <w:r w:rsidR="00CC2FFE">
        <w:rPr>
          <w:rFonts w:ascii="Garamond" w:hAnsi="Garamond" w:cs="ArialMT"/>
          <w:bCs/>
          <w:lang w:val="en-US"/>
        </w:rPr>
        <w:t>must be taken into consideration</w:t>
      </w:r>
      <w:r w:rsidR="009508B4">
        <w:rPr>
          <w:rFonts w:ascii="Garamond" w:hAnsi="Garamond" w:cs="ArialMT"/>
          <w:bCs/>
          <w:lang w:val="en-US"/>
        </w:rPr>
        <w:t xml:space="preserve">. In these cases, there is room for discussion on alternative measures to be applicable. </w:t>
      </w:r>
    </w:p>
    <w:p w14:paraId="70F0C831" w14:textId="27E7B7AF" w:rsidR="00EC54FE" w:rsidRDefault="007C59F8" w:rsidP="00846321">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However, the </w:t>
      </w:r>
      <w:r w:rsidR="009508B4">
        <w:rPr>
          <w:rFonts w:ascii="Garamond" w:hAnsi="Garamond" w:cs="ArialMT"/>
          <w:bCs/>
          <w:lang w:val="en-US"/>
        </w:rPr>
        <w:t xml:space="preserve">same is not applicable to foreigners who are found at borders, wither trying to enter illegally in the country or who </w:t>
      </w:r>
      <w:r w:rsidR="006746E4">
        <w:rPr>
          <w:rFonts w:ascii="Garamond" w:hAnsi="Garamond" w:cs="ArialMT"/>
          <w:bCs/>
          <w:lang w:val="en-US"/>
        </w:rPr>
        <w:t xml:space="preserve">apply for asylum therein. In these situations, the IL and AL </w:t>
      </w:r>
      <w:r>
        <w:rPr>
          <w:rFonts w:ascii="Garamond" w:hAnsi="Garamond" w:cs="ArialMT"/>
          <w:bCs/>
          <w:lang w:val="en-US"/>
        </w:rPr>
        <w:t>do not</w:t>
      </w:r>
      <w:r w:rsidR="00EC54FE" w:rsidRPr="00EC54FE">
        <w:rPr>
          <w:rFonts w:ascii="Garamond" w:hAnsi="Garamond" w:cs="ArialMT"/>
          <w:bCs/>
          <w:lang w:val="en-US"/>
        </w:rPr>
        <w:t xml:space="preserve"> mention expressly </w:t>
      </w:r>
      <w:r>
        <w:rPr>
          <w:rFonts w:ascii="Garamond" w:hAnsi="Garamond" w:cs="ArialMT"/>
          <w:bCs/>
          <w:lang w:val="en-US"/>
        </w:rPr>
        <w:t xml:space="preserve">that the judge must hear the detainees </w:t>
      </w:r>
      <w:r w:rsidR="00D0699C">
        <w:rPr>
          <w:rFonts w:ascii="Garamond" w:hAnsi="Garamond" w:cs="ArialMT"/>
          <w:bCs/>
          <w:lang w:val="en-US"/>
        </w:rPr>
        <w:t xml:space="preserve">before deciding </w:t>
      </w:r>
      <w:r w:rsidR="006746E4">
        <w:rPr>
          <w:rFonts w:ascii="Garamond" w:hAnsi="Garamond" w:cs="ArialMT"/>
          <w:bCs/>
          <w:lang w:val="en-US"/>
        </w:rPr>
        <w:t xml:space="preserve">on whether these persons are kept in the airports’ detention areas. </w:t>
      </w:r>
      <w:r w:rsidR="00B960CF">
        <w:rPr>
          <w:rFonts w:ascii="Garamond" w:hAnsi="Garamond" w:cs="ArialMT"/>
          <w:bCs/>
          <w:lang w:val="en-US"/>
        </w:rPr>
        <w:t xml:space="preserve">It only sets forth that the detention must be communicated to the judge, in order to determine whether the migrant will remain in the centre (Article 38/4 IL and 35-A/6). </w:t>
      </w:r>
      <w:r>
        <w:rPr>
          <w:rFonts w:ascii="Garamond" w:hAnsi="Garamond" w:cs="ArialMT"/>
          <w:bCs/>
          <w:lang w:val="en-US"/>
        </w:rPr>
        <w:t xml:space="preserve">According to the Portuguese Constitution, </w:t>
      </w:r>
      <w:r w:rsidR="006746E4">
        <w:rPr>
          <w:rFonts w:ascii="Garamond" w:hAnsi="Garamond" w:cs="ArialMT"/>
          <w:bCs/>
          <w:lang w:val="en-US"/>
        </w:rPr>
        <w:t xml:space="preserve">constitutional guarantees on effective justice and fair proceeding </w:t>
      </w:r>
      <w:r w:rsidR="00EC54FE" w:rsidRPr="00EC54FE">
        <w:rPr>
          <w:rFonts w:ascii="Garamond" w:hAnsi="Garamond" w:cs="ArialMT"/>
          <w:bCs/>
          <w:lang w:val="en-US"/>
        </w:rPr>
        <w:t xml:space="preserve">would </w:t>
      </w:r>
      <w:r w:rsidR="006746E4">
        <w:rPr>
          <w:rFonts w:ascii="Garamond" w:hAnsi="Garamond" w:cs="ArialMT"/>
          <w:bCs/>
          <w:lang w:val="en-US"/>
        </w:rPr>
        <w:t xml:space="preserve">demand that a judicial authorization in this context </w:t>
      </w:r>
      <w:r w:rsidR="00EC54FE" w:rsidRPr="00EC54FE">
        <w:rPr>
          <w:rFonts w:ascii="Garamond" w:hAnsi="Garamond" w:cs="ArialMT"/>
          <w:bCs/>
          <w:lang w:val="en-US"/>
        </w:rPr>
        <w:t>encompass a mandatory judicial and adversary hearing, legal representation and the need to take into account the best interest of the involved children</w:t>
      </w:r>
      <w:r w:rsidR="00B960CF">
        <w:rPr>
          <w:rFonts w:ascii="Garamond" w:hAnsi="Garamond" w:cs="ArialMT"/>
          <w:bCs/>
          <w:lang w:val="en-US"/>
        </w:rPr>
        <w:t xml:space="preserve"> (Art. 20 Constitution)</w:t>
      </w:r>
      <w:r w:rsidR="00EC54FE" w:rsidRPr="00EC54FE">
        <w:rPr>
          <w:rFonts w:ascii="Garamond" w:hAnsi="Garamond" w:cs="ArialMT"/>
          <w:bCs/>
          <w:lang w:val="en-US"/>
        </w:rPr>
        <w:t xml:space="preserve">. </w:t>
      </w:r>
      <w:r w:rsidR="00D0699C">
        <w:rPr>
          <w:rFonts w:ascii="Garamond" w:hAnsi="Garamond" w:cs="ArialMT"/>
          <w:bCs/>
          <w:lang w:val="en-US"/>
        </w:rPr>
        <w:t xml:space="preserve">In practice, however, </w:t>
      </w:r>
      <w:r w:rsidR="006746E4">
        <w:rPr>
          <w:rFonts w:ascii="Garamond" w:hAnsi="Garamond" w:cs="ArialMT"/>
          <w:bCs/>
          <w:lang w:val="en-US"/>
        </w:rPr>
        <w:t>t</w:t>
      </w:r>
      <w:r w:rsidR="00D0699C">
        <w:rPr>
          <w:rFonts w:ascii="Garamond" w:hAnsi="Garamond" w:cs="ArialMT"/>
          <w:bCs/>
          <w:lang w:val="en-US"/>
        </w:rPr>
        <w:t xml:space="preserve">he Aliens and Borders Service informs the Court, by fax or email, that a certain group of foreigners are to be retained in the airport’s detention center, and the Judge merely confirms that such persons may remain </w:t>
      </w:r>
      <w:r w:rsidR="00CC2FFE">
        <w:rPr>
          <w:rFonts w:ascii="Garamond" w:hAnsi="Garamond" w:cs="ArialMT"/>
          <w:bCs/>
          <w:lang w:val="en-US"/>
        </w:rPr>
        <w:t>therein</w:t>
      </w:r>
      <w:r w:rsidR="00D0699C">
        <w:rPr>
          <w:rFonts w:ascii="Garamond" w:hAnsi="Garamond" w:cs="ArialMT"/>
          <w:bCs/>
          <w:lang w:val="en-US"/>
        </w:rPr>
        <w:t>. This</w:t>
      </w:r>
      <w:r w:rsidR="006746E4">
        <w:rPr>
          <w:rFonts w:ascii="Garamond" w:hAnsi="Garamond" w:cs="ArialMT"/>
          <w:bCs/>
          <w:lang w:val="en-US"/>
        </w:rPr>
        <w:t xml:space="preserve"> judicial</w:t>
      </w:r>
      <w:r w:rsidR="00D0699C">
        <w:rPr>
          <w:rFonts w:ascii="Garamond" w:hAnsi="Garamond" w:cs="ArialMT"/>
          <w:bCs/>
          <w:lang w:val="en-US"/>
        </w:rPr>
        <w:t xml:space="preserve"> decision is also communicated by the same remote means – either by email or by fax. </w:t>
      </w:r>
    </w:p>
    <w:p w14:paraId="5E8CB82D" w14:textId="397B5AF3" w:rsidR="0003480F" w:rsidRDefault="0003480F" w:rsidP="00846321">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This procedure has been leading to a systematic application of detention measure, irrespective of the involvement of children. Without hearing the detainees, judges can hardly evaluate on the possible application of an alternative measure. On the other hand, it can hardly take into consideration the best interest of possible children at stake.</w:t>
      </w:r>
    </w:p>
    <w:p w14:paraId="442D08C1" w14:textId="20963CBC" w:rsidR="00C76BF5" w:rsidRDefault="002311B5" w:rsidP="00E64CA8">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I</w:t>
      </w:r>
      <w:r w:rsidR="00E64CA8">
        <w:rPr>
          <w:rFonts w:ascii="Garamond" w:hAnsi="Garamond" w:cs="ArialMT"/>
          <w:bCs/>
          <w:lang w:val="en-US"/>
        </w:rPr>
        <w:t>n</w:t>
      </w:r>
      <w:r>
        <w:rPr>
          <w:rFonts w:ascii="Garamond" w:hAnsi="Garamond" w:cs="ArialMT"/>
          <w:bCs/>
          <w:lang w:val="en-US"/>
        </w:rPr>
        <w:t xml:space="preserve"> this context, the Ombudsman </w:t>
      </w:r>
      <w:r w:rsidR="0003480F">
        <w:rPr>
          <w:rFonts w:ascii="Garamond" w:hAnsi="Garamond" w:cs="ArialMT"/>
          <w:bCs/>
          <w:lang w:val="en-US"/>
        </w:rPr>
        <w:t xml:space="preserve">suggested </w:t>
      </w:r>
      <w:r w:rsidR="00E64CA8">
        <w:rPr>
          <w:rFonts w:ascii="Garamond" w:hAnsi="Garamond" w:cs="ArialMT"/>
          <w:bCs/>
          <w:lang w:val="en-US"/>
        </w:rPr>
        <w:t>to the Committee on the Rights of the Child t</w:t>
      </w:r>
      <w:r w:rsidR="00EC54FE" w:rsidRPr="00EC54FE">
        <w:rPr>
          <w:rFonts w:ascii="Garamond" w:hAnsi="Garamond" w:cs="ArialMT"/>
          <w:bCs/>
          <w:lang w:val="en-US"/>
        </w:rPr>
        <w:t xml:space="preserve">o </w:t>
      </w:r>
      <w:r w:rsidR="0003480F">
        <w:rPr>
          <w:rFonts w:ascii="Garamond" w:hAnsi="Garamond" w:cs="ArialMT"/>
          <w:bCs/>
          <w:lang w:val="en-US"/>
        </w:rPr>
        <w:t>recommended</w:t>
      </w:r>
      <w:r w:rsidR="0003480F" w:rsidRPr="00EC54FE">
        <w:rPr>
          <w:rFonts w:ascii="Garamond" w:hAnsi="Garamond" w:cs="ArialMT"/>
          <w:bCs/>
          <w:lang w:val="en-US"/>
        </w:rPr>
        <w:t xml:space="preserve"> </w:t>
      </w:r>
      <w:r w:rsidR="0003480F">
        <w:rPr>
          <w:rFonts w:ascii="Garamond" w:hAnsi="Garamond" w:cs="ArialMT"/>
          <w:bCs/>
          <w:lang w:val="en-US"/>
        </w:rPr>
        <w:t>an amendment</w:t>
      </w:r>
      <w:r w:rsidR="00EC54FE" w:rsidRPr="00EC54FE">
        <w:rPr>
          <w:rFonts w:ascii="Garamond" w:hAnsi="Garamond" w:cs="ArialMT"/>
          <w:bCs/>
          <w:lang w:val="en-US"/>
        </w:rPr>
        <w:t xml:space="preserve"> the Immigration and Asylum Law</w:t>
      </w:r>
      <w:r w:rsidR="0003480F">
        <w:rPr>
          <w:rFonts w:ascii="Garamond" w:hAnsi="Garamond" w:cs="ArialMT"/>
          <w:bCs/>
          <w:lang w:val="en-US"/>
        </w:rPr>
        <w:t>s,</w:t>
      </w:r>
      <w:r w:rsidR="00EC54FE" w:rsidRPr="00EC54FE">
        <w:rPr>
          <w:rFonts w:ascii="Garamond" w:hAnsi="Garamond" w:cs="ArialMT"/>
          <w:bCs/>
          <w:lang w:val="en-US"/>
        </w:rPr>
        <w:t xml:space="preserve"> requiring that all detention measures </w:t>
      </w:r>
      <w:r w:rsidR="0003480F">
        <w:rPr>
          <w:rFonts w:ascii="Garamond" w:hAnsi="Garamond" w:cs="ArialMT"/>
          <w:bCs/>
          <w:lang w:val="en-US"/>
        </w:rPr>
        <w:t xml:space="preserve">could </w:t>
      </w:r>
      <w:r w:rsidR="00EC54FE" w:rsidRPr="00EC54FE">
        <w:rPr>
          <w:rFonts w:ascii="Garamond" w:hAnsi="Garamond" w:cs="ArialMT"/>
          <w:bCs/>
          <w:lang w:val="en-US"/>
        </w:rPr>
        <w:t>only be maintain</w:t>
      </w:r>
      <w:r w:rsidR="00CC2FFE">
        <w:rPr>
          <w:rFonts w:ascii="Garamond" w:hAnsi="Garamond" w:cs="ArialMT"/>
          <w:bCs/>
          <w:lang w:val="en-US"/>
        </w:rPr>
        <w:t>ed</w:t>
      </w:r>
      <w:r w:rsidR="00EC54FE" w:rsidRPr="00EC54FE">
        <w:rPr>
          <w:rFonts w:ascii="Garamond" w:hAnsi="Garamond" w:cs="ArialMT"/>
          <w:bCs/>
          <w:lang w:val="en-US"/>
        </w:rPr>
        <w:t xml:space="preserve"> for more than 48 hours after a judicial authorisation </w:t>
      </w:r>
      <w:r w:rsidR="00EC54FE" w:rsidRPr="00EC54FE">
        <w:rPr>
          <w:rFonts w:ascii="Garamond" w:hAnsi="Garamond" w:cs="ArialMT"/>
          <w:bCs/>
          <w:lang w:val="en-US"/>
        </w:rPr>
        <w:lastRenderedPageBreak/>
        <w:t>mandatorily preceded by a judicial hearing of the detainee, who must necessarily be represented by a lawyer;</w:t>
      </w:r>
    </w:p>
    <w:p w14:paraId="4F5CADC3" w14:textId="01B73FCF" w:rsidR="00EC54FE" w:rsidRPr="00EC54FE" w:rsidRDefault="0003480F" w:rsidP="00751C61">
      <w:pPr>
        <w:autoSpaceDE w:val="0"/>
        <w:autoSpaceDN w:val="0"/>
        <w:adjustRightInd w:val="0"/>
        <w:spacing w:line="360" w:lineRule="auto"/>
        <w:jc w:val="both"/>
        <w:rPr>
          <w:rFonts w:ascii="Garamond" w:hAnsi="Garamond" w:cs="ArialMT"/>
          <w:bCs/>
          <w:lang w:val="en-US"/>
        </w:rPr>
      </w:pPr>
      <w:r>
        <w:rPr>
          <w:rFonts w:ascii="Garamond" w:hAnsi="Garamond" w:cs="ArialMT"/>
          <w:bCs/>
          <w:lang w:val="en-US"/>
        </w:rPr>
        <w:tab/>
        <w:t xml:space="preserve">However, for the Ombudsman, detention of migrant children is always contrary to their best interest. Thus, it has issued an even more </w:t>
      </w:r>
      <w:r w:rsidR="00FE6FE5">
        <w:rPr>
          <w:rFonts w:ascii="Garamond" w:hAnsi="Garamond" w:cs="ArialMT"/>
          <w:bCs/>
          <w:lang w:val="en-US"/>
        </w:rPr>
        <w:t xml:space="preserve">demanding suggestion to the Committee on the Rights of the Child, </w:t>
      </w:r>
      <w:r w:rsidR="00CC2FFE">
        <w:rPr>
          <w:rFonts w:ascii="Garamond" w:hAnsi="Garamond" w:cs="ArialMT"/>
          <w:bCs/>
          <w:lang w:val="en-US"/>
        </w:rPr>
        <w:t>stating that</w:t>
      </w:r>
      <w:r w:rsidR="00751C61">
        <w:rPr>
          <w:rFonts w:ascii="Garamond" w:hAnsi="Garamond" w:cs="ArialMT"/>
          <w:bCs/>
          <w:lang w:val="en-US"/>
        </w:rPr>
        <w:t xml:space="preserve"> children </w:t>
      </w:r>
      <w:r w:rsidR="00EC54FE" w:rsidRPr="00EC54FE">
        <w:rPr>
          <w:rFonts w:ascii="Garamond" w:hAnsi="Garamond" w:cs="ArialMT"/>
          <w:bCs/>
          <w:lang w:val="en-US"/>
        </w:rPr>
        <w:t>m</w:t>
      </w:r>
      <w:r w:rsidR="00751C61">
        <w:rPr>
          <w:rFonts w:ascii="Garamond" w:hAnsi="Garamond" w:cs="ArialMT"/>
          <w:bCs/>
          <w:lang w:val="en-US"/>
        </w:rPr>
        <w:t>ight</w:t>
      </w:r>
      <w:r w:rsidR="00EC54FE" w:rsidRPr="00EC54FE">
        <w:rPr>
          <w:rFonts w:ascii="Garamond" w:hAnsi="Garamond" w:cs="ArialMT"/>
          <w:bCs/>
          <w:lang w:val="en-US"/>
        </w:rPr>
        <w:t xml:space="preserve"> only stay in the Temporary Detention Centers located in the airports for a maximum period of 48 hours;</w:t>
      </w:r>
    </w:p>
    <w:p w14:paraId="67B1F5EE" w14:textId="77777777" w:rsidR="00EC54FE" w:rsidRPr="00EC54FE" w:rsidRDefault="00EC54FE" w:rsidP="00EC54FE">
      <w:pPr>
        <w:autoSpaceDE w:val="0"/>
        <w:autoSpaceDN w:val="0"/>
        <w:adjustRightInd w:val="0"/>
        <w:spacing w:line="360" w:lineRule="auto"/>
        <w:jc w:val="both"/>
        <w:rPr>
          <w:rFonts w:ascii="Garamond" w:hAnsi="Garamond" w:cs="ArialMT"/>
          <w:bCs/>
          <w:lang w:val="en-US"/>
        </w:rPr>
      </w:pPr>
    </w:p>
    <w:p w14:paraId="694CCD6A" w14:textId="2871D724" w:rsidR="00C76BF5" w:rsidRPr="00C76BF5" w:rsidRDefault="00C76BF5" w:rsidP="00A8695C">
      <w:pPr>
        <w:autoSpaceDE w:val="0"/>
        <w:autoSpaceDN w:val="0"/>
        <w:adjustRightInd w:val="0"/>
        <w:spacing w:line="360" w:lineRule="auto"/>
        <w:ind w:firstLine="708"/>
        <w:jc w:val="both"/>
        <w:rPr>
          <w:rFonts w:ascii="Garamond" w:hAnsi="Garamond" w:cs="ArialMT"/>
          <w:b/>
          <w:lang w:val="en-US"/>
        </w:rPr>
      </w:pPr>
      <w:r w:rsidRPr="00C76BF5">
        <w:rPr>
          <w:rFonts w:ascii="Garamond" w:hAnsi="Garamond" w:cs="ArialMT"/>
          <w:b/>
          <w:lang w:val="en-US"/>
        </w:rPr>
        <w:t>5. What support could other stakeholders (other than your Government) provide to</w:t>
      </w:r>
      <w:r w:rsidR="00A8695C">
        <w:rPr>
          <w:rFonts w:ascii="Garamond" w:hAnsi="Garamond" w:cs="ArialMT"/>
          <w:b/>
          <w:lang w:val="en-US"/>
        </w:rPr>
        <w:t xml:space="preserve"> </w:t>
      </w:r>
      <w:r w:rsidRPr="00C76BF5">
        <w:rPr>
          <w:rFonts w:ascii="Garamond" w:hAnsi="Garamond" w:cs="ArialMT"/>
          <w:b/>
          <w:lang w:val="en-US"/>
        </w:rPr>
        <w:t>strengthen the development and/or implementation of non-custodial alternatives to</w:t>
      </w:r>
    </w:p>
    <w:p w14:paraId="42715CC2" w14:textId="77777777" w:rsidR="00C76BF5" w:rsidRPr="00C76BF5" w:rsidRDefault="00C76BF5" w:rsidP="00C76BF5">
      <w:pPr>
        <w:autoSpaceDE w:val="0"/>
        <w:autoSpaceDN w:val="0"/>
        <w:adjustRightInd w:val="0"/>
        <w:spacing w:line="360" w:lineRule="auto"/>
        <w:jc w:val="both"/>
        <w:rPr>
          <w:rFonts w:ascii="Garamond" w:hAnsi="Garamond" w:cs="ArialMT"/>
          <w:b/>
          <w:lang w:val="en-US"/>
        </w:rPr>
      </w:pPr>
      <w:r w:rsidRPr="00C76BF5">
        <w:rPr>
          <w:rFonts w:ascii="Garamond" w:hAnsi="Garamond" w:cs="ArialMT"/>
          <w:b/>
          <w:lang w:val="en-US"/>
        </w:rPr>
        <w:t>immigration detention of children and their families that enhance the protection of</w:t>
      </w:r>
    </w:p>
    <w:p w14:paraId="074A6179" w14:textId="1DF233E3" w:rsidR="00E8411B" w:rsidRDefault="00C76BF5" w:rsidP="00C76BF5">
      <w:pPr>
        <w:autoSpaceDE w:val="0"/>
        <w:autoSpaceDN w:val="0"/>
        <w:adjustRightInd w:val="0"/>
        <w:spacing w:line="360" w:lineRule="auto"/>
        <w:jc w:val="both"/>
        <w:rPr>
          <w:rFonts w:ascii="Garamond" w:hAnsi="Garamond" w:cs="ArialMT"/>
          <w:b/>
          <w:lang w:val="en-US"/>
        </w:rPr>
      </w:pPr>
      <w:r w:rsidRPr="00C76BF5">
        <w:rPr>
          <w:rFonts w:ascii="Garamond" w:hAnsi="Garamond" w:cs="ArialMT"/>
          <w:b/>
          <w:lang w:val="en-US"/>
        </w:rPr>
        <w:t>their rights?</w:t>
      </w:r>
    </w:p>
    <w:p w14:paraId="4ABFB822" w14:textId="70DE5D70" w:rsidR="006746E4" w:rsidRDefault="006746E4" w:rsidP="006746E4">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 xml:space="preserve">The International Organization for Migration has been actively advocating for the use of alternative measures to detention on migration contexts. Workshops, conferences and trainings have been developed, some of them dedicated to the judges. The Ombudsman has developed a partnership with this International Organization, precisely for advocating in this context. </w:t>
      </w:r>
    </w:p>
    <w:p w14:paraId="6FBD5BA3" w14:textId="0D413AB6" w:rsidR="00E41B1B" w:rsidRPr="00E41B1B" w:rsidRDefault="00D54102" w:rsidP="006746E4">
      <w:pPr>
        <w:autoSpaceDE w:val="0"/>
        <w:autoSpaceDN w:val="0"/>
        <w:adjustRightInd w:val="0"/>
        <w:spacing w:line="360" w:lineRule="auto"/>
        <w:ind w:firstLine="708"/>
        <w:jc w:val="both"/>
        <w:rPr>
          <w:rFonts w:ascii="Garamond" w:hAnsi="Garamond" w:cs="ArialMT"/>
          <w:bCs/>
          <w:lang w:val="en-US"/>
        </w:rPr>
      </w:pPr>
      <w:r>
        <w:rPr>
          <w:rFonts w:ascii="Garamond" w:hAnsi="Garamond" w:cs="ArialMT"/>
          <w:bCs/>
          <w:lang w:val="en-US"/>
        </w:rPr>
        <w:t>The Ombudsman has been advocating for the application of alternative measures in several fora – for example, through alternative reports and statements made to UN bodies (Committee on the Rights of the Child, Committee Against Torture) and also in its annual reports (namely in its quality as NPM) and the media</w:t>
      </w:r>
      <w:r w:rsidR="00E41B1B" w:rsidRPr="00E41B1B">
        <w:rPr>
          <w:rFonts w:ascii="Garamond" w:hAnsi="Garamond" w:cs="ArialMT"/>
          <w:bCs/>
          <w:lang w:val="en-US"/>
        </w:rPr>
        <w:t xml:space="preserve">.  </w:t>
      </w:r>
    </w:p>
    <w:p w14:paraId="4FF71D43" w14:textId="77777777" w:rsidR="00E41B1B" w:rsidRDefault="00E41B1B" w:rsidP="00E41B1B">
      <w:pPr>
        <w:autoSpaceDE w:val="0"/>
        <w:autoSpaceDN w:val="0"/>
        <w:adjustRightInd w:val="0"/>
        <w:spacing w:line="360" w:lineRule="auto"/>
        <w:jc w:val="both"/>
        <w:rPr>
          <w:rFonts w:ascii="Garamond" w:hAnsi="Garamond" w:cs="ArialMT"/>
          <w:b/>
          <w:lang w:val="en-US"/>
        </w:rPr>
      </w:pPr>
    </w:p>
    <w:p w14:paraId="6F0A514B" w14:textId="77777777" w:rsidR="00E41B1B" w:rsidRDefault="00E41B1B" w:rsidP="00C76BF5">
      <w:pPr>
        <w:autoSpaceDE w:val="0"/>
        <w:autoSpaceDN w:val="0"/>
        <w:adjustRightInd w:val="0"/>
        <w:spacing w:line="360" w:lineRule="auto"/>
        <w:jc w:val="both"/>
        <w:rPr>
          <w:rFonts w:ascii="Garamond" w:hAnsi="Garamond" w:cs="ArialMT"/>
          <w:b/>
          <w:lang w:val="en-US"/>
        </w:rPr>
      </w:pPr>
    </w:p>
    <w:sectPr w:rsidR="00E41B1B" w:rsidSect="00225B6F">
      <w:headerReference w:type="default" r:id="rId9"/>
      <w:footerReference w:type="default" r:id="rId10"/>
      <w:pgSz w:w="11906" w:h="16838" w:code="9"/>
      <w:pgMar w:top="2089" w:right="1274" w:bottom="624" w:left="170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2DE9" w14:textId="77777777" w:rsidR="00DB0FE2" w:rsidRDefault="00DB0FE2">
      <w:r>
        <w:separator/>
      </w:r>
    </w:p>
  </w:endnote>
  <w:endnote w:type="continuationSeparator" w:id="0">
    <w:p w14:paraId="01F33B6B" w14:textId="77777777" w:rsidR="00DB0FE2" w:rsidRDefault="00DB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047168"/>
      <w:docPartObj>
        <w:docPartGallery w:val="Page Numbers (Bottom of Page)"/>
        <w:docPartUnique/>
      </w:docPartObj>
    </w:sdtPr>
    <w:sdtContent>
      <w:p w14:paraId="302C76C2" w14:textId="5FBED57D" w:rsidR="004A1391" w:rsidRDefault="004A1391">
        <w:pPr>
          <w:pStyle w:val="Rodap"/>
          <w:jc w:val="right"/>
        </w:pPr>
        <w:r>
          <w:fldChar w:fldCharType="begin"/>
        </w:r>
        <w:r>
          <w:instrText>PAGE   \* MERGEFORMAT</w:instrText>
        </w:r>
        <w:r>
          <w:fldChar w:fldCharType="separate"/>
        </w:r>
        <w:r>
          <w:t>2</w:t>
        </w:r>
        <w:r>
          <w:fldChar w:fldCharType="end"/>
        </w:r>
      </w:p>
    </w:sdtContent>
  </w:sdt>
  <w:p w14:paraId="55F3E67A" w14:textId="77777777" w:rsidR="004A1391" w:rsidRDefault="004A13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24B3" w14:textId="77777777" w:rsidR="00DB0FE2" w:rsidRDefault="00DB0FE2">
      <w:r>
        <w:separator/>
      </w:r>
    </w:p>
  </w:footnote>
  <w:footnote w:type="continuationSeparator" w:id="0">
    <w:p w14:paraId="11F3D15B" w14:textId="77777777" w:rsidR="00DB0FE2" w:rsidRDefault="00DB0FE2">
      <w:r>
        <w:continuationSeparator/>
      </w:r>
    </w:p>
  </w:footnote>
  <w:footnote w:id="1">
    <w:p w14:paraId="7810D637" w14:textId="045141D1" w:rsidR="004A1391" w:rsidRPr="00AC349F" w:rsidRDefault="004A1391">
      <w:pPr>
        <w:pStyle w:val="Textodenotaderodap"/>
        <w:rPr>
          <w:rFonts w:ascii="Garamond" w:hAnsi="Garamond"/>
          <w:lang w:val="en-GB"/>
        </w:rPr>
      </w:pPr>
      <w:r>
        <w:rPr>
          <w:rStyle w:val="Refdenotaderodap"/>
        </w:rPr>
        <w:footnoteRef/>
      </w:r>
      <w:r w:rsidRPr="00F77C03">
        <w:rPr>
          <w:lang w:val="en-GB"/>
        </w:rPr>
        <w:t xml:space="preserve"> </w:t>
      </w:r>
      <w:r w:rsidRPr="00AC349F">
        <w:rPr>
          <w:rFonts w:ascii="Garamond" w:hAnsi="Garamond"/>
          <w:lang w:val="en-GB"/>
        </w:rPr>
        <w:t xml:space="preserve">Law n. 23/2007 of 4th July, as last amended by Law 26/2018 of 5 July. </w:t>
      </w:r>
    </w:p>
  </w:footnote>
  <w:footnote w:id="2">
    <w:p w14:paraId="288D55B9" w14:textId="60DAEF86" w:rsidR="004A1391" w:rsidRPr="00F77C03" w:rsidRDefault="004A1391">
      <w:pPr>
        <w:pStyle w:val="Textodenotaderodap"/>
        <w:rPr>
          <w:lang w:val="en-GB"/>
        </w:rPr>
      </w:pPr>
      <w:r w:rsidRPr="00AC349F">
        <w:rPr>
          <w:rStyle w:val="Refdenotaderodap"/>
          <w:rFonts w:ascii="Garamond" w:hAnsi="Garamond"/>
        </w:rPr>
        <w:footnoteRef/>
      </w:r>
      <w:r w:rsidRPr="00AC349F">
        <w:rPr>
          <w:rFonts w:ascii="Garamond" w:hAnsi="Garamond"/>
          <w:lang w:val="en-GB"/>
        </w:rPr>
        <w:t xml:space="preserve"> Law n. 27/2008, of 30 July, as last amended by Law 26/2014, of 5 </w:t>
      </w:r>
      <w:r>
        <w:rPr>
          <w:rFonts w:ascii="Garamond" w:hAnsi="Garamond"/>
          <w:lang w:val="en-GB"/>
        </w:rPr>
        <w:t>M</w:t>
      </w:r>
      <w:r w:rsidRPr="00AC349F">
        <w:rPr>
          <w:rFonts w:ascii="Garamond" w:hAnsi="Garamond"/>
          <w:lang w:val="en-GB"/>
        </w:rPr>
        <w:t>ay.</w:t>
      </w:r>
    </w:p>
  </w:footnote>
  <w:footnote w:id="3">
    <w:p w14:paraId="29B9C4BF" w14:textId="2E1CF413" w:rsidR="004A1391" w:rsidRDefault="004A1391">
      <w:pPr>
        <w:pStyle w:val="Textodenotaderodap"/>
        <w:rPr>
          <w:rFonts w:ascii="Garamond" w:hAnsi="Garamond"/>
          <w:lang w:val="en-GB"/>
        </w:rPr>
      </w:pPr>
      <w:r>
        <w:rPr>
          <w:rStyle w:val="Refdenotaderodap"/>
        </w:rPr>
        <w:footnoteRef/>
      </w:r>
      <w:r w:rsidRPr="000E3757">
        <w:rPr>
          <w:lang w:val="en-GB"/>
        </w:rPr>
        <w:t xml:space="preserve"> </w:t>
      </w:r>
      <w:r w:rsidRPr="000E3757">
        <w:rPr>
          <w:rFonts w:ascii="Garamond" w:hAnsi="Garamond"/>
          <w:lang w:val="en-GB"/>
        </w:rPr>
        <w:t>See, on this topic, the NHRI’s alternative reports on the application of the Convention on the Rights of the Child in Portugal (2018) and on the application of the Convention against torture (2019), available at:</w:t>
      </w:r>
      <w:r w:rsidRPr="00665AA7">
        <w:rPr>
          <w:lang w:val="en-GB"/>
        </w:rPr>
        <w:t xml:space="preserve"> </w:t>
      </w:r>
      <w:hyperlink r:id="rId1" w:history="1">
        <w:r w:rsidRPr="007B27B8">
          <w:rPr>
            <w:rStyle w:val="Hiperligao"/>
            <w:rFonts w:ascii="Garamond" w:hAnsi="Garamond"/>
            <w:lang w:val="en-GB"/>
          </w:rPr>
          <w:t>http://www.provedor-jus.pt/?idc=150</w:t>
        </w:r>
      </w:hyperlink>
    </w:p>
    <w:p w14:paraId="5B7C9568" w14:textId="77777777" w:rsidR="004A1391" w:rsidRPr="000E3757" w:rsidRDefault="004A1391">
      <w:pPr>
        <w:pStyle w:val="Textodenotaderodap"/>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DC43" w14:textId="77777777" w:rsidR="004A1391" w:rsidRDefault="004A1391" w:rsidP="005373FB">
    <w:pPr>
      <w:ind w:hanging="1276"/>
    </w:pPr>
    <w:r>
      <w:rPr>
        <w:noProof/>
      </w:rPr>
      <w:drawing>
        <wp:anchor distT="0" distB="0" distL="114300" distR="114300" simplePos="0" relativeHeight="251659264" behindDoc="1" locked="0" layoutInCell="1" allowOverlap="1" wp14:anchorId="6969E7E5" wp14:editId="1EF23102">
          <wp:simplePos x="0" y="0"/>
          <wp:positionH relativeFrom="column">
            <wp:posOffset>-720401</wp:posOffset>
          </wp:positionH>
          <wp:positionV relativeFrom="page">
            <wp:posOffset>257810</wp:posOffset>
          </wp:positionV>
          <wp:extent cx="1764000" cy="619200"/>
          <wp:effectExtent l="0" t="0" r="8255" b="0"/>
          <wp:wrapNone/>
          <wp:docPr id="5" name="Imagem 5" descr="H:\2014\Modelos\Modelos em teste\cabeçalho só.jpg"/>
          <wp:cNvGraphicFramePr/>
          <a:graphic xmlns:a="http://schemas.openxmlformats.org/drawingml/2006/main">
            <a:graphicData uri="http://schemas.openxmlformats.org/drawingml/2006/picture">
              <pic:pic xmlns:pic="http://schemas.openxmlformats.org/drawingml/2006/picture">
                <pic:nvPicPr>
                  <pic:cNvPr id="4" name="Imagem 4" descr="H:\2014\Modelos\Modelos em teste\cabeçalho só.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3E10A" w14:textId="77777777" w:rsidR="004A1391" w:rsidRDefault="004A1391" w:rsidP="005373FB">
    <w:pPr>
      <w:ind w:hanging="1276"/>
      <w:rPr>
        <w:rFonts w:ascii="Garamond" w:hAnsi="Garamond"/>
        <w:b/>
        <w:color w:val="4F6228" w:themeColor="accent3" w:themeShade="80"/>
        <w:sz w:val="20"/>
      </w:rPr>
    </w:pPr>
  </w:p>
  <w:p w14:paraId="4E8D0949" w14:textId="77777777" w:rsidR="004A1391" w:rsidRDefault="004A1391" w:rsidP="005373FB">
    <w:pPr>
      <w:ind w:hanging="1276"/>
      <w:rPr>
        <w:rFonts w:ascii="Garamond" w:hAnsi="Garamond"/>
        <w:b/>
        <w:color w:val="4F6228" w:themeColor="accent3" w:themeShade="80"/>
        <w:sz w:val="20"/>
      </w:rPr>
    </w:pPr>
  </w:p>
  <w:p w14:paraId="13AA0865" w14:textId="77777777" w:rsidR="004A1391" w:rsidRDefault="004A1391" w:rsidP="005373FB">
    <w:pPr>
      <w:ind w:hanging="1276"/>
      <w:rPr>
        <w:rFonts w:ascii="Garamond" w:hAnsi="Garamond"/>
        <w:b/>
        <w:color w:val="4F6228" w:themeColor="accent3" w:themeShade="80"/>
        <w:sz w:val="20"/>
      </w:rPr>
    </w:pPr>
  </w:p>
  <w:p w14:paraId="7D10BA1E" w14:textId="77777777" w:rsidR="004A1391" w:rsidRPr="00513481" w:rsidRDefault="004A1391" w:rsidP="004E0DF2">
    <w:pPr>
      <w:ind w:hanging="1134"/>
      <w:rPr>
        <w:rFonts w:ascii="Garamond" w:hAnsi="Garamond"/>
        <w:b/>
        <w:color w:val="4F6228" w:themeColor="accent3" w:themeShade="80"/>
        <w:sz w:val="20"/>
      </w:rPr>
    </w:pPr>
    <w:r w:rsidRPr="00513481">
      <w:rPr>
        <w:rFonts w:ascii="Garamond" w:hAnsi="Garamond"/>
        <w:b/>
        <w:color w:val="4F6228" w:themeColor="accent3" w:themeShade="80"/>
        <w:sz w:val="20"/>
      </w:rPr>
      <w:t>Gabinete d</w:t>
    </w:r>
    <w:r>
      <w:rPr>
        <w:rFonts w:ascii="Garamond" w:hAnsi="Garamond"/>
        <w:b/>
        <w:color w:val="4F6228" w:themeColor="accent3" w:themeShade="80"/>
        <w:sz w:val="20"/>
      </w:rPr>
      <w:t>a</w:t>
    </w:r>
    <w:r w:rsidRPr="00513481">
      <w:rPr>
        <w:rFonts w:ascii="Garamond" w:hAnsi="Garamond"/>
        <w:b/>
        <w:color w:val="4F6228" w:themeColor="accent3" w:themeShade="80"/>
        <w:sz w:val="20"/>
      </w:rPr>
      <w:t xml:space="preserve"> Provedor</w:t>
    </w:r>
    <w:r>
      <w:rPr>
        <w:rFonts w:ascii="Garamond" w:hAnsi="Garamond"/>
        <w:b/>
        <w:color w:val="4F6228" w:themeColor="accent3" w:themeShade="80"/>
        <w:sz w:val="20"/>
      </w:rPr>
      <w:t>a</w:t>
    </w:r>
  </w:p>
  <w:p w14:paraId="05C11048" w14:textId="77777777" w:rsidR="004A1391" w:rsidRPr="00F91520" w:rsidRDefault="004A1391" w:rsidP="004E0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8EC"/>
    <w:multiLevelType w:val="hybridMultilevel"/>
    <w:tmpl w:val="546075F0"/>
    <w:lvl w:ilvl="0" w:tplc="B8064FD6">
      <w:start w:val="2"/>
      <w:numFmt w:val="upperLetter"/>
      <w:lvlText w:val="%1."/>
      <w:lvlJc w:val="left"/>
      <w:pPr>
        <w:ind w:left="1068" w:hanging="360"/>
      </w:pPr>
      <w:rPr>
        <w:rFonts w:hint="default"/>
        <w:b/>
        <w:sz w:val="28"/>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0F5C5DD4"/>
    <w:multiLevelType w:val="hybridMultilevel"/>
    <w:tmpl w:val="246C8746"/>
    <w:lvl w:ilvl="0" w:tplc="753C107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F437620"/>
    <w:multiLevelType w:val="hybridMultilevel"/>
    <w:tmpl w:val="BAE206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3704930"/>
    <w:multiLevelType w:val="hybridMultilevel"/>
    <w:tmpl w:val="463CF5FE"/>
    <w:lvl w:ilvl="0" w:tplc="C156A7EA">
      <w:start w:val="3"/>
      <w:numFmt w:val="bullet"/>
      <w:lvlText w:val="-"/>
      <w:lvlJc w:val="left"/>
      <w:pPr>
        <w:ind w:left="720" w:hanging="360"/>
      </w:pPr>
      <w:rPr>
        <w:rFonts w:ascii="Times New Roman" w:eastAsia="Malgun Gothic"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57805E1"/>
    <w:multiLevelType w:val="hybridMultilevel"/>
    <w:tmpl w:val="4252B7F4"/>
    <w:lvl w:ilvl="0" w:tplc="08C25968">
      <w:start w:val="3"/>
      <w:numFmt w:val="bullet"/>
      <w:lvlText w:val="-"/>
      <w:lvlJc w:val="left"/>
      <w:pPr>
        <w:ind w:left="1068" w:hanging="360"/>
      </w:pPr>
      <w:rPr>
        <w:rFonts w:ascii="Garamond" w:eastAsia="Times New Roman" w:hAnsi="Garamond" w:cs="ArialMT" w:hint="default"/>
        <w:b w:val="0"/>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5" w15:restartNumberingAfterBreak="0">
    <w:nsid w:val="3E3B1C1D"/>
    <w:multiLevelType w:val="hybridMultilevel"/>
    <w:tmpl w:val="ED3C9BC8"/>
    <w:lvl w:ilvl="0" w:tplc="630AF94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F70BF8"/>
    <w:multiLevelType w:val="hybridMultilevel"/>
    <w:tmpl w:val="E0907FDC"/>
    <w:lvl w:ilvl="0" w:tplc="C9B4BB38">
      <w:start w:val="8"/>
      <w:numFmt w:val="bullet"/>
      <w:lvlText w:val="-"/>
      <w:lvlJc w:val="left"/>
      <w:pPr>
        <w:ind w:left="720" w:hanging="360"/>
      </w:pPr>
      <w:rPr>
        <w:rFonts w:ascii="Garamond" w:eastAsiaTheme="minorHAnsi" w:hAnsi="Garamond"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2E36622"/>
    <w:multiLevelType w:val="hybridMultilevel"/>
    <w:tmpl w:val="81C4B00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3074142"/>
    <w:multiLevelType w:val="hybridMultilevel"/>
    <w:tmpl w:val="A9302964"/>
    <w:lvl w:ilvl="0" w:tplc="04090001">
      <w:start w:val="1"/>
      <w:numFmt w:val="bullet"/>
      <w:lvlText w:val=""/>
      <w:lvlJc w:val="left"/>
      <w:pPr>
        <w:tabs>
          <w:tab w:val="num" w:pos="720"/>
        </w:tabs>
        <w:ind w:left="720" w:hanging="360"/>
      </w:pPr>
      <w:rPr>
        <w:rFonts w:ascii="Symbol" w:hAnsi="Symbol" w:hint="default"/>
      </w:rPr>
    </w:lvl>
    <w:lvl w:ilvl="1" w:tplc="5C7200EA">
      <w:start w:val="1"/>
      <w:numFmt w:val="bullet"/>
      <w:lvlText w:val="•"/>
      <w:lvlJc w:val="left"/>
      <w:pPr>
        <w:tabs>
          <w:tab w:val="num" w:pos="1440"/>
        </w:tabs>
        <w:ind w:left="1440" w:hanging="360"/>
      </w:pPr>
      <w:rPr>
        <w:rFonts w:ascii="Arial" w:hAnsi="Arial" w:hint="default"/>
      </w:rPr>
    </w:lvl>
    <w:lvl w:ilvl="2" w:tplc="7ADA7DEE" w:tentative="1">
      <w:start w:val="1"/>
      <w:numFmt w:val="bullet"/>
      <w:lvlText w:val="•"/>
      <w:lvlJc w:val="left"/>
      <w:pPr>
        <w:tabs>
          <w:tab w:val="num" w:pos="2160"/>
        </w:tabs>
        <w:ind w:left="2160" w:hanging="360"/>
      </w:pPr>
      <w:rPr>
        <w:rFonts w:ascii="Arial" w:hAnsi="Arial" w:hint="default"/>
      </w:rPr>
    </w:lvl>
    <w:lvl w:ilvl="3" w:tplc="7322785A" w:tentative="1">
      <w:start w:val="1"/>
      <w:numFmt w:val="bullet"/>
      <w:lvlText w:val="•"/>
      <w:lvlJc w:val="left"/>
      <w:pPr>
        <w:tabs>
          <w:tab w:val="num" w:pos="2880"/>
        </w:tabs>
        <w:ind w:left="2880" w:hanging="360"/>
      </w:pPr>
      <w:rPr>
        <w:rFonts w:ascii="Arial" w:hAnsi="Arial" w:hint="default"/>
      </w:rPr>
    </w:lvl>
    <w:lvl w:ilvl="4" w:tplc="8D4E61F2" w:tentative="1">
      <w:start w:val="1"/>
      <w:numFmt w:val="bullet"/>
      <w:lvlText w:val="•"/>
      <w:lvlJc w:val="left"/>
      <w:pPr>
        <w:tabs>
          <w:tab w:val="num" w:pos="3600"/>
        </w:tabs>
        <w:ind w:left="3600" w:hanging="360"/>
      </w:pPr>
      <w:rPr>
        <w:rFonts w:ascii="Arial" w:hAnsi="Arial" w:hint="default"/>
      </w:rPr>
    </w:lvl>
    <w:lvl w:ilvl="5" w:tplc="0152FCF6" w:tentative="1">
      <w:start w:val="1"/>
      <w:numFmt w:val="bullet"/>
      <w:lvlText w:val="•"/>
      <w:lvlJc w:val="left"/>
      <w:pPr>
        <w:tabs>
          <w:tab w:val="num" w:pos="4320"/>
        </w:tabs>
        <w:ind w:left="4320" w:hanging="360"/>
      </w:pPr>
      <w:rPr>
        <w:rFonts w:ascii="Arial" w:hAnsi="Arial" w:hint="default"/>
      </w:rPr>
    </w:lvl>
    <w:lvl w:ilvl="6" w:tplc="350EC2F8" w:tentative="1">
      <w:start w:val="1"/>
      <w:numFmt w:val="bullet"/>
      <w:lvlText w:val="•"/>
      <w:lvlJc w:val="left"/>
      <w:pPr>
        <w:tabs>
          <w:tab w:val="num" w:pos="5040"/>
        </w:tabs>
        <w:ind w:left="5040" w:hanging="360"/>
      </w:pPr>
      <w:rPr>
        <w:rFonts w:ascii="Arial" w:hAnsi="Arial" w:hint="default"/>
      </w:rPr>
    </w:lvl>
    <w:lvl w:ilvl="7" w:tplc="57828B90" w:tentative="1">
      <w:start w:val="1"/>
      <w:numFmt w:val="bullet"/>
      <w:lvlText w:val="•"/>
      <w:lvlJc w:val="left"/>
      <w:pPr>
        <w:tabs>
          <w:tab w:val="num" w:pos="5760"/>
        </w:tabs>
        <w:ind w:left="5760" w:hanging="360"/>
      </w:pPr>
      <w:rPr>
        <w:rFonts w:ascii="Arial" w:hAnsi="Arial" w:hint="default"/>
      </w:rPr>
    </w:lvl>
    <w:lvl w:ilvl="8" w:tplc="8AA8B9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231C3B"/>
    <w:multiLevelType w:val="hybridMultilevel"/>
    <w:tmpl w:val="966E6616"/>
    <w:lvl w:ilvl="0" w:tplc="C2D618AA">
      <w:start w:val="2"/>
      <w:numFmt w:val="lowerLetter"/>
      <w:lvlText w:val="%1."/>
      <w:lvlJc w:val="left"/>
      <w:pPr>
        <w:ind w:left="720" w:hanging="360"/>
      </w:pPr>
      <w:rPr>
        <w:rFonts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C9B0B38"/>
    <w:multiLevelType w:val="hybridMultilevel"/>
    <w:tmpl w:val="66C62842"/>
    <w:lvl w:ilvl="0" w:tplc="79EA6162">
      <w:start w:val="4"/>
      <w:numFmt w:val="bullet"/>
      <w:lvlText w:val="-"/>
      <w:lvlJc w:val="left"/>
      <w:pPr>
        <w:ind w:left="1068" w:hanging="360"/>
      </w:pPr>
      <w:rPr>
        <w:rFonts w:ascii="Garamond" w:eastAsia="Times New Roman" w:hAnsi="Garamond" w:cs="ArialMT"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cs="Wingdings" w:hint="default"/>
      </w:rPr>
    </w:lvl>
    <w:lvl w:ilvl="3" w:tplc="08160001" w:tentative="1">
      <w:start w:val="1"/>
      <w:numFmt w:val="bullet"/>
      <w:lvlText w:val=""/>
      <w:lvlJc w:val="left"/>
      <w:pPr>
        <w:ind w:left="3228" w:hanging="360"/>
      </w:pPr>
      <w:rPr>
        <w:rFonts w:ascii="Symbol" w:hAnsi="Symbol" w:cs="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cs="Wingdings" w:hint="default"/>
      </w:rPr>
    </w:lvl>
    <w:lvl w:ilvl="6" w:tplc="08160001" w:tentative="1">
      <w:start w:val="1"/>
      <w:numFmt w:val="bullet"/>
      <w:lvlText w:val=""/>
      <w:lvlJc w:val="left"/>
      <w:pPr>
        <w:ind w:left="5388" w:hanging="360"/>
      </w:pPr>
      <w:rPr>
        <w:rFonts w:ascii="Symbol" w:hAnsi="Symbol" w:cs="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cs="Wingdings" w:hint="default"/>
      </w:rPr>
    </w:lvl>
  </w:abstractNum>
  <w:num w:numId="1">
    <w:abstractNumId w:val="1"/>
  </w:num>
  <w:num w:numId="2">
    <w:abstractNumId w:val="8"/>
  </w:num>
  <w:num w:numId="3">
    <w:abstractNumId w:val="7"/>
  </w:num>
  <w:num w:numId="4">
    <w:abstractNumId w:val="2"/>
  </w:num>
  <w:num w:numId="5">
    <w:abstractNumId w:val="6"/>
  </w:num>
  <w:num w:numId="6">
    <w:abstractNumId w:val="9"/>
  </w:num>
  <w:num w:numId="7">
    <w:abstractNumId w:val="0"/>
  </w:num>
  <w:num w:numId="8">
    <w:abstractNumId w:val="5"/>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68"/>
    <w:rsid w:val="000014CB"/>
    <w:rsid w:val="000063F5"/>
    <w:rsid w:val="000119FD"/>
    <w:rsid w:val="000263B4"/>
    <w:rsid w:val="0003480F"/>
    <w:rsid w:val="00054D04"/>
    <w:rsid w:val="00070DB5"/>
    <w:rsid w:val="000A74B5"/>
    <w:rsid w:val="000B0154"/>
    <w:rsid w:val="000B563C"/>
    <w:rsid w:val="000D768D"/>
    <w:rsid w:val="000E368C"/>
    <w:rsid w:val="000E3757"/>
    <w:rsid w:val="00122053"/>
    <w:rsid w:val="00123335"/>
    <w:rsid w:val="00134B59"/>
    <w:rsid w:val="001446DD"/>
    <w:rsid w:val="00156CCD"/>
    <w:rsid w:val="00162670"/>
    <w:rsid w:val="00165242"/>
    <w:rsid w:val="00167B07"/>
    <w:rsid w:val="001B4B00"/>
    <w:rsid w:val="001B6544"/>
    <w:rsid w:val="001E5C20"/>
    <w:rsid w:val="001E610D"/>
    <w:rsid w:val="001E68CD"/>
    <w:rsid w:val="001F4BB2"/>
    <w:rsid w:val="0021236F"/>
    <w:rsid w:val="002135CA"/>
    <w:rsid w:val="00225B6F"/>
    <w:rsid w:val="002311B5"/>
    <w:rsid w:val="00240B75"/>
    <w:rsid w:val="00251435"/>
    <w:rsid w:val="00293757"/>
    <w:rsid w:val="00293ECF"/>
    <w:rsid w:val="002A783A"/>
    <w:rsid w:val="002B35CC"/>
    <w:rsid w:val="002B7225"/>
    <w:rsid w:val="002C5454"/>
    <w:rsid w:val="002D7DBB"/>
    <w:rsid w:val="002E2346"/>
    <w:rsid w:val="002E5F85"/>
    <w:rsid w:val="002F4EA0"/>
    <w:rsid w:val="00312CAB"/>
    <w:rsid w:val="00316EDF"/>
    <w:rsid w:val="00320914"/>
    <w:rsid w:val="003343F7"/>
    <w:rsid w:val="0033681B"/>
    <w:rsid w:val="003409C6"/>
    <w:rsid w:val="0035428E"/>
    <w:rsid w:val="00357BFD"/>
    <w:rsid w:val="00361E4F"/>
    <w:rsid w:val="00363A5E"/>
    <w:rsid w:val="003801F3"/>
    <w:rsid w:val="003A2E63"/>
    <w:rsid w:val="003C31C2"/>
    <w:rsid w:val="003C5720"/>
    <w:rsid w:val="003C66D5"/>
    <w:rsid w:val="003E37D8"/>
    <w:rsid w:val="003F3EC8"/>
    <w:rsid w:val="00425F47"/>
    <w:rsid w:val="0043196E"/>
    <w:rsid w:val="00447353"/>
    <w:rsid w:val="00450869"/>
    <w:rsid w:val="00481E36"/>
    <w:rsid w:val="00484F33"/>
    <w:rsid w:val="004A1391"/>
    <w:rsid w:val="004A25A4"/>
    <w:rsid w:val="004B2255"/>
    <w:rsid w:val="004B4168"/>
    <w:rsid w:val="004B6099"/>
    <w:rsid w:val="004D6CB7"/>
    <w:rsid w:val="004E0C7C"/>
    <w:rsid w:val="004E0DF2"/>
    <w:rsid w:val="004F10FE"/>
    <w:rsid w:val="00500662"/>
    <w:rsid w:val="0050081C"/>
    <w:rsid w:val="0050785D"/>
    <w:rsid w:val="00516B64"/>
    <w:rsid w:val="005373FB"/>
    <w:rsid w:val="005425B8"/>
    <w:rsid w:val="005449BC"/>
    <w:rsid w:val="00550876"/>
    <w:rsid w:val="00574D9C"/>
    <w:rsid w:val="005A24F1"/>
    <w:rsid w:val="005A347E"/>
    <w:rsid w:val="005A50CD"/>
    <w:rsid w:val="005E22C2"/>
    <w:rsid w:val="005E7B20"/>
    <w:rsid w:val="005F4BB6"/>
    <w:rsid w:val="006163FC"/>
    <w:rsid w:val="00643767"/>
    <w:rsid w:val="00665AA7"/>
    <w:rsid w:val="0067152C"/>
    <w:rsid w:val="00672021"/>
    <w:rsid w:val="006746E4"/>
    <w:rsid w:val="006868BE"/>
    <w:rsid w:val="0069400F"/>
    <w:rsid w:val="006B2EEC"/>
    <w:rsid w:val="006D6C3F"/>
    <w:rsid w:val="006E2430"/>
    <w:rsid w:val="006F35D5"/>
    <w:rsid w:val="007233DD"/>
    <w:rsid w:val="00730167"/>
    <w:rsid w:val="007362CF"/>
    <w:rsid w:val="00751C61"/>
    <w:rsid w:val="007A7F7E"/>
    <w:rsid w:val="007B4B38"/>
    <w:rsid w:val="007B6A69"/>
    <w:rsid w:val="007C59F8"/>
    <w:rsid w:val="007D6288"/>
    <w:rsid w:val="007F0E44"/>
    <w:rsid w:val="007F43F3"/>
    <w:rsid w:val="00800990"/>
    <w:rsid w:val="0083065C"/>
    <w:rsid w:val="00846321"/>
    <w:rsid w:val="00852925"/>
    <w:rsid w:val="00860801"/>
    <w:rsid w:val="00863052"/>
    <w:rsid w:val="00887536"/>
    <w:rsid w:val="00893C34"/>
    <w:rsid w:val="008A1604"/>
    <w:rsid w:val="008C5521"/>
    <w:rsid w:val="008D4D70"/>
    <w:rsid w:val="008E5BA2"/>
    <w:rsid w:val="008F79C4"/>
    <w:rsid w:val="00905ADB"/>
    <w:rsid w:val="009372AA"/>
    <w:rsid w:val="0094349B"/>
    <w:rsid w:val="009508B4"/>
    <w:rsid w:val="00960E31"/>
    <w:rsid w:val="00965424"/>
    <w:rsid w:val="009704BC"/>
    <w:rsid w:val="00973B59"/>
    <w:rsid w:val="00981AD5"/>
    <w:rsid w:val="009865FE"/>
    <w:rsid w:val="009C1C52"/>
    <w:rsid w:val="009D075F"/>
    <w:rsid w:val="009D1C15"/>
    <w:rsid w:val="009E02BD"/>
    <w:rsid w:val="009E7351"/>
    <w:rsid w:val="009F7750"/>
    <w:rsid w:val="00A45804"/>
    <w:rsid w:val="00A521D4"/>
    <w:rsid w:val="00A8021F"/>
    <w:rsid w:val="00A8695C"/>
    <w:rsid w:val="00A869F3"/>
    <w:rsid w:val="00AC349F"/>
    <w:rsid w:val="00AE0B7B"/>
    <w:rsid w:val="00AF097E"/>
    <w:rsid w:val="00AF0C79"/>
    <w:rsid w:val="00B10630"/>
    <w:rsid w:val="00B248B1"/>
    <w:rsid w:val="00B3099C"/>
    <w:rsid w:val="00B81DED"/>
    <w:rsid w:val="00B960CF"/>
    <w:rsid w:val="00BA4D5F"/>
    <w:rsid w:val="00BB5FC1"/>
    <w:rsid w:val="00BB6221"/>
    <w:rsid w:val="00C02A11"/>
    <w:rsid w:val="00C212CE"/>
    <w:rsid w:val="00C2154B"/>
    <w:rsid w:val="00C2250E"/>
    <w:rsid w:val="00C7479E"/>
    <w:rsid w:val="00C76BF5"/>
    <w:rsid w:val="00C90F11"/>
    <w:rsid w:val="00C96B6F"/>
    <w:rsid w:val="00CC2FFE"/>
    <w:rsid w:val="00CD06D2"/>
    <w:rsid w:val="00CF7BB1"/>
    <w:rsid w:val="00CF7C33"/>
    <w:rsid w:val="00D025A7"/>
    <w:rsid w:val="00D05CAB"/>
    <w:rsid w:val="00D0699C"/>
    <w:rsid w:val="00D15001"/>
    <w:rsid w:val="00D215E2"/>
    <w:rsid w:val="00D248AC"/>
    <w:rsid w:val="00D26749"/>
    <w:rsid w:val="00D33430"/>
    <w:rsid w:val="00D33639"/>
    <w:rsid w:val="00D44CC9"/>
    <w:rsid w:val="00D4556C"/>
    <w:rsid w:val="00D54102"/>
    <w:rsid w:val="00D64D1E"/>
    <w:rsid w:val="00D65802"/>
    <w:rsid w:val="00D67C2E"/>
    <w:rsid w:val="00DA12EC"/>
    <w:rsid w:val="00DB0FE2"/>
    <w:rsid w:val="00DC59A0"/>
    <w:rsid w:val="00DF7DC1"/>
    <w:rsid w:val="00E0422C"/>
    <w:rsid w:val="00E04243"/>
    <w:rsid w:val="00E07337"/>
    <w:rsid w:val="00E41B1B"/>
    <w:rsid w:val="00E51D94"/>
    <w:rsid w:val="00E524A6"/>
    <w:rsid w:val="00E52D17"/>
    <w:rsid w:val="00E53226"/>
    <w:rsid w:val="00E54359"/>
    <w:rsid w:val="00E64CA8"/>
    <w:rsid w:val="00E74A58"/>
    <w:rsid w:val="00E8411B"/>
    <w:rsid w:val="00E95DEF"/>
    <w:rsid w:val="00EC468B"/>
    <w:rsid w:val="00EC54FE"/>
    <w:rsid w:val="00F07C28"/>
    <w:rsid w:val="00F129E4"/>
    <w:rsid w:val="00F25E45"/>
    <w:rsid w:val="00F576E6"/>
    <w:rsid w:val="00F77C03"/>
    <w:rsid w:val="00F91520"/>
    <w:rsid w:val="00F95571"/>
    <w:rsid w:val="00FE6F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77256"/>
  <w15:docId w15:val="{FEAD5199-3DD4-4E14-8D9A-ECEE118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B7"/>
    <w:rPr>
      <w:sz w:val="24"/>
      <w:szCs w:val="24"/>
    </w:rPr>
  </w:style>
  <w:style w:type="paragraph" w:styleId="Ttulo1">
    <w:name w:val="heading 1"/>
    <w:basedOn w:val="Normal"/>
    <w:next w:val="Normal"/>
    <w:qFormat/>
    <w:pPr>
      <w:keepNext/>
      <w:tabs>
        <w:tab w:val="left" w:pos="5103"/>
      </w:tabs>
      <w:jc w:val="center"/>
      <w:outlineLvl w:val="0"/>
    </w:pPr>
    <w:rPr>
      <w:rFonts w:ascii="Arial" w:hAnsi="Arial" w:cs="Arial"/>
      <w:szCs w:val="20"/>
    </w:rPr>
  </w:style>
  <w:style w:type="paragraph" w:styleId="Ttulo2">
    <w:name w:val="heading 2"/>
    <w:basedOn w:val="Normal"/>
    <w:next w:val="Normal"/>
    <w:qFormat/>
    <w:pPr>
      <w:keepNext/>
      <w:ind w:left="-426" w:right="4676"/>
      <w:jc w:val="center"/>
      <w:outlineLvl w:val="1"/>
    </w:pPr>
    <w:rPr>
      <w:rFonts w:ascii="Batang" w:hAnsi="Batang" w:cs="Tahoma"/>
      <w:bCs/>
      <w:spacing w:val="40"/>
      <w:szCs w:val="20"/>
    </w:rPr>
  </w:style>
  <w:style w:type="paragraph" w:styleId="Ttulo5">
    <w:name w:val="heading 5"/>
    <w:basedOn w:val="Normal"/>
    <w:next w:val="Normal"/>
    <w:link w:val="Ttulo5Carter"/>
    <w:uiPriority w:val="9"/>
    <w:semiHidden/>
    <w:unhideWhenUsed/>
    <w:qFormat/>
    <w:rsid w:val="00225B6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uiPriority w:val="9"/>
    <w:semiHidden/>
    <w:unhideWhenUsed/>
    <w:qFormat/>
    <w:rsid w:val="00225B6F"/>
    <w:pPr>
      <w:keepNext/>
      <w:keepLines/>
      <w:spacing w:before="40"/>
      <w:outlineLvl w:val="5"/>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pPr>
      <w:tabs>
        <w:tab w:val="center" w:pos="4419"/>
        <w:tab w:val="right" w:pos="8838"/>
      </w:tabs>
    </w:pPr>
    <w:rPr>
      <w:sz w:val="20"/>
      <w:szCs w:val="20"/>
    </w:rPr>
  </w:style>
  <w:style w:type="paragraph" w:styleId="Rodap">
    <w:name w:val="footer"/>
    <w:basedOn w:val="Normal"/>
    <w:link w:val="RodapCarter"/>
    <w:uiPriority w:val="99"/>
    <w:pPr>
      <w:tabs>
        <w:tab w:val="center" w:pos="4419"/>
        <w:tab w:val="right" w:pos="8838"/>
      </w:tabs>
    </w:pPr>
    <w:rPr>
      <w:sz w:val="20"/>
      <w:szCs w:val="20"/>
    </w:rPr>
  </w:style>
  <w:style w:type="character" w:styleId="Hiperligao">
    <w:name w:val="Hyperlink"/>
    <w:uiPriority w:val="99"/>
    <w:rPr>
      <w:color w:val="0000FF"/>
      <w:u w:val="single"/>
    </w:rPr>
  </w:style>
  <w:style w:type="paragraph" w:styleId="Corpodetexto">
    <w:name w:val="Body Text"/>
    <w:basedOn w:val="Normal"/>
    <w:semiHidden/>
    <w:pPr>
      <w:tabs>
        <w:tab w:val="left" w:pos="5103"/>
      </w:tabs>
      <w:spacing w:line="360" w:lineRule="auto"/>
      <w:jc w:val="both"/>
    </w:pPr>
    <w:rPr>
      <w:rFonts w:ascii="Arial" w:hAnsi="Arial" w:cs="Arial"/>
      <w:szCs w:val="20"/>
    </w:rPr>
  </w:style>
  <w:style w:type="table" w:customStyle="1" w:styleId="Tabelacomgrelha1">
    <w:name w:val="Tabela com grelha1"/>
    <w:basedOn w:val="Tabelanormal"/>
    <w:next w:val="TabelacomGrelha"/>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BB5FC1"/>
    <w:rPr>
      <w:b/>
      <w:bCs/>
    </w:rPr>
  </w:style>
  <w:style w:type="paragraph" w:styleId="Textodebalo">
    <w:name w:val="Balloon Text"/>
    <w:basedOn w:val="Normal"/>
    <w:link w:val="TextodebaloCarter"/>
    <w:uiPriority w:val="99"/>
    <w:semiHidden/>
    <w:unhideWhenUsed/>
    <w:rsid w:val="00F9152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91520"/>
    <w:rPr>
      <w:rFonts w:ascii="Tahoma" w:hAnsi="Tahoma" w:cs="Tahoma"/>
      <w:sz w:val="16"/>
      <w:szCs w:val="16"/>
    </w:rPr>
  </w:style>
  <w:style w:type="character" w:customStyle="1" w:styleId="Ttulo5Carter">
    <w:name w:val="Título 5 Caráter"/>
    <w:basedOn w:val="Tipodeletrapredefinidodopargrafo"/>
    <w:link w:val="Ttulo5"/>
    <w:uiPriority w:val="9"/>
    <w:semiHidden/>
    <w:rsid w:val="00225B6F"/>
    <w:rPr>
      <w:rFonts w:asciiTheme="majorHAnsi" w:eastAsiaTheme="majorEastAsia" w:hAnsiTheme="majorHAnsi" w:cstheme="majorBidi"/>
      <w:color w:val="365F91" w:themeColor="accent1" w:themeShade="BF"/>
      <w:sz w:val="24"/>
      <w:szCs w:val="24"/>
    </w:rPr>
  </w:style>
  <w:style w:type="character" w:customStyle="1" w:styleId="Ttulo6Carter">
    <w:name w:val="Título 6 Caráter"/>
    <w:basedOn w:val="Tipodeletrapredefinidodopargrafo"/>
    <w:link w:val="Ttulo6"/>
    <w:uiPriority w:val="9"/>
    <w:semiHidden/>
    <w:rsid w:val="00225B6F"/>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arter"/>
    <w:uiPriority w:val="99"/>
    <w:semiHidden/>
    <w:unhideWhenUsed/>
    <w:rsid w:val="00225B6F"/>
    <w:pPr>
      <w:spacing w:after="120" w:line="480" w:lineRule="auto"/>
    </w:pPr>
  </w:style>
  <w:style w:type="character" w:customStyle="1" w:styleId="Corpodetexto2Carter">
    <w:name w:val="Corpo de texto 2 Caráter"/>
    <w:basedOn w:val="Tipodeletrapredefinidodopargrafo"/>
    <w:link w:val="Corpodetexto2"/>
    <w:uiPriority w:val="99"/>
    <w:semiHidden/>
    <w:rsid w:val="00225B6F"/>
    <w:rPr>
      <w:sz w:val="24"/>
      <w:szCs w:val="24"/>
    </w:rPr>
  </w:style>
  <w:style w:type="paragraph" w:styleId="Destinatrio">
    <w:name w:val="envelope address"/>
    <w:basedOn w:val="Normal"/>
    <w:uiPriority w:val="99"/>
    <w:unhideWhenUsed/>
    <w:rsid w:val="00A45804"/>
    <w:pPr>
      <w:framePr w:w="7938" w:h="1984" w:hRule="exact" w:hSpace="141" w:wrap="auto" w:hAnchor="page" w:xAlign="center" w:yAlign="bottom"/>
      <w:ind w:left="2835"/>
    </w:pPr>
    <w:rPr>
      <w:rFonts w:asciiTheme="majorHAnsi" w:eastAsiaTheme="majorEastAsia" w:hAnsiTheme="majorHAnsi" w:cstheme="majorBidi"/>
    </w:rPr>
  </w:style>
  <w:style w:type="paragraph" w:customStyle="1" w:styleId="H23G">
    <w:name w:val="_ H_2/3_G"/>
    <w:basedOn w:val="Normal"/>
    <w:next w:val="Normal"/>
    <w:rsid w:val="001E5C20"/>
    <w:pPr>
      <w:keepNext/>
      <w:keepLines/>
      <w:tabs>
        <w:tab w:val="right" w:pos="851"/>
      </w:tabs>
      <w:suppressAutoHyphens/>
      <w:spacing w:before="240" w:after="120" w:line="240" w:lineRule="exact"/>
      <w:ind w:left="1134" w:right="1134" w:hanging="1134"/>
    </w:pPr>
    <w:rPr>
      <w:b/>
      <w:sz w:val="20"/>
      <w:szCs w:val="20"/>
      <w:lang w:val="en-GB" w:eastAsia="en-US"/>
    </w:rPr>
  </w:style>
  <w:style w:type="paragraph" w:styleId="PargrafodaLista">
    <w:name w:val="List Paragraph"/>
    <w:basedOn w:val="Normal"/>
    <w:uiPriority w:val="34"/>
    <w:qFormat/>
    <w:rsid w:val="001E5C20"/>
    <w:pPr>
      <w:suppressAutoHyphens/>
      <w:spacing w:line="240" w:lineRule="atLeast"/>
      <w:ind w:left="720"/>
      <w:contextualSpacing/>
    </w:pPr>
    <w:rPr>
      <w:rFonts w:eastAsia="Calibri"/>
      <w:sz w:val="20"/>
      <w:szCs w:val="20"/>
      <w:lang w:val="en-GB" w:eastAsia="en-US"/>
    </w:rPr>
  </w:style>
  <w:style w:type="character" w:styleId="Refdecomentrio">
    <w:name w:val="annotation reference"/>
    <w:basedOn w:val="Tipodeletrapredefinidodopargrafo"/>
    <w:uiPriority w:val="99"/>
    <w:semiHidden/>
    <w:unhideWhenUsed/>
    <w:rsid w:val="001E5C20"/>
    <w:rPr>
      <w:sz w:val="16"/>
      <w:szCs w:val="16"/>
    </w:rPr>
  </w:style>
  <w:style w:type="paragraph" w:styleId="Textodecomentrio">
    <w:name w:val="annotation text"/>
    <w:basedOn w:val="Normal"/>
    <w:link w:val="TextodecomentrioCarter"/>
    <w:uiPriority w:val="99"/>
    <w:unhideWhenUsed/>
    <w:rsid w:val="001E5C20"/>
    <w:pPr>
      <w:spacing w:after="200"/>
    </w:pPr>
    <w:rPr>
      <w:rFonts w:asciiTheme="minorHAnsi" w:eastAsiaTheme="minorHAnsi" w:hAnsiTheme="minorHAnsi" w:cstheme="minorBidi"/>
      <w:sz w:val="20"/>
      <w:szCs w:val="20"/>
      <w:lang w:eastAsia="en-US"/>
    </w:rPr>
  </w:style>
  <w:style w:type="character" w:customStyle="1" w:styleId="TextodecomentrioCarter">
    <w:name w:val="Texto de comentário Caráter"/>
    <w:basedOn w:val="Tipodeletrapredefinidodopargrafo"/>
    <w:link w:val="Textodecomentrio"/>
    <w:uiPriority w:val="99"/>
    <w:rsid w:val="001E5C20"/>
    <w:rPr>
      <w:rFonts w:asciiTheme="minorHAnsi" w:eastAsiaTheme="minorHAnsi" w:hAnsiTheme="minorHAnsi" w:cstheme="minorBidi"/>
      <w:lang w:eastAsia="en-US"/>
    </w:rPr>
  </w:style>
  <w:style w:type="paragraph" w:styleId="Textodenotaderodap">
    <w:name w:val="footnote text"/>
    <w:basedOn w:val="Normal"/>
    <w:link w:val="TextodenotaderodapCarter"/>
    <w:uiPriority w:val="99"/>
    <w:unhideWhenUsed/>
    <w:rsid w:val="001E5C20"/>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rsid w:val="001E5C20"/>
    <w:rPr>
      <w:rFonts w:asciiTheme="minorHAnsi" w:eastAsiaTheme="minorHAnsi" w:hAnsiTheme="minorHAnsi" w:cstheme="minorBidi"/>
      <w:lang w:eastAsia="en-US"/>
    </w:rPr>
  </w:style>
  <w:style w:type="character" w:styleId="Refdenotaderodap">
    <w:name w:val="footnote reference"/>
    <w:basedOn w:val="Tipodeletrapredefinidodopargrafo"/>
    <w:uiPriority w:val="99"/>
    <w:semiHidden/>
    <w:unhideWhenUsed/>
    <w:rsid w:val="001E5C20"/>
    <w:rPr>
      <w:vertAlign w:val="superscript"/>
    </w:rPr>
  </w:style>
  <w:style w:type="paragraph" w:styleId="Assuntodecomentrio">
    <w:name w:val="annotation subject"/>
    <w:basedOn w:val="Textodecomentrio"/>
    <w:next w:val="Textodecomentrio"/>
    <w:link w:val="AssuntodecomentrioCarter"/>
    <w:uiPriority w:val="99"/>
    <w:semiHidden/>
    <w:unhideWhenUsed/>
    <w:rsid w:val="001E5C20"/>
    <w:pPr>
      <w:suppressAutoHyphens/>
      <w:spacing w:after="0"/>
    </w:pPr>
    <w:rPr>
      <w:rFonts w:ascii="Times New Roman" w:eastAsia="Calibri" w:hAnsi="Times New Roman" w:cs="Times New Roman"/>
      <w:b/>
      <w:bCs/>
      <w:lang w:val="en-GB"/>
    </w:rPr>
  </w:style>
  <w:style w:type="character" w:customStyle="1" w:styleId="AssuntodecomentrioCarter">
    <w:name w:val="Assunto de comentário Caráter"/>
    <w:basedOn w:val="TextodecomentrioCarter"/>
    <w:link w:val="Assuntodecomentrio"/>
    <w:uiPriority w:val="99"/>
    <w:semiHidden/>
    <w:rsid w:val="001E5C20"/>
    <w:rPr>
      <w:rFonts w:asciiTheme="minorHAnsi" w:eastAsia="Calibri" w:hAnsiTheme="minorHAnsi" w:cstheme="minorBidi"/>
      <w:b/>
      <w:bCs/>
      <w:lang w:val="en-GB" w:eastAsia="en-US"/>
    </w:rPr>
  </w:style>
  <w:style w:type="paragraph" w:styleId="Textodenotadefim">
    <w:name w:val="endnote text"/>
    <w:basedOn w:val="Normal"/>
    <w:link w:val="TextodenotadefimCarter"/>
    <w:uiPriority w:val="99"/>
    <w:semiHidden/>
    <w:unhideWhenUsed/>
    <w:rsid w:val="001E5C20"/>
    <w:rPr>
      <w:rFonts w:asciiTheme="minorHAnsi" w:eastAsiaTheme="minorHAnsi" w:hAnsiTheme="minorHAnsi" w:cstheme="minorBidi"/>
      <w:sz w:val="20"/>
      <w:szCs w:val="20"/>
      <w:lang w:eastAsia="en-US"/>
    </w:rPr>
  </w:style>
  <w:style w:type="character" w:customStyle="1" w:styleId="TextodenotadefimCarter">
    <w:name w:val="Texto de nota de fim Caráter"/>
    <w:basedOn w:val="Tipodeletrapredefinidodopargrafo"/>
    <w:link w:val="Textodenotadefim"/>
    <w:uiPriority w:val="99"/>
    <w:semiHidden/>
    <w:rsid w:val="001E5C20"/>
    <w:rPr>
      <w:rFonts w:asciiTheme="minorHAnsi" w:eastAsiaTheme="minorHAnsi" w:hAnsiTheme="minorHAnsi" w:cstheme="minorBidi"/>
      <w:lang w:eastAsia="en-US"/>
    </w:rPr>
  </w:style>
  <w:style w:type="character" w:styleId="Refdenotadefim">
    <w:name w:val="endnote reference"/>
    <w:basedOn w:val="Tipodeletrapredefinidodopargrafo"/>
    <w:uiPriority w:val="99"/>
    <w:semiHidden/>
    <w:unhideWhenUsed/>
    <w:rsid w:val="001E5C20"/>
    <w:rPr>
      <w:vertAlign w:val="superscript"/>
    </w:rPr>
  </w:style>
  <w:style w:type="paragraph" w:styleId="Textosimples">
    <w:name w:val="Plain Text"/>
    <w:basedOn w:val="Normal"/>
    <w:link w:val="TextosimplesCarter"/>
    <w:uiPriority w:val="99"/>
    <w:semiHidden/>
    <w:unhideWhenUsed/>
    <w:rsid w:val="001E5C20"/>
    <w:pPr>
      <w:suppressAutoHyphens/>
    </w:pPr>
    <w:rPr>
      <w:rFonts w:ascii="Consolas" w:eastAsia="Calibri" w:hAnsi="Consolas" w:cs="Consolas"/>
      <w:sz w:val="21"/>
      <w:szCs w:val="21"/>
      <w:lang w:val="en-GB" w:eastAsia="en-US"/>
    </w:rPr>
  </w:style>
  <w:style w:type="character" w:customStyle="1" w:styleId="TextosimplesCarter">
    <w:name w:val="Texto simples Caráter"/>
    <w:basedOn w:val="Tipodeletrapredefinidodopargrafo"/>
    <w:link w:val="Textosimples"/>
    <w:uiPriority w:val="99"/>
    <w:semiHidden/>
    <w:rsid w:val="001E5C20"/>
    <w:rPr>
      <w:rFonts w:ascii="Consolas" w:eastAsia="Calibri" w:hAnsi="Consolas" w:cs="Consolas"/>
      <w:sz w:val="21"/>
      <w:szCs w:val="21"/>
      <w:lang w:val="en-GB" w:eastAsia="en-US"/>
    </w:rPr>
  </w:style>
  <w:style w:type="paragraph" w:customStyle="1" w:styleId="Default">
    <w:name w:val="Default"/>
    <w:rsid w:val="001E5C20"/>
    <w:pPr>
      <w:autoSpaceDE w:val="0"/>
      <w:autoSpaceDN w:val="0"/>
      <w:adjustRightInd w:val="0"/>
    </w:pPr>
    <w:rPr>
      <w:rFonts w:ascii="Arial" w:eastAsiaTheme="minorHAnsi" w:hAnsi="Arial" w:cs="Arial"/>
      <w:color w:val="000000"/>
      <w:sz w:val="24"/>
      <w:szCs w:val="24"/>
      <w:lang w:eastAsia="en-US"/>
    </w:rPr>
  </w:style>
  <w:style w:type="paragraph" w:styleId="Reviso">
    <w:name w:val="Revision"/>
    <w:hidden/>
    <w:uiPriority w:val="99"/>
    <w:semiHidden/>
    <w:rsid w:val="001E5C20"/>
    <w:rPr>
      <w:rFonts w:eastAsia="Calibri"/>
      <w:lang w:val="en-GB" w:eastAsia="en-US"/>
    </w:rPr>
  </w:style>
  <w:style w:type="character" w:styleId="Hiperligaovisitada">
    <w:name w:val="FollowedHyperlink"/>
    <w:basedOn w:val="Tipodeletrapredefinidodopargrafo"/>
    <w:uiPriority w:val="99"/>
    <w:semiHidden/>
    <w:unhideWhenUsed/>
    <w:rsid w:val="001E5C20"/>
    <w:rPr>
      <w:color w:val="800080" w:themeColor="followedHyperlink"/>
      <w:u w:val="single"/>
    </w:rPr>
  </w:style>
  <w:style w:type="character" w:customStyle="1" w:styleId="CabealhoCarter">
    <w:name w:val="Cabeçalho Caráter"/>
    <w:basedOn w:val="Tipodeletrapredefinidodopargrafo"/>
    <w:link w:val="Cabealho"/>
    <w:uiPriority w:val="99"/>
    <w:rsid w:val="001E5C20"/>
  </w:style>
  <w:style w:type="character" w:customStyle="1" w:styleId="RodapCarter">
    <w:name w:val="Rodapé Caráter"/>
    <w:basedOn w:val="Tipodeletrapredefinidodopargrafo"/>
    <w:link w:val="Rodap"/>
    <w:uiPriority w:val="99"/>
    <w:rsid w:val="001E5C20"/>
  </w:style>
  <w:style w:type="paragraph" w:customStyle="1" w:styleId="MediumGrid21">
    <w:name w:val="Medium Grid 21"/>
    <w:uiPriority w:val="1"/>
    <w:qFormat/>
    <w:rsid w:val="009D075F"/>
    <w:rPr>
      <w:rFonts w:ascii="Calibri" w:eastAsia="Calibri" w:hAnsi="Calibri"/>
      <w:sz w:val="22"/>
      <w:szCs w:val="22"/>
      <w:lang w:val="en-GB" w:eastAsia="en-US"/>
    </w:rPr>
  </w:style>
  <w:style w:type="character" w:styleId="MenoNoResolvida">
    <w:name w:val="Unresolved Mention"/>
    <w:basedOn w:val="Tipodeletrapredefinidodopargrafo"/>
    <w:uiPriority w:val="99"/>
    <w:semiHidden/>
    <w:unhideWhenUsed/>
    <w:rsid w:val="0066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provedor-jus.pt/?idc=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A7E8D-8FBD-4E9C-8AC1-D31BE64084AB}">
  <ds:schemaRefs/>
</ds:datastoreItem>
</file>

<file path=customXml/itemProps2.xml><?xml version="1.0" encoding="utf-8"?>
<ds:datastoreItem xmlns:ds="http://schemas.openxmlformats.org/officeDocument/2006/customXml" ds:itemID="{B9D7641C-4944-4BA9-A715-D6C6D2757B51}">
  <ds:schemaRefs>
    <ds:schemaRef ds:uri="http://schemas.openxmlformats.org/officeDocument/2006/bibliography"/>
  </ds:schemaRefs>
</ds:datastoreItem>
</file>

<file path=customXml/itemProps3.xml><?xml version="1.0" encoding="utf-8"?>
<ds:datastoreItem xmlns:ds="http://schemas.openxmlformats.org/officeDocument/2006/customXml" ds:itemID="{4DB82C29-3369-4C0C-A362-FF39885A7095}"/>
</file>

<file path=customXml/itemProps4.xml><?xml version="1.0" encoding="utf-8"?>
<ds:datastoreItem xmlns:ds="http://schemas.openxmlformats.org/officeDocument/2006/customXml" ds:itemID="{44F94660-D83C-4D75-964B-DAE47AD97A3B}"/>
</file>

<file path=customXml/itemProps5.xml><?xml version="1.0" encoding="utf-8"?>
<ds:datastoreItem xmlns:ds="http://schemas.openxmlformats.org/officeDocument/2006/customXml" ds:itemID="{4C4A9FBB-EFF7-41DC-8641-E4554860DFA9}"/>
</file>

<file path=docProps/app.xml><?xml version="1.0" encoding="utf-8"?>
<Properties xmlns="http://schemas.openxmlformats.org/officeDocument/2006/extended-properties" xmlns:vt="http://schemas.openxmlformats.org/officeDocument/2006/docPropsVTypes">
  <Template>Normal</Template>
  <TotalTime>720</TotalTime>
  <Pages>7</Pages>
  <Words>2624</Words>
  <Characters>14174</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DESPACHO</vt:lpstr>
      <vt:lpstr>DESPACHO</vt:lpstr>
    </vt:vector>
  </TitlesOfParts>
  <Company>Provedoria de Justiça</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dc:title>
  <dc:creator>Susana Santos</dc:creator>
  <cp:lastModifiedBy>Ana Rita Gil</cp:lastModifiedBy>
  <cp:revision>33</cp:revision>
  <cp:lastPrinted>2018-09-03T14:55:00Z</cp:lastPrinted>
  <dcterms:created xsi:type="dcterms:W3CDTF">2020-04-23T18:00:00Z</dcterms:created>
  <dcterms:modified xsi:type="dcterms:W3CDTF">2020-04-24T22:02:00Z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