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8B3C" w14:textId="77777777" w:rsidR="00FA7659" w:rsidRPr="0043742A" w:rsidRDefault="00397521" w:rsidP="005D0D0D">
      <w:pPr>
        <w:spacing w:before="100" w:beforeAutospacing="1" w:after="0" w:line="240" w:lineRule="auto"/>
        <w:rPr>
          <w:rFonts w:asciiTheme="majorHAnsi" w:hAnsiTheme="majorHAnsi" w:cs="Calibri Light"/>
          <w:b/>
          <w:noProof/>
          <w:color w:val="4472C4"/>
          <w:sz w:val="28"/>
          <w:szCs w:val="28"/>
          <w:u w:val="single"/>
          <w:lang w:eastAsia="en-GB"/>
        </w:rPr>
      </w:pPr>
      <w:bookmarkStart w:id="0" w:name="_GoBack"/>
      <w:r w:rsidRPr="0043742A">
        <w:rPr>
          <w:rFonts w:asciiTheme="majorHAnsi" w:hAnsiTheme="majorHAnsi" w:cs="Calibri Light"/>
          <w:b/>
          <w:noProof/>
          <w:color w:val="4472C4"/>
          <w:sz w:val="28"/>
          <w:szCs w:val="28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61B53F9D" wp14:editId="01566778">
            <wp:simplePos x="0" y="0"/>
            <wp:positionH relativeFrom="column">
              <wp:posOffset>3254375</wp:posOffset>
            </wp:positionH>
            <wp:positionV relativeFrom="paragraph">
              <wp:posOffset>-560705</wp:posOffset>
            </wp:positionV>
            <wp:extent cx="3622675" cy="305816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305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AC8" w:rsidRPr="0043742A">
        <w:rPr>
          <w:rFonts w:asciiTheme="majorHAnsi" w:hAnsiTheme="majorHAnsi" w:cs="Calibri Light"/>
          <w:b/>
          <w:noProof/>
          <w:color w:val="4472C4"/>
          <w:sz w:val="28"/>
          <w:szCs w:val="28"/>
          <w:u w:val="single"/>
          <w:lang w:eastAsia="en-GB"/>
        </w:rPr>
        <w:t>Access to services and the protection of economic, social and cultural rights</w:t>
      </w:r>
    </w:p>
    <w:bookmarkEnd w:id="0"/>
    <w:p w14:paraId="1F617176" w14:textId="4022BD9A" w:rsidR="00CD29EE" w:rsidRPr="00F90FD0" w:rsidRDefault="00E6284E" w:rsidP="00DA277A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Calibri Light"/>
          <w:i/>
          <w:lang w:eastAsia="en-GB"/>
        </w:rPr>
      </w:pPr>
      <w:r w:rsidRPr="00F90FD0">
        <w:rPr>
          <w:rFonts w:asciiTheme="majorHAnsi" w:hAnsiTheme="majorHAnsi" w:cs="Calibri Light"/>
          <w:i/>
          <w:lang w:eastAsia="en-GB"/>
        </w:rPr>
        <w:t xml:space="preserve">All human beings – irrespective of migration status </w:t>
      </w:r>
      <w:r w:rsidR="00284D80" w:rsidRPr="00F90FD0">
        <w:rPr>
          <w:rFonts w:asciiTheme="majorHAnsi" w:hAnsiTheme="majorHAnsi" w:cs="Calibri Light"/>
          <w:i/>
          <w:lang w:eastAsia="en-GB"/>
        </w:rPr>
        <w:t>–</w:t>
      </w:r>
      <w:r w:rsidRPr="00F90FD0">
        <w:rPr>
          <w:rFonts w:asciiTheme="majorHAnsi" w:hAnsiTheme="majorHAnsi" w:cs="Calibri Light"/>
          <w:i/>
          <w:lang w:eastAsia="en-GB"/>
        </w:rPr>
        <w:t xml:space="preserve"> are </w:t>
      </w:r>
      <w:r w:rsidR="00284D80" w:rsidRPr="00F90FD0">
        <w:rPr>
          <w:rFonts w:asciiTheme="majorHAnsi" w:hAnsiTheme="majorHAnsi" w:cs="Calibri Light"/>
          <w:i/>
          <w:lang w:eastAsia="en-GB"/>
        </w:rPr>
        <w:t xml:space="preserve">equally </w:t>
      </w:r>
      <w:r w:rsidRPr="00F90FD0">
        <w:rPr>
          <w:rFonts w:asciiTheme="majorHAnsi" w:hAnsiTheme="majorHAnsi" w:cs="Calibri Light"/>
          <w:i/>
          <w:lang w:eastAsia="en-GB"/>
        </w:rPr>
        <w:t>entitled to the enjoyment of their huma</w:t>
      </w:r>
      <w:r w:rsidR="00175E5F" w:rsidRPr="00F90FD0">
        <w:rPr>
          <w:rFonts w:asciiTheme="majorHAnsi" w:hAnsiTheme="majorHAnsi" w:cs="Calibri Light"/>
          <w:i/>
          <w:lang w:eastAsia="en-GB"/>
        </w:rPr>
        <w:t xml:space="preserve">n </w:t>
      </w:r>
      <w:r w:rsidRPr="00F90FD0">
        <w:rPr>
          <w:rFonts w:asciiTheme="majorHAnsi" w:hAnsiTheme="majorHAnsi" w:cs="Calibri Light"/>
          <w:i/>
          <w:lang w:eastAsia="en-GB"/>
        </w:rPr>
        <w:t>rights without discrimination. Th</w:t>
      </w:r>
      <w:r w:rsidR="00CD29EE" w:rsidRPr="00F90FD0">
        <w:rPr>
          <w:rFonts w:asciiTheme="majorHAnsi" w:hAnsiTheme="majorHAnsi" w:cs="Calibri Light"/>
          <w:i/>
          <w:lang w:eastAsia="en-GB"/>
        </w:rPr>
        <w:t xml:space="preserve">is includes all economic, social and </w:t>
      </w:r>
      <w:r w:rsidR="00C77BD9">
        <w:rPr>
          <w:rFonts w:asciiTheme="majorHAnsi" w:hAnsiTheme="majorHAnsi" w:cs="Calibri Light"/>
          <w:i/>
          <w:lang w:eastAsia="en-GB"/>
        </w:rPr>
        <w:t>cultural rights</w:t>
      </w:r>
      <w:r w:rsidR="00284D80" w:rsidRPr="00F90FD0">
        <w:rPr>
          <w:rFonts w:asciiTheme="majorHAnsi" w:hAnsiTheme="majorHAnsi" w:cs="Calibri Light"/>
          <w:i/>
          <w:lang w:eastAsia="en-GB"/>
        </w:rPr>
        <w:t xml:space="preserve"> </w:t>
      </w:r>
      <w:r w:rsidR="00CD29EE" w:rsidRPr="00F90FD0">
        <w:rPr>
          <w:rFonts w:asciiTheme="majorHAnsi" w:hAnsiTheme="majorHAnsi" w:cs="Calibri Light"/>
          <w:i/>
          <w:lang w:eastAsia="en-GB"/>
        </w:rPr>
        <w:t xml:space="preserve">such as </w:t>
      </w:r>
      <w:r w:rsidR="0043742A" w:rsidRPr="00F90FD0">
        <w:rPr>
          <w:rFonts w:asciiTheme="majorHAnsi" w:hAnsiTheme="majorHAnsi" w:cs="Calibri Light"/>
          <w:i/>
          <w:lang w:eastAsia="en-GB"/>
        </w:rPr>
        <w:t>the rights</w:t>
      </w:r>
      <w:r w:rsidR="00CD29EE" w:rsidRPr="00F90FD0">
        <w:rPr>
          <w:rFonts w:asciiTheme="majorHAnsi" w:hAnsiTheme="majorHAnsi" w:cs="Calibri Light"/>
          <w:i/>
          <w:lang w:eastAsia="en-GB"/>
        </w:rPr>
        <w:t xml:space="preserve"> to </w:t>
      </w:r>
      <w:r w:rsidR="0043742A" w:rsidRPr="00F90FD0">
        <w:rPr>
          <w:rFonts w:asciiTheme="majorHAnsi" w:hAnsiTheme="majorHAnsi" w:cs="Times"/>
          <w:i/>
          <w:lang w:val="en-US"/>
        </w:rPr>
        <w:t xml:space="preserve">work, social security, </w:t>
      </w:r>
      <w:r w:rsidR="00BE2BE5">
        <w:rPr>
          <w:rFonts w:asciiTheme="majorHAnsi" w:hAnsiTheme="majorHAnsi" w:cs="Times"/>
          <w:i/>
          <w:lang w:val="en-US"/>
        </w:rPr>
        <w:t xml:space="preserve">and adequate standard of living, </w:t>
      </w:r>
      <w:r w:rsidR="0043742A" w:rsidRPr="00F90FD0">
        <w:rPr>
          <w:rFonts w:asciiTheme="majorHAnsi" w:hAnsiTheme="majorHAnsi" w:cs="Times"/>
          <w:i/>
          <w:lang w:val="en-US"/>
        </w:rPr>
        <w:t>housing, health and education</w:t>
      </w:r>
      <w:r w:rsidR="00CD29EE" w:rsidRPr="00F90FD0">
        <w:rPr>
          <w:rFonts w:asciiTheme="majorHAnsi" w:hAnsiTheme="majorHAnsi" w:cs="Calibri Light"/>
          <w:i/>
          <w:lang w:eastAsia="en-GB"/>
        </w:rPr>
        <w:t xml:space="preserve">. While States can make legitimate distinctions in the delivery of services </w:t>
      </w:r>
      <w:r w:rsidR="00C16DEB">
        <w:rPr>
          <w:rFonts w:asciiTheme="majorHAnsi" w:hAnsiTheme="majorHAnsi" w:cs="Calibri Light"/>
          <w:i/>
          <w:lang w:eastAsia="en-GB"/>
        </w:rPr>
        <w:t xml:space="preserve">in order </w:t>
      </w:r>
      <w:r w:rsidR="008A0610" w:rsidRPr="00F90FD0">
        <w:rPr>
          <w:rFonts w:asciiTheme="majorHAnsi" w:hAnsiTheme="majorHAnsi" w:cs="Calibri Light"/>
          <w:i/>
          <w:lang w:eastAsia="en-GB"/>
        </w:rPr>
        <w:t>to</w:t>
      </w:r>
      <w:r w:rsidR="00CD29EE" w:rsidRPr="00F90FD0">
        <w:rPr>
          <w:rFonts w:asciiTheme="majorHAnsi" w:hAnsiTheme="majorHAnsi" w:cs="Calibri Light"/>
          <w:i/>
          <w:lang w:eastAsia="en-GB"/>
        </w:rPr>
        <w:t xml:space="preserve"> ensure access to these rights, </w:t>
      </w:r>
      <w:r w:rsidR="008A0610" w:rsidRPr="00F90FD0">
        <w:rPr>
          <w:rFonts w:asciiTheme="majorHAnsi" w:hAnsiTheme="majorHAnsi" w:cs="Calibri Light"/>
          <w:i/>
          <w:lang w:eastAsia="en-GB"/>
        </w:rPr>
        <w:t>such distinctions</w:t>
      </w:r>
      <w:r w:rsidR="00CD29EE" w:rsidRPr="00F90FD0">
        <w:rPr>
          <w:rFonts w:asciiTheme="majorHAnsi" w:hAnsiTheme="majorHAnsi" w:cs="Calibri Light"/>
          <w:i/>
          <w:lang w:eastAsia="en-GB"/>
        </w:rPr>
        <w:t xml:space="preserve"> </w:t>
      </w:r>
      <w:r w:rsidR="008A0610" w:rsidRPr="00F90FD0">
        <w:rPr>
          <w:rFonts w:asciiTheme="majorHAnsi" w:hAnsiTheme="majorHAnsi" w:cs="Calibri Light"/>
          <w:i/>
          <w:lang w:eastAsia="en-GB"/>
        </w:rPr>
        <w:t>may</w:t>
      </w:r>
      <w:r w:rsidR="00CD29EE" w:rsidRPr="00F90FD0">
        <w:rPr>
          <w:rFonts w:asciiTheme="majorHAnsi" w:hAnsiTheme="majorHAnsi" w:cs="Calibri Light"/>
          <w:i/>
          <w:lang w:eastAsia="en-GB"/>
        </w:rPr>
        <w:t xml:space="preserve"> never be discriminatory. </w:t>
      </w:r>
    </w:p>
    <w:p w14:paraId="784A8E96" w14:textId="77777777" w:rsidR="00C572D6" w:rsidRPr="00C572D6" w:rsidRDefault="00F90FD0" w:rsidP="00DA277A">
      <w:pPr>
        <w:pStyle w:val="NormalWeb"/>
        <w:spacing w:before="0" w:beforeAutospacing="0" w:after="120" w:afterAutospacing="0"/>
        <w:jc w:val="both"/>
        <w:rPr>
          <w:rFonts w:asciiTheme="majorHAnsi" w:hAnsiTheme="majorHAnsi" w:cs="Verdana"/>
          <w:sz w:val="22"/>
          <w:szCs w:val="22"/>
        </w:rPr>
      </w:pPr>
      <w:r w:rsidRPr="00295FDD">
        <w:rPr>
          <w:rStyle w:val="dt"/>
          <w:rFonts w:asciiTheme="majorHAnsi" w:hAnsiTheme="majorHAnsi" w:cs="Calibri Light"/>
          <w:b/>
          <w:color w:val="4472C4"/>
          <w:sz w:val="22"/>
          <w:szCs w:val="22"/>
        </w:rPr>
        <w:t>What are economic, social and cultural rights?</w:t>
      </w:r>
      <w:r w:rsidR="00C80B9B" w:rsidRPr="00295FDD">
        <w:rPr>
          <w:rStyle w:val="dt"/>
          <w:rFonts w:asciiTheme="majorHAnsi" w:hAnsiTheme="majorHAnsi" w:cs="Calibri Light"/>
          <w:sz w:val="22"/>
          <w:szCs w:val="22"/>
        </w:rPr>
        <w:t xml:space="preserve"> </w:t>
      </w:r>
      <w:r w:rsidR="00077085" w:rsidRPr="00295FDD">
        <w:rPr>
          <w:rFonts w:asciiTheme="majorHAnsi" w:hAnsiTheme="majorHAnsi"/>
          <w:sz w:val="22"/>
          <w:szCs w:val="22"/>
        </w:rPr>
        <w:t>Econ</w:t>
      </w:r>
      <w:r w:rsidR="00295FDD">
        <w:rPr>
          <w:rFonts w:asciiTheme="majorHAnsi" w:hAnsiTheme="majorHAnsi"/>
          <w:sz w:val="22"/>
          <w:szCs w:val="22"/>
        </w:rPr>
        <w:t xml:space="preserve">omic, social and cultural </w:t>
      </w:r>
      <w:r w:rsidR="00EF4377">
        <w:rPr>
          <w:rFonts w:asciiTheme="majorHAnsi" w:hAnsiTheme="majorHAnsi"/>
          <w:sz w:val="22"/>
          <w:szCs w:val="22"/>
        </w:rPr>
        <w:t xml:space="preserve">(ESC) </w:t>
      </w:r>
      <w:r w:rsidR="00077085" w:rsidRPr="00295FDD">
        <w:rPr>
          <w:rFonts w:asciiTheme="majorHAnsi" w:hAnsiTheme="majorHAnsi"/>
          <w:sz w:val="22"/>
          <w:szCs w:val="22"/>
        </w:rPr>
        <w:t xml:space="preserve">rights are those human rights relating to the workplace, social security, family life, participation in cultural life, and access to housing, food, water, health care and education. </w:t>
      </w:r>
      <w:r w:rsidR="00EF4377">
        <w:rPr>
          <w:rFonts w:asciiTheme="majorHAnsi" w:hAnsiTheme="majorHAnsi" w:cs="Calibri Light"/>
          <w:sz w:val="22"/>
          <w:szCs w:val="22"/>
          <w:lang w:eastAsia="en-GB"/>
        </w:rPr>
        <w:t>ESC</w:t>
      </w:r>
      <w:r w:rsidR="003D11F3" w:rsidRPr="00295FDD">
        <w:rPr>
          <w:rFonts w:asciiTheme="majorHAnsi" w:hAnsiTheme="majorHAnsi" w:cs="Calibri Light"/>
          <w:sz w:val="22"/>
          <w:szCs w:val="22"/>
          <w:lang w:eastAsia="en-GB"/>
        </w:rPr>
        <w:t xml:space="preserve"> </w:t>
      </w:r>
      <w:r w:rsidR="00587E3B" w:rsidRPr="00295FDD">
        <w:rPr>
          <w:rFonts w:asciiTheme="majorHAnsi" w:hAnsiTheme="majorHAnsi" w:cs="Calibri Light"/>
          <w:sz w:val="22"/>
          <w:szCs w:val="22"/>
          <w:lang w:eastAsia="en-GB"/>
        </w:rPr>
        <w:t xml:space="preserve">rights </w:t>
      </w:r>
      <w:r w:rsidR="003D11F3" w:rsidRPr="00295FDD">
        <w:rPr>
          <w:rFonts w:asciiTheme="majorHAnsi" w:hAnsiTheme="majorHAnsi" w:cs="Calibri Light"/>
          <w:sz w:val="22"/>
          <w:szCs w:val="22"/>
          <w:lang w:eastAsia="en-GB"/>
        </w:rPr>
        <w:t>are</w:t>
      </w:r>
      <w:r w:rsidR="00C80B9B" w:rsidRPr="00295FDD">
        <w:rPr>
          <w:rFonts w:asciiTheme="majorHAnsi" w:hAnsiTheme="majorHAnsi" w:cs="Calibri Light"/>
          <w:sz w:val="22"/>
          <w:szCs w:val="22"/>
          <w:lang w:eastAsia="en-GB"/>
        </w:rPr>
        <w:t xml:space="preserve"> </w:t>
      </w:r>
      <w:r w:rsidR="003D11F3" w:rsidRPr="00295FDD">
        <w:rPr>
          <w:rFonts w:asciiTheme="majorHAnsi" w:hAnsiTheme="majorHAnsi" w:cs="Calibri Light"/>
          <w:sz w:val="22"/>
          <w:szCs w:val="22"/>
          <w:lang w:eastAsia="en-GB"/>
        </w:rPr>
        <w:t xml:space="preserve">at the very core of the international human rights framework and are </w:t>
      </w:r>
      <w:r w:rsidR="00C80B9B" w:rsidRPr="00295FDD">
        <w:rPr>
          <w:rFonts w:asciiTheme="majorHAnsi" w:hAnsiTheme="majorHAnsi" w:cs="Calibri Light"/>
          <w:sz w:val="22"/>
          <w:szCs w:val="22"/>
          <w:lang w:eastAsia="en-GB"/>
        </w:rPr>
        <w:t>enshrined in the Universal Declaration of Hu</w:t>
      </w:r>
      <w:r w:rsidR="003D11F3" w:rsidRPr="00295FDD">
        <w:rPr>
          <w:rFonts w:asciiTheme="majorHAnsi" w:hAnsiTheme="majorHAnsi" w:cs="Calibri Light"/>
          <w:sz w:val="22"/>
          <w:szCs w:val="22"/>
          <w:lang w:eastAsia="en-GB"/>
        </w:rPr>
        <w:t xml:space="preserve">man Rights (UDHR), </w:t>
      </w:r>
      <w:r w:rsidR="00C80B9B" w:rsidRPr="00295FDD">
        <w:rPr>
          <w:rFonts w:asciiTheme="majorHAnsi" w:hAnsiTheme="majorHAnsi" w:cs="Calibri Light"/>
          <w:sz w:val="22"/>
          <w:szCs w:val="22"/>
          <w:lang w:eastAsia="en-GB"/>
        </w:rPr>
        <w:t xml:space="preserve">the International Covenant on </w:t>
      </w:r>
      <w:r w:rsidR="00C80B9B" w:rsidRPr="00257918">
        <w:rPr>
          <w:rFonts w:asciiTheme="majorHAnsi" w:hAnsiTheme="majorHAnsi" w:cs="Calibri Light"/>
          <w:sz w:val="22"/>
          <w:szCs w:val="22"/>
          <w:lang w:eastAsia="en-GB"/>
        </w:rPr>
        <w:t xml:space="preserve">Economic, Social and Cultural Rights (ICESCR), </w:t>
      </w:r>
      <w:r w:rsidR="00295FDD" w:rsidRPr="00257918">
        <w:rPr>
          <w:rFonts w:asciiTheme="majorHAnsi" w:hAnsiTheme="majorHAnsi" w:cs="Calibri Light"/>
          <w:sz w:val="22"/>
          <w:szCs w:val="22"/>
          <w:lang w:eastAsia="en-GB"/>
        </w:rPr>
        <w:t>and</w:t>
      </w:r>
      <w:r w:rsidR="00077085" w:rsidRPr="00257918">
        <w:rPr>
          <w:rFonts w:asciiTheme="majorHAnsi" w:hAnsiTheme="majorHAnsi" w:cs="Calibri Light"/>
          <w:sz w:val="22"/>
          <w:szCs w:val="22"/>
          <w:lang w:eastAsia="en-GB"/>
        </w:rPr>
        <w:t xml:space="preserve"> a number of other international and regional human rights instruments. Collectively, </w:t>
      </w:r>
      <w:r w:rsidR="00AB39BA" w:rsidRPr="00257918">
        <w:rPr>
          <w:rFonts w:asciiTheme="majorHAnsi" w:hAnsiTheme="majorHAnsi" w:cs="Calibri Light"/>
          <w:sz w:val="22"/>
          <w:szCs w:val="22"/>
          <w:lang w:eastAsia="en-GB"/>
        </w:rPr>
        <w:t xml:space="preserve">these instruments have been ratified by every Member State </w:t>
      </w:r>
      <w:r w:rsidR="00EF4377">
        <w:rPr>
          <w:rFonts w:asciiTheme="majorHAnsi" w:hAnsiTheme="majorHAnsi" w:cs="Calibri Light"/>
          <w:sz w:val="22"/>
          <w:szCs w:val="22"/>
          <w:lang w:eastAsia="en-GB"/>
        </w:rPr>
        <w:t xml:space="preserve">and impose </w:t>
      </w:r>
      <w:r w:rsidR="00AB39BA" w:rsidRPr="00257918">
        <w:rPr>
          <w:rFonts w:asciiTheme="majorHAnsi" w:hAnsiTheme="majorHAnsi" w:cs="Calibri Light"/>
          <w:sz w:val="22"/>
          <w:szCs w:val="22"/>
          <w:lang w:eastAsia="en-GB"/>
        </w:rPr>
        <w:t xml:space="preserve">binding legal obligations to respect, protect and fulfill the ESC rights of </w:t>
      </w:r>
      <w:r w:rsidR="00295FDD" w:rsidRPr="00257918">
        <w:rPr>
          <w:rFonts w:asciiTheme="majorHAnsi" w:hAnsiTheme="majorHAnsi" w:cs="Calibri Light"/>
          <w:sz w:val="22"/>
          <w:szCs w:val="22"/>
          <w:lang w:eastAsia="en-GB"/>
        </w:rPr>
        <w:t>all</w:t>
      </w:r>
      <w:r w:rsidR="00AB39BA" w:rsidRPr="00257918">
        <w:rPr>
          <w:rFonts w:asciiTheme="majorHAnsi" w:hAnsiTheme="majorHAnsi" w:cs="Calibri Light"/>
          <w:sz w:val="22"/>
          <w:szCs w:val="22"/>
          <w:lang w:eastAsia="en-GB"/>
        </w:rPr>
        <w:t xml:space="preserve"> person</w:t>
      </w:r>
      <w:r w:rsidR="00295FDD" w:rsidRPr="00257918">
        <w:rPr>
          <w:rFonts w:asciiTheme="majorHAnsi" w:hAnsiTheme="majorHAnsi" w:cs="Calibri Light"/>
          <w:sz w:val="22"/>
          <w:szCs w:val="22"/>
          <w:lang w:eastAsia="en-GB"/>
        </w:rPr>
        <w:t>s</w:t>
      </w:r>
      <w:r w:rsidR="00AB39BA" w:rsidRPr="00257918">
        <w:rPr>
          <w:rFonts w:asciiTheme="majorHAnsi" w:hAnsiTheme="majorHAnsi" w:cs="Calibri Light"/>
          <w:sz w:val="22"/>
          <w:szCs w:val="22"/>
          <w:lang w:eastAsia="en-GB"/>
        </w:rPr>
        <w:t xml:space="preserve"> within the </w:t>
      </w:r>
      <w:r w:rsidR="00AB39BA" w:rsidRPr="00C572D6">
        <w:rPr>
          <w:rFonts w:asciiTheme="majorHAnsi" w:hAnsiTheme="majorHAnsi" w:cs="Calibri Light"/>
          <w:sz w:val="22"/>
          <w:szCs w:val="22"/>
          <w:lang w:eastAsia="en-GB"/>
        </w:rPr>
        <w:t>State’s jurisdiction or effective control.</w:t>
      </w:r>
      <w:r w:rsidR="00257918" w:rsidRPr="00C572D6">
        <w:rPr>
          <w:rFonts w:asciiTheme="majorHAnsi" w:hAnsiTheme="majorHAnsi" w:cs="Calibri Light"/>
          <w:sz w:val="22"/>
          <w:szCs w:val="22"/>
          <w:lang w:eastAsia="en-GB"/>
        </w:rPr>
        <w:t xml:space="preserve"> </w:t>
      </w:r>
      <w:r w:rsidR="00EF4377">
        <w:rPr>
          <w:rFonts w:asciiTheme="majorHAnsi" w:hAnsiTheme="majorHAnsi" w:cs="Verdana"/>
          <w:sz w:val="22"/>
          <w:szCs w:val="22"/>
        </w:rPr>
        <w:t>ESC</w:t>
      </w:r>
      <w:r w:rsidR="00587E3B" w:rsidRPr="00C572D6">
        <w:rPr>
          <w:rFonts w:asciiTheme="majorHAnsi" w:hAnsiTheme="majorHAnsi" w:cs="Verdana"/>
          <w:sz w:val="22"/>
          <w:szCs w:val="22"/>
        </w:rPr>
        <w:t xml:space="preserve"> rights include </w:t>
      </w:r>
      <w:r w:rsidR="00295FDD" w:rsidRPr="00C572D6">
        <w:rPr>
          <w:rFonts w:asciiTheme="majorHAnsi" w:hAnsiTheme="majorHAnsi" w:cs="Verdana"/>
          <w:sz w:val="22"/>
          <w:szCs w:val="22"/>
        </w:rPr>
        <w:t xml:space="preserve">the </w:t>
      </w:r>
      <w:r w:rsidR="00295FDD" w:rsidRPr="00EF4377">
        <w:rPr>
          <w:rFonts w:asciiTheme="majorHAnsi" w:hAnsiTheme="majorHAnsi" w:cs="Verdana"/>
          <w:b/>
          <w:sz w:val="22"/>
          <w:szCs w:val="22"/>
        </w:rPr>
        <w:t>right</w:t>
      </w:r>
      <w:r w:rsidR="00257918" w:rsidRPr="00EF4377">
        <w:rPr>
          <w:rFonts w:asciiTheme="majorHAnsi" w:hAnsiTheme="majorHAnsi" w:cs="Verdana"/>
          <w:b/>
          <w:sz w:val="22"/>
          <w:szCs w:val="22"/>
        </w:rPr>
        <w:t xml:space="preserve"> to work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, including the enjoyment of just and </w:t>
      </w:r>
      <w:proofErr w:type="spellStart"/>
      <w:r w:rsidR="00257918" w:rsidRPr="00C572D6">
        <w:rPr>
          <w:rFonts w:asciiTheme="majorHAnsi" w:hAnsiTheme="majorHAnsi" w:cs="Verdana"/>
          <w:sz w:val="22"/>
          <w:szCs w:val="22"/>
        </w:rPr>
        <w:t>favourable</w:t>
      </w:r>
      <w:proofErr w:type="spellEnd"/>
      <w:r w:rsidR="00257918" w:rsidRPr="00C572D6">
        <w:rPr>
          <w:rFonts w:asciiTheme="majorHAnsi" w:hAnsiTheme="majorHAnsi" w:cs="Verdana"/>
          <w:sz w:val="22"/>
          <w:szCs w:val="22"/>
        </w:rPr>
        <w:t xml:space="preserve"> conditions of work </w:t>
      </w:r>
      <w:r w:rsidR="00C6127C" w:rsidRPr="00C572D6">
        <w:rPr>
          <w:rFonts w:asciiTheme="majorHAnsi" w:hAnsiTheme="majorHAnsi" w:cs="Verdana"/>
          <w:sz w:val="22"/>
          <w:szCs w:val="22"/>
        </w:rPr>
        <w:t>(ICESCR, Art. 6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 and 7</w:t>
      </w:r>
      <w:r w:rsidR="00C6127C" w:rsidRPr="00C572D6">
        <w:rPr>
          <w:rFonts w:asciiTheme="majorHAnsi" w:hAnsiTheme="majorHAnsi" w:cs="Verdana"/>
          <w:sz w:val="22"/>
          <w:szCs w:val="22"/>
        </w:rPr>
        <w:t>);</w:t>
      </w:r>
      <w:r w:rsidR="00295FDD" w:rsidRPr="00C572D6">
        <w:rPr>
          <w:rFonts w:asciiTheme="majorHAnsi" w:hAnsiTheme="majorHAnsi" w:cs="Verdana"/>
          <w:sz w:val="22"/>
          <w:szCs w:val="22"/>
        </w:rPr>
        <w:t xml:space="preserve"> t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he </w:t>
      </w:r>
      <w:r w:rsidR="00257918" w:rsidRPr="00EF4377">
        <w:rPr>
          <w:rFonts w:asciiTheme="majorHAnsi" w:hAnsiTheme="majorHAnsi" w:cs="Verdana"/>
          <w:b/>
          <w:sz w:val="22"/>
          <w:szCs w:val="22"/>
        </w:rPr>
        <w:t>right t</w:t>
      </w:r>
      <w:r w:rsidR="00295FDD" w:rsidRPr="00EF4377">
        <w:rPr>
          <w:rFonts w:asciiTheme="majorHAnsi" w:hAnsiTheme="majorHAnsi" w:cs="Verdana"/>
          <w:b/>
          <w:sz w:val="22"/>
          <w:szCs w:val="22"/>
        </w:rPr>
        <w:t>o social security</w:t>
      </w:r>
      <w:r w:rsidR="00295FDD" w:rsidRPr="00C572D6">
        <w:rPr>
          <w:rFonts w:asciiTheme="majorHAnsi" w:hAnsiTheme="majorHAnsi" w:cs="Verdana"/>
          <w:sz w:val="22"/>
          <w:szCs w:val="22"/>
        </w:rPr>
        <w:t xml:space="preserve"> (ICESCR, Art. 9)</w:t>
      </w:r>
      <w:r w:rsidR="00C6127C" w:rsidRPr="00C572D6">
        <w:rPr>
          <w:rFonts w:asciiTheme="majorHAnsi" w:hAnsiTheme="majorHAnsi" w:cs="Verdana"/>
          <w:sz w:val="22"/>
          <w:szCs w:val="22"/>
        </w:rPr>
        <w:t xml:space="preserve">; to </w:t>
      </w:r>
      <w:r w:rsidR="00257918" w:rsidRPr="00EF4377">
        <w:rPr>
          <w:rFonts w:asciiTheme="majorHAnsi" w:hAnsiTheme="majorHAnsi" w:cs="Verdana"/>
          <w:b/>
          <w:sz w:val="22"/>
          <w:szCs w:val="22"/>
        </w:rPr>
        <w:t xml:space="preserve">right to </w:t>
      </w:r>
      <w:r w:rsidR="00C6127C" w:rsidRPr="00EF4377">
        <w:rPr>
          <w:rFonts w:asciiTheme="majorHAnsi" w:hAnsiTheme="majorHAnsi" w:cs="Verdana"/>
          <w:b/>
          <w:sz w:val="22"/>
          <w:szCs w:val="22"/>
        </w:rPr>
        <w:t>protection of the family</w:t>
      </w:r>
      <w:r w:rsidR="00C6127C" w:rsidRPr="00C572D6">
        <w:rPr>
          <w:rFonts w:asciiTheme="majorHAnsi" w:hAnsiTheme="majorHAnsi" w:cs="Verdana"/>
          <w:sz w:val="22"/>
          <w:szCs w:val="22"/>
        </w:rPr>
        <w:t xml:space="preserve"> (ICESCR, Art. 10); 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the </w:t>
      </w:r>
      <w:r w:rsidR="00257918" w:rsidRPr="00EF4377">
        <w:rPr>
          <w:rFonts w:asciiTheme="majorHAnsi" w:hAnsiTheme="majorHAnsi" w:cs="Verdana"/>
          <w:b/>
          <w:sz w:val="22"/>
          <w:szCs w:val="22"/>
        </w:rPr>
        <w:t xml:space="preserve">right </w:t>
      </w:r>
      <w:r w:rsidR="00C6127C" w:rsidRPr="00EF4377">
        <w:rPr>
          <w:rFonts w:asciiTheme="majorHAnsi" w:hAnsiTheme="majorHAnsi" w:cs="Verdana"/>
          <w:b/>
          <w:sz w:val="22"/>
          <w:szCs w:val="22"/>
        </w:rPr>
        <w:t>to an adequate standard of living</w:t>
      </w:r>
      <w:r w:rsidR="00C6127C" w:rsidRPr="00C572D6">
        <w:rPr>
          <w:rFonts w:asciiTheme="majorHAnsi" w:hAnsiTheme="majorHAnsi" w:cs="Verdana"/>
          <w:sz w:val="22"/>
          <w:szCs w:val="22"/>
        </w:rPr>
        <w:t xml:space="preserve">, including food, water and sanitation, clothing and housing (ICESCR, Art. 11); 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the </w:t>
      </w:r>
      <w:r w:rsidR="00257918" w:rsidRPr="00EF4377">
        <w:rPr>
          <w:rFonts w:asciiTheme="majorHAnsi" w:hAnsiTheme="majorHAnsi" w:cs="Verdana"/>
          <w:b/>
          <w:sz w:val="22"/>
          <w:szCs w:val="22"/>
        </w:rPr>
        <w:t xml:space="preserve">right </w:t>
      </w:r>
      <w:r w:rsidR="00C6127C" w:rsidRPr="00EF4377">
        <w:rPr>
          <w:rFonts w:asciiTheme="majorHAnsi" w:hAnsiTheme="majorHAnsi" w:cs="Verdana"/>
          <w:b/>
          <w:sz w:val="22"/>
          <w:szCs w:val="22"/>
        </w:rPr>
        <w:t>to education</w:t>
      </w:r>
      <w:r w:rsidR="00C6127C" w:rsidRPr="00C572D6">
        <w:rPr>
          <w:rFonts w:asciiTheme="majorHAnsi" w:hAnsiTheme="majorHAnsi" w:cs="Verdana"/>
          <w:sz w:val="22"/>
          <w:szCs w:val="22"/>
        </w:rPr>
        <w:t xml:space="preserve">, including free and compulsory primary education and 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to </w:t>
      </w:r>
      <w:r w:rsidR="00C6127C" w:rsidRPr="00C572D6">
        <w:rPr>
          <w:rFonts w:asciiTheme="majorHAnsi" w:hAnsiTheme="majorHAnsi" w:cs="Verdana"/>
          <w:sz w:val="22"/>
          <w:szCs w:val="22"/>
        </w:rPr>
        <w:t xml:space="preserve">higher education that is equally accessible to all (ICESCR, Art. 13); and 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the </w:t>
      </w:r>
      <w:r w:rsidR="00257918" w:rsidRPr="005D7DFA">
        <w:rPr>
          <w:rFonts w:asciiTheme="majorHAnsi" w:hAnsiTheme="majorHAnsi" w:cs="Verdana"/>
          <w:b/>
          <w:sz w:val="22"/>
          <w:szCs w:val="22"/>
        </w:rPr>
        <w:t>right to take part in cultural life</w:t>
      </w:r>
      <w:r w:rsidR="00257918" w:rsidRPr="00C572D6">
        <w:rPr>
          <w:rFonts w:asciiTheme="majorHAnsi" w:hAnsiTheme="majorHAnsi" w:cs="Verdana"/>
          <w:sz w:val="22"/>
          <w:szCs w:val="22"/>
        </w:rPr>
        <w:t xml:space="preserve"> and activities (ICESCR, Art. 15).</w:t>
      </w:r>
    </w:p>
    <w:p w14:paraId="5F4CFEB6" w14:textId="7FCC7D95" w:rsidR="00623721" w:rsidRPr="00CF1217" w:rsidRDefault="00F90FD0" w:rsidP="00DA277A">
      <w:pPr>
        <w:spacing w:after="120" w:line="240" w:lineRule="auto"/>
        <w:jc w:val="both"/>
        <w:rPr>
          <w:rFonts w:asciiTheme="majorHAnsi" w:hAnsiTheme="majorHAnsi" w:cs="Calibri Light"/>
          <w:lang w:eastAsia="en-GB"/>
        </w:rPr>
      </w:pPr>
      <w:r w:rsidRPr="00C572D6">
        <w:rPr>
          <w:rStyle w:val="dt"/>
          <w:rFonts w:asciiTheme="majorHAnsi" w:hAnsiTheme="majorHAnsi" w:cs="Calibri Light"/>
          <w:b/>
          <w:color w:val="4472C4"/>
        </w:rPr>
        <w:t>Non-discrimination</w:t>
      </w:r>
      <w:r w:rsidR="00C80B9B" w:rsidRPr="00C572D6">
        <w:rPr>
          <w:rStyle w:val="dt"/>
          <w:rFonts w:asciiTheme="majorHAnsi" w:hAnsiTheme="majorHAnsi" w:cs="Calibri Light"/>
          <w:b/>
          <w:color w:val="4472C4"/>
        </w:rPr>
        <w:t xml:space="preserve"> </w:t>
      </w:r>
      <w:r w:rsidR="00C80B9B" w:rsidRPr="00C572D6">
        <w:rPr>
          <w:rFonts w:asciiTheme="majorHAnsi" w:hAnsiTheme="majorHAnsi"/>
        </w:rPr>
        <w:t>International human rights law provides that</w:t>
      </w:r>
      <w:r w:rsidR="00C16DEB">
        <w:rPr>
          <w:rFonts w:asciiTheme="majorHAnsi" w:hAnsiTheme="majorHAnsi"/>
        </w:rPr>
        <w:t xml:space="preserve"> </w:t>
      </w:r>
      <w:r w:rsidR="00C16DEB" w:rsidRPr="00C16DEB">
        <w:rPr>
          <w:rFonts w:asciiTheme="majorHAnsi" w:hAnsiTheme="majorHAnsi"/>
          <w:b/>
        </w:rPr>
        <w:t>all human beings are born free and equal in dignity and rights without discrimination</w:t>
      </w:r>
      <w:r w:rsidR="00C16DEB">
        <w:rPr>
          <w:rFonts w:asciiTheme="majorHAnsi" w:hAnsiTheme="majorHAnsi"/>
        </w:rPr>
        <w:t xml:space="preserve"> (UDHR, arts. 1-2). E</w:t>
      </w:r>
      <w:r w:rsidR="00C80B9B" w:rsidRPr="00C572D6">
        <w:rPr>
          <w:rFonts w:asciiTheme="majorHAnsi" w:hAnsiTheme="majorHAnsi"/>
        </w:rPr>
        <w:t xml:space="preserve">veryone, without discrimination, must have access </w:t>
      </w:r>
      <w:r w:rsidR="005D7DFA">
        <w:rPr>
          <w:rFonts w:asciiTheme="majorHAnsi" w:hAnsiTheme="majorHAnsi"/>
        </w:rPr>
        <w:t>to their ESC</w:t>
      </w:r>
      <w:r w:rsidR="00CA6A6C" w:rsidRPr="00C572D6">
        <w:rPr>
          <w:rFonts w:asciiTheme="majorHAnsi" w:hAnsiTheme="majorHAnsi"/>
        </w:rPr>
        <w:t xml:space="preserve"> rights</w:t>
      </w:r>
      <w:r w:rsidR="00C80B9B" w:rsidRPr="00C572D6">
        <w:rPr>
          <w:rFonts w:asciiTheme="majorHAnsi" w:hAnsiTheme="majorHAnsi"/>
        </w:rPr>
        <w:t xml:space="preserve">. </w:t>
      </w:r>
      <w:r w:rsidR="00EE157D" w:rsidRPr="00C572D6">
        <w:rPr>
          <w:rFonts w:asciiTheme="majorHAnsi" w:hAnsiTheme="majorHAnsi" w:cs="Verdana"/>
        </w:rPr>
        <w:t>Non-discrimination and equality before the law constitute fundamental principles of international human rights law and are essential elements of human dignity.</w:t>
      </w:r>
      <w:r w:rsidR="00F328B5" w:rsidRPr="00C572D6">
        <w:rPr>
          <w:rFonts w:asciiTheme="majorHAnsi" w:hAnsiTheme="majorHAnsi" w:cs="Verdana"/>
        </w:rPr>
        <w:t xml:space="preserve"> </w:t>
      </w:r>
      <w:r w:rsidR="00F328B5" w:rsidRPr="00C572D6">
        <w:rPr>
          <w:rFonts w:asciiTheme="majorHAnsi" w:hAnsiTheme="majorHAnsi"/>
        </w:rPr>
        <w:t xml:space="preserve">As with other human rights, recognizing </w:t>
      </w:r>
      <w:r w:rsidR="005D7DFA">
        <w:rPr>
          <w:rFonts w:asciiTheme="majorHAnsi" w:hAnsiTheme="majorHAnsi"/>
        </w:rPr>
        <w:t>ESC</w:t>
      </w:r>
      <w:r w:rsidR="00F328B5" w:rsidRPr="00C572D6">
        <w:rPr>
          <w:rFonts w:asciiTheme="majorHAnsi" w:hAnsiTheme="majorHAnsi"/>
        </w:rPr>
        <w:t xml:space="preserve"> rights together with the principle of non-discrimination puts the focus on the most </w:t>
      </w:r>
      <w:r w:rsidR="00F328B5" w:rsidRPr="00892335">
        <w:rPr>
          <w:rFonts w:asciiTheme="majorHAnsi" w:hAnsiTheme="majorHAnsi"/>
        </w:rPr>
        <w:t>excluded, discriminated and marginalized groups in socie</w:t>
      </w:r>
      <w:r w:rsidR="00CA6A6C" w:rsidRPr="00892335">
        <w:rPr>
          <w:rFonts w:asciiTheme="majorHAnsi" w:hAnsiTheme="majorHAnsi"/>
        </w:rPr>
        <w:t>ty</w:t>
      </w:r>
      <w:r w:rsidR="005D7DFA" w:rsidRPr="00892335">
        <w:rPr>
          <w:rFonts w:asciiTheme="majorHAnsi" w:hAnsiTheme="majorHAnsi"/>
        </w:rPr>
        <w:t>, such as migrants.</w:t>
      </w:r>
      <w:r w:rsidR="00892335">
        <w:rPr>
          <w:rFonts w:asciiTheme="majorHAnsi" w:hAnsiTheme="majorHAnsi"/>
        </w:rPr>
        <w:t xml:space="preserve"> </w:t>
      </w:r>
      <w:r w:rsidR="004C587C" w:rsidRPr="004C587C">
        <w:rPr>
          <w:rFonts w:asciiTheme="majorHAnsi" w:hAnsiTheme="majorHAnsi" w:cs="Calibri Light"/>
          <w:b/>
          <w:lang w:eastAsia="en-GB"/>
        </w:rPr>
        <w:t xml:space="preserve">Discrimination </w:t>
      </w:r>
      <w:r w:rsidR="00BE2BE5">
        <w:rPr>
          <w:rFonts w:asciiTheme="majorHAnsi" w:hAnsiTheme="majorHAnsi" w:cs="Calibri Light"/>
          <w:b/>
          <w:lang w:eastAsia="en-GB"/>
        </w:rPr>
        <w:t xml:space="preserve">can be explicit or indirect, and </w:t>
      </w:r>
      <w:r w:rsidR="004C587C" w:rsidRPr="004C587C">
        <w:rPr>
          <w:rFonts w:asciiTheme="majorHAnsi" w:hAnsiTheme="majorHAnsi" w:cs="Calibri Light"/>
          <w:b/>
          <w:lang w:eastAsia="en-GB"/>
        </w:rPr>
        <w:t xml:space="preserve">includes actions to </w:t>
      </w:r>
      <w:r w:rsidR="004C587C" w:rsidRPr="004C587C">
        <w:rPr>
          <w:rFonts w:asciiTheme="majorHAnsi" w:hAnsiTheme="majorHAnsi" w:cs="Times"/>
          <w:b/>
          <w:lang w:val="en-US"/>
        </w:rPr>
        <w:t xml:space="preserve">exclude, punish or </w:t>
      </w:r>
      <w:r w:rsidR="004C587C" w:rsidRPr="00CF1217">
        <w:rPr>
          <w:rFonts w:asciiTheme="majorHAnsi" w:hAnsiTheme="majorHAnsi" w:cs="Times"/>
          <w:b/>
          <w:lang w:val="en-US"/>
        </w:rPr>
        <w:t xml:space="preserve">prohibit </w:t>
      </w:r>
      <w:r w:rsidR="004C587C" w:rsidRPr="00CF1217">
        <w:rPr>
          <w:rFonts w:asciiTheme="majorHAnsi" w:hAnsiTheme="majorHAnsi" w:cs="Calibri Light"/>
          <w:b/>
          <w:lang w:eastAsia="en-GB"/>
        </w:rPr>
        <w:t xml:space="preserve">a person from accessing </w:t>
      </w:r>
      <w:r w:rsidR="00EC04BC">
        <w:rPr>
          <w:rFonts w:asciiTheme="majorHAnsi" w:hAnsiTheme="majorHAnsi" w:cs="Calibri Light"/>
          <w:b/>
          <w:lang w:eastAsia="en-GB"/>
        </w:rPr>
        <w:t>their ESC rights</w:t>
      </w:r>
      <w:r w:rsidR="004C587C" w:rsidRPr="004C587C">
        <w:rPr>
          <w:rFonts w:asciiTheme="majorHAnsi" w:hAnsiTheme="majorHAnsi" w:cs="Calibri Light"/>
          <w:lang w:eastAsia="en-GB"/>
        </w:rPr>
        <w:t xml:space="preserve"> on the basis of their being a migr</w:t>
      </w:r>
      <w:r w:rsidR="00BE2BE5">
        <w:rPr>
          <w:rFonts w:asciiTheme="majorHAnsi" w:hAnsiTheme="majorHAnsi" w:cs="Calibri Light"/>
          <w:lang w:eastAsia="en-GB"/>
        </w:rPr>
        <w:t xml:space="preserve">ant, or due to their </w:t>
      </w:r>
      <w:r w:rsidR="004C587C" w:rsidRPr="004C587C">
        <w:rPr>
          <w:rFonts w:asciiTheme="majorHAnsi" w:hAnsiTheme="majorHAnsi" w:cs="Calibri Light"/>
          <w:lang w:eastAsia="en-GB"/>
        </w:rPr>
        <w:t>migration status.</w:t>
      </w:r>
      <w:r w:rsidR="00CF1217">
        <w:rPr>
          <w:rFonts w:asciiTheme="majorHAnsi" w:hAnsiTheme="majorHAnsi" w:cs="Calibri Light"/>
          <w:lang w:eastAsia="en-GB"/>
        </w:rPr>
        <w:t xml:space="preserve"> </w:t>
      </w:r>
      <w:r w:rsidR="00C80B9B" w:rsidRPr="00B01BD4">
        <w:rPr>
          <w:rFonts w:asciiTheme="majorHAnsi" w:hAnsiTheme="majorHAnsi"/>
        </w:rPr>
        <w:t>Where</w:t>
      </w:r>
      <w:r w:rsidR="00C80B9B" w:rsidRPr="00892335">
        <w:rPr>
          <w:rFonts w:asciiTheme="majorHAnsi" w:hAnsiTheme="majorHAnsi"/>
          <w:b/>
        </w:rPr>
        <w:t xml:space="preserve"> </w:t>
      </w:r>
      <w:r w:rsidR="00C80B9B" w:rsidRPr="00CF1217">
        <w:rPr>
          <w:rFonts w:asciiTheme="majorHAnsi" w:hAnsiTheme="majorHAnsi"/>
        </w:rPr>
        <w:t>differential treatment is</w:t>
      </w:r>
      <w:r w:rsidR="00C80B9B" w:rsidRPr="00B01BD4">
        <w:rPr>
          <w:rFonts w:asciiTheme="majorHAnsi" w:hAnsiTheme="majorHAnsi"/>
        </w:rPr>
        <w:t xml:space="preserve"> contemplated</w:t>
      </w:r>
      <w:r w:rsidR="00CA6A6C" w:rsidRPr="00892335">
        <w:rPr>
          <w:rFonts w:asciiTheme="majorHAnsi" w:hAnsiTheme="majorHAnsi"/>
        </w:rPr>
        <w:t xml:space="preserve"> in </w:t>
      </w:r>
      <w:r w:rsidR="00741775" w:rsidRPr="00892335">
        <w:rPr>
          <w:rFonts w:asciiTheme="majorHAnsi" w:hAnsiTheme="majorHAnsi"/>
        </w:rPr>
        <w:t xml:space="preserve">providing </w:t>
      </w:r>
      <w:r w:rsidR="00CA6A6C" w:rsidRPr="00EC04BC">
        <w:rPr>
          <w:rFonts w:asciiTheme="majorHAnsi" w:hAnsiTheme="majorHAnsi"/>
          <w:b/>
        </w:rPr>
        <w:t xml:space="preserve">access to </w:t>
      </w:r>
      <w:r w:rsidR="00EC04BC" w:rsidRPr="00EC04BC">
        <w:rPr>
          <w:rFonts w:asciiTheme="majorHAnsi" w:hAnsiTheme="majorHAnsi"/>
          <w:b/>
        </w:rPr>
        <w:t>services</w:t>
      </w:r>
      <w:r w:rsidR="00CA6A6C" w:rsidRPr="00892335">
        <w:rPr>
          <w:rFonts w:asciiTheme="majorHAnsi" w:hAnsiTheme="majorHAnsi"/>
        </w:rPr>
        <w:t>, either</w:t>
      </w:r>
      <w:r w:rsidR="00C80B9B" w:rsidRPr="00892335">
        <w:rPr>
          <w:rFonts w:asciiTheme="majorHAnsi" w:hAnsiTheme="majorHAnsi"/>
        </w:rPr>
        <w:t xml:space="preserve"> between citizens and non-citizens or between different groups of </w:t>
      </w:r>
      <w:r w:rsidR="00BE2BE5">
        <w:rPr>
          <w:rFonts w:asciiTheme="majorHAnsi" w:hAnsiTheme="majorHAnsi"/>
        </w:rPr>
        <w:t>migrants</w:t>
      </w:r>
      <w:r w:rsidR="00C80B9B" w:rsidRPr="00892335">
        <w:rPr>
          <w:rFonts w:asciiTheme="majorHAnsi" w:hAnsiTheme="majorHAnsi"/>
        </w:rPr>
        <w:t xml:space="preserve">, </w:t>
      </w:r>
      <w:r w:rsidR="00892335">
        <w:rPr>
          <w:rFonts w:asciiTheme="majorHAnsi" w:hAnsiTheme="majorHAnsi"/>
        </w:rPr>
        <w:t xml:space="preserve">it must be </w:t>
      </w:r>
      <w:r w:rsidR="00C16DEB" w:rsidRPr="00C47C6C">
        <w:rPr>
          <w:rFonts w:eastAsia="MS Mincho"/>
          <w:noProof/>
          <w:lang w:val="en-US" w:eastAsia="fr-FR"/>
        </w:rPr>
        <w:t>in accordance with the law, pursue a legitimate aim, and remain proportionate to the aim pursued</w:t>
      </w:r>
      <w:r w:rsidR="00892335" w:rsidRPr="001E047C">
        <w:rPr>
          <w:rFonts w:asciiTheme="majorHAnsi" w:hAnsiTheme="majorHAnsi"/>
        </w:rPr>
        <w:t>.</w:t>
      </w:r>
      <w:r w:rsidR="00892335" w:rsidRPr="00C572D6">
        <w:rPr>
          <w:rFonts w:asciiTheme="majorHAnsi" w:hAnsiTheme="majorHAnsi"/>
        </w:rPr>
        <w:t xml:space="preserve"> </w:t>
      </w:r>
      <w:r w:rsidR="00B01BD4">
        <w:rPr>
          <w:rFonts w:asciiTheme="majorHAnsi" w:hAnsiTheme="majorHAnsi"/>
        </w:rPr>
        <w:t>T</w:t>
      </w:r>
      <w:r w:rsidR="005D7DFA" w:rsidRPr="00892335">
        <w:rPr>
          <w:rFonts w:asciiTheme="majorHAnsi" w:hAnsiTheme="majorHAnsi"/>
        </w:rPr>
        <w:t xml:space="preserve">he Committee on Economic, Social and Cultural Rights (CESCR) </w:t>
      </w:r>
      <w:r w:rsidR="00741775" w:rsidRPr="00892335">
        <w:rPr>
          <w:rFonts w:asciiTheme="majorHAnsi" w:hAnsiTheme="majorHAnsi"/>
        </w:rPr>
        <w:t xml:space="preserve">has stated that </w:t>
      </w:r>
      <w:r w:rsidR="005D7DFA" w:rsidRPr="00892335">
        <w:rPr>
          <w:rFonts w:asciiTheme="majorHAnsi" w:hAnsiTheme="majorHAnsi"/>
        </w:rPr>
        <w:t>reasonable and objective justification</w:t>
      </w:r>
      <w:r w:rsidR="00B01BD4">
        <w:rPr>
          <w:rFonts w:asciiTheme="majorHAnsi" w:hAnsiTheme="majorHAnsi"/>
        </w:rPr>
        <w:t xml:space="preserve">s for differential treatment include only those distinctions that </w:t>
      </w:r>
      <w:r w:rsidR="00B01BD4">
        <w:rPr>
          <w:rFonts w:asciiTheme="majorHAnsi" w:hAnsiTheme="majorHAnsi" w:cs="Times"/>
        </w:rPr>
        <w:t xml:space="preserve">are made </w:t>
      </w:r>
      <w:r w:rsidR="00741775" w:rsidRPr="00B01BD4">
        <w:rPr>
          <w:rFonts w:asciiTheme="majorHAnsi" w:hAnsiTheme="majorHAnsi" w:cs="Times"/>
          <w:b/>
        </w:rPr>
        <w:t>for the purpose of promoting the general welfare</w:t>
      </w:r>
      <w:r w:rsidR="00741775" w:rsidRPr="00892335">
        <w:rPr>
          <w:rFonts w:asciiTheme="majorHAnsi" w:hAnsiTheme="majorHAnsi" w:cs="Times"/>
        </w:rPr>
        <w:t xml:space="preserve"> in a democratic society (E/C.12/GC/20, para. 13)</w:t>
      </w:r>
      <w:r w:rsidR="00892335">
        <w:rPr>
          <w:rFonts w:asciiTheme="majorHAnsi" w:hAnsiTheme="majorHAnsi"/>
        </w:rPr>
        <w:t xml:space="preserve">. </w:t>
      </w:r>
      <w:r w:rsidR="00B01BD4">
        <w:rPr>
          <w:rFonts w:asciiTheme="majorHAnsi" w:hAnsiTheme="majorHAnsi"/>
        </w:rPr>
        <w:t>P</w:t>
      </w:r>
      <w:r w:rsidR="00623721" w:rsidRPr="00C572D6">
        <w:rPr>
          <w:rFonts w:asciiTheme="majorHAnsi" w:hAnsiTheme="majorHAnsi"/>
        </w:rPr>
        <w:t>rotection from discrimination cannot be made conditional upon an individual having a reg</w:t>
      </w:r>
      <w:r w:rsidR="00C572D6">
        <w:rPr>
          <w:rFonts w:asciiTheme="majorHAnsi" w:hAnsiTheme="majorHAnsi"/>
        </w:rPr>
        <w:t>ular status in the host country.</w:t>
      </w:r>
      <w:r w:rsidR="00623721" w:rsidRPr="00C572D6">
        <w:rPr>
          <w:rFonts w:asciiTheme="majorHAnsi" w:hAnsiTheme="majorHAnsi"/>
        </w:rPr>
        <w:t xml:space="preserve"> </w:t>
      </w:r>
    </w:p>
    <w:p w14:paraId="27D46D73" w14:textId="26E901A3" w:rsidR="008143E8" w:rsidRPr="009C5E40" w:rsidRDefault="00C77BD9" w:rsidP="00DA277A">
      <w:pPr>
        <w:pStyle w:val="NormalWeb"/>
        <w:spacing w:before="0" w:beforeAutospacing="0" w:after="120" w:afterAutospacing="0"/>
        <w:jc w:val="both"/>
        <w:rPr>
          <w:rFonts w:asciiTheme="majorHAnsi" w:hAnsiTheme="majorHAnsi" w:cstheme="majorHAnsi"/>
        </w:rPr>
      </w:pPr>
      <w:r w:rsidRPr="003F1499">
        <w:rPr>
          <w:rStyle w:val="dt"/>
          <w:rFonts w:asciiTheme="majorHAnsi" w:hAnsiTheme="majorHAnsi" w:cs="Calibri Light"/>
          <w:b/>
          <w:color w:val="4472C4"/>
          <w:sz w:val="22"/>
          <w:szCs w:val="22"/>
        </w:rPr>
        <w:lastRenderedPageBreak/>
        <w:t>Protecting the economic, social and cultural rights of migrants in irregular situations</w:t>
      </w:r>
      <w:r w:rsidR="001E047C">
        <w:rPr>
          <w:rFonts w:asciiTheme="majorHAnsi" w:hAnsiTheme="majorHAnsi"/>
          <w:sz w:val="22"/>
          <w:szCs w:val="22"/>
        </w:rPr>
        <w:t xml:space="preserve"> 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The </w:t>
      </w:r>
      <w:r w:rsidR="009C5E40" w:rsidRPr="009C5E40">
        <w:rPr>
          <w:rFonts w:asciiTheme="majorHAnsi" w:hAnsiTheme="majorHAnsi" w:cstheme="majorHAnsi"/>
          <w:sz w:val="22"/>
          <w:szCs w:val="22"/>
          <w:lang w:eastAsia="en-GB"/>
        </w:rPr>
        <w:t>CESCR has noted that</w:t>
      </w:r>
      <w:r w:rsidR="00C16DEB">
        <w:rPr>
          <w:rFonts w:asciiTheme="majorHAnsi" w:hAnsiTheme="majorHAnsi" w:cstheme="majorHAnsi"/>
          <w:sz w:val="22"/>
          <w:szCs w:val="22"/>
          <w:lang w:eastAsia="en-GB"/>
        </w:rPr>
        <w:t>, without prejudice to the sovereign</w:t>
      </w:r>
      <w:r w:rsidR="009C5E40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 prerogative to order the removal of irregular migrants, the </w:t>
      </w:r>
      <w:r w:rsidR="009C5E40" w:rsidRPr="009C5E40">
        <w:rPr>
          <w:rFonts w:asciiTheme="majorHAnsi" w:hAnsiTheme="majorHAnsi" w:cstheme="majorHAnsi"/>
          <w:bCs/>
          <w:noProof/>
          <w:sz w:val="22"/>
          <w:szCs w:val="22"/>
          <w:lang w:eastAsia="fr-FR"/>
        </w:rPr>
        <w:t xml:space="preserve">very presence </w:t>
      </w:r>
      <w:r w:rsidR="00C16DEB">
        <w:rPr>
          <w:rFonts w:asciiTheme="majorHAnsi" w:hAnsiTheme="majorHAnsi" w:cstheme="majorHAnsi"/>
          <w:bCs/>
          <w:noProof/>
          <w:sz w:val="22"/>
          <w:szCs w:val="22"/>
          <w:lang w:eastAsia="fr-FR"/>
        </w:rPr>
        <w:t>of irregular migrants</w:t>
      </w:r>
      <w:r w:rsidR="009C5E40" w:rsidRPr="009C5E40">
        <w:rPr>
          <w:rFonts w:asciiTheme="majorHAnsi" w:hAnsiTheme="majorHAnsi" w:cstheme="majorHAnsi"/>
          <w:bCs/>
          <w:noProof/>
          <w:sz w:val="22"/>
          <w:szCs w:val="22"/>
          <w:lang w:eastAsia="fr-FR"/>
        </w:rPr>
        <w:t xml:space="preserve"> under the State's jurisdiction imposes certain obligations in respect of</w:t>
      </w:r>
      <w:r w:rsidR="00C16DEB">
        <w:rPr>
          <w:rFonts w:asciiTheme="majorHAnsi" w:hAnsiTheme="majorHAnsi" w:cstheme="majorHAnsi"/>
          <w:bCs/>
          <w:noProof/>
          <w:sz w:val="22"/>
          <w:szCs w:val="22"/>
          <w:lang w:eastAsia="fr-FR"/>
        </w:rPr>
        <w:t xml:space="preserve"> their</w:t>
      </w:r>
      <w:r w:rsidR="009C5E40" w:rsidRPr="009C5E40">
        <w:rPr>
          <w:rFonts w:asciiTheme="majorHAnsi" w:hAnsiTheme="majorHAnsi" w:cstheme="majorHAnsi"/>
          <w:bCs/>
          <w:noProof/>
          <w:sz w:val="22"/>
          <w:szCs w:val="22"/>
          <w:lang w:eastAsia="fr-FR"/>
        </w:rPr>
        <w:t xml:space="preserve"> access to and fulfilment of ESC rights.</w:t>
      </w:r>
      <w:r w:rsidR="009C5E40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 Elimination 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of legal, administrative and other barriers </w:t>
      </w:r>
      <w:r w:rsidR="009C5E40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is a prerequisite for migrants to be able 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>to access health care</w:t>
      </w:r>
      <w:r w:rsidR="009C5E40" w:rsidRPr="009C5E40">
        <w:rPr>
          <w:rFonts w:asciiTheme="majorHAnsi" w:hAnsiTheme="majorHAnsi" w:cstheme="majorHAnsi"/>
          <w:sz w:val="22"/>
          <w:szCs w:val="22"/>
          <w:lang w:eastAsia="en-GB"/>
        </w:rPr>
        <w:t>, education, justice or housing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. </w:t>
      </w:r>
      <w:r w:rsidR="009C5E40" w:rsidRPr="009C5E40">
        <w:rPr>
          <w:rFonts w:asciiTheme="majorHAnsi" w:hAnsiTheme="majorHAnsi" w:cstheme="majorHAnsi"/>
          <w:sz w:val="22"/>
          <w:szCs w:val="22"/>
          <w:lang w:eastAsia="en-GB"/>
        </w:rPr>
        <w:t>One such measure is to ensure that t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he </w:t>
      </w:r>
      <w:r w:rsidR="00E6284E" w:rsidRPr="009C5E40">
        <w:rPr>
          <w:rFonts w:asciiTheme="majorHAnsi" w:hAnsiTheme="majorHAnsi" w:cstheme="majorHAnsi"/>
          <w:b/>
          <w:sz w:val="22"/>
          <w:szCs w:val="22"/>
          <w:lang w:eastAsia="en-GB"/>
        </w:rPr>
        <w:t>providers of essentia</w:t>
      </w:r>
      <w:r w:rsidR="00BE2BE5" w:rsidRPr="009C5E40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l services </w:t>
      </w:r>
      <w:r w:rsidR="009C5E40" w:rsidRPr="009C5E40">
        <w:rPr>
          <w:rFonts w:asciiTheme="majorHAnsi" w:hAnsiTheme="majorHAnsi" w:cstheme="majorHAnsi"/>
          <w:b/>
          <w:sz w:val="22"/>
          <w:szCs w:val="22"/>
          <w:lang w:eastAsia="en-GB"/>
        </w:rPr>
        <w:t>are not</w:t>
      </w:r>
      <w:r w:rsidR="00BE2BE5" w:rsidRPr="009C5E40">
        <w:rPr>
          <w:rFonts w:asciiTheme="majorHAnsi" w:hAnsiTheme="majorHAnsi" w:cstheme="majorHAnsi"/>
          <w:b/>
          <w:sz w:val="22"/>
          <w:szCs w:val="22"/>
          <w:lang w:eastAsia="en-GB"/>
        </w:rPr>
        <w:t xml:space="preserve"> oblig</w:t>
      </w:r>
      <w:r w:rsidR="00E6284E" w:rsidRPr="009C5E40">
        <w:rPr>
          <w:rFonts w:asciiTheme="majorHAnsi" w:hAnsiTheme="majorHAnsi" w:cstheme="majorHAnsi"/>
          <w:b/>
          <w:sz w:val="22"/>
          <w:szCs w:val="22"/>
          <w:lang w:eastAsia="en-GB"/>
        </w:rPr>
        <w:t>ed to share information about migrants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 –which will ensure that people can be treated when they are sick, children </w:t>
      </w:r>
      <w:r w:rsidR="00C16DEB">
        <w:rPr>
          <w:rFonts w:asciiTheme="majorHAnsi" w:hAnsiTheme="majorHAnsi" w:cstheme="majorHAnsi"/>
          <w:sz w:val="22"/>
          <w:szCs w:val="22"/>
          <w:lang w:eastAsia="en-GB"/>
        </w:rPr>
        <w:t>can</w:t>
      </w:r>
      <w:r w:rsidR="00E6284E" w:rsidRPr="009C5E40">
        <w:rPr>
          <w:rFonts w:asciiTheme="majorHAnsi" w:hAnsiTheme="majorHAnsi" w:cstheme="majorHAnsi"/>
          <w:sz w:val="22"/>
          <w:szCs w:val="22"/>
        </w:rPr>
        <w:t xml:space="preserve"> 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>continue their education, and victims of crimes can file complaints with the police, without fearing arrest or</w:t>
      </w:r>
      <w:r w:rsidR="00E6284E" w:rsidRPr="009C5E40">
        <w:rPr>
          <w:rFonts w:asciiTheme="majorHAnsi" w:hAnsiTheme="majorHAnsi" w:cstheme="majorHAnsi"/>
          <w:sz w:val="22"/>
          <w:szCs w:val="22"/>
        </w:rPr>
        <w:t xml:space="preserve"> </w:t>
      </w:r>
      <w:r w:rsidR="00E6284E" w:rsidRPr="009C5E40">
        <w:rPr>
          <w:rFonts w:asciiTheme="majorHAnsi" w:hAnsiTheme="majorHAnsi" w:cstheme="majorHAnsi"/>
          <w:sz w:val="22"/>
          <w:szCs w:val="22"/>
          <w:lang w:eastAsia="en-GB"/>
        </w:rPr>
        <w:t xml:space="preserve">deportation. </w:t>
      </w:r>
    </w:p>
    <w:p w14:paraId="1B77ACBF" w14:textId="77777777" w:rsidR="00077085" w:rsidRPr="003D11F3" w:rsidRDefault="003D11F3" w:rsidP="00DA277A">
      <w:pPr>
        <w:spacing w:before="240" w:after="0" w:line="240" w:lineRule="auto"/>
        <w:jc w:val="both"/>
        <w:rPr>
          <w:rFonts w:asciiTheme="majorHAnsi" w:hAnsiTheme="majorHAnsi" w:cs="Verdana"/>
          <w:b/>
          <w:lang w:val="en-US"/>
        </w:rPr>
      </w:pPr>
      <w:r w:rsidRPr="003D11F3">
        <w:rPr>
          <w:rFonts w:asciiTheme="majorHAnsi" w:hAnsiTheme="majorHAnsi" w:cs="Verdana"/>
          <w:b/>
          <w:lang w:val="en-US"/>
        </w:rPr>
        <w:t>For more information, see</w:t>
      </w:r>
      <w:r w:rsidR="00077085" w:rsidRPr="003D11F3">
        <w:rPr>
          <w:rFonts w:asciiTheme="majorHAnsi" w:hAnsiTheme="majorHAnsi" w:cs="Verdana"/>
          <w:b/>
          <w:lang w:val="en-US"/>
        </w:rPr>
        <w:t>:</w:t>
      </w:r>
    </w:p>
    <w:p w14:paraId="592AD84D" w14:textId="77777777" w:rsidR="00077085" w:rsidRDefault="00077085" w:rsidP="00397521">
      <w:pPr>
        <w:spacing w:after="0" w:line="240" w:lineRule="auto"/>
        <w:jc w:val="both"/>
        <w:rPr>
          <w:rFonts w:asciiTheme="majorHAnsi" w:hAnsiTheme="majorHAnsi" w:cs="Verdana"/>
          <w:lang w:val="en-US"/>
        </w:rPr>
      </w:pPr>
      <w:r>
        <w:rPr>
          <w:rFonts w:asciiTheme="majorHAnsi" w:hAnsiTheme="majorHAnsi" w:cs="Verdana"/>
          <w:lang w:val="en-US"/>
        </w:rPr>
        <w:t xml:space="preserve">OHCHR, </w:t>
      </w:r>
      <w:hyperlink r:id="rId9" w:history="1">
        <w:r w:rsidR="00973701" w:rsidRPr="00973701">
          <w:rPr>
            <w:rStyle w:val="Hyperlink"/>
            <w:rFonts w:asciiTheme="majorHAnsi" w:hAnsiTheme="majorHAnsi" w:cs="Verdana"/>
            <w:lang w:val="en-US"/>
          </w:rPr>
          <w:t xml:space="preserve">Fact Sheet No. 33: </w:t>
        </w:r>
        <w:r w:rsidRPr="00973701">
          <w:rPr>
            <w:rStyle w:val="Hyperlink"/>
            <w:rFonts w:asciiTheme="majorHAnsi" w:hAnsiTheme="majorHAnsi" w:cs="Verdana"/>
            <w:i/>
            <w:lang w:val="en-US"/>
          </w:rPr>
          <w:t>Frequently Asked Questions</w:t>
        </w:r>
        <w:r w:rsidR="00973701" w:rsidRPr="00973701">
          <w:rPr>
            <w:rStyle w:val="Hyperlink"/>
            <w:rFonts w:asciiTheme="majorHAnsi" w:hAnsiTheme="majorHAnsi" w:cs="Verdana"/>
            <w:i/>
            <w:lang w:val="en-US"/>
          </w:rPr>
          <w:t xml:space="preserve"> on Economic, Social and Cultural Rights</w:t>
        </w:r>
      </w:hyperlink>
    </w:p>
    <w:p w14:paraId="5BB8F5A9" w14:textId="77777777" w:rsidR="00973701" w:rsidRPr="00F90FD0" w:rsidRDefault="00DA277A" w:rsidP="00397521">
      <w:pPr>
        <w:spacing w:after="0" w:line="240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C1C9D" wp14:editId="3372B1D1">
                <wp:simplePos x="0" y="0"/>
                <wp:positionH relativeFrom="margin">
                  <wp:posOffset>-20955</wp:posOffset>
                </wp:positionH>
                <wp:positionV relativeFrom="page">
                  <wp:posOffset>8402320</wp:posOffset>
                </wp:positionV>
                <wp:extent cx="6204585" cy="1442720"/>
                <wp:effectExtent l="0" t="0" r="0" b="5080"/>
                <wp:wrapThrough wrapText="bothSides">
                  <wp:wrapPolygon edited="0">
                    <wp:start x="0" y="0"/>
                    <wp:lineTo x="0" y="21296"/>
                    <wp:lineTo x="21487" y="21296"/>
                    <wp:lineTo x="2148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4585" cy="14427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E1794" w14:textId="77777777" w:rsidR="009531E7" w:rsidRDefault="009531E7" w:rsidP="009C2D5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0" w:lineRule="atLeast"/>
                              <w:rPr>
                                <w:rFonts w:ascii="Times" w:hAnsi="Times" w:cs="Time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0178D">
                              <w:rPr>
                                <w:rFonts w:asciiTheme="majorHAnsi" w:hAnsiTheme="majorHAnsi" w:cs="Times"/>
                                <w:b/>
                                <w:lang w:val="en-US"/>
                              </w:rPr>
                              <w:t>OBJECTIVE 15: Provide access to basic services for migrants</w:t>
                            </w:r>
                            <w:r>
                              <w:rPr>
                                <w:rFonts w:ascii="Times" w:hAnsi="Times" w:cs="Times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28B5AF6" w14:textId="77777777" w:rsidR="009531E7" w:rsidRPr="009C2D51" w:rsidRDefault="009531E7" w:rsidP="009C2D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00" w:lineRule="atLeast"/>
                              <w:ind w:left="446"/>
                              <w:rPr>
                                <w:rFonts w:asciiTheme="majorHAnsi" w:hAnsiTheme="majorHAnsi" w:cs="Times"/>
                                <w:i/>
                                <w:lang w:val="en-US"/>
                              </w:rPr>
                            </w:pPr>
                            <w:r w:rsidRPr="009C2D51">
                              <w:rPr>
                                <w:rFonts w:asciiTheme="majorHAnsi" w:hAnsiTheme="majorHAnsi" w:cs="Calibri"/>
                                <w:i/>
                              </w:rPr>
                              <w:t>Ensure non-discriminatory access to all ESC rights, including for migrants in irregular situations.</w:t>
                            </w:r>
                          </w:p>
                          <w:p w14:paraId="672D732B" w14:textId="77777777" w:rsidR="009531E7" w:rsidRPr="009531E7" w:rsidRDefault="009531E7" w:rsidP="009C2D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00" w:lineRule="atLeast"/>
                              <w:ind w:left="446"/>
                              <w:rPr>
                                <w:rFonts w:cs="Calibri"/>
                                <w:i/>
                              </w:rPr>
                            </w:pPr>
                            <w:r w:rsidRPr="009C2D51">
                              <w:rPr>
                                <w:rFonts w:asciiTheme="majorHAnsi" w:hAnsiTheme="majorHAnsi" w:cs="Calibri"/>
                                <w:i/>
                              </w:rPr>
                              <w:t xml:space="preserve">Ensure that any </w:t>
                            </w:r>
                            <w:r w:rsidRPr="009C2D51">
                              <w:rPr>
                                <w:rFonts w:asciiTheme="majorHAnsi" w:hAnsiTheme="majorHAnsi" w:cs="Times"/>
                                <w:i/>
                                <w:lang w:val="en-US"/>
                              </w:rPr>
                              <w:t>differential treatment in the provision of services is undertaken only for the purpose of promoting the general welfare.</w:t>
                            </w:r>
                          </w:p>
                          <w:p w14:paraId="55A836B9" w14:textId="09E60904" w:rsidR="009531E7" w:rsidRPr="009C2D51" w:rsidRDefault="00D51DEE" w:rsidP="009C2D5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120" w:line="200" w:lineRule="atLeast"/>
                              <w:ind w:left="446"/>
                              <w:rPr>
                                <w:rFonts w:cs="Calibr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 w:cs="Calibri"/>
                                <w:i/>
                              </w:rPr>
                              <w:t>Ensure that service</w:t>
                            </w:r>
                            <w:r w:rsidR="009531E7">
                              <w:rPr>
                                <w:rFonts w:asciiTheme="majorHAnsi" w:hAnsiTheme="majorHAnsi" w:cs="Calibri"/>
                                <w:i/>
                              </w:rPr>
                              <w:t xml:space="preserve"> providers </w:t>
                            </w:r>
                            <w:r>
                              <w:rPr>
                                <w:rFonts w:asciiTheme="majorHAnsi" w:hAnsiTheme="majorHAnsi" w:cs="Calibri"/>
                                <w:i/>
                              </w:rPr>
                              <w:t>are</w:t>
                            </w:r>
                            <w:r w:rsidR="00BE2BE5">
                              <w:rPr>
                                <w:rFonts w:asciiTheme="majorHAnsi" w:hAnsiTheme="majorHAnsi" w:cs="Calibri"/>
                                <w:i/>
                              </w:rPr>
                              <w:t xml:space="preserve"> not obliged</w:t>
                            </w:r>
                            <w:r w:rsidR="009531E7">
                              <w:rPr>
                                <w:rFonts w:asciiTheme="majorHAnsi" w:hAnsiTheme="majorHAnsi" w:cs="Calibri"/>
                                <w:i/>
                              </w:rPr>
                              <w:t xml:space="preserve"> to </w:t>
                            </w:r>
                            <w:r>
                              <w:rPr>
                                <w:rFonts w:asciiTheme="majorHAnsi" w:hAnsiTheme="majorHAnsi" w:cs="Calibri"/>
                                <w:i/>
                              </w:rPr>
                              <w:t xml:space="preserve">report or </w:t>
                            </w:r>
                            <w:r w:rsidR="009531E7">
                              <w:rPr>
                                <w:rFonts w:asciiTheme="majorHAnsi" w:hAnsiTheme="majorHAnsi" w:cs="Calibri"/>
                                <w:i/>
                              </w:rPr>
                              <w:t>share information on the migration</w:t>
                            </w:r>
                            <w:r w:rsidR="00387428">
                              <w:rPr>
                                <w:rFonts w:asciiTheme="majorHAnsi" w:hAnsiTheme="majorHAnsi" w:cs="Calibri"/>
                                <w:i/>
                              </w:rPr>
                              <w:t xml:space="preserve"> status of recipients of their services </w:t>
                            </w:r>
                            <w:r>
                              <w:rPr>
                                <w:rFonts w:asciiTheme="majorHAnsi" w:hAnsiTheme="majorHAnsi" w:cs="Calibri"/>
                                <w:i/>
                              </w:rPr>
                              <w:t>for the purposes of immigration control</w:t>
                            </w:r>
                            <w:r w:rsidR="00387428">
                              <w:rPr>
                                <w:rFonts w:asciiTheme="majorHAnsi" w:hAnsiTheme="majorHAnsi" w:cs="Calibri"/>
                                <w:i/>
                              </w:rPr>
                              <w:t xml:space="preserve">. </w:t>
                            </w:r>
                            <w:r w:rsidR="009531E7" w:rsidRPr="009C2D51">
                              <w:rPr>
                                <w:rFonts w:asciiTheme="majorHAnsi" w:hAnsiTheme="majorHAnsi" w:cs="Times"/>
                                <w:i/>
                                <w:color w:val="A40023"/>
                                <w:lang w:val="en-US"/>
                              </w:rPr>
                              <w:t xml:space="preserve"> </w:t>
                            </w:r>
                            <w:r w:rsidR="009531E7" w:rsidRPr="009C2D51">
                              <w:rPr>
                                <w:rFonts w:asciiTheme="majorHAnsi" w:hAnsiTheme="majorHAnsi" w:cs="Times"/>
                                <w:i/>
                                <w:lang w:val="en-US"/>
                              </w:rPr>
                              <w:t>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C1C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661.6pt;width:488.55pt;height:11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" fillcolor="#deebf7" stroked="f">
                <v:textbox>
                  <w:txbxContent>
                    <w:p w14:paraId="386E1794" w14:textId="77777777" w:rsidR="009531E7" w:rsidRDefault="009531E7" w:rsidP="009C2D5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0" w:lineRule="atLeast"/>
                        <w:rPr>
                          <w:rFonts w:ascii="Times" w:hAnsi="Times" w:cs="Times"/>
                          <w:sz w:val="24"/>
                          <w:szCs w:val="24"/>
                          <w:lang w:val="en-US"/>
                        </w:rPr>
                      </w:pPr>
                      <w:r w:rsidRPr="00A0178D">
                        <w:rPr>
                          <w:rFonts w:asciiTheme="majorHAnsi" w:hAnsiTheme="majorHAnsi" w:cs="Times"/>
                          <w:b/>
                          <w:lang w:val="en-US"/>
                        </w:rPr>
                        <w:t>OBJECTIVE 15: Provide access to basic services for migrants</w:t>
                      </w:r>
                      <w:r>
                        <w:rPr>
                          <w:rFonts w:ascii="Times" w:hAnsi="Times" w:cs="Times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28B5AF6" w14:textId="77777777" w:rsidR="009531E7" w:rsidRPr="009C2D51" w:rsidRDefault="009531E7" w:rsidP="009C2D5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00" w:lineRule="atLeast"/>
                        <w:ind w:left="446"/>
                        <w:rPr>
                          <w:rFonts w:asciiTheme="majorHAnsi" w:hAnsiTheme="majorHAnsi" w:cs="Times"/>
                          <w:i/>
                          <w:lang w:val="en-US"/>
                        </w:rPr>
                      </w:pPr>
                      <w:r w:rsidRPr="009C2D51">
                        <w:rPr>
                          <w:rFonts w:asciiTheme="majorHAnsi" w:hAnsiTheme="majorHAnsi" w:cs="Calibri"/>
                          <w:i/>
                        </w:rPr>
                        <w:t>Ensure non-discriminatory access to all ESC rights, including for migrants in irregular situations.</w:t>
                      </w:r>
                    </w:p>
                    <w:p w14:paraId="672D732B" w14:textId="77777777" w:rsidR="009531E7" w:rsidRPr="009531E7" w:rsidRDefault="009531E7" w:rsidP="009C2D5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00" w:lineRule="atLeast"/>
                        <w:ind w:left="446"/>
                        <w:rPr>
                          <w:rFonts w:cs="Calibri"/>
                          <w:i/>
                        </w:rPr>
                      </w:pPr>
                      <w:r w:rsidRPr="009C2D51">
                        <w:rPr>
                          <w:rFonts w:asciiTheme="majorHAnsi" w:hAnsiTheme="majorHAnsi" w:cs="Calibri"/>
                          <w:i/>
                        </w:rPr>
                        <w:t xml:space="preserve">Ensure that any </w:t>
                      </w:r>
                      <w:r w:rsidRPr="009C2D51">
                        <w:rPr>
                          <w:rFonts w:asciiTheme="majorHAnsi" w:hAnsiTheme="majorHAnsi" w:cs="Times"/>
                          <w:i/>
                          <w:lang w:val="en-US"/>
                        </w:rPr>
                        <w:t>differential treatment in the provision of services is undertaken only for the purpose of promoting the general welfare.</w:t>
                      </w:r>
                    </w:p>
                    <w:p w14:paraId="55A836B9" w14:textId="09E60904" w:rsidR="009531E7" w:rsidRPr="009C2D51" w:rsidRDefault="00D51DEE" w:rsidP="009C2D51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120" w:line="200" w:lineRule="atLeast"/>
                        <w:ind w:left="446"/>
                        <w:rPr>
                          <w:rFonts w:cs="Calibri"/>
                          <w:i/>
                        </w:rPr>
                      </w:pPr>
                      <w:r>
                        <w:rPr>
                          <w:rFonts w:asciiTheme="majorHAnsi" w:hAnsiTheme="majorHAnsi" w:cs="Calibri"/>
                          <w:i/>
                        </w:rPr>
                        <w:t>Ensure that service</w:t>
                      </w:r>
                      <w:r w:rsidR="009531E7">
                        <w:rPr>
                          <w:rFonts w:asciiTheme="majorHAnsi" w:hAnsiTheme="majorHAnsi" w:cs="Calibri"/>
                          <w:i/>
                        </w:rPr>
                        <w:t xml:space="preserve"> providers </w:t>
                      </w:r>
                      <w:r>
                        <w:rPr>
                          <w:rFonts w:asciiTheme="majorHAnsi" w:hAnsiTheme="majorHAnsi" w:cs="Calibri"/>
                          <w:i/>
                        </w:rPr>
                        <w:t>are</w:t>
                      </w:r>
                      <w:r w:rsidR="00BE2BE5">
                        <w:rPr>
                          <w:rFonts w:asciiTheme="majorHAnsi" w:hAnsiTheme="majorHAnsi" w:cs="Calibri"/>
                          <w:i/>
                        </w:rPr>
                        <w:t xml:space="preserve"> not obliged</w:t>
                      </w:r>
                      <w:r w:rsidR="009531E7">
                        <w:rPr>
                          <w:rFonts w:asciiTheme="majorHAnsi" w:hAnsiTheme="majorHAnsi" w:cs="Calibri"/>
                          <w:i/>
                        </w:rPr>
                        <w:t xml:space="preserve"> to </w:t>
                      </w:r>
                      <w:r>
                        <w:rPr>
                          <w:rFonts w:asciiTheme="majorHAnsi" w:hAnsiTheme="majorHAnsi" w:cs="Calibri"/>
                          <w:i/>
                        </w:rPr>
                        <w:t xml:space="preserve">report or </w:t>
                      </w:r>
                      <w:r w:rsidR="009531E7">
                        <w:rPr>
                          <w:rFonts w:asciiTheme="majorHAnsi" w:hAnsiTheme="majorHAnsi" w:cs="Calibri"/>
                          <w:i/>
                        </w:rPr>
                        <w:t>share information on the migration</w:t>
                      </w:r>
                      <w:r w:rsidR="00387428">
                        <w:rPr>
                          <w:rFonts w:asciiTheme="majorHAnsi" w:hAnsiTheme="majorHAnsi" w:cs="Calibri"/>
                          <w:i/>
                        </w:rPr>
                        <w:t xml:space="preserve"> status of recipients of their services </w:t>
                      </w:r>
                      <w:r>
                        <w:rPr>
                          <w:rFonts w:asciiTheme="majorHAnsi" w:hAnsiTheme="majorHAnsi" w:cs="Calibri"/>
                          <w:i/>
                        </w:rPr>
                        <w:t>for the purposes of immigration control</w:t>
                      </w:r>
                      <w:r w:rsidR="00387428">
                        <w:rPr>
                          <w:rFonts w:asciiTheme="majorHAnsi" w:hAnsiTheme="majorHAnsi" w:cs="Calibri"/>
                          <w:i/>
                        </w:rPr>
                        <w:t xml:space="preserve">. </w:t>
                      </w:r>
                      <w:r w:rsidR="009531E7" w:rsidRPr="009C2D51">
                        <w:rPr>
                          <w:rFonts w:asciiTheme="majorHAnsi" w:hAnsiTheme="majorHAnsi" w:cs="Times"/>
                          <w:i/>
                          <w:color w:val="A40023"/>
                          <w:lang w:val="en-US"/>
                        </w:rPr>
                        <w:t xml:space="preserve"> </w:t>
                      </w:r>
                      <w:r w:rsidR="009531E7" w:rsidRPr="009C2D51">
                        <w:rPr>
                          <w:rFonts w:asciiTheme="majorHAnsi" w:hAnsiTheme="majorHAnsi" w:cs="Times"/>
                          <w:i/>
                          <w:lang w:val="en-US"/>
                        </w:rPr>
                        <w:t> 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73701">
        <w:rPr>
          <w:rFonts w:asciiTheme="majorHAnsi" w:hAnsiTheme="majorHAnsi" w:cs="Verdana"/>
          <w:lang w:val="en-US"/>
        </w:rPr>
        <w:t xml:space="preserve">OHCHR, </w:t>
      </w:r>
      <w:hyperlink r:id="rId10" w:history="1">
        <w:proofErr w:type="gramStart"/>
        <w:r w:rsidR="00973701" w:rsidRPr="003D11F3">
          <w:rPr>
            <w:rStyle w:val="Hyperlink"/>
            <w:rFonts w:asciiTheme="majorHAnsi" w:hAnsiTheme="majorHAnsi" w:cs="Verdana"/>
            <w:i/>
            <w:lang w:val="en-US"/>
          </w:rPr>
          <w:t>The</w:t>
        </w:r>
        <w:proofErr w:type="gramEnd"/>
        <w:r w:rsidR="00973701" w:rsidRPr="003D11F3">
          <w:rPr>
            <w:rStyle w:val="Hyperlink"/>
            <w:rFonts w:asciiTheme="majorHAnsi" w:hAnsiTheme="majorHAnsi" w:cs="Verdana"/>
            <w:i/>
            <w:lang w:val="en-US"/>
          </w:rPr>
          <w:t xml:space="preserve"> </w:t>
        </w:r>
        <w:r w:rsidR="003D11F3" w:rsidRPr="003D11F3">
          <w:rPr>
            <w:rStyle w:val="Hyperlink"/>
            <w:rFonts w:asciiTheme="majorHAnsi" w:hAnsiTheme="majorHAnsi" w:cs="Verdana"/>
            <w:i/>
            <w:lang w:val="en-US"/>
          </w:rPr>
          <w:t>Economic, Social and Cultural Rights of Migrants in Irregular Situations</w:t>
        </w:r>
      </w:hyperlink>
    </w:p>
    <w:sectPr w:rsidR="00973701" w:rsidRPr="00F90FD0" w:rsidSect="00C16DEB">
      <w:footerReference w:type="default" r:id="rId11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4815" w14:textId="77777777" w:rsidR="009531E7" w:rsidRDefault="009531E7" w:rsidP="00076EC0">
      <w:pPr>
        <w:spacing w:after="0" w:line="240" w:lineRule="auto"/>
      </w:pPr>
      <w:r>
        <w:separator/>
      </w:r>
    </w:p>
  </w:endnote>
  <w:endnote w:type="continuationSeparator" w:id="0">
    <w:p w14:paraId="537A8DA9" w14:textId="77777777" w:rsidR="009531E7" w:rsidRDefault="009531E7" w:rsidP="0007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E1DBA" w14:textId="77777777" w:rsidR="009531E7" w:rsidRDefault="009531E7" w:rsidP="00467952">
    <w:pPr>
      <w:pStyle w:val="Footer"/>
      <w:jc w:val="right"/>
    </w:pPr>
    <w:r>
      <w:rPr>
        <w:noProof/>
        <w:lang w:eastAsia="en-GB"/>
      </w:rPr>
      <w:drawing>
        <wp:inline distT="0" distB="0" distL="0" distR="0" wp14:anchorId="1CF13B19" wp14:editId="6D74E47A">
          <wp:extent cx="1879600" cy="749300"/>
          <wp:effectExtent l="0" t="0" r="0" b="12700"/>
          <wp:docPr id="1" name="Picture 1" descr="Office_logo_EN_blue_MEDIUM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_logo_EN_blue_MEDIUM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C6AD4" w14:textId="77777777" w:rsidR="009531E7" w:rsidRDefault="009531E7" w:rsidP="00076EC0">
      <w:pPr>
        <w:spacing w:after="0" w:line="240" w:lineRule="auto"/>
      </w:pPr>
      <w:r>
        <w:separator/>
      </w:r>
    </w:p>
  </w:footnote>
  <w:footnote w:type="continuationSeparator" w:id="0">
    <w:p w14:paraId="226B231A" w14:textId="77777777" w:rsidR="009531E7" w:rsidRDefault="009531E7" w:rsidP="00076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46C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046E0"/>
    <w:multiLevelType w:val="hybridMultilevel"/>
    <w:tmpl w:val="9FB8E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21C8"/>
    <w:multiLevelType w:val="hybridMultilevel"/>
    <w:tmpl w:val="78DE7C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32A12"/>
    <w:multiLevelType w:val="hybridMultilevel"/>
    <w:tmpl w:val="F97235A8"/>
    <w:lvl w:ilvl="0" w:tplc="FDDC9542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8247B3D"/>
    <w:multiLevelType w:val="hybridMultilevel"/>
    <w:tmpl w:val="FE7EBFE2"/>
    <w:lvl w:ilvl="0" w:tplc="C0364F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en-G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EF49F6"/>
    <w:multiLevelType w:val="hybridMultilevel"/>
    <w:tmpl w:val="3CB6658E"/>
    <w:lvl w:ilvl="0" w:tplc="31061E38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516FA"/>
    <w:multiLevelType w:val="hybridMultilevel"/>
    <w:tmpl w:val="E9889D92"/>
    <w:lvl w:ilvl="0" w:tplc="5FCC9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F81BD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BD1"/>
    <w:multiLevelType w:val="hybridMultilevel"/>
    <w:tmpl w:val="F856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45416"/>
    <w:multiLevelType w:val="hybridMultilevel"/>
    <w:tmpl w:val="BB36BD82"/>
    <w:lvl w:ilvl="0" w:tplc="D584C3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243310"/>
    <w:multiLevelType w:val="hybridMultilevel"/>
    <w:tmpl w:val="9576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26391"/>
    <w:multiLevelType w:val="hybridMultilevel"/>
    <w:tmpl w:val="1CAE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05"/>
    <w:rsid w:val="00002D6E"/>
    <w:rsid w:val="00004D77"/>
    <w:rsid w:val="000072EE"/>
    <w:rsid w:val="00007E65"/>
    <w:rsid w:val="0001531F"/>
    <w:rsid w:val="000206F8"/>
    <w:rsid w:val="0002503E"/>
    <w:rsid w:val="000325B0"/>
    <w:rsid w:val="00034175"/>
    <w:rsid w:val="00040B8B"/>
    <w:rsid w:val="00040D74"/>
    <w:rsid w:val="000416F5"/>
    <w:rsid w:val="00042E30"/>
    <w:rsid w:val="00043637"/>
    <w:rsid w:val="00044E1A"/>
    <w:rsid w:val="00045FE4"/>
    <w:rsid w:val="00046A82"/>
    <w:rsid w:val="00046C61"/>
    <w:rsid w:val="00050DB4"/>
    <w:rsid w:val="00051B11"/>
    <w:rsid w:val="000602CA"/>
    <w:rsid w:val="000671BB"/>
    <w:rsid w:val="00071E7C"/>
    <w:rsid w:val="00076EC0"/>
    <w:rsid w:val="00077085"/>
    <w:rsid w:val="00077AE8"/>
    <w:rsid w:val="00080975"/>
    <w:rsid w:val="000816D0"/>
    <w:rsid w:val="00084557"/>
    <w:rsid w:val="00084EE5"/>
    <w:rsid w:val="00085572"/>
    <w:rsid w:val="00087FD0"/>
    <w:rsid w:val="000908F0"/>
    <w:rsid w:val="00090E54"/>
    <w:rsid w:val="00091F87"/>
    <w:rsid w:val="000938A5"/>
    <w:rsid w:val="000965F4"/>
    <w:rsid w:val="000A0382"/>
    <w:rsid w:val="000A0448"/>
    <w:rsid w:val="000A5B9B"/>
    <w:rsid w:val="000A6C6E"/>
    <w:rsid w:val="000C2A75"/>
    <w:rsid w:val="000C39C6"/>
    <w:rsid w:val="000C6C8A"/>
    <w:rsid w:val="000D0FF4"/>
    <w:rsid w:val="000D1E40"/>
    <w:rsid w:val="000D7CC7"/>
    <w:rsid w:val="000E4D2E"/>
    <w:rsid w:val="000F3E66"/>
    <w:rsid w:val="000F5AC5"/>
    <w:rsid w:val="000F659D"/>
    <w:rsid w:val="000F689B"/>
    <w:rsid w:val="000F7CB1"/>
    <w:rsid w:val="00104FAE"/>
    <w:rsid w:val="00111A87"/>
    <w:rsid w:val="0011281E"/>
    <w:rsid w:val="001149FE"/>
    <w:rsid w:val="00117135"/>
    <w:rsid w:val="001268E7"/>
    <w:rsid w:val="0012701F"/>
    <w:rsid w:val="0013258C"/>
    <w:rsid w:val="00141084"/>
    <w:rsid w:val="00143D6F"/>
    <w:rsid w:val="00150A50"/>
    <w:rsid w:val="00151AEC"/>
    <w:rsid w:val="00151D67"/>
    <w:rsid w:val="001536FE"/>
    <w:rsid w:val="00155D42"/>
    <w:rsid w:val="00155FE3"/>
    <w:rsid w:val="00156C77"/>
    <w:rsid w:val="00157B5E"/>
    <w:rsid w:val="001604A0"/>
    <w:rsid w:val="001607A8"/>
    <w:rsid w:val="00164448"/>
    <w:rsid w:val="0016535F"/>
    <w:rsid w:val="00165E7F"/>
    <w:rsid w:val="0017088D"/>
    <w:rsid w:val="00172310"/>
    <w:rsid w:val="00173157"/>
    <w:rsid w:val="00173916"/>
    <w:rsid w:val="00175E5F"/>
    <w:rsid w:val="00182D0D"/>
    <w:rsid w:val="0018372B"/>
    <w:rsid w:val="0018445F"/>
    <w:rsid w:val="001869E1"/>
    <w:rsid w:val="001936FC"/>
    <w:rsid w:val="00195E2B"/>
    <w:rsid w:val="001967F7"/>
    <w:rsid w:val="001A1D93"/>
    <w:rsid w:val="001A41AC"/>
    <w:rsid w:val="001A74F7"/>
    <w:rsid w:val="001A7740"/>
    <w:rsid w:val="001B0C5A"/>
    <w:rsid w:val="001B1EA0"/>
    <w:rsid w:val="001B411B"/>
    <w:rsid w:val="001C3CF5"/>
    <w:rsid w:val="001C598A"/>
    <w:rsid w:val="001C7C6B"/>
    <w:rsid w:val="001D4FEA"/>
    <w:rsid w:val="001E047C"/>
    <w:rsid w:val="001E135C"/>
    <w:rsid w:val="001E3C3B"/>
    <w:rsid w:val="001E52F5"/>
    <w:rsid w:val="001F65B4"/>
    <w:rsid w:val="001F797F"/>
    <w:rsid w:val="002008CB"/>
    <w:rsid w:val="00200F26"/>
    <w:rsid w:val="00201527"/>
    <w:rsid w:val="0020184D"/>
    <w:rsid w:val="00201AE0"/>
    <w:rsid w:val="0020271C"/>
    <w:rsid w:val="002039E3"/>
    <w:rsid w:val="00205BF0"/>
    <w:rsid w:val="00205DD3"/>
    <w:rsid w:val="002068ED"/>
    <w:rsid w:val="00210068"/>
    <w:rsid w:val="0021025B"/>
    <w:rsid w:val="002115D7"/>
    <w:rsid w:val="00212E04"/>
    <w:rsid w:val="002145F4"/>
    <w:rsid w:val="0021479C"/>
    <w:rsid w:val="0022051C"/>
    <w:rsid w:val="00224220"/>
    <w:rsid w:val="00224F33"/>
    <w:rsid w:val="00227E6C"/>
    <w:rsid w:val="0023608E"/>
    <w:rsid w:val="002360AE"/>
    <w:rsid w:val="002433A8"/>
    <w:rsid w:val="00257918"/>
    <w:rsid w:val="00257DC2"/>
    <w:rsid w:val="00257FA2"/>
    <w:rsid w:val="00264A92"/>
    <w:rsid w:val="00264D8D"/>
    <w:rsid w:val="00274883"/>
    <w:rsid w:val="0027536E"/>
    <w:rsid w:val="00284D80"/>
    <w:rsid w:val="00293297"/>
    <w:rsid w:val="00295FDD"/>
    <w:rsid w:val="00296241"/>
    <w:rsid w:val="0029682C"/>
    <w:rsid w:val="00296D0B"/>
    <w:rsid w:val="00297E10"/>
    <w:rsid w:val="002A223C"/>
    <w:rsid w:val="002A26DE"/>
    <w:rsid w:val="002A47AF"/>
    <w:rsid w:val="002A4970"/>
    <w:rsid w:val="002A4BE7"/>
    <w:rsid w:val="002B1CDD"/>
    <w:rsid w:val="002B3BC8"/>
    <w:rsid w:val="002B5650"/>
    <w:rsid w:val="002B77AD"/>
    <w:rsid w:val="002C7A63"/>
    <w:rsid w:val="002C7FFB"/>
    <w:rsid w:val="002D0053"/>
    <w:rsid w:val="002D0951"/>
    <w:rsid w:val="002D3D75"/>
    <w:rsid w:val="002D737B"/>
    <w:rsid w:val="002D7723"/>
    <w:rsid w:val="002E13FC"/>
    <w:rsid w:val="002E3724"/>
    <w:rsid w:val="002E372A"/>
    <w:rsid w:val="002E481B"/>
    <w:rsid w:val="002E6ED4"/>
    <w:rsid w:val="002E7F0F"/>
    <w:rsid w:val="002F0E94"/>
    <w:rsid w:val="002F35F3"/>
    <w:rsid w:val="002F49C0"/>
    <w:rsid w:val="002F5537"/>
    <w:rsid w:val="0030197B"/>
    <w:rsid w:val="00303026"/>
    <w:rsid w:val="00303CED"/>
    <w:rsid w:val="003161D2"/>
    <w:rsid w:val="00320BE8"/>
    <w:rsid w:val="00321ED5"/>
    <w:rsid w:val="003232AE"/>
    <w:rsid w:val="00323AA7"/>
    <w:rsid w:val="0033185B"/>
    <w:rsid w:val="003369F0"/>
    <w:rsid w:val="0033716D"/>
    <w:rsid w:val="003372E3"/>
    <w:rsid w:val="0034278E"/>
    <w:rsid w:val="00343E33"/>
    <w:rsid w:val="0034426E"/>
    <w:rsid w:val="00344552"/>
    <w:rsid w:val="00346369"/>
    <w:rsid w:val="00347CC6"/>
    <w:rsid w:val="0035751C"/>
    <w:rsid w:val="003575C9"/>
    <w:rsid w:val="00364FD6"/>
    <w:rsid w:val="003656D1"/>
    <w:rsid w:val="00367C50"/>
    <w:rsid w:val="0037045E"/>
    <w:rsid w:val="00372C50"/>
    <w:rsid w:val="00384B55"/>
    <w:rsid w:val="00385E54"/>
    <w:rsid w:val="00387428"/>
    <w:rsid w:val="00387CC7"/>
    <w:rsid w:val="003933D5"/>
    <w:rsid w:val="0039360E"/>
    <w:rsid w:val="003955DD"/>
    <w:rsid w:val="00397521"/>
    <w:rsid w:val="003A2D45"/>
    <w:rsid w:val="003A57AE"/>
    <w:rsid w:val="003C44DE"/>
    <w:rsid w:val="003C483F"/>
    <w:rsid w:val="003C57B9"/>
    <w:rsid w:val="003C5E24"/>
    <w:rsid w:val="003D11F3"/>
    <w:rsid w:val="003D5D89"/>
    <w:rsid w:val="003D6751"/>
    <w:rsid w:val="003E2B5B"/>
    <w:rsid w:val="003E3C22"/>
    <w:rsid w:val="003F1499"/>
    <w:rsid w:val="003F19BC"/>
    <w:rsid w:val="003F2E41"/>
    <w:rsid w:val="003F3DD2"/>
    <w:rsid w:val="003F3EA8"/>
    <w:rsid w:val="003F648D"/>
    <w:rsid w:val="004133EB"/>
    <w:rsid w:val="00420C9F"/>
    <w:rsid w:val="00424623"/>
    <w:rsid w:val="00427EC7"/>
    <w:rsid w:val="0043051A"/>
    <w:rsid w:val="00430CC1"/>
    <w:rsid w:val="0043142C"/>
    <w:rsid w:val="00434C68"/>
    <w:rsid w:val="0043540B"/>
    <w:rsid w:val="004356E5"/>
    <w:rsid w:val="0043577C"/>
    <w:rsid w:val="004359FB"/>
    <w:rsid w:val="0043740A"/>
    <w:rsid w:val="0043742A"/>
    <w:rsid w:val="004430F6"/>
    <w:rsid w:val="00444238"/>
    <w:rsid w:val="004451A6"/>
    <w:rsid w:val="004455E6"/>
    <w:rsid w:val="004506C9"/>
    <w:rsid w:val="00452C70"/>
    <w:rsid w:val="0045635F"/>
    <w:rsid w:val="004653F8"/>
    <w:rsid w:val="00467952"/>
    <w:rsid w:val="00476A12"/>
    <w:rsid w:val="004775FC"/>
    <w:rsid w:val="00480331"/>
    <w:rsid w:val="00483C33"/>
    <w:rsid w:val="004861D7"/>
    <w:rsid w:val="00486489"/>
    <w:rsid w:val="004911DE"/>
    <w:rsid w:val="00495F73"/>
    <w:rsid w:val="00497510"/>
    <w:rsid w:val="004A2D82"/>
    <w:rsid w:val="004A3AE0"/>
    <w:rsid w:val="004A6B6E"/>
    <w:rsid w:val="004B3F34"/>
    <w:rsid w:val="004B4951"/>
    <w:rsid w:val="004B5455"/>
    <w:rsid w:val="004B54E2"/>
    <w:rsid w:val="004B5A86"/>
    <w:rsid w:val="004C098B"/>
    <w:rsid w:val="004C16FA"/>
    <w:rsid w:val="004C54A1"/>
    <w:rsid w:val="004C587C"/>
    <w:rsid w:val="004C6AC1"/>
    <w:rsid w:val="004D0EE6"/>
    <w:rsid w:val="004D246B"/>
    <w:rsid w:val="004D45EB"/>
    <w:rsid w:val="004D5443"/>
    <w:rsid w:val="004E32B3"/>
    <w:rsid w:val="004E7A1A"/>
    <w:rsid w:val="004F20D2"/>
    <w:rsid w:val="004F4B8A"/>
    <w:rsid w:val="005014D6"/>
    <w:rsid w:val="005062EB"/>
    <w:rsid w:val="00506CC4"/>
    <w:rsid w:val="005112F6"/>
    <w:rsid w:val="00511D97"/>
    <w:rsid w:val="005220E9"/>
    <w:rsid w:val="005232DE"/>
    <w:rsid w:val="00530518"/>
    <w:rsid w:val="00535706"/>
    <w:rsid w:val="00537B6B"/>
    <w:rsid w:val="00542047"/>
    <w:rsid w:val="00542FE4"/>
    <w:rsid w:val="0054708E"/>
    <w:rsid w:val="005520F4"/>
    <w:rsid w:val="0055719F"/>
    <w:rsid w:val="005652F6"/>
    <w:rsid w:val="00566FB7"/>
    <w:rsid w:val="00567A49"/>
    <w:rsid w:val="00574743"/>
    <w:rsid w:val="005748A7"/>
    <w:rsid w:val="00580F18"/>
    <w:rsid w:val="0058639C"/>
    <w:rsid w:val="00587E3B"/>
    <w:rsid w:val="00591267"/>
    <w:rsid w:val="005A012A"/>
    <w:rsid w:val="005A1440"/>
    <w:rsid w:val="005A27F6"/>
    <w:rsid w:val="005A3335"/>
    <w:rsid w:val="005A3FAE"/>
    <w:rsid w:val="005A5FEE"/>
    <w:rsid w:val="005B0939"/>
    <w:rsid w:val="005B2BC8"/>
    <w:rsid w:val="005B4770"/>
    <w:rsid w:val="005B4FF0"/>
    <w:rsid w:val="005B6749"/>
    <w:rsid w:val="005B6CF9"/>
    <w:rsid w:val="005D0D0D"/>
    <w:rsid w:val="005D1FF7"/>
    <w:rsid w:val="005D7DFA"/>
    <w:rsid w:val="005E2294"/>
    <w:rsid w:val="005E6F1C"/>
    <w:rsid w:val="005E730C"/>
    <w:rsid w:val="005F0817"/>
    <w:rsid w:val="005F088D"/>
    <w:rsid w:val="005F18AC"/>
    <w:rsid w:val="005F52C0"/>
    <w:rsid w:val="005F62C2"/>
    <w:rsid w:val="005F648B"/>
    <w:rsid w:val="00606E28"/>
    <w:rsid w:val="00612206"/>
    <w:rsid w:val="00613463"/>
    <w:rsid w:val="006200E2"/>
    <w:rsid w:val="00620CF2"/>
    <w:rsid w:val="00621B27"/>
    <w:rsid w:val="00623721"/>
    <w:rsid w:val="00625D3E"/>
    <w:rsid w:val="0062758F"/>
    <w:rsid w:val="00627BE6"/>
    <w:rsid w:val="00633497"/>
    <w:rsid w:val="00634A9C"/>
    <w:rsid w:val="00635EF1"/>
    <w:rsid w:val="00637E81"/>
    <w:rsid w:val="00644AB1"/>
    <w:rsid w:val="00646334"/>
    <w:rsid w:val="006479AE"/>
    <w:rsid w:val="0065308F"/>
    <w:rsid w:val="006565DF"/>
    <w:rsid w:val="0066186A"/>
    <w:rsid w:val="00671EF9"/>
    <w:rsid w:val="00680861"/>
    <w:rsid w:val="006808EC"/>
    <w:rsid w:val="00682952"/>
    <w:rsid w:val="00683EA2"/>
    <w:rsid w:val="00695573"/>
    <w:rsid w:val="006A0C31"/>
    <w:rsid w:val="006A1696"/>
    <w:rsid w:val="006A1CAC"/>
    <w:rsid w:val="006A3F98"/>
    <w:rsid w:val="006A4424"/>
    <w:rsid w:val="006A4BBE"/>
    <w:rsid w:val="006A62E3"/>
    <w:rsid w:val="006B2234"/>
    <w:rsid w:val="006B3C7C"/>
    <w:rsid w:val="006B3DDE"/>
    <w:rsid w:val="006B4FCD"/>
    <w:rsid w:val="006B6E83"/>
    <w:rsid w:val="006C179F"/>
    <w:rsid w:val="006C47FF"/>
    <w:rsid w:val="006C488D"/>
    <w:rsid w:val="006D0BD8"/>
    <w:rsid w:val="006D7F25"/>
    <w:rsid w:val="006E37B6"/>
    <w:rsid w:val="006E6662"/>
    <w:rsid w:val="006F096A"/>
    <w:rsid w:val="006F7E50"/>
    <w:rsid w:val="007012C2"/>
    <w:rsid w:val="007134BD"/>
    <w:rsid w:val="007135E5"/>
    <w:rsid w:val="00714861"/>
    <w:rsid w:val="007235E9"/>
    <w:rsid w:val="0072507A"/>
    <w:rsid w:val="00725E7C"/>
    <w:rsid w:val="00726461"/>
    <w:rsid w:val="00726A62"/>
    <w:rsid w:val="00726AE2"/>
    <w:rsid w:val="0072783B"/>
    <w:rsid w:val="00730F53"/>
    <w:rsid w:val="00733DF0"/>
    <w:rsid w:val="00741511"/>
    <w:rsid w:val="00741775"/>
    <w:rsid w:val="00743692"/>
    <w:rsid w:val="0074496A"/>
    <w:rsid w:val="007469D7"/>
    <w:rsid w:val="00752628"/>
    <w:rsid w:val="00753704"/>
    <w:rsid w:val="00755983"/>
    <w:rsid w:val="007603F3"/>
    <w:rsid w:val="0076113A"/>
    <w:rsid w:val="007621CF"/>
    <w:rsid w:val="0076240F"/>
    <w:rsid w:val="00762C38"/>
    <w:rsid w:val="0076422E"/>
    <w:rsid w:val="00765C55"/>
    <w:rsid w:val="00766D6D"/>
    <w:rsid w:val="0077297E"/>
    <w:rsid w:val="00773B53"/>
    <w:rsid w:val="007766C8"/>
    <w:rsid w:val="0078702D"/>
    <w:rsid w:val="00787394"/>
    <w:rsid w:val="00790DC3"/>
    <w:rsid w:val="00790EEF"/>
    <w:rsid w:val="00794367"/>
    <w:rsid w:val="00796200"/>
    <w:rsid w:val="007A6172"/>
    <w:rsid w:val="007A640C"/>
    <w:rsid w:val="007B2B56"/>
    <w:rsid w:val="007B5374"/>
    <w:rsid w:val="007B77B5"/>
    <w:rsid w:val="007B7FA9"/>
    <w:rsid w:val="007C1445"/>
    <w:rsid w:val="007C3DCF"/>
    <w:rsid w:val="007C452D"/>
    <w:rsid w:val="007C51B0"/>
    <w:rsid w:val="007C588D"/>
    <w:rsid w:val="007D25D2"/>
    <w:rsid w:val="007D6CE2"/>
    <w:rsid w:val="007D738D"/>
    <w:rsid w:val="007D752F"/>
    <w:rsid w:val="007E0582"/>
    <w:rsid w:val="007E327D"/>
    <w:rsid w:val="007E34AE"/>
    <w:rsid w:val="007E5036"/>
    <w:rsid w:val="007E685B"/>
    <w:rsid w:val="007F0021"/>
    <w:rsid w:val="007F0B07"/>
    <w:rsid w:val="00812720"/>
    <w:rsid w:val="008143E8"/>
    <w:rsid w:val="00814867"/>
    <w:rsid w:val="00816BA5"/>
    <w:rsid w:val="0082198D"/>
    <w:rsid w:val="00821B67"/>
    <w:rsid w:val="0082575A"/>
    <w:rsid w:val="00826A75"/>
    <w:rsid w:val="0082727F"/>
    <w:rsid w:val="00827D04"/>
    <w:rsid w:val="00831AE8"/>
    <w:rsid w:val="00834CD2"/>
    <w:rsid w:val="008350DA"/>
    <w:rsid w:val="00835974"/>
    <w:rsid w:val="00836632"/>
    <w:rsid w:val="00840B80"/>
    <w:rsid w:val="00844F68"/>
    <w:rsid w:val="008457AF"/>
    <w:rsid w:val="00851021"/>
    <w:rsid w:val="008542DE"/>
    <w:rsid w:val="0086002F"/>
    <w:rsid w:val="00860811"/>
    <w:rsid w:val="00875DC3"/>
    <w:rsid w:val="0087691E"/>
    <w:rsid w:val="00876E2F"/>
    <w:rsid w:val="0088088A"/>
    <w:rsid w:val="0088133E"/>
    <w:rsid w:val="00882063"/>
    <w:rsid w:val="00884784"/>
    <w:rsid w:val="00892335"/>
    <w:rsid w:val="00892AC8"/>
    <w:rsid w:val="00894410"/>
    <w:rsid w:val="00896626"/>
    <w:rsid w:val="008A0610"/>
    <w:rsid w:val="008B0428"/>
    <w:rsid w:val="008B2A77"/>
    <w:rsid w:val="008B2E83"/>
    <w:rsid w:val="008B45C4"/>
    <w:rsid w:val="008B471F"/>
    <w:rsid w:val="008B58AC"/>
    <w:rsid w:val="008B70CC"/>
    <w:rsid w:val="008C47B1"/>
    <w:rsid w:val="008C6F4A"/>
    <w:rsid w:val="008C7C25"/>
    <w:rsid w:val="008D1944"/>
    <w:rsid w:val="008D33F6"/>
    <w:rsid w:val="008D3E5D"/>
    <w:rsid w:val="008D7F4A"/>
    <w:rsid w:val="008E6C62"/>
    <w:rsid w:val="008F6543"/>
    <w:rsid w:val="008F6AB9"/>
    <w:rsid w:val="00902B4F"/>
    <w:rsid w:val="009073D9"/>
    <w:rsid w:val="00913BFC"/>
    <w:rsid w:val="009162A7"/>
    <w:rsid w:val="00916B49"/>
    <w:rsid w:val="00925C09"/>
    <w:rsid w:val="009309B8"/>
    <w:rsid w:val="009314D8"/>
    <w:rsid w:val="00937686"/>
    <w:rsid w:val="00940E03"/>
    <w:rsid w:val="00945016"/>
    <w:rsid w:val="00946C26"/>
    <w:rsid w:val="009531E7"/>
    <w:rsid w:val="009578BC"/>
    <w:rsid w:val="00962BF1"/>
    <w:rsid w:val="00963087"/>
    <w:rsid w:val="00964D74"/>
    <w:rsid w:val="00970074"/>
    <w:rsid w:val="00971C0B"/>
    <w:rsid w:val="00973701"/>
    <w:rsid w:val="0098067C"/>
    <w:rsid w:val="00980D7E"/>
    <w:rsid w:val="009842D0"/>
    <w:rsid w:val="00987C99"/>
    <w:rsid w:val="009940A2"/>
    <w:rsid w:val="00994608"/>
    <w:rsid w:val="0099769C"/>
    <w:rsid w:val="009A48E5"/>
    <w:rsid w:val="009A628A"/>
    <w:rsid w:val="009A686B"/>
    <w:rsid w:val="009B4B42"/>
    <w:rsid w:val="009B4C42"/>
    <w:rsid w:val="009B6876"/>
    <w:rsid w:val="009C2D51"/>
    <w:rsid w:val="009C3916"/>
    <w:rsid w:val="009C5E40"/>
    <w:rsid w:val="009D2CCA"/>
    <w:rsid w:val="009D36D7"/>
    <w:rsid w:val="009D4CCF"/>
    <w:rsid w:val="009D74A9"/>
    <w:rsid w:val="009E5F71"/>
    <w:rsid w:val="009F299A"/>
    <w:rsid w:val="009F57E5"/>
    <w:rsid w:val="009F7197"/>
    <w:rsid w:val="00A0178D"/>
    <w:rsid w:val="00A063EE"/>
    <w:rsid w:val="00A11F53"/>
    <w:rsid w:val="00A14A1E"/>
    <w:rsid w:val="00A1608A"/>
    <w:rsid w:val="00A22EC0"/>
    <w:rsid w:val="00A2309B"/>
    <w:rsid w:val="00A23E2C"/>
    <w:rsid w:val="00A26C22"/>
    <w:rsid w:val="00A27A5E"/>
    <w:rsid w:val="00A309BB"/>
    <w:rsid w:val="00A32431"/>
    <w:rsid w:val="00A34380"/>
    <w:rsid w:val="00A34B02"/>
    <w:rsid w:val="00A41C2B"/>
    <w:rsid w:val="00A53AE5"/>
    <w:rsid w:val="00A53BBA"/>
    <w:rsid w:val="00A550EF"/>
    <w:rsid w:val="00A565D0"/>
    <w:rsid w:val="00A56A79"/>
    <w:rsid w:val="00A6523B"/>
    <w:rsid w:val="00A67370"/>
    <w:rsid w:val="00A73B76"/>
    <w:rsid w:val="00A771B8"/>
    <w:rsid w:val="00A77C30"/>
    <w:rsid w:val="00A77EF0"/>
    <w:rsid w:val="00A86DA1"/>
    <w:rsid w:val="00A86DA9"/>
    <w:rsid w:val="00AA089F"/>
    <w:rsid w:val="00AA1F18"/>
    <w:rsid w:val="00AA6668"/>
    <w:rsid w:val="00AB20D1"/>
    <w:rsid w:val="00AB2747"/>
    <w:rsid w:val="00AB27E0"/>
    <w:rsid w:val="00AB39BA"/>
    <w:rsid w:val="00AB4FD7"/>
    <w:rsid w:val="00AB6FDE"/>
    <w:rsid w:val="00AD179C"/>
    <w:rsid w:val="00AD3D68"/>
    <w:rsid w:val="00AE15E8"/>
    <w:rsid w:val="00AE351B"/>
    <w:rsid w:val="00AE5439"/>
    <w:rsid w:val="00AF0056"/>
    <w:rsid w:val="00AF4334"/>
    <w:rsid w:val="00AF489B"/>
    <w:rsid w:val="00AF5ED7"/>
    <w:rsid w:val="00B00B2C"/>
    <w:rsid w:val="00B016A5"/>
    <w:rsid w:val="00B01BD4"/>
    <w:rsid w:val="00B04769"/>
    <w:rsid w:val="00B04BDC"/>
    <w:rsid w:val="00B05AE2"/>
    <w:rsid w:val="00B21F35"/>
    <w:rsid w:val="00B22E9E"/>
    <w:rsid w:val="00B24135"/>
    <w:rsid w:val="00B3144C"/>
    <w:rsid w:val="00B31C02"/>
    <w:rsid w:val="00B32060"/>
    <w:rsid w:val="00B3506A"/>
    <w:rsid w:val="00B352C9"/>
    <w:rsid w:val="00B360A6"/>
    <w:rsid w:val="00B36EA6"/>
    <w:rsid w:val="00B4120F"/>
    <w:rsid w:val="00B459BA"/>
    <w:rsid w:val="00B45C0D"/>
    <w:rsid w:val="00B55ECE"/>
    <w:rsid w:val="00B61E9E"/>
    <w:rsid w:val="00B65E60"/>
    <w:rsid w:val="00B67C44"/>
    <w:rsid w:val="00B71656"/>
    <w:rsid w:val="00B71D5F"/>
    <w:rsid w:val="00B74E6A"/>
    <w:rsid w:val="00B77F49"/>
    <w:rsid w:val="00B81B5F"/>
    <w:rsid w:val="00B82C35"/>
    <w:rsid w:val="00B83A71"/>
    <w:rsid w:val="00B8445E"/>
    <w:rsid w:val="00B85D26"/>
    <w:rsid w:val="00B86EE4"/>
    <w:rsid w:val="00B90405"/>
    <w:rsid w:val="00B904AF"/>
    <w:rsid w:val="00B907C2"/>
    <w:rsid w:val="00B93965"/>
    <w:rsid w:val="00B94A5C"/>
    <w:rsid w:val="00BA1B67"/>
    <w:rsid w:val="00BA3D36"/>
    <w:rsid w:val="00BA5949"/>
    <w:rsid w:val="00BB500E"/>
    <w:rsid w:val="00BB5C20"/>
    <w:rsid w:val="00BB73C1"/>
    <w:rsid w:val="00BB7A93"/>
    <w:rsid w:val="00BC1DAF"/>
    <w:rsid w:val="00BC7758"/>
    <w:rsid w:val="00BD1163"/>
    <w:rsid w:val="00BD1D92"/>
    <w:rsid w:val="00BE1269"/>
    <w:rsid w:val="00BE2BE5"/>
    <w:rsid w:val="00BE2F6B"/>
    <w:rsid w:val="00BE4209"/>
    <w:rsid w:val="00BE5537"/>
    <w:rsid w:val="00BE6F29"/>
    <w:rsid w:val="00BF2452"/>
    <w:rsid w:val="00C04F3D"/>
    <w:rsid w:val="00C050E8"/>
    <w:rsid w:val="00C05B49"/>
    <w:rsid w:val="00C078AE"/>
    <w:rsid w:val="00C10E41"/>
    <w:rsid w:val="00C11A4A"/>
    <w:rsid w:val="00C14DA1"/>
    <w:rsid w:val="00C151EC"/>
    <w:rsid w:val="00C1565D"/>
    <w:rsid w:val="00C15C28"/>
    <w:rsid w:val="00C16DEB"/>
    <w:rsid w:val="00C203D9"/>
    <w:rsid w:val="00C21582"/>
    <w:rsid w:val="00C26D7B"/>
    <w:rsid w:val="00C3282A"/>
    <w:rsid w:val="00C35AF4"/>
    <w:rsid w:val="00C35D92"/>
    <w:rsid w:val="00C363CA"/>
    <w:rsid w:val="00C36F42"/>
    <w:rsid w:val="00C45527"/>
    <w:rsid w:val="00C45AB8"/>
    <w:rsid w:val="00C45EE9"/>
    <w:rsid w:val="00C50513"/>
    <w:rsid w:val="00C51059"/>
    <w:rsid w:val="00C52011"/>
    <w:rsid w:val="00C52145"/>
    <w:rsid w:val="00C52333"/>
    <w:rsid w:val="00C55020"/>
    <w:rsid w:val="00C572D6"/>
    <w:rsid w:val="00C6127C"/>
    <w:rsid w:val="00C628B3"/>
    <w:rsid w:val="00C70657"/>
    <w:rsid w:val="00C74CD1"/>
    <w:rsid w:val="00C77BD9"/>
    <w:rsid w:val="00C80B9B"/>
    <w:rsid w:val="00C83A6F"/>
    <w:rsid w:val="00C83E6F"/>
    <w:rsid w:val="00C87B75"/>
    <w:rsid w:val="00C91043"/>
    <w:rsid w:val="00C92AFD"/>
    <w:rsid w:val="00CA4573"/>
    <w:rsid w:val="00CA6A6C"/>
    <w:rsid w:val="00CA6D1E"/>
    <w:rsid w:val="00CA78D6"/>
    <w:rsid w:val="00CB154D"/>
    <w:rsid w:val="00CB2728"/>
    <w:rsid w:val="00CB4BDD"/>
    <w:rsid w:val="00CB6688"/>
    <w:rsid w:val="00CB7697"/>
    <w:rsid w:val="00CC0DA2"/>
    <w:rsid w:val="00CC2F7D"/>
    <w:rsid w:val="00CC4E24"/>
    <w:rsid w:val="00CC75E4"/>
    <w:rsid w:val="00CC7CF8"/>
    <w:rsid w:val="00CD031C"/>
    <w:rsid w:val="00CD129D"/>
    <w:rsid w:val="00CD1C19"/>
    <w:rsid w:val="00CD29EE"/>
    <w:rsid w:val="00CD31C1"/>
    <w:rsid w:val="00CD3550"/>
    <w:rsid w:val="00CD3916"/>
    <w:rsid w:val="00CD4366"/>
    <w:rsid w:val="00CD7DC3"/>
    <w:rsid w:val="00CE3C1B"/>
    <w:rsid w:val="00CE67BB"/>
    <w:rsid w:val="00CE6B08"/>
    <w:rsid w:val="00CE7BE2"/>
    <w:rsid w:val="00CF1217"/>
    <w:rsid w:val="00CF492E"/>
    <w:rsid w:val="00CF5CFD"/>
    <w:rsid w:val="00CF7A9A"/>
    <w:rsid w:val="00D009E2"/>
    <w:rsid w:val="00D023AB"/>
    <w:rsid w:val="00D02943"/>
    <w:rsid w:val="00D12028"/>
    <w:rsid w:val="00D213C0"/>
    <w:rsid w:val="00D224D2"/>
    <w:rsid w:val="00D24FFA"/>
    <w:rsid w:val="00D24FFB"/>
    <w:rsid w:val="00D27380"/>
    <w:rsid w:val="00D273AF"/>
    <w:rsid w:val="00D3037F"/>
    <w:rsid w:val="00D30460"/>
    <w:rsid w:val="00D32ACA"/>
    <w:rsid w:val="00D34447"/>
    <w:rsid w:val="00D36C40"/>
    <w:rsid w:val="00D4198D"/>
    <w:rsid w:val="00D42435"/>
    <w:rsid w:val="00D424A6"/>
    <w:rsid w:val="00D44D04"/>
    <w:rsid w:val="00D45926"/>
    <w:rsid w:val="00D46CE4"/>
    <w:rsid w:val="00D47B30"/>
    <w:rsid w:val="00D51DEE"/>
    <w:rsid w:val="00D51E78"/>
    <w:rsid w:val="00D56B82"/>
    <w:rsid w:val="00D60E40"/>
    <w:rsid w:val="00D64DF0"/>
    <w:rsid w:val="00D650F5"/>
    <w:rsid w:val="00D70B5B"/>
    <w:rsid w:val="00D71520"/>
    <w:rsid w:val="00D71663"/>
    <w:rsid w:val="00D76125"/>
    <w:rsid w:val="00D80327"/>
    <w:rsid w:val="00D815E4"/>
    <w:rsid w:val="00D825EE"/>
    <w:rsid w:val="00D83C99"/>
    <w:rsid w:val="00D84915"/>
    <w:rsid w:val="00D92D0C"/>
    <w:rsid w:val="00D938DD"/>
    <w:rsid w:val="00D957DC"/>
    <w:rsid w:val="00D95BE1"/>
    <w:rsid w:val="00D95C47"/>
    <w:rsid w:val="00DA1A79"/>
    <w:rsid w:val="00DA277A"/>
    <w:rsid w:val="00DA627C"/>
    <w:rsid w:val="00DB1614"/>
    <w:rsid w:val="00DB2BDE"/>
    <w:rsid w:val="00DB4315"/>
    <w:rsid w:val="00DB52D3"/>
    <w:rsid w:val="00DB6DB3"/>
    <w:rsid w:val="00DB71B7"/>
    <w:rsid w:val="00DC0B6D"/>
    <w:rsid w:val="00DD1C9F"/>
    <w:rsid w:val="00DD1DA5"/>
    <w:rsid w:val="00DD211F"/>
    <w:rsid w:val="00DD2267"/>
    <w:rsid w:val="00DD5472"/>
    <w:rsid w:val="00DD634B"/>
    <w:rsid w:val="00DE1BE7"/>
    <w:rsid w:val="00DE3CBA"/>
    <w:rsid w:val="00DE5BC8"/>
    <w:rsid w:val="00DE79AD"/>
    <w:rsid w:val="00DF3896"/>
    <w:rsid w:val="00DF5C89"/>
    <w:rsid w:val="00DF6E07"/>
    <w:rsid w:val="00E00759"/>
    <w:rsid w:val="00E01A34"/>
    <w:rsid w:val="00E01C2A"/>
    <w:rsid w:val="00E03D7C"/>
    <w:rsid w:val="00E04358"/>
    <w:rsid w:val="00E07AE3"/>
    <w:rsid w:val="00E126C8"/>
    <w:rsid w:val="00E14313"/>
    <w:rsid w:val="00E31CB2"/>
    <w:rsid w:val="00E53FCC"/>
    <w:rsid w:val="00E55DB2"/>
    <w:rsid w:val="00E6284E"/>
    <w:rsid w:val="00E64E34"/>
    <w:rsid w:val="00E6716E"/>
    <w:rsid w:val="00E676F6"/>
    <w:rsid w:val="00E70F40"/>
    <w:rsid w:val="00E92492"/>
    <w:rsid w:val="00EA06B2"/>
    <w:rsid w:val="00EA1295"/>
    <w:rsid w:val="00EA169D"/>
    <w:rsid w:val="00EA4DBA"/>
    <w:rsid w:val="00EA7BBA"/>
    <w:rsid w:val="00EB0A8C"/>
    <w:rsid w:val="00EB1706"/>
    <w:rsid w:val="00EB1715"/>
    <w:rsid w:val="00EB408F"/>
    <w:rsid w:val="00EC04BC"/>
    <w:rsid w:val="00EC3E8F"/>
    <w:rsid w:val="00EC4DE5"/>
    <w:rsid w:val="00EC555C"/>
    <w:rsid w:val="00EC6E0E"/>
    <w:rsid w:val="00EC755D"/>
    <w:rsid w:val="00ED2440"/>
    <w:rsid w:val="00ED4609"/>
    <w:rsid w:val="00ED5BCF"/>
    <w:rsid w:val="00ED5C2E"/>
    <w:rsid w:val="00ED614F"/>
    <w:rsid w:val="00EE157D"/>
    <w:rsid w:val="00EE17D0"/>
    <w:rsid w:val="00EE2316"/>
    <w:rsid w:val="00EE6409"/>
    <w:rsid w:val="00EE7670"/>
    <w:rsid w:val="00EF168C"/>
    <w:rsid w:val="00EF1F57"/>
    <w:rsid w:val="00EF4377"/>
    <w:rsid w:val="00F00544"/>
    <w:rsid w:val="00F01296"/>
    <w:rsid w:val="00F02E71"/>
    <w:rsid w:val="00F04347"/>
    <w:rsid w:val="00F12CBB"/>
    <w:rsid w:val="00F14FB4"/>
    <w:rsid w:val="00F16955"/>
    <w:rsid w:val="00F21949"/>
    <w:rsid w:val="00F21CF6"/>
    <w:rsid w:val="00F2450E"/>
    <w:rsid w:val="00F328B5"/>
    <w:rsid w:val="00F339F9"/>
    <w:rsid w:val="00F36B0D"/>
    <w:rsid w:val="00F41742"/>
    <w:rsid w:val="00F42AA2"/>
    <w:rsid w:val="00F432BA"/>
    <w:rsid w:val="00F43663"/>
    <w:rsid w:val="00F46BCB"/>
    <w:rsid w:val="00F501DF"/>
    <w:rsid w:val="00F56C6E"/>
    <w:rsid w:val="00F6323A"/>
    <w:rsid w:val="00F63635"/>
    <w:rsid w:val="00F735BD"/>
    <w:rsid w:val="00F74C05"/>
    <w:rsid w:val="00F762FF"/>
    <w:rsid w:val="00F77577"/>
    <w:rsid w:val="00F82418"/>
    <w:rsid w:val="00F827D3"/>
    <w:rsid w:val="00F85DDC"/>
    <w:rsid w:val="00F90FD0"/>
    <w:rsid w:val="00F915F7"/>
    <w:rsid w:val="00F9194C"/>
    <w:rsid w:val="00F951A5"/>
    <w:rsid w:val="00FA0524"/>
    <w:rsid w:val="00FA05D1"/>
    <w:rsid w:val="00FA3DDD"/>
    <w:rsid w:val="00FA47A2"/>
    <w:rsid w:val="00FA55A8"/>
    <w:rsid w:val="00FA7659"/>
    <w:rsid w:val="00FB5218"/>
    <w:rsid w:val="00FC1FFF"/>
    <w:rsid w:val="00FC5062"/>
    <w:rsid w:val="00FC595F"/>
    <w:rsid w:val="00FD0B62"/>
    <w:rsid w:val="00FD0F7C"/>
    <w:rsid w:val="00FD1EE2"/>
    <w:rsid w:val="00FD317A"/>
    <w:rsid w:val="00FD4A52"/>
    <w:rsid w:val="00FE0A62"/>
    <w:rsid w:val="00FE356E"/>
    <w:rsid w:val="00FE46EC"/>
    <w:rsid w:val="00FF063D"/>
    <w:rsid w:val="00FF27AC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D009A1"/>
  <w15:docId w15:val="{DBB00EB2-438F-4E16-B4F1-49425E2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B90405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0C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0C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C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0C9F"/>
    <w:rPr>
      <w:sz w:val="22"/>
      <w:szCs w:val="22"/>
      <w:lang w:eastAsia="en-US"/>
    </w:rPr>
  </w:style>
  <w:style w:type="paragraph" w:styleId="FootnoteText">
    <w:name w:val="footnote text"/>
    <w:aliases w:val="5_G,Char,stile 1,Footnote,Footnote1,Footnote2,Footnote3,Footnote4,Footnote5,Footnote6,Footnote7,Footnote8,Footnote9,Footnote10,Footnote11,Footnote21,Footnote31,Footnote41,Footnote51,Footnote61,Footnote71,Footnote81,Footnote91 Char,fn,FA Fu"/>
    <w:basedOn w:val="Normal"/>
    <w:link w:val="FootnoteTextChar"/>
    <w:unhideWhenUsed/>
    <w:qFormat/>
    <w:rsid w:val="0043540B"/>
    <w:rPr>
      <w:sz w:val="20"/>
      <w:szCs w:val="20"/>
    </w:rPr>
  </w:style>
  <w:style w:type="character" w:customStyle="1" w:styleId="FootnoteTextChar">
    <w:name w:val="Footnote Text Char"/>
    <w:aliases w:val="5_G Char,Char Char,stile 1 Char,Footnote Char,Footnote1 Char,Footnote2 Char,Footnote3 Char,Footnote4 Char,Footnote5 Char,Footnote6 Char,Footnote7 Char,Footnote8 Char,Footnote9 Char,Footnote10 Char,Footnote11 Char,Footnote21 Char"/>
    <w:link w:val="FootnoteText"/>
    <w:rsid w:val="0043540B"/>
    <w:rPr>
      <w:lang w:eastAsia="en-US"/>
    </w:rPr>
  </w:style>
  <w:style w:type="character" w:styleId="FootnoteReference">
    <w:name w:val="footnote reference"/>
    <w:aliases w:val="4_G,Footnotes refss,Footnote Refernece,Appel note de bas de p.,Footnote Ref,16 Point,Superscript 6 Point,Ref,de nota al pie,Footnote number,ftref,BVI fnr,BVI fnr Car Car,BVI fnr Car,BVI fnr Car Car Car Car,Texto de nota al pie,f,fr"/>
    <w:link w:val="Char2"/>
    <w:unhideWhenUsed/>
    <w:qFormat/>
    <w:rsid w:val="0043540B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7766C8"/>
    <w:pPr>
      <w:ind w:left="720"/>
    </w:pPr>
  </w:style>
  <w:style w:type="paragraph" w:customStyle="1" w:styleId="Default">
    <w:name w:val="Default"/>
    <w:rsid w:val="00C83E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CommentReference">
    <w:name w:val="annotation reference"/>
    <w:semiHidden/>
    <w:unhideWhenUsed/>
    <w:rsid w:val="00D45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92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4592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9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5926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65E7F"/>
    <w:pPr>
      <w:ind w:left="720"/>
    </w:pPr>
  </w:style>
  <w:style w:type="character" w:styleId="Hyperlink">
    <w:name w:val="Hyperlink"/>
    <w:uiPriority w:val="99"/>
    <w:unhideWhenUsed/>
    <w:rsid w:val="002A223C"/>
    <w:rPr>
      <w:color w:val="0000FF"/>
      <w:u w:val="single"/>
    </w:rPr>
  </w:style>
  <w:style w:type="character" w:customStyle="1" w:styleId="MediumGrid2Char">
    <w:name w:val="Medium Grid 2 Char"/>
    <w:link w:val="MediumGrid21"/>
    <w:uiPriority w:val="1"/>
    <w:rsid w:val="00787394"/>
    <w:rPr>
      <w:sz w:val="22"/>
      <w:szCs w:val="22"/>
      <w:lang w:eastAsia="en-US"/>
    </w:rPr>
  </w:style>
  <w:style w:type="paragraph" w:customStyle="1" w:styleId="SingleTxtG">
    <w:name w:val="_ Single Txt_G"/>
    <w:basedOn w:val="Normal"/>
    <w:link w:val="SingleTxtGChar"/>
    <w:rsid w:val="006B2234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/>
      <w:sz w:val="20"/>
      <w:szCs w:val="20"/>
    </w:rPr>
  </w:style>
  <w:style w:type="character" w:customStyle="1" w:styleId="SingleTxtGChar">
    <w:name w:val="_ Single Txt_G Char"/>
    <w:link w:val="SingleTxtG"/>
    <w:rsid w:val="006B2234"/>
    <w:rPr>
      <w:rFonts w:ascii="Times New Roman" w:eastAsia="SimSun" w:hAnsi="Times New Roman"/>
      <w:lang w:eastAsia="en-US"/>
    </w:rPr>
  </w:style>
  <w:style w:type="paragraph" w:customStyle="1" w:styleId="Char2">
    <w:name w:val="Char2"/>
    <w:basedOn w:val="Normal"/>
    <w:link w:val="FootnoteReference"/>
    <w:rsid w:val="00FA7659"/>
    <w:pPr>
      <w:spacing w:after="160" w:line="240" w:lineRule="exact"/>
    </w:pPr>
    <w:rPr>
      <w:sz w:val="20"/>
      <w:szCs w:val="20"/>
      <w:vertAlign w:val="superscript"/>
      <w:lang w:eastAsia="en-GB"/>
    </w:rPr>
  </w:style>
  <w:style w:type="character" w:customStyle="1" w:styleId="dt">
    <w:name w:val="dt"/>
    <w:rsid w:val="00FA7659"/>
  </w:style>
  <w:style w:type="paragraph" w:styleId="NormalWeb">
    <w:name w:val="Normal (Web)"/>
    <w:basedOn w:val="Normal"/>
    <w:uiPriority w:val="99"/>
    <w:unhideWhenUsed/>
    <w:rsid w:val="00F90FD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ttps://www.ohchr.org/Documents/Publications/HR-PUB-14-1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s://www.ohchr.org/Documents/Issues/ESCR/FAQ%2520on%2520ESCR-en.pdf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B1420-7A80-4E99-B09F-CFB0E9B73C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D777C3-A6ED-474E-9D01-158ED35837AF}"/>
</file>

<file path=customXml/itemProps3.xml><?xml version="1.0" encoding="utf-8"?>
<ds:datastoreItem xmlns:ds="http://schemas.openxmlformats.org/officeDocument/2006/customXml" ds:itemID="{AFD3661F-84EA-402C-A2EC-7CAEE5185FF5}"/>
</file>

<file path=customXml/itemProps4.xml><?xml version="1.0" encoding="utf-8"?>
<ds:datastoreItem xmlns:ds="http://schemas.openxmlformats.org/officeDocument/2006/customXml" ds:itemID="{D97236F3-8419-42C3-B3A0-D2FF07480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Services Protection Economic Social Cultural Rights</dc:title>
  <dc:subject/>
  <dc:creator>OHCHR</dc:creator>
  <cp:keywords/>
  <dc:description/>
  <cp:lastModifiedBy>OHCHR</cp:lastModifiedBy>
  <cp:revision>2</cp:revision>
  <cp:lastPrinted>2015-11-03T17:43:00Z</cp:lastPrinted>
  <dcterms:created xsi:type="dcterms:W3CDTF">2018-07-05T12:28:00Z</dcterms:created>
  <dcterms:modified xsi:type="dcterms:W3CDTF">2018-07-05T12:28:00Z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