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4E" w:rsidRPr="000C5069" w:rsidRDefault="00327C20" w:rsidP="00FC114E">
      <w:pPr>
        <w:jc w:val="right"/>
        <w:rPr>
          <w:lang w:val="en-US"/>
        </w:rPr>
      </w:pPr>
      <w:bookmarkStart w:id="0" w:name="_GoBack"/>
      <w:bookmarkEnd w:id="0"/>
      <w:r w:rsidRPr="000C5069">
        <w:rPr>
          <w:lang w:val="en-US"/>
        </w:rPr>
        <w:t>15</w:t>
      </w:r>
      <w:r w:rsidR="000C5069" w:rsidRPr="000C5069">
        <w:rPr>
          <w:lang w:val="en-US"/>
        </w:rPr>
        <w:t xml:space="preserve"> November </w:t>
      </w:r>
      <w:r w:rsidR="00FC114E" w:rsidRPr="000C5069">
        <w:rPr>
          <w:lang w:val="en-US"/>
        </w:rPr>
        <w:t>2017</w:t>
      </w:r>
    </w:p>
    <w:p w:rsidR="00433B07" w:rsidRDefault="00327C20" w:rsidP="004673D4">
      <w:pPr>
        <w:rPr>
          <w:b/>
          <w:color w:val="1F497D" w:themeColor="text2"/>
          <w:sz w:val="32"/>
          <w:lang w:val="en-US"/>
        </w:rPr>
      </w:pPr>
      <w:r w:rsidRPr="00327C20">
        <w:rPr>
          <w:b/>
          <w:color w:val="1F497D" w:themeColor="text2"/>
          <w:sz w:val="32"/>
          <w:lang w:val="en-US"/>
        </w:rPr>
        <w:t>THE GLOBAL COMPACT FOR SAFE, ORDERLY AND REGULAR MIGRATION</w:t>
      </w:r>
      <w:r>
        <w:rPr>
          <w:b/>
          <w:color w:val="1F497D" w:themeColor="text2"/>
          <w:sz w:val="32"/>
          <w:lang w:val="en-US"/>
        </w:rPr>
        <w:t xml:space="preserve"> </w:t>
      </w:r>
    </w:p>
    <w:p w:rsidR="00D445F0" w:rsidRPr="004673D4" w:rsidRDefault="00D445F0" w:rsidP="004673D4">
      <w:pPr>
        <w:rPr>
          <w:b/>
          <w:color w:val="1F497D" w:themeColor="text2"/>
          <w:sz w:val="32"/>
          <w:lang w:val="en-US"/>
        </w:rPr>
      </w:pPr>
      <w:r w:rsidRPr="00327C20">
        <w:rPr>
          <w:b/>
          <w:color w:val="1F497D" w:themeColor="text2"/>
          <w:sz w:val="32"/>
          <w:lang w:val="en-US"/>
        </w:rPr>
        <w:t xml:space="preserve">PROTECTION OF THE HUMAN RIGHTS </w:t>
      </w:r>
      <w:r>
        <w:rPr>
          <w:b/>
          <w:color w:val="1F497D" w:themeColor="text2"/>
          <w:sz w:val="32"/>
          <w:lang w:val="en-US"/>
        </w:rPr>
        <w:t xml:space="preserve">OF MIGRANTS – </w:t>
      </w:r>
      <w:r w:rsidR="001675B3">
        <w:rPr>
          <w:b/>
          <w:color w:val="1F497D" w:themeColor="text2"/>
          <w:sz w:val="32"/>
          <w:lang w:val="en-US"/>
        </w:rPr>
        <w:t>THE ITALIAN VISION</w:t>
      </w:r>
    </w:p>
    <w:p w:rsidR="001A5427" w:rsidRDefault="001A5427" w:rsidP="001A5427">
      <w:pPr>
        <w:jc w:val="both"/>
        <w:rPr>
          <w:sz w:val="24"/>
          <w:szCs w:val="24"/>
          <w:lang w:val="en-US"/>
        </w:rPr>
      </w:pPr>
      <w:r w:rsidRPr="001A5427">
        <w:rPr>
          <w:sz w:val="24"/>
          <w:szCs w:val="24"/>
          <w:lang w:val="en-US"/>
        </w:rPr>
        <w:t>Migration has been a fundamental part of human development through history</w:t>
      </w:r>
      <w:r w:rsidR="00433B07">
        <w:rPr>
          <w:sz w:val="24"/>
          <w:szCs w:val="24"/>
          <w:lang w:val="en-US"/>
        </w:rPr>
        <w:t>, contributing</w:t>
      </w:r>
      <w:r w:rsidRPr="001A5427">
        <w:rPr>
          <w:sz w:val="24"/>
          <w:szCs w:val="24"/>
          <w:lang w:val="en-US"/>
        </w:rPr>
        <w:t xml:space="preserve"> to economic growth, innovation, trade, culture, and wealth of both origin and destination societies. Indeed, migration is a permanent </w:t>
      </w:r>
      <w:r w:rsidR="00433B07">
        <w:rPr>
          <w:sz w:val="24"/>
          <w:szCs w:val="24"/>
          <w:lang w:val="en-US"/>
        </w:rPr>
        <w:t xml:space="preserve">and global </w:t>
      </w:r>
      <w:r w:rsidRPr="001A5427">
        <w:rPr>
          <w:sz w:val="24"/>
          <w:szCs w:val="24"/>
          <w:lang w:val="en-US"/>
        </w:rPr>
        <w:t>phenomenon</w:t>
      </w:r>
      <w:r w:rsidR="00433B07">
        <w:rPr>
          <w:sz w:val="24"/>
          <w:szCs w:val="24"/>
          <w:lang w:val="en-US"/>
        </w:rPr>
        <w:t>,</w:t>
      </w:r>
      <w:r w:rsidRPr="001A5427">
        <w:rPr>
          <w:sz w:val="24"/>
          <w:szCs w:val="24"/>
          <w:lang w:val="en-US"/>
        </w:rPr>
        <w:t xml:space="preserve"> reaching unprecedented dimensions, with more than 240 million of pe</w:t>
      </w:r>
      <w:r w:rsidR="00433B07">
        <w:rPr>
          <w:sz w:val="24"/>
          <w:szCs w:val="24"/>
          <w:lang w:val="en-US"/>
        </w:rPr>
        <w:t xml:space="preserve">ople on the move in the world. </w:t>
      </w:r>
      <w:r w:rsidRPr="001A5427">
        <w:rPr>
          <w:sz w:val="24"/>
          <w:szCs w:val="24"/>
          <w:lang w:val="en-US"/>
        </w:rPr>
        <w:t xml:space="preserve">Facing these new dynamics, we lost the long term perspective on migration, approaching it as a crisis rather than a stable part of States’ policies. For this reason, in order to improve migration governance, the Italian vision is to shift the focus on </w:t>
      </w:r>
      <w:r w:rsidRPr="001A5427">
        <w:rPr>
          <w:b/>
          <w:i/>
          <w:sz w:val="24"/>
          <w:szCs w:val="24"/>
          <w:lang w:val="en-US"/>
        </w:rPr>
        <w:t>human mobility</w:t>
      </w:r>
      <w:r w:rsidRPr="001A5427">
        <w:rPr>
          <w:sz w:val="24"/>
          <w:szCs w:val="24"/>
          <w:lang w:val="en-US"/>
        </w:rPr>
        <w:t xml:space="preserve"> from an emergency approach to an encompassing and long-term one, turning massive irregular migration flows into predictable and manageable migration channels. </w:t>
      </w:r>
    </w:p>
    <w:p w:rsidR="001A5427" w:rsidRPr="001A5427" w:rsidRDefault="001A5427" w:rsidP="001A5427">
      <w:pPr>
        <w:jc w:val="both"/>
        <w:rPr>
          <w:sz w:val="24"/>
          <w:szCs w:val="24"/>
          <w:lang w:val="en-US"/>
        </w:rPr>
      </w:pPr>
      <w:r w:rsidRPr="001A5427">
        <w:rPr>
          <w:sz w:val="24"/>
          <w:szCs w:val="24"/>
          <w:lang w:val="en-US"/>
        </w:rPr>
        <w:t>Italy embraces two main principles underpinning its migration policies:</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 xml:space="preserve">The principle of a </w:t>
      </w:r>
      <w:r w:rsidRPr="001A5427">
        <w:rPr>
          <w:b/>
          <w:i/>
          <w:sz w:val="24"/>
          <w:szCs w:val="24"/>
          <w:lang w:val="en-US"/>
        </w:rPr>
        <w:t>shared responsibility</w:t>
      </w:r>
      <w:r w:rsidRPr="001A5427">
        <w:rPr>
          <w:sz w:val="24"/>
          <w:szCs w:val="24"/>
          <w:lang w:val="en-US"/>
        </w:rPr>
        <w:t>: Italy promotes a common responsibility in managing the flows to ensure a safe and orderly  migration, in protecting people on the move and in particular the most vulnerable ones, such as women and unaccompanied minors (also by humanitarian corridors); in enforcing border control - an essential instrument to reduce irregular migration, fight smuggling and human trafficking, - and tackle issues relating to transnational organized crime, terrorism and illicit trade.</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 xml:space="preserve">The principle of a </w:t>
      </w:r>
      <w:r w:rsidRPr="001A5427">
        <w:rPr>
          <w:b/>
          <w:i/>
          <w:sz w:val="24"/>
          <w:szCs w:val="24"/>
          <w:lang w:val="en-US"/>
        </w:rPr>
        <w:t>partnership among countries of origin, transit and destination</w:t>
      </w:r>
      <w:r w:rsidRPr="001A5427">
        <w:rPr>
          <w:sz w:val="24"/>
          <w:szCs w:val="24"/>
          <w:lang w:val="en-US"/>
        </w:rPr>
        <w:t xml:space="preserve"> to address this global phenomenon in a comprehensive way and ensure that all countries benefit from the positive contribution of human mobility to d</w:t>
      </w:r>
      <w:r>
        <w:rPr>
          <w:sz w:val="24"/>
          <w:szCs w:val="24"/>
          <w:lang w:val="en-US"/>
        </w:rPr>
        <w:t>evelopment and economic growth.</w:t>
      </w:r>
    </w:p>
    <w:p w:rsidR="001A5427" w:rsidRPr="001A5427" w:rsidRDefault="001A5427" w:rsidP="001A5427">
      <w:pPr>
        <w:jc w:val="both"/>
        <w:rPr>
          <w:sz w:val="24"/>
          <w:szCs w:val="24"/>
          <w:lang w:val="en-US"/>
        </w:rPr>
      </w:pPr>
      <w:r w:rsidRPr="001A5427">
        <w:rPr>
          <w:sz w:val="24"/>
          <w:szCs w:val="24"/>
          <w:lang w:val="en-US"/>
        </w:rPr>
        <w:t xml:space="preserve">The Global Compact on Migration should therefore build consensus of all countries on three main </w:t>
      </w:r>
      <w:r w:rsidRPr="001A5427">
        <w:rPr>
          <w:sz w:val="24"/>
          <w:szCs w:val="24"/>
          <w:u w:val="single"/>
          <w:lang w:val="en-US"/>
        </w:rPr>
        <w:t>pillars</w:t>
      </w:r>
      <w:r w:rsidRPr="001A5427">
        <w:rPr>
          <w:sz w:val="24"/>
          <w:szCs w:val="24"/>
          <w:lang w:val="en-US"/>
        </w:rPr>
        <w:t>:</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r>
      <w:r w:rsidRPr="001A5427">
        <w:rPr>
          <w:b/>
          <w:i/>
          <w:sz w:val="24"/>
          <w:szCs w:val="24"/>
          <w:lang w:val="en-US"/>
        </w:rPr>
        <w:t>Human rights</w:t>
      </w:r>
      <w:r w:rsidRPr="001A5427">
        <w:rPr>
          <w:sz w:val="24"/>
          <w:szCs w:val="24"/>
          <w:lang w:val="en-US"/>
        </w:rPr>
        <w:t>: the protection of human rights is a fundamental issue in the framework of the Global Compact on Migration; in this context, human rights of people on the move should be always respected and protected, in p</w:t>
      </w:r>
      <w:r>
        <w:rPr>
          <w:sz w:val="24"/>
          <w:szCs w:val="24"/>
          <w:lang w:val="en-US"/>
        </w:rPr>
        <w:t>articular during their journey.</w:t>
      </w:r>
    </w:p>
    <w:p w:rsidR="00433B07" w:rsidRDefault="001A5427" w:rsidP="001A5427">
      <w:pPr>
        <w:jc w:val="both"/>
        <w:rPr>
          <w:sz w:val="24"/>
          <w:szCs w:val="24"/>
          <w:lang w:val="en-US"/>
        </w:rPr>
      </w:pPr>
      <w:r w:rsidRPr="001A5427">
        <w:rPr>
          <w:sz w:val="24"/>
          <w:szCs w:val="24"/>
          <w:lang w:val="en-US"/>
        </w:rPr>
        <w:t>•</w:t>
      </w:r>
      <w:r w:rsidRPr="001A5427">
        <w:rPr>
          <w:sz w:val="24"/>
          <w:szCs w:val="24"/>
          <w:lang w:val="en-US"/>
        </w:rPr>
        <w:tab/>
        <w:t xml:space="preserve">Nexus between </w:t>
      </w:r>
      <w:r w:rsidRPr="001A5427">
        <w:rPr>
          <w:b/>
          <w:i/>
          <w:sz w:val="24"/>
          <w:szCs w:val="24"/>
          <w:lang w:val="en-US"/>
        </w:rPr>
        <w:t>migration and development</w:t>
      </w:r>
      <w:r w:rsidRPr="001A5427">
        <w:rPr>
          <w:sz w:val="24"/>
          <w:szCs w:val="24"/>
          <w:lang w:val="en-US"/>
        </w:rPr>
        <w:t xml:space="preserve">: the Global Compact on Migration should clearly encompass the nexus between migration policy and development cooperation. </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r>
      <w:r w:rsidRPr="001A5427">
        <w:rPr>
          <w:b/>
          <w:i/>
          <w:sz w:val="24"/>
          <w:szCs w:val="24"/>
          <w:lang w:val="en-US"/>
        </w:rPr>
        <w:t>Balance</w:t>
      </w:r>
      <w:r w:rsidRPr="001A5427">
        <w:rPr>
          <w:sz w:val="24"/>
          <w:szCs w:val="24"/>
          <w:lang w:val="en-US"/>
        </w:rPr>
        <w:t xml:space="preserve"> between the right to mobility and the right of states to determine criteria for the admission of people into their territory: the right of migrants to human mobility should be </w:t>
      </w:r>
      <w:r w:rsidRPr="001A5427">
        <w:rPr>
          <w:sz w:val="24"/>
          <w:szCs w:val="24"/>
          <w:lang w:val="en-US"/>
        </w:rPr>
        <w:lastRenderedPageBreak/>
        <w:t>adequately balanced with the right of states to protect their borders and to determine criteria for the admission of people coming from other countries into their territory, through an approach combining solidarity and security.</w:t>
      </w:r>
    </w:p>
    <w:p w:rsidR="001A5427" w:rsidRDefault="001A5427" w:rsidP="001A5427">
      <w:pPr>
        <w:jc w:val="both"/>
        <w:rPr>
          <w:sz w:val="24"/>
          <w:szCs w:val="24"/>
          <w:lang w:val="en-US"/>
        </w:rPr>
      </w:pPr>
      <w:r w:rsidRPr="001A5427">
        <w:rPr>
          <w:sz w:val="24"/>
          <w:szCs w:val="24"/>
          <w:lang w:val="en-US"/>
        </w:rPr>
        <w:t xml:space="preserve">The management of these flows reflects policy measures along the entire spectrum of migration - entry, stay and return - and may include security and border management to stem irregular migration on one side, but also channels for regular migration (family reunification, </w:t>
      </w:r>
      <w:proofErr w:type="spellStart"/>
      <w:r w:rsidRPr="001A5427">
        <w:rPr>
          <w:sz w:val="24"/>
          <w:szCs w:val="24"/>
          <w:lang w:val="en-US"/>
        </w:rPr>
        <w:t>labour</w:t>
      </w:r>
      <w:proofErr w:type="spellEnd"/>
      <w:r w:rsidRPr="001A5427">
        <w:rPr>
          <w:sz w:val="24"/>
          <w:szCs w:val="24"/>
          <w:lang w:val="en-US"/>
        </w:rPr>
        <w:t xml:space="preserve"> mobility, temporary work permits, study permits), refugee resettlement spaces, a robust asylum determination system, comprehensive settlement and integration programming, and naturaliz</w:t>
      </w:r>
      <w:r>
        <w:rPr>
          <w:sz w:val="24"/>
          <w:szCs w:val="24"/>
          <w:lang w:val="en-US"/>
        </w:rPr>
        <w:t xml:space="preserve">ation or citizenship pathways.  </w:t>
      </w:r>
      <w:r w:rsidRPr="001A5427">
        <w:rPr>
          <w:sz w:val="24"/>
          <w:szCs w:val="24"/>
          <w:lang w:val="en-US"/>
        </w:rPr>
        <w:t>This should be accompanied by efforts to combat racism, discrimination, and xenophobia, including through a more open, balanced and comprehensive discourse that moves away from framing migrants as a burden or a threat and instead embraces the benefits of human mobility and diversity. Migrants and refugees are increasingly being received in conditions of fear and intolerance, despite the benefits diversity can bring to host and destination countries. Indeed, economies that capitalize on their diversity are more innovative, adaptive and competitive. Inclusive communities have better education and health outcomes and they foster a sen</w:t>
      </w:r>
      <w:r>
        <w:rPr>
          <w:sz w:val="24"/>
          <w:szCs w:val="24"/>
          <w:lang w:val="en-US"/>
        </w:rPr>
        <w:t>se of belonging and resilience.</w:t>
      </w:r>
    </w:p>
    <w:p w:rsidR="00433B07" w:rsidRDefault="00433B07" w:rsidP="001A5427">
      <w:pPr>
        <w:jc w:val="both"/>
        <w:rPr>
          <w:sz w:val="24"/>
          <w:szCs w:val="24"/>
          <w:lang w:val="en-US"/>
        </w:rPr>
      </w:pPr>
    </w:p>
    <w:p w:rsidR="001A5427" w:rsidRPr="001A5427" w:rsidRDefault="001A5427" w:rsidP="001A5427">
      <w:pPr>
        <w:jc w:val="both"/>
        <w:rPr>
          <w:sz w:val="24"/>
          <w:szCs w:val="24"/>
          <w:lang w:val="en-US"/>
        </w:rPr>
      </w:pPr>
      <w:r w:rsidRPr="001A5427">
        <w:rPr>
          <w:sz w:val="24"/>
          <w:szCs w:val="24"/>
          <w:lang w:val="en-US"/>
        </w:rPr>
        <w:t xml:space="preserve">In this framework, Italy promotes the pursuit of the three following </w:t>
      </w:r>
      <w:r w:rsidRPr="00433B07">
        <w:rPr>
          <w:sz w:val="24"/>
          <w:szCs w:val="24"/>
          <w:u w:val="single"/>
          <w:lang w:val="en-US"/>
        </w:rPr>
        <w:t>objectives</w:t>
      </w:r>
      <w:r w:rsidRPr="001A5427">
        <w:rPr>
          <w:sz w:val="24"/>
          <w:szCs w:val="24"/>
          <w:lang w:val="en-US"/>
        </w:rPr>
        <w:t>:</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r>
      <w:r w:rsidRPr="00433B07">
        <w:rPr>
          <w:b/>
          <w:i/>
          <w:sz w:val="24"/>
          <w:szCs w:val="24"/>
          <w:lang w:val="en-US"/>
        </w:rPr>
        <w:t>Investing</w:t>
      </w:r>
      <w:r w:rsidRPr="001A5427">
        <w:rPr>
          <w:sz w:val="24"/>
          <w:szCs w:val="24"/>
          <w:lang w:val="en-US"/>
        </w:rPr>
        <w:t xml:space="preserve"> in countries of origin and transit, on the basis of specific partnership agreements, financing sustainable projects with high social and economic impact since development is key to better manage human mobility and to tackle the root causes of forced migration and, in turn, well managed human mobility is a vital step in achieving the Agenda 2030</w:t>
      </w:r>
      <w:r>
        <w:rPr>
          <w:sz w:val="24"/>
          <w:szCs w:val="24"/>
          <w:lang w:val="en-US"/>
        </w:rPr>
        <w:t xml:space="preserve"> Sustainable Development Goals;</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r>
      <w:r w:rsidRPr="00433B07">
        <w:rPr>
          <w:b/>
          <w:i/>
          <w:sz w:val="24"/>
          <w:szCs w:val="24"/>
          <w:lang w:val="en-US"/>
        </w:rPr>
        <w:t>Protecting</w:t>
      </w:r>
      <w:r w:rsidRPr="001A5427">
        <w:rPr>
          <w:sz w:val="24"/>
          <w:szCs w:val="24"/>
          <w:lang w:val="en-US"/>
        </w:rPr>
        <w:t xml:space="preserve"> the most vulnerable among people on the move – women, minors, especially unaccompanied and separated ones - according to international law and standards, while paying particular attention to the victims of trafficking of human beings and gender-based violence. Finally, we also recognize the importance of enhancing  law enforcement cooperation</w:t>
      </w:r>
      <w:r>
        <w:rPr>
          <w:sz w:val="24"/>
          <w:szCs w:val="24"/>
          <w:lang w:val="en-US"/>
        </w:rPr>
        <w:t xml:space="preserve"> in order to drive down cross-bo</w:t>
      </w:r>
      <w:r w:rsidRPr="001A5427">
        <w:rPr>
          <w:sz w:val="24"/>
          <w:szCs w:val="24"/>
          <w:lang w:val="en-US"/>
        </w:rPr>
        <w:t>rder trafficking and t</w:t>
      </w:r>
      <w:r>
        <w:rPr>
          <w:sz w:val="24"/>
          <w:szCs w:val="24"/>
          <w:lang w:val="en-US"/>
        </w:rPr>
        <w:t xml:space="preserve">ackle illicit financial flows; </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r>
      <w:r w:rsidRPr="00433B07">
        <w:rPr>
          <w:b/>
          <w:i/>
          <w:sz w:val="24"/>
          <w:szCs w:val="24"/>
          <w:lang w:val="en-US"/>
        </w:rPr>
        <w:t>Valuing</w:t>
      </w:r>
      <w:r w:rsidRPr="001A5427">
        <w:rPr>
          <w:sz w:val="24"/>
          <w:szCs w:val="24"/>
          <w:lang w:val="en-US"/>
        </w:rPr>
        <w:t xml:space="preserve"> the positive aspects of a safe and orderly human mobility for origin, transit and destination countries, by promoting economic integration and social inclusion of migrants in the host countries and by adopting effective measures to assure the access to basic services and overcome the barriers to the labor market integration. Well-managed human mobility can indeed bring a ‘triple win’, with benefits to countries of origin, countries of destination, and migrants themselves.</w:t>
      </w:r>
    </w:p>
    <w:p w:rsidR="00433B07" w:rsidRDefault="00433B07" w:rsidP="001A5427">
      <w:pPr>
        <w:jc w:val="both"/>
        <w:rPr>
          <w:sz w:val="24"/>
          <w:szCs w:val="24"/>
          <w:lang w:val="en-US"/>
        </w:rPr>
      </w:pPr>
    </w:p>
    <w:p w:rsidR="001A5427" w:rsidRPr="001A5427" w:rsidRDefault="00433B07" w:rsidP="001A5427">
      <w:pPr>
        <w:jc w:val="both"/>
        <w:rPr>
          <w:sz w:val="24"/>
          <w:szCs w:val="24"/>
          <w:lang w:val="en-US"/>
        </w:rPr>
      </w:pPr>
      <w:r>
        <w:rPr>
          <w:sz w:val="24"/>
          <w:szCs w:val="24"/>
          <w:lang w:val="en-US"/>
        </w:rPr>
        <w:lastRenderedPageBreak/>
        <w:t xml:space="preserve">Concerning the human rights of migrants and the protection of the most vulnerable </w:t>
      </w:r>
      <w:r w:rsidR="00094088">
        <w:rPr>
          <w:sz w:val="24"/>
          <w:szCs w:val="24"/>
          <w:lang w:val="en-US"/>
        </w:rPr>
        <w:t>among people on the move, i</w:t>
      </w:r>
      <w:r w:rsidR="001A5427" w:rsidRPr="001A5427">
        <w:rPr>
          <w:sz w:val="24"/>
          <w:szCs w:val="24"/>
          <w:lang w:val="en-US"/>
        </w:rPr>
        <w:t>n order to translate this principles in concrete actions the Global Compact on Migration should support Member States commitment in:</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Investing in capacity building for local authorities dealing with border management and migrants reception in countries of origin, transit and destination, in order to ensure the safety and dignity of all migrants as well as the protection of their human rights and fundamental freedom;</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Enhancing collection of disaggregated data on migration phenomena and improving data sharing among MS in order to better analyze migration issues.</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Strengthening national protection systems for minors in order to ensure access to basic services to all minors, including those unaccompanied, and determine their best interest. Data collection on minors should play a crucial role in order to avoid disapp</w:t>
      </w:r>
      <w:r>
        <w:rPr>
          <w:sz w:val="24"/>
          <w:szCs w:val="24"/>
          <w:lang w:val="en-US"/>
        </w:rPr>
        <w:t>earance and combat trafficking.</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Sponsoring civil registry systems enhancement and digitalization in countries of origin as a way to avoid statelessness, effectively combat trafficking and imp</w:t>
      </w:r>
      <w:r>
        <w:rPr>
          <w:sz w:val="24"/>
          <w:szCs w:val="24"/>
          <w:lang w:val="en-US"/>
        </w:rPr>
        <w:t>rove assistance to its victims;</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Sustaining migrant’s health care needs, according to the outcome document “Stepping up action on Refugee and Migrant Health”, adopted by the WHO Euro Region in 2015, and with the WHO Resolution “Promoting the health of refugees and migrants” adopted by the 70th World Health Assembl</w:t>
      </w:r>
      <w:r w:rsidR="00433B07">
        <w:rPr>
          <w:sz w:val="24"/>
          <w:szCs w:val="24"/>
          <w:lang w:val="en-US"/>
        </w:rPr>
        <w:t>y;</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Encouraging a fast and effective integration through an early provision of language and  civic education courses, vocational training and any other measure aimed at upgrading migrants’ skills on the basis of the</w:t>
      </w:r>
      <w:r>
        <w:rPr>
          <w:sz w:val="24"/>
          <w:szCs w:val="24"/>
          <w:lang w:val="en-US"/>
        </w:rPr>
        <w:t xml:space="preserve"> national </w:t>
      </w:r>
      <w:proofErr w:type="spellStart"/>
      <w:r>
        <w:rPr>
          <w:sz w:val="24"/>
          <w:szCs w:val="24"/>
          <w:lang w:val="en-US"/>
        </w:rPr>
        <w:t>labour</w:t>
      </w:r>
      <w:proofErr w:type="spellEnd"/>
      <w:r>
        <w:rPr>
          <w:sz w:val="24"/>
          <w:szCs w:val="24"/>
          <w:lang w:val="en-US"/>
        </w:rPr>
        <w:t xml:space="preserve"> market needs; </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Promoting the recognition and accreditation of migrant workers’ skills and qualifications and providing means to have their skills and qualifications recognized in destination countries, as well as by improving laws, policies and enforcement mechanisms to prom</w:t>
      </w:r>
      <w:r>
        <w:rPr>
          <w:sz w:val="24"/>
          <w:szCs w:val="24"/>
          <w:lang w:val="en-US"/>
        </w:rPr>
        <w:t>ote fair recruitment practices;</w:t>
      </w:r>
    </w:p>
    <w:p w:rsidR="001A5427" w:rsidRPr="001A5427" w:rsidRDefault="001A5427" w:rsidP="001A5427">
      <w:pPr>
        <w:jc w:val="both"/>
        <w:rPr>
          <w:sz w:val="24"/>
          <w:szCs w:val="24"/>
          <w:lang w:val="en-US"/>
        </w:rPr>
      </w:pPr>
      <w:r w:rsidRPr="001A5427">
        <w:rPr>
          <w:sz w:val="24"/>
          <w:szCs w:val="24"/>
          <w:lang w:val="en-US"/>
        </w:rPr>
        <w:t>•</w:t>
      </w:r>
      <w:r w:rsidRPr="001A5427">
        <w:rPr>
          <w:sz w:val="24"/>
          <w:szCs w:val="24"/>
          <w:lang w:val="en-US"/>
        </w:rPr>
        <w:tab/>
        <w:t>Providing targeted human rights training to all personnel involved in migration management activities, in order to address the specific needs of and protect the most</w:t>
      </w:r>
      <w:r>
        <w:rPr>
          <w:sz w:val="24"/>
          <w:szCs w:val="24"/>
          <w:lang w:val="en-US"/>
        </w:rPr>
        <w:t xml:space="preserve"> vulnerable people on the move;</w:t>
      </w:r>
    </w:p>
    <w:p w:rsidR="00FC114E" w:rsidRPr="001A5427" w:rsidRDefault="001A5427" w:rsidP="001A5427">
      <w:pPr>
        <w:jc w:val="both"/>
        <w:rPr>
          <w:lang w:val="en-US"/>
        </w:rPr>
      </w:pPr>
      <w:r w:rsidRPr="001A5427">
        <w:rPr>
          <w:sz w:val="24"/>
          <w:szCs w:val="24"/>
          <w:lang w:val="en-US"/>
        </w:rPr>
        <w:t>•</w:t>
      </w:r>
      <w:r w:rsidRPr="001A5427">
        <w:rPr>
          <w:sz w:val="24"/>
          <w:szCs w:val="24"/>
          <w:lang w:val="en-US"/>
        </w:rPr>
        <w:tab/>
        <w:t>Supporting circular migration through policies and mechanisms aimed at developing skills in countries of origin before departure, reintegrating returnees into origin-country labor markets, and enabling diaspora members to contribute to the skills base in countries of origin.</w:t>
      </w:r>
    </w:p>
    <w:sectPr w:rsidR="00FC114E" w:rsidRPr="001A5427" w:rsidSect="00FC114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23" w:rsidRDefault="00971923" w:rsidP="00FC114E">
      <w:pPr>
        <w:spacing w:after="0" w:line="240" w:lineRule="auto"/>
      </w:pPr>
      <w:r>
        <w:separator/>
      </w:r>
    </w:p>
  </w:endnote>
  <w:endnote w:type="continuationSeparator" w:id="0">
    <w:p w:rsidR="00971923" w:rsidRDefault="00971923" w:rsidP="00FC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24" w:rsidRDefault="00F4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24" w:rsidRDefault="00F40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24" w:rsidRDefault="00F4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23" w:rsidRDefault="00971923" w:rsidP="00FC114E">
      <w:pPr>
        <w:spacing w:after="0" w:line="240" w:lineRule="auto"/>
      </w:pPr>
      <w:r>
        <w:separator/>
      </w:r>
    </w:p>
  </w:footnote>
  <w:footnote w:type="continuationSeparator" w:id="0">
    <w:p w:rsidR="00971923" w:rsidRDefault="00971923" w:rsidP="00FC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24" w:rsidRDefault="00F40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24" w:rsidRDefault="00F40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E" w:rsidRPr="00FC114E" w:rsidRDefault="00FC114E" w:rsidP="00FC114E">
    <w:pPr>
      <w:spacing w:after="0" w:line="240" w:lineRule="auto"/>
      <w:rPr>
        <w:rFonts w:ascii="Times New Roman" w:eastAsia="Times New Roman" w:hAnsi="Times New Roman" w:cs="Times New Roman"/>
        <w:sz w:val="20"/>
        <w:szCs w:val="20"/>
        <w:lang w:eastAsia="it-IT"/>
      </w:rPr>
    </w:pPr>
    <w:r w:rsidRPr="00FC114E">
      <w:rPr>
        <w:rFonts w:ascii="Times New Roman" w:eastAsia="Times New Roman" w:hAnsi="Times New Roman" w:cs="Times New Roman"/>
        <w:noProof/>
        <w:sz w:val="20"/>
        <w:szCs w:val="20"/>
        <w:lang w:val="en-GB" w:eastAsia="en-GB"/>
      </w:rPr>
      <w:drawing>
        <wp:inline distT="0" distB="0" distL="0" distR="0" wp14:anchorId="0FA845AB" wp14:editId="45856233">
          <wp:extent cx="1619250" cy="978941"/>
          <wp:effectExtent l="0" t="0" r="0" b="0"/>
          <wp:docPr id="1" name="Immagine 1" descr="logo_UFFICIALE_MAECI_newOK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FFICIALE_MAECI_newOK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486" cy="982106"/>
                  </a:xfrm>
                  <a:prstGeom prst="rect">
                    <a:avLst/>
                  </a:prstGeom>
                  <a:noFill/>
                  <a:ln>
                    <a:noFill/>
                  </a:ln>
                </pic:spPr>
              </pic:pic>
            </a:graphicData>
          </a:graphic>
        </wp:inline>
      </w:drawing>
    </w:r>
  </w:p>
  <w:p w:rsidR="00FC114E" w:rsidRPr="00FC114E" w:rsidRDefault="00FC114E" w:rsidP="00FC114E">
    <w:pPr>
      <w:spacing w:after="0" w:line="240" w:lineRule="auto"/>
      <w:rPr>
        <w:rFonts w:ascii="Times New Roman" w:eastAsia="Times New Roman" w:hAnsi="Times New Roman" w:cs="Times New Roman"/>
        <w:sz w:val="12"/>
        <w:szCs w:val="12"/>
        <w:lang w:eastAsia="it-IT"/>
      </w:rPr>
    </w:pPr>
    <w:r w:rsidRPr="00FC114E">
      <w:rPr>
        <w:rFonts w:ascii="Arial" w:eastAsia="Times New Roman" w:hAnsi="Arial" w:cs="Arial"/>
        <w:color w:val="002060"/>
        <w:sz w:val="12"/>
        <w:szCs w:val="12"/>
        <w:lang w:eastAsia="it-IT"/>
      </w:rPr>
      <w:t xml:space="preserve">Direzione Generale per gli Italiani all’Estero e </w:t>
    </w:r>
  </w:p>
  <w:p w:rsidR="00FC114E" w:rsidRPr="00FC114E" w:rsidRDefault="00FC114E" w:rsidP="00FC114E">
    <w:pPr>
      <w:spacing w:after="0" w:line="240" w:lineRule="auto"/>
      <w:rPr>
        <w:rFonts w:ascii="Arial" w:eastAsia="Times New Roman" w:hAnsi="Arial" w:cs="Arial"/>
        <w:color w:val="002060"/>
        <w:sz w:val="12"/>
        <w:szCs w:val="12"/>
        <w:lang w:eastAsia="it-IT"/>
      </w:rPr>
    </w:pPr>
    <w:r w:rsidRPr="00FC114E">
      <w:rPr>
        <w:rFonts w:ascii="Arial" w:eastAsia="Times New Roman" w:hAnsi="Arial" w:cs="Arial"/>
        <w:color w:val="002060"/>
        <w:sz w:val="12"/>
        <w:szCs w:val="12"/>
        <w:lang w:eastAsia="it-IT"/>
      </w:rPr>
      <w:t xml:space="preserve">                le Politiche Migratorie </w:t>
    </w:r>
  </w:p>
  <w:p w:rsidR="00FC114E" w:rsidRDefault="00F40124" w:rsidP="00FC114E">
    <w:pPr>
      <w:spacing w:after="0" w:line="240" w:lineRule="auto"/>
      <w:ind w:firstLine="708"/>
      <w:rPr>
        <w:rFonts w:ascii="Arial" w:eastAsia="Times New Roman" w:hAnsi="Arial" w:cs="Arial"/>
        <w:color w:val="002060"/>
        <w:sz w:val="12"/>
        <w:szCs w:val="12"/>
        <w:lang w:eastAsia="it-IT"/>
      </w:rPr>
    </w:pPr>
    <w:r>
      <w:rPr>
        <w:rFonts w:ascii="Arial" w:eastAsia="Times New Roman" w:hAnsi="Arial" w:cs="Arial"/>
        <w:color w:val="002060"/>
        <w:sz w:val="12"/>
        <w:szCs w:val="12"/>
        <w:lang w:eastAsia="it-IT"/>
      </w:rPr>
      <w:t xml:space="preserve">       Ufficio V</w:t>
    </w:r>
  </w:p>
  <w:p w:rsidR="00FC114E" w:rsidRPr="00FC114E" w:rsidRDefault="00FC114E" w:rsidP="00FC114E">
    <w:pPr>
      <w:spacing w:after="0" w:line="240" w:lineRule="auto"/>
      <w:ind w:firstLine="708"/>
      <w:rPr>
        <w:rFonts w:ascii="Arial" w:eastAsia="Times New Roman" w:hAnsi="Arial" w:cs="Arial"/>
        <w:color w:val="002060"/>
        <w:sz w:val="12"/>
        <w:szCs w:val="12"/>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3795"/>
    <w:multiLevelType w:val="hybridMultilevel"/>
    <w:tmpl w:val="F726F2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27B1F69"/>
    <w:multiLevelType w:val="hybridMultilevel"/>
    <w:tmpl w:val="48F669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518B08BF"/>
    <w:multiLevelType w:val="hybridMultilevel"/>
    <w:tmpl w:val="7AAA5B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A5680C"/>
    <w:multiLevelType w:val="hybridMultilevel"/>
    <w:tmpl w:val="7AAA5B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4E"/>
    <w:rsid w:val="00053BEC"/>
    <w:rsid w:val="00094088"/>
    <w:rsid w:val="000C5069"/>
    <w:rsid w:val="001675B3"/>
    <w:rsid w:val="001A5427"/>
    <w:rsid w:val="001F1B2A"/>
    <w:rsid w:val="003166BE"/>
    <w:rsid w:val="00327C20"/>
    <w:rsid w:val="00433B07"/>
    <w:rsid w:val="004673D4"/>
    <w:rsid w:val="004C45EC"/>
    <w:rsid w:val="00720C7D"/>
    <w:rsid w:val="00971923"/>
    <w:rsid w:val="00BB21BB"/>
    <w:rsid w:val="00D445F0"/>
    <w:rsid w:val="00E779ED"/>
    <w:rsid w:val="00F40124"/>
    <w:rsid w:val="00FC114E"/>
    <w:rsid w:val="00FD3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142615-0570-42B1-9FEC-E6074D3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
    <w:basedOn w:val="Normal"/>
    <w:link w:val="ListParagraphChar"/>
    <w:uiPriority w:val="34"/>
    <w:qFormat/>
    <w:rsid w:val="00FC114E"/>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
    <w:link w:val="ListParagraph"/>
    <w:uiPriority w:val="34"/>
    <w:qFormat/>
    <w:locked/>
    <w:rsid w:val="00FC114E"/>
    <w:rPr>
      <w:rFonts w:ascii="Times New Roman" w:eastAsia="Times New Roman" w:hAnsi="Times New Roman" w:cs="Times New Roman"/>
      <w:sz w:val="20"/>
      <w:szCs w:val="20"/>
      <w:lang w:eastAsia="it-IT"/>
    </w:rPr>
  </w:style>
  <w:style w:type="paragraph" w:styleId="Header">
    <w:name w:val="header"/>
    <w:basedOn w:val="Normal"/>
    <w:link w:val="HeaderChar"/>
    <w:uiPriority w:val="99"/>
    <w:unhideWhenUsed/>
    <w:rsid w:val="00FC11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114E"/>
  </w:style>
  <w:style w:type="paragraph" w:styleId="Footer">
    <w:name w:val="footer"/>
    <w:basedOn w:val="Normal"/>
    <w:link w:val="FooterChar"/>
    <w:uiPriority w:val="99"/>
    <w:unhideWhenUsed/>
    <w:rsid w:val="00FC11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114E"/>
  </w:style>
  <w:style w:type="paragraph" w:styleId="BalloonText">
    <w:name w:val="Balloon Text"/>
    <w:basedOn w:val="Normal"/>
    <w:link w:val="BalloonTextChar"/>
    <w:uiPriority w:val="99"/>
    <w:semiHidden/>
    <w:unhideWhenUsed/>
    <w:rsid w:val="00FC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2490">
      <w:bodyDiv w:val="1"/>
      <w:marLeft w:val="0"/>
      <w:marRight w:val="0"/>
      <w:marTop w:val="0"/>
      <w:marBottom w:val="0"/>
      <w:divBdr>
        <w:top w:val="none" w:sz="0" w:space="0" w:color="auto"/>
        <w:left w:val="none" w:sz="0" w:space="0" w:color="auto"/>
        <w:bottom w:val="none" w:sz="0" w:space="0" w:color="auto"/>
        <w:right w:val="none" w:sz="0" w:space="0" w:color="auto"/>
      </w:divBdr>
      <w:divsChild>
        <w:div w:id="856306695">
          <w:marLeft w:val="0"/>
          <w:marRight w:val="0"/>
          <w:marTop w:val="0"/>
          <w:marBottom w:val="0"/>
          <w:divBdr>
            <w:top w:val="none" w:sz="0" w:space="0" w:color="auto"/>
            <w:left w:val="none" w:sz="0" w:space="0" w:color="auto"/>
            <w:bottom w:val="none" w:sz="0" w:space="0" w:color="auto"/>
            <w:right w:val="none" w:sz="0" w:space="0" w:color="auto"/>
          </w:divBdr>
          <w:divsChild>
            <w:div w:id="530845238">
              <w:marLeft w:val="0"/>
              <w:marRight w:val="0"/>
              <w:marTop w:val="0"/>
              <w:marBottom w:val="0"/>
              <w:divBdr>
                <w:top w:val="none" w:sz="0" w:space="0" w:color="auto"/>
                <w:left w:val="none" w:sz="0" w:space="0" w:color="auto"/>
                <w:bottom w:val="none" w:sz="0" w:space="0" w:color="auto"/>
                <w:right w:val="none" w:sz="0" w:space="0" w:color="auto"/>
              </w:divBdr>
              <w:divsChild>
                <w:div w:id="1040325891">
                  <w:marLeft w:val="0"/>
                  <w:marRight w:val="0"/>
                  <w:marTop w:val="120"/>
                  <w:marBottom w:val="360"/>
                  <w:divBdr>
                    <w:top w:val="none" w:sz="0" w:space="0" w:color="auto"/>
                    <w:left w:val="none" w:sz="0" w:space="0" w:color="auto"/>
                    <w:bottom w:val="none" w:sz="0" w:space="0" w:color="auto"/>
                    <w:right w:val="none" w:sz="0" w:space="0" w:color="auto"/>
                  </w:divBdr>
                  <w:divsChild>
                    <w:div w:id="464467296">
                      <w:marLeft w:val="0"/>
                      <w:marRight w:val="0"/>
                      <w:marTop w:val="0"/>
                      <w:marBottom w:val="0"/>
                      <w:divBdr>
                        <w:top w:val="none" w:sz="0" w:space="0" w:color="auto"/>
                        <w:left w:val="none" w:sz="0" w:space="0" w:color="auto"/>
                        <w:bottom w:val="none" w:sz="0" w:space="0" w:color="auto"/>
                        <w:right w:val="none" w:sz="0" w:space="0" w:color="auto"/>
                      </w:divBdr>
                      <w:divsChild>
                        <w:div w:id="380254349">
                          <w:marLeft w:val="0"/>
                          <w:marRight w:val="0"/>
                          <w:marTop w:val="0"/>
                          <w:marBottom w:val="0"/>
                          <w:divBdr>
                            <w:top w:val="none" w:sz="0" w:space="0" w:color="auto"/>
                            <w:left w:val="none" w:sz="0" w:space="0" w:color="auto"/>
                            <w:bottom w:val="none" w:sz="0" w:space="0" w:color="auto"/>
                            <w:right w:val="none" w:sz="0" w:space="0" w:color="auto"/>
                          </w:divBdr>
                          <w:divsChild>
                            <w:div w:id="367686985">
                              <w:marLeft w:val="0"/>
                              <w:marRight w:val="0"/>
                              <w:marTop w:val="0"/>
                              <w:marBottom w:val="495"/>
                              <w:divBdr>
                                <w:top w:val="none" w:sz="0" w:space="0" w:color="auto"/>
                                <w:left w:val="none" w:sz="0" w:space="0" w:color="auto"/>
                                <w:bottom w:val="none" w:sz="0" w:space="0" w:color="auto"/>
                                <w:right w:val="none" w:sz="0" w:space="0" w:color="auto"/>
                              </w:divBdr>
                              <w:divsChild>
                                <w:div w:id="18797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9B54D-58FD-4F41-BCEC-0D5DAFB25F49}"/>
</file>

<file path=customXml/itemProps2.xml><?xml version="1.0" encoding="utf-8"?>
<ds:datastoreItem xmlns:ds="http://schemas.openxmlformats.org/officeDocument/2006/customXml" ds:itemID="{84749495-ED6F-472C-8F2A-42F001360556}"/>
</file>

<file path=customXml/itemProps3.xml><?xml version="1.0" encoding="utf-8"?>
<ds:datastoreItem xmlns:ds="http://schemas.openxmlformats.org/officeDocument/2006/customXml" ds:itemID="{A64DA866-BA3A-4168-8937-22CA4CF3392B}"/>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Pastorino Olmi Irene</dc:creator>
  <cp:lastModifiedBy>OHCHR</cp:lastModifiedBy>
  <cp:revision>2</cp:revision>
  <cp:lastPrinted>2017-11-16T16:00:00Z</cp:lastPrinted>
  <dcterms:created xsi:type="dcterms:W3CDTF">2017-11-28T15:39:00Z</dcterms:created>
  <dcterms:modified xsi:type="dcterms:W3CDTF">2017-11-28T15:39:00Z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