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93B554" w14:textId="77777777" w:rsidR="00B71A4E" w:rsidRPr="005F40D1" w:rsidRDefault="00B71A4E" w:rsidP="00ED4F67">
      <w:pPr>
        <w:keepNext/>
        <w:widowControl w:val="0"/>
        <w:autoSpaceDE w:val="0"/>
        <w:autoSpaceDN w:val="0"/>
        <w:adjustRightInd w:val="0"/>
        <w:jc w:val="right"/>
        <w:outlineLvl w:val="0"/>
        <w:rPr>
          <w:b/>
          <w:bCs/>
          <w:sz w:val="32"/>
          <w:szCs w:val="32"/>
          <w:u w:val="single"/>
          <w:lang w:val="en-GB"/>
        </w:rPr>
      </w:pPr>
      <w:bookmarkStart w:id="0" w:name="_GoBack"/>
      <w:bookmarkEnd w:id="0"/>
      <w:r w:rsidRPr="005F40D1">
        <w:rPr>
          <w:b/>
          <w:bCs/>
          <w:sz w:val="32"/>
          <w:szCs w:val="32"/>
          <w:u w:val="single"/>
          <w:lang w:val="en-GB"/>
        </w:rPr>
        <w:t>ITALY</w:t>
      </w:r>
    </w:p>
    <w:p w14:paraId="75A006B8" w14:textId="77777777" w:rsidR="00B71A4E" w:rsidRPr="005F40D1" w:rsidRDefault="00B71A4E" w:rsidP="003C0275">
      <w:pPr>
        <w:keepNext/>
        <w:widowControl w:val="0"/>
        <w:autoSpaceDE w:val="0"/>
        <w:autoSpaceDN w:val="0"/>
        <w:adjustRightInd w:val="0"/>
        <w:jc w:val="both"/>
        <w:rPr>
          <w:b/>
          <w:bCs/>
          <w:sz w:val="32"/>
          <w:szCs w:val="32"/>
          <w:u w:val="single"/>
          <w:lang w:val="en-GB"/>
        </w:rPr>
      </w:pPr>
    </w:p>
    <w:p w14:paraId="172EAB52" w14:textId="77777777" w:rsidR="00B71A4E" w:rsidRPr="005F40D1" w:rsidRDefault="00B71A4E" w:rsidP="00ED4F67">
      <w:pPr>
        <w:keepNext/>
        <w:widowControl w:val="0"/>
        <w:autoSpaceDE w:val="0"/>
        <w:autoSpaceDN w:val="0"/>
        <w:adjustRightInd w:val="0"/>
        <w:jc w:val="center"/>
        <w:rPr>
          <w:b/>
          <w:bCs/>
          <w:i/>
          <w:iCs/>
          <w:smallCaps/>
          <w:sz w:val="32"/>
          <w:szCs w:val="32"/>
          <w:lang w:val="en-GB"/>
        </w:rPr>
      </w:pPr>
      <w:r w:rsidRPr="005F40D1">
        <w:rPr>
          <w:i/>
          <w:noProof/>
          <w:sz w:val="32"/>
          <w:szCs w:val="32"/>
          <w:lang w:val="en-GB" w:eastAsia="en-GB"/>
        </w:rPr>
        <w:drawing>
          <wp:inline distT="0" distB="0" distL="0" distR="0" wp14:anchorId="0B80A862" wp14:editId="61C87E1B">
            <wp:extent cx="2785745" cy="677545"/>
            <wp:effectExtent l="0" t="0" r="8255" b="8255"/>
            <wp:docPr id="1" name="Picture 1" descr="Stell300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ll300bn"/>
                    <pic:cNvPicPr>
                      <a:picLocks noChangeAspect="1" noChangeArrowheads="1"/>
                    </pic:cNvPicPr>
                  </pic:nvPicPr>
                  <pic:blipFill>
                    <a:blip r:embed="rId11" cstate="print">
                      <a:lum bright="-6000" contrast="6000"/>
                      <a:extLst>
                        <a:ext uri="{28A0092B-C50C-407E-A947-70E740481C1C}">
                          <a14:useLocalDpi xmlns:a14="http://schemas.microsoft.com/office/drawing/2010/main" val="0"/>
                        </a:ext>
                      </a:extLst>
                    </a:blip>
                    <a:srcRect b="41165"/>
                    <a:stretch>
                      <a:fillRect/>
                    </a:stretch>
                  </pic:blipFill>
                  <pic:spPr bwMode="auto">
                    <a:xfrm>
                      <a:off x="0" y="0"/>
                      <a:ext cx="2785745" cy="677545"/>
                    </a:xfrm>
                    <a:prstGeom prst="rect">
                      <a:avLst/>
                    </a:prstGeom>
                    <a:noFill/>
                    <a:ln>
                      <a:noFill/>
                    </a:ln>
                  </pic:spPr>
                </pic:pic>
              </a:graphicData>
            </a:graphic>
          </wp:inline>
        </w:drawing>
      </w:r>
    </w:p>
    <w:p w14:paraId="746F209C" w14:textId="77777777" w:rsidR="00B71A4E" w:rsidRPr="005F40D1" w:rsidRDefault="00B71A4E" w:rsidP="00ED4F67">
      <w:pPr>
        <w:keepNext/>
        <w:widowControl w:val="0"/>
        <w:autoSpaceDE w:val="0"/>
        <w:autoSpaceDN w:val="0"/>
        <w:adjustRightInd w:val="0"/>
        <w:jc w:val="center"/>
        <w:outlineLvl w:val="0"/>
        <w:rPr>
          <w:b/>
          <w:bCs/>
          <w:i/>
          <w:iCs/>
          <w:smallCaps/>
          <w:sz w:val="28"/>
          <w:szCs w:val="28"/>
          <w:lang w:val="en-GB"/>
        </w:rPr>
      </w:pPr>
      <w:r w:rsidRPr="005F40D1">
        <w:rPr>
          <w:b/>
          <w:bCs/>
          <w:i/>
          <w:iCs/>
          <w:smallCaps/>
          <w:sz w:val="28"/>
          <w:szCs w:val="28"/>
          <w:lang w:val="en-GB"/>
        </w:rPr>
        <w:t>Ministry of Foreign Affairs and international cooperation</w:t>
      </w:r>
    </w:p>
    <w:p w14:paraId="6642E6DF" w14:textId="77777777" w:rsidR="00B71A4E" w:rsidRPr="005F40D1" w:rsidRDefault="00B71A4E" w:rsidP="00ED4F67">
      <w:pPr>
        <w:widowControl w:val="0"/>
        <w:autoSpaceDE w:val="0"/>
        <w:autoSpaceDN w:val="0"/>
        <w:adjustRightInd w:val="0"/>
        <w:jc w:val="center"/>
        <w:outlineLvl w:val="0"/>
        <w:rPr>
          <w:i/>
          <w:iCs/>
          <w:sz w:val="28"/>
          <w:szCs w:val="28"/>
          <w:lang w:val="en-GB"/>
        </w:rPr>
      </w:pPr>
      <w:r w:rsidRPr="005F40D1">
        <w:rPr>
          <w:i/>
          <w:iCs/>
          <w:sz w:val="28"/>
          <w:szCs w:val="28"/>
          <w:lang w:val="en-GB"/>
        </w:rPr>
        <w:t>Inter-ministerial Committee for Human Rights</w:t>
      </w:r>
      <w:r w:rsidR="00BF61E7" w:rsidRPr="005F40D1">
        <w:rPr>
          <w:i/>
          <w:iCs/>
          <w:sz w:val="28"/>
          <w:szCs w:val="28"/>
          <w:lang w:val="en-GB"/>
        </w:rPr>
        <w:t xml:space="preserve"> (CIDU)</w:t>
      </w:r>
    </w:p>
    <w:p w14:paraId="2F9FEFED" w14:textId="77777777" w:rsidR="00B71A4E" w:rsidRPr="005F40D1" w:rsidRDefault="00B71A4E" w:rsidP="003C0275">
      <w:pPr>
        <w:widowControl w:val="0"/>
        <w:autoSpaceDE w:val="0"/>
        <w:autoSpaceDN w:val="0"/>
        <w:adjustRightInd w:val="0"/>
        <w:jc w:val="both"/>
        <w:rPr>
          <w:sz w:val="32"/>
          <w:szCs w:val="32"/>
          <w:lang w:val="en-GB"/>
        </w:rPr>
      </w:pPr>
      <w:r w:rsidRPr="005F40D1">
        <w:rPr>
          <w:i/>
          <w:iCs/>
          <w:sz w:val="28"/>
          <w:szCs w:val="28"/>
          <w:lang w:val="en-GB"/>
        </w:rPr>
        <w:t xml:space="preserve"> </w:t>
      </w:r>
    </w:p>
    <w:p w14:paraId="25C414B1" w14:textId="77777777" w:rsidR="00B71A4E" w:rsidRPr="005F40D1" w:rsidRDefault="00B71A4E" w:rsidP="003C0275">
      <w:pPr>
        <w:widowControl w:val="0"/>
        <w:autoSpaceDE w:val="0"/>
        <w:autoSpaceDN w:val="0"/>
        <w:adjustRightInd w:val="0"/>
        <w:jc w:val="both"/>
        <w:rPr>
          <w:sz w:val="36"/>
          <w:szCs w:val="36"/>
          <w:lang w:val="en-GB"/>
        </w:rPr>
      </w:pPr>
    </w:p>
    <w:p w14:paraId="6E5A899D" w14:textId="77777777" w:rsidR="00B71A4E" w:rsidRPr="005F40D1" w:rsidRDefault="00B71A4E" w:rsidP="003C0275">
      <w:pPr>
        <w:jc w:val="both"/>
        <w:rPr>
          <w:i/>
          <w:iCs/>
          <w:sz w:val="40"/>
          <w:szCs w:val="40"/>
          <w:lang w:val="en-GB"/>
        </w:rPr>
      </w:pPr>
    </w:p>
    <w:p w14:paraId="6AD5C820" w14:textId="266B5A81" w:rsidR="00A134AC" w:rsidRPr="005F40D1" w:rsidRDefault="00B71A4E" w:rsidP="00A134AC">
      <w:pPr>
        <w:widowControl w:val="0"/>
        <w:autoSpaceDE w:val="0"/>
        <w:autoSpaceDN w:val="0"/>
        <w:adjustRightInd w:val="0"/>
        <w:jc w:val="center"/>
        <w:outlineLvl w:val="0"/>
        <w:rPr>
          <w:i/>
          <w:sz w:val="28"/>
          <w:szCs w:val="28"/>
          <w:lang w:val="en-GB"/>
        </w:rPr>
      </w:pPr>
      <w:r w:rsidRPr="005F40D1">
        <w:rPr>
          <w:b/>
          <w:i/>
          <w:iCs/>
          <w:sz w:val="36"/>
          <w:szCs w:val="36"/>
          <w:lang w:val="en-GB"/>
        </w:rPr>
        <w:t>Italy</w:t>
      </w:r>
      <w:r w:rsidR="00DD6611" w:rsidRPr="005F40D1">
        <w:rPr>
          <w:b/>
          <w:i/>
          <w:iCs/>
          <w:sz w:val="36"/>
          <w:szCs w:val="36"/>
          <w:lang w:val="en-GB"/>
        </w:rPr>
        <w:t>’s Remarks,</w:t>
      </w:r>
      <w:r w:rsidR="00A134AC" w:rsidRPr="00A134AC">
        <w:rPr>
          <w:b/>
          <w:i/>
          <w:iCs/>
          <w:sz w:val="36"/>
          <w:szCs w:val="36"/>
          <w:lang w:val="en-GB"/>
        </w:rPr>
        <w:t xml:space="preserve"> </w:t>
      </w:r>
      <w:r w:rsidR="00A134AC">
        <w:rPr>
          <w:b/>
          <w:i/>
          <w:iCs/>
          <w:sz w:val="36"/>
          <w:szCs w:val="36"/>
          <w:lang w:val="en-GB"/>
        </w:rPr>
        <w:t>In accordance with UN Doc. A/HRC/32/14</w:t>
      </w:r>
    </w:p>
    <w:p w14:paraId="225E3889" w14:textId="77777777" w:rsidR="00DD6611" w:rsidRPr="005F40D1" w:rsidRDefault="00DD6611" w:rsidP="00ED4F67">
      <w:pPr>
        <w:jc w:val="center"/>
        <w:rPr>
          <w:b/>
          <w:i/>
          <w:iCs/>
          <w:sz w:val="36"/>
          <w:szCs w:val="36"/>
          <w:lang w:val="en-GB"/>
        </w:rPr>
      </w:pPr>
    </w:p>
    <w:p w14:paraId="3853A886" w14:textId="77777777" w:rsidR="00B71A4E" w:rsidRPr="005F40D1" w:rsidRDefault="00B71A4E" w:rsidP="00ED4F67">
      <w:pPr>
        <w:jc w:val="center"/>
        <w:rPr>
          <w:b/>
          <w:i/>
          <w:iCs/>
          <w:sz w:val="36"/>
          <w:szCs w:val="36"/>
          <w:lang w:val="en-GB"/>
        </w:rPr>
      </w:pPr>
    </w:p>
    <w:p w14:paraId="7C74FB76" w14:textId="77777777" w:rsidR="00B71A4E" w:rsidRPr="005F40D1" w:rsidRDefault="00B71A4E" w:rsidP="003C0275">
      <w:pPr>
        <w:widowControl w:val="0"/>
        <w:autoSpaceDE w:val="0"/>
        <w:autoSpaceDN w:val="0"/>
        <w:adjustRightInd w:val="0"/>
        <w:jc w:val="both"/>
        <w:rPr>
          <w:b/>
          <w:bCs/>
          <w:i/>
          <w:iCs/>
          <w:sz w:val="36"/>
          <w:szCs w:val="36"/>
          <w:lang w:val="en-GB"/>
        </w:rPr>
      </w:pPr>
    </w:p>
    <w:p w14:paraId="2EDFD574" w14:textId="77777777" w:rsidR="00B71A4E" w:rsidRPr="005F40D1" w:rsidRDefault="00B71A4E" w:rsidP="003C0275">
      <w:pPr>
        <w:widowControl w:val="0"/>
        <w:autoSpaceDE w:val="0"/>
        <w:autoSpaceDN w:val="0"/>
        <w:adjustRightInd w:val="0"/>
        <w:jc w:val="both"/>
        <w:rPr>
          <w:b/>
          <w:bCs/>
          <w:lang w:val="en-GB"/>
        </w:rPr>
      </w:pPr>
    </w:p>
    <w:p w14:paraId="5C0C9915" w14:textId="77777777" w:rsidR="00B71A4E" w:rsidRPr="005F40D1" w:rsidRDefault="00B71A4E" w:rsidP="003C0275">
      <w:pPr>
        <w:widowControl w:val="0"/>
        <w:autoSpaceDE w:val="0"/>
        <w:autoSpaceDN w:val="0"/>
        <w:adjustRightInd w:val="0"/>
        <w:jc w:val="both"/>
        <w:rPr>
          <w:b/>
          <w:bCs/>
          <w:i/>
          <w:iCs/>
          <w:lang w:val="en-GB"/>
        </w:rPr>
      </w:pPr>
    </w:p>
    <w:p w14:paraId="6A59A194" w14:textId="77777777" w:rsidR="00B71A4E" w:rsidRPr="005F40D1" w:rsidRDefault="00B71A4E" w:rsidP="003C0275">
      <w:pPr>
        <w:widowControl w:val="0"/>
        <w:autoSpaceDE w:val="0"/>
        <w:autoSpaceDN w:val="0"/>
        <w:adjustRightInd w:val="0"/>
        <w:jc w:val="both"/>
        <w:rPr>
          <w:b/>
          <w:bCs/>
          <w:i/>
          <w:iCs/>
          <w:lang w:val="en-GB"/>
        </w:rPr>
      </w:pPr>
    </w:p>
    <w:p w14:paraId="0B989AA3" w14:textId="77777777" w:rsidR="00B71A4E" w:rsidRPr="005F40D1" w:rsidRDefault="00B71A4E" w:rsidP="003C0275">
      <w:pPr>
        <w:widowControl w:val="0"/>
        <w:autoSpaceDE w:val="0"/>
        <w:autoSpaceDN w:val="0"/>
        <w:adjustRightInd w:val="0"/>
        <w:jc w:val="both"/>
        <w:rPr>
          <w:b/>
          <w:bCs/>
          <w:i/>
          <w:iCs/>
          <w:lang w:val="en-GB"/>
        </w:rPr>
      </w:pPr>
    </w:p>
    <w:p w14:paraId="787119F5" w14:textId="77777777" w:rsidR="00B71A4E" w:rsidRPr="005F40D1" w:rsidRDefault="00B71A4E" w:rsidP="003C0275">
      <w:pPr>
        <w:widowControl w:val="0"/>
        <w:autoSpaceDE w:val="0"/>
        <w:autoSpaceDN w:val="0"/>
        <w:adjustRightInd w:val="0"/>
        <w:jc w:val="both"/>
        <w:rPr>
          <w:b/>
          <w:bCs/>
          <w:i/>
          <w:iCs/>
          <w:lang w:val="en-GB"/>
        </w:rPr>
      </w:pPr>
    </w:p>
    <w:p w14:paraId="25FDB56E" w14:textId="77777777" w:rsidR="00B71A4E" w:rsidRPr="005F40D1" w:rsidRDefault="00B71A4E" w:rsidP="003C0275">
      <w:pPr>
        <w:widowControl w:val="0"/>
        <w:autoSpaceDE w:val="0"/>
        <w:autoSpaceDN w:val="0"/>
        <w:adjustRightInd w:val="0"/>
        <w:jc w:val="both"/>
        <w:rPr>
          <w:b/>
          <w:bCs/>
          <w:i/>
          <w:iCs/>
          <w:lang w:val="en-GB"/>
        </w:rPr>
      </w:pPr>
    </w:p>
    <w:p w14:paraId="11260652" w14:textId="77777777" w:rsidR="00B71A4E" w:rsidRPr="005F40D1" w:rsidRDefault="00B71A4E" w:rsidP="003C0275">
      <w:pPr>
        <w:widowControl w:val="0"/>
        <w:autoSpaceDE w:val="0"/>
        <w:autoSpaceDN w:val="0"/>
        <w:adjustRightInd w:val="0"/>
        <w:jc w:val="both"/>
        <w:rPr>
          <w:b/>
          <w:bCs/>
          <w:i/>
          <w:iCs/>
          <w:lang w:val="en-GB"/>
        </w:rPr>
      </w:pPr>
    </w:p>
    <w:p w14:paraId="7ACD2498" w14:textId="77777777" w:rsidR="00B71A4E" w:rsidRPr="005F40D1" w:rsidRDefault="00B71A4E" w:rsidP="003C0275">
      <w:pPr>
        <w:widowControl w:val="0"/>
        <w:autoSpaceDE w:val="0"/>
        <w:autoSpaceDN w:val="0"/>
        <w:adjustRightInd w:val="0"/>
        <w:jc w:val="both"/>
        <w:rPr>
          <w:b/>
          <w:bCs/>
          <w:i/>
          <w:iCs/>
          <w:lang w:val="en-GB"/>
        </w:rPr>
      </w:pPr>
    </w:p>
    <w:p w14:paraId="2B01CCE3" w14:textId="77777777" w:rsidR="00B71A4E" w:rsidRPr="005F40D1" w:rsidRDefault="00B71A4E" w:rsidP="003C0275">
      <w:pPr>
        <w:widowControl w:val="0"/>
        <w:autoSpaceDE w:val="0"/>
        <w:autoSpaceDN w:val="0"/>
        <w:adjustRightInd w:val="0"/>
        <w:jc w:val="both"/>
        <w:rPr>
          <w:b/>
          <w:bCs/>
          <w:i/>
          <w:iCs/>
          <w:lang w:val="en-GB"/>
        </w:rPr>
      </w:pPr>
    </w:p>
    <w:p w14:paraId="7F1DE911" w14:textId="77777777" w:rsidR="00B71A4E" w:rsidRPr="005F40D1" w:rsidRDefault="00B71A4E" w:rsidP="003C0275">
      <w:pPr>
        <w:widowControl w:val="0"/>
        <w:autoSpaceDE w:val="0"/>
        <w:autoSpaceDN w:val="0"/>
        <w:adjustRightInd w:val="0"/>
        <w:jc w:val="both"/>
        <w:rPr>
          <w:b/>
          <w:bCs/>
          <w:i/>
          <w:iCs/>
          <w:lang w:val="en-GB"/>
        </w:rPr>
      </w:pPr>
    </w:p>
    <w:p w14:paraId="398331C1" w14:textId="77777777" w:rsidR="00B71A4E" w:rsidRPr="005F40D1" w:rsidRDefault="00B71A4E" w:rsidP="003C0275">
      <w:pPr>
        <w:widowControl w:val="0"/>
        <w:autoSpaceDE w:val="0"/>
        <w:autoSpaceDN w:val="0"/>
        <w:adjustRightInd w:val="0"/>
        <w:jc w:val="both"/>
        <w:rPr>
          <w:b/>
          <w:bCs/>
          <w:i/>
          <w:iCs/>
          <w:lang w:val="en-GB"/>
        </w:rPr>
      </w:pPr>
    </w:p>
    <w:p w14:paraId="79188743" w14:textId="77777777" w:rsidR="00B71A4E" w:rsidRPr="005F40D1" w:rsidRDefault="00B71A4E" w:rsidP="003C0275">
      <w:pPr>
        <w:widowControl w:val="0"/>
        <w:autoSpaceDE w:val="0"/>
        <w:autoSpaceDN w:val="0"/>
        <w:adjustRightInd w:val="0"/>
        <w:jc w:val="both"/>
        <w:rPr>
          <w:b/>
          <w:bCs/>
          <w:i/>
          <w:iCs/>
          <w:lang w:val="en-GB"/>
        </w:rPr>
      </w:pPr>
    </w:p>
    <w:p w14:paraId="3D0A007D" w14:textId="77777777" w:rsidR="00B71A4E" w:rsidRPr="005F40D1" w:rsidRDefault="00B71A4E" w:rsidP="003C0275">
      <w:pPr>
        <w:widowControl w:val="0"/>
        <w:autoSpaceDE w:val="0"/>
        <w:autoSpaceDN w:val="0"/>
        <w:adjustRightInd w:val="0"/>
        <w:jc w:val="both"/>
        <w:rPr>
          <w:b/>
          <w:bCs/>
          <w:i/>
          <w:iCs/>
          <w:lang w:val="en-GB"/>
        </w:rPr>
      </w:pPr>
    </w:p>
    <w:p w14:paraId="43C18BA9" w14:textId="77777777" w:rsidR="00B71A4E" w:rsidRPr="005F40D1" w:rsidRDefault="00B71A4E" w:rsidP="003C0275">
      <w:pPr>
        <w:widowControl w:val="0"/>
        <w:autoSpaceDE w:val="0"/>
        <w:autoSpaceDN w:val="0"/>
        <w:adjustRightInd w:val="0"/>
        <w:jc w:val="both"/>
        <w:rPr>
          <w:b/>
          <w:bCs/>
          <w:i/>
          <w:iCs/>
          <w:lang w:val="en-GB"/>
        </w:rPr>
      </w:pPr>
    </w:p>
    <w:p w14:paraId="73179A79" w14:textId="77777777" w:rsidR="00B71A4E" w:rsidRPr="005F40D1" w:rsidRDefault="00B71A4E" w:rsidP="003C0275">
      <w:pPr>
        <w:widowControl w:val="0"/>
        <w:autoSpaceDE w:val="0"/>
        <w:autoSpaceDN w:val="0"/>
        <w:adjustRightInd w:val="0"/>
        <w:jc w:val="both"/>
        <w:rPr>
          <w:b/>
          <w:bCs/>
          <w:i/>
          <w:iCs/>
          <w:lang w:val="en-GB"/>
        </w:rPr>
      </w:pPr>
    </w:p>
    <w:p w14:paraId="6B8E0A1E" w14:textId="77777777" w:rsidR="00B71A4E" w:rsidRPr="005F40D1" w:rsidRDefault="00B71A4E" w:rsidP="003C0275">
      <w:pPr>
        <w:widowControl w:val="0"/>
        <w:autoSpaceDE w:val="0"/>
        <w:autoSpaceDN w:val="0"/>
        <w:adjustRightInd w:val="0"/>
        <w:jc w:val="both"/>
        <w:rPr>
          <w:b/>
          <w:bCs/>
          <w:i/>
          <w:iCs/>
          <w:lang w:val="en-GB"/>
        </w:rPr>
      </w:pPr>
    </w:p>
    <w:p w14:paraId="43270BF9" w14:textId="77777777" w:rsidR="00B71A4E" w:rsidRPr="005F40D1" w:rsidRDefault="00B71A4E" w:rsidP="003C0275">
      <w:pPr>
        <w:widowControl w:val="0"/>
        <w:autoSpaceDE w:val="0"/>
        <w:autoSpaceDN w:val="0"/>
        <w:adjustRightInd w:val="0"/>
        <w:jc w:val="both"/>
        <w:rPr>
          <w:b/>
          <w:bCs/>
          <w:i/>
          <w:iCs/>
          <w:lang w:val="en-GB"/>
        </w:rPr>
      </w:pPr>
    </w:p>
    <w:p w14:paraId="4C0318A9" w14:textId="77777777" w:rsidR="00B71A4E" w:rsidRPr="005F40D1" w:rsidRDefault="00B71A4E" w:rsidP="003C0275">
      <w:pPr>
        <w:widowControl w:val="0"/>
        <w:autoSpaceDE w:val="0"/>
        <w:autoSpaceDN w:val="0"/>
        <w:adjustRightInd w:val="0"/>
        <w:jc w:val="both"/>
        <w:rPr>
          <w:b/>
          <w:bCs/>
          <w:i/>
          <w:iCs/>
          <w:lang w:val="en-GB"/>
        </w:rPr>
      </w:pPr>
    </w:p>
    <w:p w14:paraId="2DD5F6FE" w14:textId="77777777" w:rsidR="00B71A4E" w:rsidRPr="005F40D1" w:rsidRDefault="00B71A4E" w:rsidP="003C0275">
      <w:pPr>
        <w:widowControl w:val="0"/>
        <w:autoSpaceDE w:val="0"/>
        <w:autoSpaceDN w:val="0"/>
        <w:adjustRightInd w:val="0"/>
        <w:jc w:val="both"/>
        <w:rPr>
          <w:b/>
          <w:bCs/>
          <w:i/>
          <w:iCs/>
          <w:lang w:val="en-GB"/>
        </w:rPr>
      </w:pPr>
    </w:p>
    <w:p w14:paraId="047141D3" w14:textId="77777777" w:rsidR="00ED4F67" w:rsidRDefault="00ED4F67" w:rsidP="00ED4F67">
      <w:pPr>
        <w:widowControl w:val="0"/>
        <w:autoSpaceDE w:val="0"/>
        <w:autoSpaceDN w:val="0"/>
        <w:adjustRightInd w:val="0"/>
        <w:jc w:val="center"/>
        <w:rPr>
          <w:b/>
          <w:bCs/>
          <w:i/>
          <w:iCs/>
          <w:lang w:val="en-GB"/>
        </w:rPr>
      </w:pPr>
    </w:p>
    <w:p w14:paraId="07F6DD13" w14:textId="77777777" w:rsidR="00ED4F67" w:rsidRDefault="00ED4F67" w:rsidP="00ED4F67">
      <w:pPr>
        <w:widowControl w:val="0"/>
        <w:autoSpaceDE w:val="0"/>
        <w:autoSpaceDN w:val="0"/>
        <w:adjustRightInd w:val="0"/>
        <w:jc w:val="center"/>
        <w:rPr>
          <w:b/>
          <w:bCs/>
          <w:i/>
          <w:iCs/>
          <w:lang w:val="en-GB"/>
        </w:rPr>
      </w:pPr>
    </w:p>
    <w:p w14:paraId="248BD5D4" w14:textId="77777777" w:rsidR="00ED4F67" w:rsidRDefault="00ED4F67" w:rsidP="00ED4F67">
      <w:pPr>
        <w:widowControl w:val="0"/>
        <w:autoSpaceDE w:val="0"/>
        <w:autoSpaceDN w:val="0"/>
        <w:adjustRightInd w:val="0"/>
        <w:jc w:val="center"/>
        <w:rPr>
          <w:b/>
          <w:bCs/>
          <w:i/>
          <w:iCs/>
          <w:lang w:val="en-GB"/>
        </w:rPr>
      </w:pPr>
    </w:p>
    <w:p w14:paraId="2396FB23" w14:textId="77777777" w:rsidR="00ED4F67" w:rsidRDefault="00ED4F67" w:rsidP="00ED4F67">
      <w:pPr>
        <w:widowControl w:val="0"/>
        <w:autoSpaceDE w:val="0"/>
        <w:autoSpaceDN w:val="0"/>
        <w:adjustRightInd w:val="0"/>
        <w:jc w:val="center"/>
        <w:rPr>
          <w:b/>
          <w:bCs/>
          <w:i/>
          <w:iCs/>
          <w:lang w:val="en-GB"/>
        </w:rPr>
      </w:pPr>
    </w:p>
    <w:p w14:paraId="722D2E60" w14:textId="77777777" w:rsidR="00ED4F67" w:rsidRDefault="00ED4F67" w:rsidP="00ED4F67">
      <w:pPr>
        <w:widowControl w:val="0"/>
        <w:autoSpaceDE w:val="0"/>
        <w:autoSpaceDN w:val="0"/>
        <w:adjustRightInd w:val="0"/>
        <w:jc w:val="center"/>
        <w:rPr>
          <w:b/>
          <w:bCs/>
          <w:i/>
          <w:iCs/>
          <w:lang w:val="en-GB"/>
        </w:rPr>
      </w:pPr>
    </w:p>
    <w:p w14:paraId="4A590FB6" w14:textId="77777777" w:rsidR="00DD6611" w:rsidRDefault="008E4897" w:rsidP="00ED4F67">
      <w:pPr>
        <w:widowControl w:val="0"/>
        <w:autoSpaceDE w:val="0"/>
        <w:autoSpaceDN w:val="0"/>
        <w:adjustRightInd w:val="0"/>
        <w:jc w:val="center"/>
        <w:rPr>
          <w:b/>
          <w:bCs/>
          <w:i/>
          <w:iCs/>
          <w:lang w:val="en-GB"/>
        </w:rPr>
      </w:pPr>
      <w:r>
        <w:rPr>
          <w:b/>
          <w:bCs/>
          <w:i/>
          <w:iCs/>
          <w:lang w:val="en-GB"/>
        </w:rPr>
        <w:t>November 23</w:t>
      </w:r>
      <w:r w:rsidR="00537F78" w:rsidRPr="005F40D1">
        <w:rPr>
          <w:b/>
          <w:bCs/>
          <w:i/>
          <w:iCs/>
          <w:lang w:val="en-GB"/>
        </w:rPr>
        <w:t>, 2016</w:t>
      </w:r>
    </w:p>
    <w:p w14:paraId="55BC9641" w14:textId="77777777" w:rsidR="00ED4F67" w:rsidRDefault="00ED4F67" w:rsidP="003C0275">
      <w:pPr>
        <w:widowControl w:val="0"/>
        <w:autoSpaceDE w:val="0"/>
        <w:autoSpaceDN w:val="0"/>
        <w:adjustRightInd w:val="0"/>
        <w:jc w:val="both"/>
        <w:rPr>
          <w:b/>
          <w:bCs/>
          <w:i/>
          <w:iCs/>
          <w:lang w:val="en-GB"/>
        </w:rPr>
      </w:pPr>
    </w:p>
    <w:p w14:paraId="3EDD0CFC" w14:textId="77777777" w:rsidR="00ED4F67" w:rsidRDefault="00ED4F67" w:rsidP="003C0275">
      <w:pPr>
        <w:widowControl w:val="0"/>
        <w:autoSpaceDE w:val="0"/>
        <w:autoSpaceDN w:val="0"/>
        <w:adjustRightInd w:val="0"/>
        <w:jc w:val="both"/>
        <w:rPr>
          <w:b/>
          <w:bCs/>
          <w:i/>
          <w:iCs/>
          <w:lang w:val="en-GB"/>
        </w:rPr>
      </w:pPr>
    </w:p>
    <w:p w14:paraId="4148036D" w14:textId="77777777" w:rsidR="00ED4F67" w:rsidRPr="005F40D1" w:rsidRDefault="00ED4F67" w:rsidP="003C0275">
      <w:pPr>
        <w:widowControl w:val="0"/>
        <w:autoSpaceDE w:val="0"/>
        <w:autoSpaceDN w:val="0"/>
        <w:adjustRightInd w:val="0"/>
        <w:jc w:val="both"/>
        <w:rPr>
          <w:b/>
          <w:bCs/>
          <w:i/>
          <w:iCs/>
          <w:lang w:val="en-GB"/>
        </w:rPr>
      </w:pPr>
    </w:p>
    <w:p w14:paraId="02B84B50" w14:textId="77777777" w:rsidR="00B71A4E" w:rsidRPr="005F40D1" w:rsidRDefault="00B71A4E" w:rsidP="00ED4F67">
      <w:pPr>
        <w:jc w:val="center"/>
        <w:rPr>
          <w:b/>
          <w:u w:val="single"/>
          <w:lang w:val="en-GB"/>
        </w:rPr>
      </w:pPr>
      <w:r w:rsidRPr="005F40D1">
        <w:rPr>
          <w:i/>
          <w:noProof/>
          <w:lang w:val="en-GB" w:eastAsia="en-GB"/>
        </w:rPr>
        <w:lastRenderedPageBreak/>
        <w:drawing>
          <wp:inline distT="0" distB="0" distL="0" distR="0" wp14:anchorId="639ACF16" wp14:editId="450773CE">
            <wp:extent cx="2785745" cy="677545"/>
            <wp:effectExtent l="0" t="0" r="8255" b="8255"/>
            <wp:docPr id="2" name="Picture 2" descr="Stell300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ll300bn"/>
                    <pic:cNvPicPr>
                      <a:picLocks noChangeAspect="1" noChangeArrowheads="1"/>
                    </pic:cNvPicPr>
                  </pic:nvPicPr>
                  <pic:blipFill>
                    <a:blip r:embed="rId11" cstate="print">
                      <a:lum bright="-6000" contrast="6000"/>
                      <a:extLst>
                        <a:ext uri="{28A0092B-C50C-407E-A947-70E740481C1C}">
                          <a14:useLocalDpi xmlns:a14="http://schemas.microsoft.com/office/drawing/2010/main" val="0"/>
                        </a:ext>
                      </a:extLst>
                    </a:blip>
                    <a:srcRect b="41165"/>
                    <a:stretch>
                      <a:fillRect/>
                    </a:stretch>
                  </pic:blipFill>
                  <pic:spPr bwMode="auto">
                    <a:xfrm>
                      <a:off x="0" y="0"/>
                      <a:ext cx="2785745" cy="677545"/>
                    </a:xfrm>
                    <a:prstGeom prst="rect">
                      <a:avLst/>
                    </a:prstGeom>
                    <a:noFill/>
                    <a:ln>
                      <a:noFill/>
                    </a:ln>
                  </pic:spPr>
                </pic:pic>
              </a:graphicData>
            </a:graphic>
          </wp:inline>
        </w:drawing>
      </w:r>
    </w:p>
    <w:p w14:paraId="732DDFF3" w14:textId="77777777" w:rsidR="00B71A4E" w:rsidRPr="005F40D1" w:rsidRDefault="00B71A4E" w:rsidP="003C0275">
      <w:pPr>
        <w:jc w:val="both"/>
        <w:rPr>
          <w:b/>
          <w:u w:val="single"/>
          <w:lang w:val="en-GB"/>
        </w:rPr>
      </w:pPr>
    </w:p>
    <w:p w14:paraId="41F56DB5" w14:textId="77777777" w:rsidR="00B71A4E" w:rsidRPr="005F40D1" w:rsidRDefault="00B71A4E" w:rsidP="003C0275">
      <w:pPr>
        <w:autoSpaceDE w:val="0"/>
        <w:autoSpaceDN w:val="0"/>
        <w:adjustRightInd w:val="0"/>
        <w:jc w:val="both"/>
        <w:rPr>
          <w:sz w:val="22"/>
          <w:szCs w:val="22"/>
          <w:lang w:val="en-GB"/>
        </w:rPr>
      </w:pPr>
    </w:p>
    <w:p w14:paraId="7F7E900B" w14:textId="77777777" w:rsidR="00B71A4E" w:rsidRDefault="008E4897" w:rsidP="003C0275">
      <w:pPr>
        <w:jc w:val="both"/>
        <w:rPr>
          <w:i/>
          <w:lang w:val="en-GB"/>
        </w:rPr>
      </w:pPr>
      <w:r>
        <w:rPr>
          <w:i/>
          <w:lang w:val="en-GB"/>
        </w:rPr>
        <w:tab/>
      </w:r>
      <w:r>
        <w:rPr>
          <w:i/>
          <w:lang w:val="en-GB"/>
        </w:rPr>
        <w:tab/>
      </w:r>
      <w:r>
        <w:rPr>
          <w:i/>
          <w:lang w:val="en-GB"/>
        </w:rPr>
        <w:tab/>
      </w:r>
      <w:r>
        <w:rPr>
          <w:i/>
          <w:lang w:val="en-GB"/>
        </w:rPr>
        <w:tab/>
      </w:r>
      <w:r>
        <w:rPr>
          <w:i/>
          <w:lang w:val="en-GB"/>
        </w:rPr>
        <w:tab/>
      </w:r>
      <w:r>
        <w:rPr>
          <w:i/>
          <w:lang w:val="en-GB"/>
        </w:rPr>
        <w:tab/>
      </w:r>
      <w:r>
        <w:rPr>
          <w:i/>
          <w:lang w:val="en-GB"/>
        </w:rPr>
        <w:tab/>
      </w:r>
      <w:r>
        <w:rPr>
          <w:i/>
          <w:lang w:val="en-GB"/>
        </w:rPr>
        <w:tab/>
        <w:t>To the attention of the following:</w:t>
      </w:r>
    </w:p>
    <w:p w14:paraId="3568E74A" w14:textId="127899BA" w:rsidR="008E4897" w:rsidRPr="0038197F" w:rsidRDefault="008E4897" w:rsidP="008E4897">
      <w:pPr>
        <w:jc w:val="center"/>
        <w:rPr>
          <w:i/>
          <w:color w:val="1F497D" w:themeColor="text2"/>
          <w:lang w:val="en-GB"/>
        </w:rPr>
      </w:pPr>
      <w:r>
        <w:rPr>
          <w:i/>
          <w:lang w:val="en-GB"/>
        </w:rPr>
        <w:t xml:space="preserve">                                                                                                    </w:t>
      </w:r>
      <w:hyperlink r:id="rId12" w:history="1">
        <w:r w:rsidR="00E33056" w:rsidRPr="0038197F">
          <w:rPr>
            <w:rStyle w:val="Hyperlink"/>
            <w:i/>
            <w:color w:val="1F497D" w:themeColor="text2"/>
            <w:lang w:val="en-GB"/>
          </w:rPr>
          <w:t>r</w:t>
        </w:r>
        <w:r w:rsidRPr="0038197F">
          <w:rPr>
            <w:rStyle w:val="Hyperlink"/>
            <w:i/>
            <w:color w:val="1F497D" w:themeColor="text2"/>
            <w:lang w:val="en-GB"/>
          </w:rPr>
          <w:t>egistry@ohchr.org</w:t>
        </w:r>
      </w:hyperlink>
    </w:p>
    <w:p w14:paraId="147DCDF0" w14:textId="77777777" w:rsidR="008E4897" w:rsidRPr="0038197F" w:rsidRDefault="008E4897" w:rsidP="008E4897">
      <w:pPr>
        <w:jc w:val="center"/>
        <w:rPr>
          <w:i/>
          <w:color w:val="1F497D" w:themeColor="text2"/>
          <w:lang w:val="en-GB"/>
        </w:rPr>
      </w:pPr>
      <w:r w:rsidRPr="0038197F">
        <w:rPr>
          <w:i/>
          <w:color w:val="1F497D" w:themeColor="text2"/>
          <w:lang w:val="en-GB"/>
        </w:rPr>
        <w:t xml:space="preserve">                                                                                                   </w:t>
      </w:r>
      <w:hyperlink r:id="rId13" w:history="1">
        <w:r w:rsidRPr="0038197F">
          <w:rPr>
            <w:rStyle w:val="Hyperlink"/>
            <w:i/>
            <w:color w:val="1F497D" w:themeColor="text2"/>
            <w:lang w:val="en-GB"/>
          </w:rPr>
          <w:t>poberoi@ohchr.org</w:t>
        </w:r>
      </w:hyperlink>
    </w:p>
    <w:p w14:paraId="395231AD" w14:textId="77777777" w:rsidR="008E4897" w:rsidRPr="00DE097A" w:rsidRDefault="008E4897" w:rsidP="008E4897">
      <w:pPr>
        <w:jc w:val="center"/>
        <w:rPr>
          <w:i/>
          <w:color w:val="1F497D" w:themeColor="text2"/>
          <w:u w:val="single"/>
          <w:lang w:val="en-GB"/>
        </w:rPr>
      </w:pPr>
      <w:r w:rsidRPr="0038197F">
        <w:rPr>
          <w:i/>
          <w:color w:val="1F497D" w:themeColor="text2"/>
          <w:lang w:val="en-GB"/>
        </w:rPr>
        <w:t xml:space="preserve">                                                                                               </w:t>
      </w:r>
      <w:r w:rsidRPr="00DE097A">
        <w:rPr>
          <w:i/>
          <w:color w:val="1F497D" w:themeColor="text2"/>
          <w:u w:val="single"/>
          <w:lang w:val="en-GB"/>
        </w:rPr>
        <w:t>chernandez@ohchr.org</w:t>
      </w:r>
    </w:p>
    <w:p w14:paraId="21488A3F" w14:textId="77777777" w:rsidR="008E4897" w:rsidRPr="0038197F" w:rsidRDefault="008E4897" w:rsidP="003C0275">
      <w:pPr>
        <w:jc w:val="both"/>
        <w:rPr>
          <w:i/>
          <w:color w:val="1F497D" w:themeColor="text2"/>
          <w:lang w:val="en-GB"/>
        </w:rPr>
      </w:pPr>
    </w:p>
    <w:p w14:paraId="76EC68E7" w14:textId="77777777" w:rsidR="00B71A4E" w:rsidRPr="00C90CBF" w:rsidRDefault="00486908" w:rsidP="003C0275">
      <w:pPr>
        <w:widowControl w:val="0"/>
        <w:autoSpaceDE w:val="0"/>
        <w:autoSpaceDN w:val="0"/>
        <w:adjustRightInd w:val="0"/>
        <w:jc w:val="both"/>
        <w:rPr>
          <w:lang w:val="en-GB"/>
        </w:rPr>
      </w:pPr>
      <w:r w:rsidRPr="00C90CBF">
        <w:rPr>
          <w:lang w:val="en-GB"/>
        </w:rPr>
        <w:t xml:space="preserve">Following your </w:t>
      </w:r>
      <w:r w:rsidR="008E4897" w:rsidRPr="00C90CBF">
        <w:rPr>
          <w:lang w:val="en-GB"/>
        </w:rPr>
        <w:t xml:space="preserve">query, </w:t>
      </w:r>
      <w:r w:rsidR="00B71A4E" w:rsidRPr="00C90CBF">
        <w:rPr>
          <w:lang w:val="en-GB"/>
        </w:rPr>
        <w:t xml:space="preserve">Italy is in a position to provide the following information: </w:t>
      </w:r>
    </w:p>
    <w:p w14:paraId="668153D6" w14:textId="77777777" w:rsidR="00B71A4E" w:rsidRPr="00C90CBF" w:rsidRDefault="00B71A4E" w:rsidP="003C0275">
      <w:pPr>
        <w:pStyle w:val="Default"/>
        <w:jc w:val="both"/>
        <w:rPr>
          <w:rFonts w:ascii="Times New Roman" w:hAnsi="Times New Roman" w:cs="Times New Roman"/>
          <w:b/>
          <w:bCs/>
          <w:u w:val="single"/>
          <w:lang w:val="en-GB"/>
        </w:rPr>
      </w:pPr>
    </w:p>
    <w:p w14:paraId="176155E7" w14:textId="77777777" w:rsidR="00175F75" w:rsidRPr="00C90CBF" w:rsidRDefault="00B71A4E" w:rsidP="003C0275">
      <w:pPr>
        <w:pStyle w:val="Default"/>
        <w:jc w:val="both"/>
        <w:rPr>
          <w:rFonts w:ascii="Times New Roman" w:eastAsiaTheme="minorEastAsia" w:hAnsi="Times New Roman" w:cs="Times New Roman"/>
          <w:i/>
          <w:lang w:val="en-GB" w:eastAsia="en-US"/>
        </w:rPr>
      </w:pPr>
      <w:r w:rsidRPr="00C90CBF">
        <w:rPr>
          <w:rFonts w:ascii="Times New Roman" w:hAnsi="Times New Roman" w:cs="Times New Roman"/>
          <w:lang w:val="en-GB"/>
        </w:rPr>
        <w:t>1.</w:t>
      </w:r>
      <w:r w:rsidRPr="00C90CBF">
        <w:rPr>
          <w:rFonts w:ascii="Times New Roman" w:hAnsi="Times New Roman" w:cs="Times New Roman"/>
          <w:lang w:val="en-GB"/>
        </w:rPr>
        <w:tab/>
        <w:t xml:space="preserve">The 1948 Basic Law determines the political framework for action and organization of the State. The fundamental elements or structural principles of the constitutional law governing the organization of the State are as follows: Democracy, as laid down in Article 1; the so-called </w:t>
      </w:r>
      <w:r w:rsidRPr="00C90CBF">
        <w:rPr>
          <w:rFonts w:ascii="Times New Roman" w:hAnsi="Times New Roman" w:cs="Times New Roman"/>
          <w:i/>
          <w:lang w:val="en-GB"/>
        </w:rPr>
        <w:t>personalistic</w:t>
      </w:r>
      <w:r w:rsidRPr="00C90CBF">
        <w:rPr>
          <w:rFonts w:ascii="Times New Roman" w:hAnsi="Times New Roman" w:cs="Times New Roman"/>
          <w:lang w:val="en-GB"/>
        </w:rPr>
        <w:t xml:space="preserve"> principle, as laid down in Article 2, which guarantees the full and effective respect for human rights; the importance of labour, as a central value of the Italian community (Arts. 1 and 4); the principle of solidarity (Article 2); the principle of equality, as laid down in Article 3 (it is also the fundamental criterion applied in the judiciary system when bringing in a verdict); the  principles of unity and territorial integrity (Article 5); and overall, the principles of social</w:t>
      </w:r>
      <w:r w:rsidR="00DC5190" w:rsidRPr="00C90CBF">
        <w:rPr>
          <w:rFonts w:ascii="Times New Roman" w:hAnsi="Times New Roman" w:cs="Times New Roman"/>
          <w:lang w:val="en-GB"/>
        </w:rPr>
        <w:t xml:space="preserve"> state</w:t>
      </w:r>
      <w:r w:rsidRPr="00C90CBF">
        <w:rPr>
          <w:rFonts w:ascii="Times New Roman" w:hAnsi="Times New Roman" w:cs="Times New Roman"/>
          <w:lang w:val="en-GB"/>
        </w:rPr>
        <w:t>/welfare, the rule of law and the respect for human rights and fundamental freedoms. Among the “Fundamental Principles”, Article</w:t>
      </w:r>
      <w:r w:rsidR="00DC5190" w:rsidRPr="00C90CBF">
        <w:rPr>
          <w:rFonts w:ascii="Times New Roman" w:hAnsi="Times New Roman" w:cs="Times New Roman"/>
          <w:lang w:val="en-GB"/>
        </w:rPr>
        <w:t>s</w:t>
      </w:r>
      <w:r w:rsidRPr="00C90CBF">
        <w:rPr>
          <w:rFonts w:ascii="Times New Roman" w:hAnsi="Times New Roman" w:cs="Times New Roman"/>
          <w:lang w:val="en-GB"/>
        </w:rPr>
        <w:t xml:space="preserve"> 10</w:t>
      </w:r>
      <w:r w:rsidR="00DC5190" w:rsidRPr="00C90CBF">
        <w:rPr>
          <w:rFonts w:ascii="Times New Roman" w:hAnsi="Times New Roman" w:cs="Times New Roman"/>
          <w:lang w:val="en-GB"/>
        </w:rPr>
        <w:t xml:space="preserve"> and 13 of the Italian Constitution set</w:t>
      </w:r>
      <w:r w:rsidRPr="00C90CBF">
        <w:rPr>
          <w:rFonts w:ascii="Times New Roman" w:hAnsi="Times New Roman" w:cs="Times New Roman"/>
          <w:lang w:val="en-GB"/>
        </w:rPr>
        <w:t xml:space="preserve"> forth</w:t>
      </w:r>
      <w:r w:rsidR="00DC5190" w:rsidRPr="00C90CBF">
        <w:rPr>
          <w:rFonts w:ascii="Times New Roman" w:hAnsi="Times New Roman" w:cs="Times New Roman"/>
          <w:lang w:val="en-GB"/>
        </w:rPr>
        <w:t xml:space="preserve"> as follows</w:t>
      </w:r>
      <w:r w:rsidRPr="00C90CBF">
        <w:rPr>
          <w:rFonts w:ascii="Times New Roman" w:hAnsi="Times New Roman" w:cs="Times New Roman"/>
          <w:lang w:val="en-GB"/>
        </w:rPr>
        <w:t>: “</w:t>
      </w:r>
      <w:r w:rsidRPr="00C90CBF">
        <w:rPr>
          <w:rFonts w:ascii="Times New Roman" w:hAnsi="Times New Roman" w:cs="Times New Roman"/>
          <w:i/>
          <w:lang w:val="en-GB" w:eastAsia="en-US"/>
        </w:rPr>
        <w:t>The Italian legal system conforms to the generally recognised principles of international law. The legal status of foreigners is regulated by law in conformity with international provisions and treaties. A foreigner who, in his home country, is denied the actual exercise of the democratic freedoms guaranteed by the Italian constitution shall be entitled to the right of asylum under the conditions established by law. A foreigner may not be extradited for a political offence</w:t>
      </w:r>
      <w:r w:rsidR="00DC5190" w:rsidRPr="00C90CBF">
        <w:rPr>
          <w:rFonts w:ascii="Times New Roman" w:hAnsi="Times New Roman" w:cs="Times New Roman"/>
          <w:lang w:val="en-GB" w:eastAsia="en-US"/>
        </w:rPr>
        <w:t xml:space="preserve">”; </w:t>
      </w:r>
      <w:r w:rsidR="00175F75" w:rsidRPr="00C90CBF">
        <w:rPr>
          <w:rFonts w:ascii="Times New Roman" w:hAnsi="Times New Roman" w:cs="Times New Roman"/>
          <w:i/>
          <w:lang w:val="en-GB" w:eastAsia="en-US"/>
        </w:rPr>
        <w:t>“</w:t>
      </w:r>
      <w:r w:rsidR="00175F75" w:rsidRPr="00C90CBF">
        <w:rPr>
          <w:rFonts w:ascii="Times New Roman" w:eastAsiaTheme="minorEastAsia" w:hAnsi="Times New Roman" w:cs="Times New Roman"/>
          <w:i/>
          <w:lang w:val="en-GB" w:eastAsia="en-US"/>
        </w:rPr>
        <w:t>Personal liberty is inviolable.</w:t>
      </w:r>
      <w:r w:rsidR="00175F75" w:rsidRPr="00C90CBF">
        <w:rPr>
          <w:rFonts w:ascii="Times New Roman" w:eastAsiaTheme="minorEastAsia" w:hAnsi="Times New Roman" w:cs="Times New Roman"/>
          <w:i/>
          <w:lang w:val="en-GB" w:eastAsia="en-US"/>
        </w:rPr>
        <w:br/>
        <w:t>No one may be detained, inspected, or searched nor otherwise subjected to any restriction of personal liberty except by order of the Judiciary stating a reason and only in such cases and in such manner as provided by the law. In exceptional circumstances and under such conditions of necessity and urgency as shall conclusively be defined by the law, the police may take provisional measures that shall be referred within 48 hours to the Judiciary for validation and which, in default of such validation in the following 48 hours, shall be revoked and considered null and void.</w:t>
      </w:r>
      <w:r w:rsidR="00175F75" w:rsidRPr="00C90CBF">
        <w:rPr>
          <w:rFonts w:ascii="Times New Roman" w:eastAsiaTheme="minorEastAsia" w:hAnsi="Times New Roman" w:cs="Times New Roman"/>
          <w:i/>
          <w:lang w:val="en-GB" w:eastAsia="en-US"/>
        </w:rPr>
        <w:br/>
        <w:t xml:space="preserve">Any act of physical and moral violence against a person subjected to restriction of personal liberty shall be punished. The law shall establish the maximum duration of preventive detention”. </w:t>
      </w:r>
    </w:p>
    <w:p w14:paraId="0C294E7F" w14:textId="77777777" w:rsidR="00B71A4E" w:rsidRPr="00C90CBF" w:rsidRDefault="00B71A4E" w:rsidP="003C0275">
      <w:pPr>
        <w:pStyle w:val="Default"/>
        <w:jc w:val="both"/>
        <w:rPr>
          <w:rFonts w:ascii="Times New Roman" w:hAnsi="Times New Roman" w:cs="Times New Roman"/>
          <w:i/>
          <w:lang w:val="en-GB" w:eastAsia="en-US"/>
        </w:rPr>
      </w:pPr>
      <w:r w:rsidRPr="00C90CBF">
        <w:rPr>
          <w:rFonts w:ascii="Times New Roman" w:hAnsi="Times New Roman" w:cs="Times New Roman"/>
          <w:i/>
          <w:lang w:val="en-GB" w:eastAsia="en-US"/>
        </w:rPr>
        <w:t xml:space="preserve"> </w:t>
      </w:r>
    </w:p>
    <w:p w14:paraId="396B0C8E" w14:textId="2AE6E3C9" w:rsidR="00B71A4E" w:rsidRPr="00C90CBF" w:rsidRDefault="007B714B" w:rsidP="003C0275">
      <w:pPr>
        <w:jc w:val="both"/>
        <w:rPr>
          <w:lang w:val="en-GB"/>
        </w:rPr>
      </w:pPr>
      <w:r w:rsidRPr="00C90CBF">
        <w:rPr>
          <w:rFonts w:eastAsia="Calibri"/>
          <w:lang w:val="en-GB"/>
        </w:rPr>
        <w:t>2</w:t>
      </w:r>
      <w:r w:rsidR="00B71A4E" w:rsidRPr="00C90CBF">
        <w:rPr>
          <w:rFonts w:eastAsia="Calibri"/>
          <w:lang w:val="en-GB"/>
        </w:rPr>
        <w:t>.</w:t>
      </w:r>
      <w:r w:rsidR="00B71A4E" w:rsidRPr="00C90CBF">
        <w:rPr>
          <w:rFonts w:eastAsia="Calibri"/>
          <w:lang w:val="en-GB"/>
        </w:rPr>
        <w:tab/>
      </w:r>
      <w:r w:rsidR="00B71A4E" w:rsidRPr="00C90CBF">
        <w:rPr>
          <w:lang w:val="en-GB"/>
        </w:rPr>
        <w:t xml:space="preserve"> </w:t>
      </w:r>
      <w:r w:rsidR="006C10E5" w:rsidRPr="00C90CBF">
        <w:rPr>
          <w:lang w:val="en-GB"/>
        </w:rPr>
        <w:t xml:space="preserve">Although large migratory movements have started in 2013-2014, </w:t>
      </w:r>
      <w:r w:rsidR="006C10E5" w:rsidRPr="00C90CBF">
        <w:rPr>
          <w:rFonts w:eastAsia="Calibri"/>
          <w:lang w:val="en-GB"/>
        </w:rPr>
        <w:t>a</w:t>
      </w:r>
      <w:r w:rsidR="00EF136B" w:rsidRPr="00C90CBF">
        <w:rPr>
          <w:rFonts w:eastAsia="Calibri"/>
          <w:lang w:val="en-GB"/>
        </w:rPr>
        <w:t>s recently recalled by UNHCR</w:t>
      </w:r>
      <w:r w:rsidR="00B71A4E" w:rsidRPr="00C90CBF">
        <w:rPr>
          <w:rFonts w:eastAsia="Calibri"/>
          <w:lang w:val="en-GB"/>
        </w:rPr>
        <w:t>, “</w:t>
      </w:r>
      <w:r w:rsidR="00B71A4E" w:rsidRPr="00C90CBF">
        <w:rPr>
          <w:bCs/>
          <w:i/>
          <w:color w:val="1A1A1A"/>
          <w:lang w:val="en-GB" w:eastAsia="en-US"/>
        </w:rPr>
        <w:t>Persecution, conflict and poverty forced over 1 million people to flee to Europe in 2015. Many came seeking safety for themselves and their families, risking their lives and facing a treacherous journey</w:t>
      </w:r>
      <w:r w:rsidR="00B71A4E" w:rsidRPr="00C90CBF">
        <w:rPr>
          <w:bCs/>
          <w:color w:val="1A1A1A"/>
          <w:lang w:val="en-GB" w:eastAsia="en-US"/>
        </w:rPr>
        <w:t xml:space="preserve">”. </w:t>
      </w:r>
    </w:p>
    <w:p w14:paraId="5ACD6645" w14:textId="77777777" w:rsidR="00B71A4E" w:rsidRPr="00C90CBF" w:rsidRDefault="00B71A4E" w:rsidP="003C0275">
      <w:pPr>
        <w:jc w:val="both"/>
        <w:rPr>
          <w:bCs/>
          <w:color w:val="1A1A1A"/>
          <w:lang w:val="en-GB" w:eastAsia="en-US"/>
        </w:rPr>
      </w:pPr>
    </w:p>
    <w:p w14:paraId="14D9583C" w14:textId="5B70A87E" w:rsidR="00B71A4E" w:rsidRPr="00C90CBF" w:rsidRDefault="007B714B" w:rsidP="003C0275">
      <w:pPr>
        <w:jc w:val="both"/>
        <w:rPr>
          <w:bCs/>
          <w:color w:val="1A1A1A"/>
          <w:lang w:val="en-GB" w:eastAsia="en-US"/>
        </w:rPr>
      </w:pPr>
      <w:r w:rsidRPr="00C90CBF">
        <w:rPr>
          <w:lang w:val="en-GB"/>
        </w:rPr>
        <w:t>3</w:t>
      </w:r>
      <w:r w:rsidR="00B71A4E" w:rsidRPr="00C90CBF">
        <w:rPr>
          <w:lang w:val="en-GB"/>
        </w:rPr>
        <w:t>.</w:t>
      </w:r>
      <w:r w:rsidR="00B71A4E" w:rsidRPr="00C90CBF">
        <w:rPr>
          <w:lang w:val="en-GB"/>
        </w:rPr>
        <w:tab/>
        <w:t>Italy, through the Navy, Coast Guards and Revenue Guards Corps (</w:t>
      </w:r>
      <w:r w:rsidR="00B71A4E" w:rsidRPr="00C90CBF">
        <w:rPr>
          <w:i/>
          <w:lang w:val="en-GB"/>
        </w:rPr>
        <w:t>Guardia di Finanza</w:t>
      </w:r>
      <w:r w:rsidR="00B71A4E" w:rsidRPr="00C90CBF">
        <w:rPr>
          <w:lang w:val="en-GB"/>
        </w:rPr>
        <w:t>)</w:t>
      </w:r>
      <w:r w:rsidR="000219A1" w:rsidRPr="00C90CBF">
        <w:rPr>
          <w:lang w:val="en-GB"/>
        </w:rPr>
        <w:t>,</w:t>
      </w:r>
      <w:r w:rsidR="00B71A4E" w:rsidRPr="00C90CBF">
        <w:rPr>
          <w:lang w:val="en-GB"/>
        </w:rPr>
        <w:t xml:space="preserve"> is at the forefront of search and rescue activities</w:t>
      </w:r>
      <w:r w:rsidR="00EF136B" w:rsidRPr="00C90CBF">
        <w:rPr>
          <w:lang w:val="en-GB"/>
        </w:rPr>
        <w:t xml:space="preserve"> </w:t>
      </w:r>
      <w:r w:rsidR="00B71A4E" w:rsidRPr="00C90CBF">
        <w:rPr>
          <w:lang w:val="en-GB"/>
        </w:rPr>
        <w:t>at sea</w:t>
      </w:r>
      <w:r w:rsidR="00EF136B" w:rsidRPr="00C90CBF">
        <w:rPr>
          <w:lang w:val="en-GB"/>
        </w:rPr>
        <w:t xml:space="preserve"> (SAR)</w:t>
      </w:r>
      <w:r w:rsidR="00B71A4E" w:rsidRPr="00C90CBF">
        <w:rPr>
          <w:lang w:val="en-GB"/>
        </w:rPr>
        <w:t xml:space="preserve">, along with the other Forces involved in the Frontex Triton Plus operation. </w:t>
      </w:r>
    </w:p>
    <w:p w14:paraId="711AB03D" w14:textId="77777777" w:rsidR="00B71A4E" w:rsidRPr="00C90CBF" w:rsidRDefault="00B71A4E" w:rsidP="003C0275">
      <w:pPr>
        <w:jc w:val="both"/>
        <w:rPr>
          <w:bCs/>
          <w:color w:val="1A1A1A"/>
          <w:lang w:val="en-GB" w:eastAsia="en-US"/>
        </w:rPr>
      </w:pPr>
    </w:p>
    <w:p w14:paraId="27E80813" w14:textId="0C422873" w:rsidR="00B71A4E" w:rsidRPr="00C90CBF" w:rsidRDefault="007B714B" w:rsidP="003C0275">
      <w:pPr>
        <w:jc w:val="both"/>
        <w:rPr>
          <w:color w:val="1A1A1A"/>
          <w:lang w:val="en-GB" w:eastAsia="en-US"/>
        </w:rPr>
      </w:pPr>
      <w:r w:rsidRPr="00C90CBF">
        <w:rPr>
          <w:color w:val="1A1A1A"/>
          <w:lang w:val="en-GB" w:eastAsia="en-US"/>
        </w:rPr>
        <w:t>4</w:t>
      </w:r>
      <w:r w:rsidR="00770911" w:rsidRPr="00C90CBF">
        <w:rPr>
          <w:color w:val="1A1A1A"/>
          <w:lang w:val="en-GB" w:eastAsia="en-US"/>
        </w:rPr>
        <w:t>.</w:t>
      </w:r>
      <w:r w:rsidR="00770911" w:rsidRPr="00C90CBF">
        <w:rPr>
          <w:color w:val="1A1A1A"/>
          <w:lang w:val="en-GB" w:eastAsia="en-US"/>
        </w:rPr>
        <w:tab/>
        <w:t>According to</w:t>
      </w:r>
      <w:r w:rsidRPr="00C90CBF">
        <w:rPr>
          <w:color w:val="1A1A1A"/>
          <w:lang w:val="en-GB" w:eastAsia="en-US"/>
        </w:rPr>
        <w:t xml:space="preserve"> </w:t>
      </w:r>
      <w:r w:rsidR="00EF136B" w:rsidRPr="00C90CBF">
        <w:rPr>
          <w:color w:val="1A1A1A"/>
          <w:lang w:val="en-GB" w:eastAsia="en-US"/>
        </w:rPr>
        <w:t xml:space="preserve">data made available by </w:t>
      </w:r>
      <w:r w:rsidR="00B71A4E" w:rsidRPr="00C90CBF">
        <w:rPr>
          <w:color w:val="1A1A1A"/>
          <w:lang w:val="en-GB" w:eastAsia="en-US"/>
        </w:rPr>
        <w:t>UNHCR, during the month of July 2016, 93</w:t>
      </w:r>
      <w:r w:rsidR="00835B43" w:rsidRPr="00C90CBF">
        <w:rPr>
          <w:color w:val="1A1A1A"/>
          <w:lang w:val="en-GB" w:eastAsia="en-US"/>
        </w:rPr>
        <w:t>% of</w:t>
      </w:r>
      <w:r w:rsidR="00B71A4E" w:rsidRPr="00C90CBF">
        <w:rPr>
          <w:color w:val="1A1A1A"/>
          <w:lang w:val="en-GB" w:eastAsia="en-US"/>
        </w:rPr>
        <w:t xml:space="preserve"> people who disembarked in Europe have been registered in the Italian Regions of Sicily, Calabria, Apulia, Sardinia</w:t>
      </w:r>
      <w:r w:rsidR="00EF136B" w:rsidRPr="00C90CBF">
        <w:rPr>
          <w:color w:val="1A1A1A"/>
          <w:lang w:val="en-GB" w:eastAsia="en-US"/>
        </w:rPr>
        <w:t>,</w:t>
      </w:r>
      <w:r w:rsidR="00B71A4E" w:rsidRPr="00C90CBF">
        <w:rPr>
          <w:color w:val="1A1A1A"/>
          <w:lang w:val="en-GB" w:eastAsia="en-US"/>
        </w:rPr>
        <w:t xml:space="preserve"> and Campania. </w:t>
      </w:r>
    </w:p>
    <w:p w14:paraId="4D3D9324" w14:textId="77777777" w:rsidR="007B714B" w:rsidRPr="00C90CBF" w:rsidRDefault="007B714B" w:rsidP="003C0275">
      <w:pPr>
        <w:jc w:val="both"/>
        <w:rPr>
          <w:color w:val="1A1A1A"/>
          <w:lang w:val="en-GB" w:eastAsia="en-US"/>
        </w:rPr>
      </w:pPr>
    </w:p>
    <w:p w14:paraId="4E42A8C4" w14:textId="293AFAA5" w:rsidR="007B714B" w:rsidRPr="00C90CBF" w:rsidRDefault="007B714B" w:rsidP="003C0275">
      <w:pPr>
        <w:jc w:val="both"/>
        <w:rPr>
          <w:color w:val="1A1A1A"/>
          <w:lang w:val="en-GB" w:eastAsia="en-US"/>
        </w:rPr>
      </w:pPr>
      <w:r w:rsidRPr="00C90CBF">
        <w:rPr>
          <w:color w:val="1A1A1A"/>
          <w:lang w:val="en-GB" w:eastAsia="en-US"/>
        </w:rPr>
        <w:lastRenderedPageBreak/>
        <w:t>5.</w:t>
      </w:r>
      <w:r w:rsidRPr="00C90CBF">
        <w:rPr>
          <w:color w:val="1A1A1A"/>
          <w:lang w:val="en-GB" w:eastAsia="en-US"/>
        </w:rPr>
        <w:tab/>
        <w:t xml:space="preserve">According to recent data made available by the Ministry of Interior, between September – October 2016, about 27,000 migrants have applied for asylum (www.interno.gov.it). </w:t>
      </w:r>
    </w:p>
    <w:p w14:paraId="0B8A9ABF" w14:textId="77777777" w:rsidR="00B71A4E" w:rsidRPr="00C90CBF" w:rsidRDefault="00B71A4E" w:rsidP="003C0275">
      <w:pPr>
        <w:jc w:val="both"/>
        <w:rPr>
          <w:color w:val="1A1A1A"/>
          <w:lang w:val="en-GB" w:eastAsia="en-US"/>
        </w:rPr>
      </w:pPr>
    </w:p>
    <w:p w14:paraId="5F5F3CB2" w14:textId="2C4F6421" w:rsidR="00B71A4E" w:rsidRPr="00C90CBF" w:rsidRDefault="00770911" w:rsidP="003C0275">
      <w:pPr>
        <w:jc w:val="both"/>
        <w:rPr>
          <w:color w:val="1A1A1A"/>
          <w:lang w:val="en-GB" w:eastAsia="en-US"/>
        </w:rPr>
      </w:pPr>
      <w:r w:rsidRPr="00C90CBF">
        <w:rPr>
          <w:color w:val="1A1A1A"/>
          <w:lang w:val="en-GB" w:eastAsia="en-US"/>
        </w:rPr>
        <w:t>6.</w:t>
      </w:r>
      <w:r w:rsidRPr="00C90CBF">
        <w:rPr>
          <w:color w:val="1A1A1A"/>
          <w:lang w:val="en-GB" w:eastAsia="en-US"/>
        </w:rPr>
        <w:tab/>
        <w:t>F</w:t>
      </w:r>
      <w:r w:rsidR="00B71A4E" w:rsidRPr="00C90CBF">
        <w:rPr>
          <w:color w:val="1A1A1A"/>
          <w:lang w:val="en-GB" w:eastAsia="en-US"/>
        </w:rPr>
        <w:t>rom</w:t>
      </w:r>
      <w:r w:rsidR="007B714B" w:rsidRPr="00C90CBF">
        <w:rPr>
          <w:color w:val="1A1A1A"/>
          <w:lang w:val="en-GB" w:eastAsia="en-US"/>
        </w:rPr>
        <w:t xml:space="preserve"> </w:t>
      </w:r>
      <w:r w:rsidRPr="00C90CBF">
        <w:rPr>
          <w:color w:val="1A1A1A"/>
          <w:lang w:val="en-GB" w:eastAsia="en-US"/>
        </w:rPr>
        <w:t>January t</w:t>
      </w:r>
      <w:r w:rsidR="007B714B" w:rsidRPr="00C90CBF">
        <w:rPr>
          <w:color w:val="1A1A1A"/>
          <w:lang w:val="en-GB" w:eastAsia="en-US"/>
        </w:rPr>
        <w:t xml:space="preserve">hrough </w:t>
      </w:r>
      <w:r w:rsidRPr="00C90CBF">
        <w:rPr>
          <w:color w:val="1A1A1A"/>
          <w:lang w:val="en-GB" w:eastAsia="en-US"/>
        </w:rPr>
        <w:t>July 2016</w:t>
      </w:r>
      <w:r w:rsidR="007B714B" w:rsidRPr="00C90CBF">
        <w:rPr>
          <w:color w:val="1A1A1A"/>
          <w:lang w:val="en-GB" w:eastAsia="en-US"/>
        </w:rPr>
        <w:t>,</w:t>
      </w:r>
      <w:r w:rsidR="00B71A4E" w:rsidRPr="00C90CBF">
        <w:rPr>
          <w:color w:val="1A1A1A"/>
          <w:lang w:val="en-GB" w:eastAsia="en-US"/>
        </w:rPr>
        <w:t xml:space="preserve"> 256,319 migrants reached Europe via sea. In particular, between April – July 2016</w:t>
      </w:r>
      <w:r w:rsidR="00EF136B" w:rsidRPr="00C90CBF">
        <w:rPr>
          <w:color w:val="1A1A1A"/>
          <w:lang w:val="en-GB" w:eastAsia="en-US"/>
        </w:rPr>
        <w:t>,</w:t>
      </w:r>
      <w:r w:rsidR="00B71A4E" w:rsidRPr="00C90CBF">
        <w:rPr>
          <w:color w:val="1A1A1A"/>
          <w:lang w:val="en-GB" w:eastAsia="en-US"/>
        </w:rPr>
        <w:t xml:space="preserve"> 75,000 migrants reached the Italian shores</w:t>
      </w:r>
      <w:r w:rsidR="00EF136B" w:rsidRPr="00C90CBF">
        <w:rPr>
          <w:color w:val="1A1A1A"/>
          <w:lang w:val="en-GB" w:eastAsia="en-US"/>
        </w:rPr>
        <w:t>;</w:t>
      </w:r>
      <w:r w:rsidR="00B71A4E" w:rsidRPr="00C90CBF">
        <w:rPr>
          <w:color w:val="1A1A1A"/>
          <w:lang w:val="en-GB" w:eastAsia="en-US"/>
        </w:rPr>
        <w:t xml:space="preserve"> monthly peaks of over 20,000 people have been registered</w:t>
      </w:r>
      <w:r w:rsidR="000C4BE8" w:rsidRPr="00C90CBF">
        <w:rPr>
          <w:color w:val="1A1A1A"/>
          <w:lang w:val="en-GB" w:eastAsia="en-US"/>
        </w:rPr>
        <w:t xml:space="preserve"> in June-July 2016</w:t>
      </w:r>
      <w:r w:rsidR="00B71A4E" w:rsidRPr="00C90CBF">
        <w:rPr>
          <w:color w:val="1A1A1A"/>
          <w:lang w:val="en-GB" w:eastAsia="en-US"/>
        </w:rPr>
        <w:t>. In the course of the third week of July 2016, following SAR operations, 5,243 people, mainly from Nigeria, Eritrea, and the Sudan, in distress and need of specific help disembarked at Sicily</w:t>
      </w:r>
      <w:r w:rsidR="00B71A4E" w:rsidRPr="00C90CBF">
        <w:rPr>
          <w:color w:val="262626"/>
          <w:lang w:val="en-GB" w:eastAsia="en-US"/>
        </w:rPr>
        <w:t xml:space="preserve">. </w:t>
      </w:r>
      <w:r w:rsidR="00B71A4E" w:rsidRPr="00C90CBF">
        <w:rPr>
          <w:color w:val="1A1A1A"/>
          <w:lang w:val="en-GB" w:eastAsia="en-US"/>
        </w:rPr>
        <w:t xml:space="preserve">As of August 1, 2016, about 140,000 migrants are </w:t>
      </w:r>
      <w:r w:rsidR="00084495" w:rsidRPr="00C90CBF">
        <w:rPr>
          <w:color w:val="1A1A1A"/>
          <w:lang w:val="en-GB" w:eastAsia="en-US"/>
        </w:rPr>
        <w:t xml:space="preserve">accommodated </w:t>
      </w:r>
      <w:r w:rsidR="00EF136B" w:rsidRPr="00C90CBF">
        <w:rPr>
          <w:color w:val="1A1A1A"/>
          <w:lang w:val="en-GB" w:eastAsia="en-US"/>
        </w:rPr>
        <w:t>in the Italian reception C</w:t>
      </w:r>
      <w:r w:rsidR="00B71A4E" w:rsidRPr="00C90CBF">
        <w:rPr>
          <w:color w:val="1A1A1A"/>
          <w:lang w:val="en-GB" w:eastAsia="en-US"/>
        </w:rPr>
        <w:t>entre</w:t>
      </w:r>
      <w:r w:rsidR="00B71A4E" w:rsidRPr="00C90CBF">
        <w:rPr>
          <w:b/>
          <w:color w:val="1A1A1A"/>
          <w:u w:val="single"/>
          <w:lang w:val="en-GB" w:eastAsia="en-US"/>
        </w:rPr>
        <w:t>s</w:t>
      </w:r>
      <w:r w:rsidR="00B71A4E" w:rsidRPr="00C90CBF">
        <w:rPr>
          <w:color w:val="1A1A1A"/>
          <w:lang w:val="en-GB" w:eastAsia="en-US"/>
        </w:rPr>
        <w:t xml:space="preserve">. </w:t>
      </w:r>
    </w:p>
    <w:p w14:paraId="63A8520D" w14:textId="77777777" w:rsidR="00084495" w:rsidRPr="00C90CBF" w:rsidRDefault="00084495" w:rsidP="003C0275">
      <w:pPr>
        <w:jc w:val="both"/>
        <w:rPr>
          <w:color w:val="1A1A1A"/>
          <w:lang w:val="en-GB" w:eastAsia="en-US"/>
        </w:rPr>
      </w:pPr>
    </w:p>
    <w:p w14:paraId="1AD398EF" w14:textId="77777777" w:rsidR="00FE78E1" w:rsidRPr="00E33056" w:rsidRDefault="00B71A4E" w:rsidP="00FE78E1">
      <w:pPr>
        <w:widowControl w:val="0"/>
        <w:autoSpaceDE w:val="0"/>
        <w:autoSpaceDN w:val="0"/>
        <w:adjustRightInd w:val="0"/>
        <w:jc w:val="both"/>
        <w:rPr>
          <w:lang w:val="en-US"/>
        </w:rPr>
      </w:pPr>
      <w:r w:rsidRPr="00C90CBF">
        <w:rPr>
          <w:color w:val="1A1A1A"/>
          <w:lang w:val="en-GB" w:eastAsia="en-US"/>
        </w:rPr>
        <w:t>7.</w:t>
      </w:r>
      <w:r w:rsidRPr="00C90CBF">
        <w:rPr>
          <w:color w:val="1A1A1A"/>
          <w:lang w:val="en-GB" w:eastAsia="en-US"/>
        </w:rPr>
        <w:tab/>
        <w:t xml:space="preserve">As of </w:t>
      </w:r>
      <w:r w:rsidR="00770911" w:rsidRPr="00C90CBF">
        <w:rPr>
          <w:color w:val="1A1A1A"/>
          <w:lang w:val="en-GB" w:eastAsia="en-US"/>
        </w:rPr>
        <w:t xml:space="preserve">June </w:t>
      </w:r>
      <w:r w:rsidR="007B714B" w:rsidRPr="00C90CBF">
        <w:rPr>
          <w:color w:val="1A1A1A"/>
          <w:lang w:val="en-GB" w:eastAsia="en-US"/>
        </w:rPr>
        <w:t xml:space="preserve">30, </w:t>
      </w:r>
      <w:r w:rsidR="00770911" w:rsidRPr="00C90CBF">
        <w:rPr>
          <w:color w:val="1A1A1A"/>
          <w:lang w:val="en-GB" w:eastAsia="en-US"/>
        </w:rPr>
        <w:t>2016</w:t>
      </w:r>
      <w:r w:rsidRPr="00C90CBF">
        <w:rPr>
          <w:color w:val="1A1A1A"/>
          <w:lang w:val="en-GB" w:eastAsia="en-US"/>
        </w:rPr>
        <w:t xml:space="preserve"> </w:t>
      </w:r>
      <w:r w:rsidR="00770911" w:rsidRPr="00C90CBF">
        <w:rPr>
          <w:color w:val="1A1A1A"/>
          <w:lang w:val="en-GB" w:eastAsia="en-US"/>
        </w:rPr>
        <w:t>unaccompanied minors (UAMs) amounted to</w:t>
      </w:r>
      <w:r w:rsidRPr="00C90CBF">
        <w:rPr>
          <w:color w:val="1A1A1A"/>
          <w:lang w:val="en-GB" w:eastAsia="en-US"/>
        </w:rPr>
        <w:t xml:space="preserve"> 12,241</w:t>
      </w:r>
      <w:r w:rsidRPr="00C90CBF">
        <w:rPr>
          <w:rStyle w:val="FootnoteReference"/>
          <w:color w:val="1A1A1A"/>
          <w:lang w:val="en-GB" w:eastAsia="en-US"/>
        </w:rPr>
        <w:footnoteReference w:id="1"/>
      </w:r>
      <w:r w:rsidR="00770911" w:rsidRPr="00C90CBF">
        <w:rPr>
          <w:color w:val="1A1A1A"/>
          <w:lang w:val="en-GB" w:eastAsia="en-US"/>
        </w:rPr>
        <w:t xml:space="preserve"> - </w:t>
      </w:r>
      <w:r w:rsidR="007B714B" w:rsidRPr="00C90CBF">
        <w:rPr>
          <w:color w:val="1A1A1A"/>
          <w:lang w:val="en-GB" w:eastAsia="en-US"/>
        </w:rPr>
        <w:t xml:space="preserve">21 </w:t>
      </w:r>
      <w:r w:rsidR="00076232" w:rsidRPr="00C90CBF">
        <w:rPr>
          <w:color w:val="1A1A1A"/>
          <w:lang w:val="en-GB" w:eastAsia="en-US"/>
        </w:rPr>
        <w:t xml:space="preserve"> </w:t>
      </w:r>
      <w:r w:rsidRPr="00C90CBF">
        <w:rPr>
          <w:color w:val="1A1A1A"/>
          <w:lang w:val="en-GB" w:eastAsia="en-US"/>
        </w:rPr>
        <w:t xml:space="preserve">new ad hoc Centres </w:t>
      </w:r>
      <w:r w:rsidR="007B714B" w:rsidRPr="00C90CBF">
        <w:rPr>
          <w:color w:val="1A1A1A"/>
          <w:lang w:val="en-GB" w:eastAsia="en-US"/>
        </w:rPr>
        <w:t>have been made available</w:t>
      </w:r>
      <w:r w:rsidRPr="00C90CBF">
        <w:rPr>
          <w:color w:val="1A1A1A"/>
          <w:lang w:val="en-GB" w:eastAsia="en-US"/>
        </w:rPr>
        <w:t xml:space="preserve">. </w:t>
      </w:r>
      <w:r w:rsidR="00FE78E1" w:rsidRPr="00E33056">
        <w:rPr>
          <w:lang w:val="en-US"/>
        </w:rPr>
        <w:t xml:space="preserve">Since 2014 Italy has started a new immigration policy on UAMs. A Special Unit has been established by Interior Ministerial Decree, dated 29 July 2014. The system thus envisages: first-assistance reception in governmental highly-specialized centres; and a second-assistance within the enhanced SPRAR system. Pursuant to Act 190/2014, the National Fund has been fed with 90 million Euros for 2015, and 170 million Euros, for 2016. Moreover, the former distinction between asylum-seeker minor and non-asylum seeker minor has been removed so as to ensure an adequate reception to all minors arriving in Italy. Legislative Decree 142/2015 has further defined UAMs’ reception. Act 160/2016 enables Prefets to put into operation temporary reception centres “ when massive and constant flows of UAMs arrive”. Finally, Joint Ministerial Decree published on September 8, 2016 sets up the procedures and services for UAMs reception </w:t>
      </w:r>
    </w:p>
    <w:p w14:paraId="5F909D4C" w14:textId="77777777" w:rsidR="00FE78E1" w:rsidRPr="00E33056" w:rsidRDefault="00FE78E1" w:rsidP="00FE78E1">
      <w:pPr>
        <w:widowControl w:val="0"/>
        <w:autoSpaceDE w:val="0"/>
        <w:autoSpaceDN w:val="0"/>
        <w:adjustRightInd w:val="0"/>
        <w:jc w:val="both"/>
        <w:rPr>
          <w:lang w:val="en-US"/>
        </w:rPr>
      </w:pPr>
    </w:p>
    <w:p w14:paraId="23E7CE1A" w14:textId="47195107" w:rsidR="00FE78E1" w:rsidRPr="00C90CBF" w:rsidRDefault="00C90CBF" w:rsidP="00FE78E1">
      <w:pPr>
        <w:widowControl w:val="0"/>
        <w:autoSpaceDE w:val="0"/>
        <w:autoSpaceDN w:val="0"/>
        <w:adjustRightInd w:val="0"/>
        <w:jc w:val="both"/>
        <w:rPr>
          <w:color w:val="1A1A1A"/>
          <w:lang w:val="en-GB" w:eastAsia="en-US"/>
        </w:rPr>
      </w:pPr>
      <w:r w:rsidRPr="00E33056">
        <w:rPr>
          <w:lang w:val="en-US"/>
        </w:rPr>
        <w:t>8.</w:t>
      </w:r>
      <w:r w:rsidRPr="00E33056">
        <w:rPr>
          <w:lang w:val="en-US"/>
        </w:rPr>
        <w:tab/>
      </w:r>
      <w:r w:rsidR="00FE78E1" w:rsidRPr="00E33056">
        <w:rPr>
          <w:lang w:val="en-US"/>
        </w:rPr>
        <w:t>Moreover, UAMs are hosted in gender-sensitive facilities: since 2015, the Ministry of Interior has launched 15 projects to deliver services to 50 UAMs per day, during a period of 60 – 90 days (in Basilicata, Calabria, Campania, Emilia-Romagna, Lazio, Liguria, Puglia, Sicilia e Toscana until 22 august 2016, in collaboration with project partners such as OIM, Italian red Cross, Save the Children, ANCI (Association of Italian Municipalities) and UNHCR). The aim is also to ensure adequate transition to the second level of reception under SPRAR. Since August 2016, 21 more reception centres have been gradually operating also within the SPRAR system (second level).</w:t>
      </w:r>
    </w:p>
    <w:p w14:paraId="0EDA9357" w14:textId="77777777" w:rsidR="00FE78E1" w:rsidRPr="00C90CBF" w:rsidRDefault="00FE78E1" w:rsidP="00FE78E1">
      <w:pPr>
        <w:jc w:val="both"/>
        <w:rPr>
          <w:lang w:val="en-GB"/>
        </w:rPr>
      </w:pPr>
    </w:p>
    <w:p w14:paraId="4174BEE7" w14:textId="74F645DF" w:rsidR="00B71A4E" w:rsidRPr="00C90CBF" w:rsidRDefault="00C90CBF" w:rsidP="003C0275">
      <w:pPr>
        <w:jc w:val="both"/>
        <w:rPr>
          <w:rFonts w:eastAsia="Calibri"/>
          <w:lang w:val="en-GB"/>
        </w:rPr>
      </w:pPr>
      <w:r>
        <w:rPr>
          <w:rFonts w:eastAsia="Calibri"/>
          <w:lang w:val="en-GB"/>
        </w:rPr>
        <w:t>9</w:t>
      </w:r>
      <w:r w:rsidR="00B71A4E" w:rsidRPr="00C90CBF">
        <w:rPr>
          <w:rFonts w:eastAsia="Calibri"/>
          <w:lang w:val="en-GB"/>
        </w:rPr>
        <w:t>.</w:t>
      </w:r>
      <w:r w:rsidR="00B71A4E" w:rsidRPr="00C90CBF">
        <w:rPr>
          <w:rFonts w:eastAsia="Calibri"/>
          <w:lang w:val="en-GB"/>
        </w:rPr>
        <w:tab/>
        <w:t>In the course of the year 2016, the endless arriva</w:t>
      </w:r>
      <w:r w:rsidR="00444ADF" w:rsidRPr="00C90CBF">
        <w:rPr>
          <w:rFonts w:eastAsia="Calibri"/>
          <w:lang w:val="en-GB"/>
        </w:rPr>
        <w:t>l of irregular migrants, asylum-</w:t>
      </w:r>
      <w:r w:rsidR="00B71A4E" w:rsidRPr="00C90CBF">
        <w:rPr>
          <w:rFonts w:eastAsia="Calibri"/>
          <w:lang w:val="en-GB"/>
        </w:rPr>
        <w:t>seekers and refugees in the Italian coasts has been continuing - even at a faster pace, if comparing it with the previous year</w:t>
      </w:r>
      <w:r w:rsidR="00084495" w:rsidRPr="00C90CBF">
        <w:rPr>
          <w:rFonts w:eastAsia="Calibri"/>
          <w:lang w:val="en-GB"/>
        </w:rPr>
        <w:t>s</w:t>
      </w:r>
      <w:r w:rsidR="00B71A4E" w:rsidRPr="00C90CBF">
        <w:rPr>
          <w:rFonts w:eastAsia="Calibri"/>
          <w:lang w:val="en-GB"/>
        </w:rPr>
        <w:t xml:space="preserve">. </w:t>
      </w:r>
    </w:p>
    <w:p w14:paraId="36CC84CD" w14:textId="77777777" w:rsidR="00B71A4E" w:rsidRPr="00C90CBF" w:rsidRDefault="00B71A4E" w:rsidP="003C0275">
      <w:pPr>
        <w:jc w:val="both"/>
        <w:rPr>
          <w:rFonts w:eastAsia="Calibri"/>
          <w:lang w:val="en-GB"/>
        </w:rPr>
      </w:pPr>
    </w:p>
    <w:p w14:paraId="5F0F80FD" w14:textId="7CC2C286" w:rsidR="00B71A4E" w:rsidRPr="00C90CBF" w:rsidRDefault="00C90CBF" w:rsidP="003C0275">
      <w:pPr>
        <w:jc w:val="both"/>
        <w:rPr>
          <w:lang w:val="en-GB"/>
        </w:rPr>
      </w:pPr>
      <w:r>
        <w:rPr>
          <w:rFonts w:eastAsia="Calibri"/>
          <w:lang w:val="en-GB"/>
        </w:rPr>
        <w:t>10</w:t>
      </w:r>
      <w:r w:rsidR="00B71A4E" w:rsidRPr="00C90CBF">
        <w:rPr>
          <w:rFonts w:eastAsia="Calibri"/>
          <w:lang w:val="en-GB"/>
        </w:rPr>
        <w:t>.</w:t>
      </w:r>
      <w:r w:rsidR="00B71A4E" w:rsidRPr="00C90CBF">
        <w:rPr>
          <w:rFonts w:eastAsia="Calibri"/>
          <w:lang w:val="en-GB"/>
        </w:rPr>
        <w:tab/>
        <w:t>Migration remains a priority of a specific complexity and urgency</w:t>
      </w:r>
      <w:r w:rsidR="00B71A4E" w:rsidRPr="00C90CBF">
        <w:rPr>
          <w:lang w:val="en-GB"/>
        </w:rPr>
        <w:t>. In this regard, we recall the last relevant UN Secr</w:t>
      </w:r>
      <w:r w:rsidR="00444ADF" w:rsidRPr="00C90CBF">
        <w:rPr>
          <w:lang w:val="en-GB"/>
        </w:rPr>
        <w:t>etary-General’s report (UN Doc.</w:t>
      </w:r>
      <w:r w:rsidR="00B71A4E" w:rsidRPr="00C90CBF">
        <w:rPr>
          <w:lang w:val="en-GB"/>
        </w:rPr>
        <w:t>A/70/59), which stresses the need for, “</w:t>
      </w:r>
      <w:r w:rsidR="00B71A4E" w:rsidRPr="00C90CBF">
        <w:rPr>
          <w:i/>
          <w:lang w:val="en-GB" w:eastAsia="en-US"/>
        </w:rPr>
        <w:t>Comprehensive responses and enhanced responsibility-sharing for refugees</w:t>
      </w:r>
      <w:r w:rsidR="00B71A4E" w:rsidRPr="00C90CBF">
        <w:rPr>
          <w:lang w:val="en-GB" w:eastAsia="en-US"/>
        </w:rPr>
        <w:t xml:space="preserve">”.  </w:t>
      </w:r>
    </w:p>
    <w:p w14:paraId="70D465EA" w14:textId="77777777" w:rsidR="00B71A4E" w:rsidRPr="00C90CBF" w:rsidRDefault="00B71A4E" w:rsidP="003C0275">
      <w:pPr>
        <w:jc w:val="both"/>
        <w:rPr>
          <w:lang w:val="en-GB"/>
        </w:rPr>
      </w:pPr>
    </w:p>
    <w:p w14:paraId="7CDF7B7E" w14:textId="3855CC8D" w:rsidR="00BD2C1F" w:rsidRPr="00C90CBF" w:rsidRDefault="00C90CBF" w:rsidP="00C90CBF">
      <w:pPr>
        <w:jc w:val="both"/>
        <w:rPr>
          <w:lang w:val="en-GB" w:eastAsia="en-US"/>
        </w:rPr>
      </w:pPr>
      <w:r>
        <w:rPr>
          <w:lang w:val="en-GB" w:eastAsia="en-US"/>
        </w:rPr>
        <w:t>11</w:t>
      </w:r>
      <w:r w:rsidR="00BD2C1F" w:rsidRPr="00C90CBF">
        <w:rPr>
          <w:lang w:val="en-GB" w:eastAsia="en-US"/>
        </w:rPr>
        <w:t>.</w:t>
      </w:r>
      <w:r w:rsidR="00BD2C1F" w:rsidRPr="00C90CBF">
        <w:rPr>
          <w:lang w:val="en-GB" w:eastAsia="en-US"/>
        </w:rPr>
        <w:tab/>
      </w:r>
      <w:r w:rsidR="00EA4D93">
        <w:rPr>
          <w:lang w:val="en-GB" w:eastAsia="en-US"/>
        </w:rPr>
        <w:t>From a normative standpoint, o</w:t>
      </w:r>
      <w:r w:rsidR="00BD2C1F" w:rsidRPr="00C90CBF">
        <w:rPr>
          <w:lang w:val="en-GB" w:eastAsia="en-US"/>
        </w:rPr>
        <w:t xml:space="preserve">n April 23, 2015, during </w:t>
      </w:r>
      <w:r w:rsidR="00AB6D6D" w:rsidRPr="00C90CBF">
        <w:rPr>
          <w:lang w:val="en-GB" w:eastAsia="en-US"/>
        </w:rPr>
        <w:t>an</w:t>
      </w:r>
      <w:r w:rsidR="00BD2C1F" w:rsidRPr="00C90CBF">
        <w:rPr>
          <w:lang w:val="en-GB" w:eastAsia="en-US"/>
        </w:rPr>
        <w:t xml:space="preserve"> extraordinary European Council meeting, the leaders of EU Member States, recognizing the humanitarian emergency in the Mediterranean, adopted a number of initiatives</w:t>
      </w:r>
      <w:r w:rsidR="00AB6D6D" w:rsidRPr="00C90CBF">
        <w:rPr>
          <w:lang w:val="en-GB" w:eastAsia="en-US"/>
        </w:rPr>
        <w:t>,</w:t>
      </w:r>
      <w:r w:rsidR="00BD2C1F" w:rsidRPr="00C90CBF">
        <w:rPr>
          <w:lang w:val="en-GB" w:eastAsia="en-US"/>
        </w:rPr>
        <w:t xml:space="preserve"> aimed at dealing more effectively with migration flows, on the basis of renew</w:t>
      </w:r>
      <w:r w:rsidR="004F4B98" w:rsidRPr="00C90CBF">
        <w:rPr>
          <w:lang w:val="en-GB" w:eastAsia="en-US"/>
        </w:rPr>
        <w:t>ed solidarity among EU countries</w:t>
      </w:r>
      <w:r w:rsidR="004F4B98" w:rsidRPr="00C90CBF">
        <w:rPr>
          <w:rStyle w:val="FootnoteReference"/>
          <w:lang w:val="en-GB" w:eastAsia="en-US"/>
        </w:rPr>
        <w:footnoteReference w:id="2"/>
      </w:r>
      <w:r w:rsidR="004F4B98" w:rsidRPr="00C90CBF">
        <w:rPr>
          <w:lang w:val="en-GB" w:eastAsia="en-US"/>
        </w:rPr>
        <w:t>.</w:t>
      </w:r>
      <w:r w:rsidR="00BD2C1F" w:rsidRPr="00C90CBF">
        <w:rPr>
          <w:lang w:val="en-GB" w:eastAsia="en-US"/>
        </w:rPr>
        <w:t>In line with the Euro</w:t>
      </w:r>
      <w:r w:rsidR="00770911" w:rsidRPr="00C90CBF">
        <w:rPr>
          <w:lang w:val="en-GB" w:eastAsia="en-US"/>
        </w:rPr>
        <w:t>pean Migration Agenda - setting</w:t>
      </w:r>
      <w:r w:rsidR="00BD2C1F" w:rsidRPr="00C90CBF">
        <w:rPr>
          <w:lang w:val="en-GB" w:eastAsia="en-US"/>
        </w:rPr>
        <w:t xml:space="preserve"> three main strategies for the management of migration flows, i.e. relocation and international resettlement, return, readmission, and cooperation with </w:t>
      </w:r>
      <w:r w:rsidR="00770911" w:rsidRPr="00C90CBF">
        <w:rPr>
          <w:lang w:val="en-GB" w:eastAsia="en-US"/>
        </w:rPr>
        <w:t xml:space="preserve">countries of origin and transit - </w:t>
      </w:r>
      <w:r w:rsidR="00BD2C1F" w:rsidRPr="00C90CBF">
        <w:rPr>
          <w:lang w:val="en-GB" w:eastAsia="en-US"/>
        </w:rPr>
        <w:t xml:space="preserve"> the European Commission presented a series of concrete measures</w:t>
      </w:r>
      <w:r w:rsidR="00AB6D6D" w:rsidRPr="00C90CBF">
        <w:rPr>
          <w:lang w:val="en-GB" w:eastAsia="en-US"/>
        </w:rPr>
        <w:t>,</w:t>
      </w:r>
      <w:r w:rsidR="00BD2C1F" w:rsidRPr="00C90CBF">
        <w:rPr>
          <w:lang w:val="en-GB" w:eastAsia="en-US"/>
        </w:rPr>
        <w:t xml:space="preserve"> to give an immediate response to the current crisis.</w:t>
      </w:r>
    </w:p>
    <w:p w14:paraId="24919B2B" w14:textId="77777777" w:rsidR="00BD2C1F" w:rsidRPr="00C90CBF" w:rsidRDefault="00BD2C1F" w:rsidP="003C0275">
      <w:pPr>
        <w:widowControl w:val="0"/>
        <w:autoSpaceDE w:val="0"/>
        <w:autoSpaceDN w:val="0"/>
        <w:adjustRightInd w:val="0"/>
        <w:jc w:val="both"/>
        <w:rPr>
          <w:lang w:val="en-GB" w:eastAsia="en-US"/>
        </w:rPr>
      </w:pPr>
    </w:p>
    <w:p w14:paraId="00FA86FC" w14:textId="3F1BAEA8" w:rsidR="00BD2C1F" w:rsidRPr="00C90CBF" w:rsidRDefault="00BD2C1F" w:rsidP="003C0275">
      <w:pPr>
        <w:widowControl w:val="0"/>
        <w:autoSpaceDE w:val="0"/>
        <w:autoSpaceDN w:val="0"/>
        <w:adjustRightInd w:val="0"/>
        <w:jc w:val="both"/>
        <w:rPr>
          <w:lang w:val="en-GB" w:eastAsia="en-US"/>
        </w:rPr>
      </w:pPr>
      <w:r w:rsidRPr="00C90CBF">
        <w:rPr>
          <w:lang w:val="en-GB" w:eastAsia="en-US"/>
        </w:rPr>
        <w:t>12.</w:t>
      </w:r>
      <w:r w:rsidRPr="00C90CBF">
        <w:rPr>
          <w:lang w:val="en-GB" w:eastAsia="en-US"/>
        </w:rPr>
        <w:tab/>
        <w:t xml:space="preserve">By EU Decisions No.1523 of 14 September 2015 and No.1601 of 22 September 2015, the </w:t>
      </w:r>
      <w:r w:rsidRPr="00C90CBF">
        <w:rPr>
          <w:lang w:val="en-GB" w:eastAsia="en-US"/>
        </w:rPr>
        <w:lastRenderedPageBreak/>
        <w:t>EU Council and t</w:t>
      </w:r>
      <w:r w:rsidR="00770911" w:rsidRPr="00C90CBF">
        <w:rPr>
          <w:lang w:val="en-GB" w:eastAsia="en-US"/>
        </w:rPr>
        <w:t>he European Parliament, on the basis of</w:t>
      </w:r>
      <w:r w:rsidRPr="00C90CBF">
        <w:rPr>
          <w:lang w:val="en-GB" w:eastAsia="en-US"/>
        </w:rPr>
        <w:t xml:space="preserve"> the emergency response system provided for by Article 78, para. 3</w:t>
      </w:r>
      <w:r w:rsidR="00C90CBF">
        <w:rPr>
          <w:lang w:val="en-GB" w:eastAsia="en-US"/>
        </w:rPr>
        <w:t>,</w:t>
      </w:r>
      <w:r w:rsidRPr="00C90CBF">
        <w:rPr>
          <w:lang w:val="en-GB" w:eastAsia="en-US"/>
        </w:rPr>
        <w:t xml:space="preserve"> of the TFEU, adopted a number of temporary measures in the field of international protection for t</w:t>
      </w:r>
      <w:r w:rsidR="00C90CBF">
        <w:rPr>
          <w:lang w:val="en-GB" w:eastAsia="en-US"/>
        </w:rPr>
        <w:t>hose countries that like Italy</w:t>
      </w:r>
      <w:r w:rsidRPr="00C90CBF">
        <w:rPr>
          <w:lang w:val="en-GB" w:eastAsia="en-US"/>
        </w:rPr>
        <w:t xml:space="preserve"> have been facing a growing number of asylum-seekers.</w:t>
      </w:r>
    </w:p>
    <w:p w14:paraId="2619142A" w14:textId="77777777" w:rsidR="00BD2C1F" w:rsidRPr="00C90CBF" w:rsidRDefault="00BD2C1F" w:rsidP="003C0275">
      <w:pPr>
        <w:widowControl w:val="0"/>
        <w:autoSpaceDE w:val="0"/>
        <w:autoSpaceDN w:val="0"/>
        <w:adjustRightInd w:val="0"/>
        <w:jc w:val="both"/>
        <w:rPr>
          <w:lang w:val="en-GB" w:eastAsia="en-US"/>
        </w:rPr>
      </w:pPr>
    </w:p>
    <w:p w14:paraId="2B2765F4" w14:textId="77777777" w:rsidR="00BD2C1F" w:rsidRPr="00C90CBF" w:rsidRDefault="00BD2C1F" w:rsidP="003C0275">
      <w:pPr>
        <w:widowControl w:val="0"/>
        <w:autoSpaceDE w:val="0"/>
        <w:autoSpaceDN w:val="0"/>
        <w:adjustRightInd w:val="0"/>
        <w:jc w:val="both"/>
        <w:rPr>
          <w:bCs/>
          <w:lang w:val="en-GB" w:eastAsia="en-US"/>
        </w:rPr>
      </w:pPr>
      <w:r w:rsidRPr="00C90CBF">
        <w:rPr>
          <w:lang w:val="en-GB" w:eastAsia="en-US"/>
        </w:rPr>
        <w:t>13.</w:t>
      </w:r>
      <w:r w:rsidRPr="00C90CBF">
        <w:rPr>
          <w:lang w:val="en-GB" w:eastAsia="en-US"/>
        </w:rPr>
        <w:tab/>
      </w:r>
      <w:r w:rsidRPr="00C90CBF">
        <w:rPr>
          <w:lang w:val="en-GB"/>
        </w:rPr>
        <w:t>I</w:t>
      </w:r>
      <w:r w:rsidRPr="00C90CBF">
        <w:rPr>
          <w:bCs/>
          <w:lang w:val="en-GB" w:eastAsia="en-US"/>
        </w:rPr>
        <w:t>n accordance with the above-mentioned EU Decisions, Italy submitted to the European Commission a “</w:t>
      </w:r>
      <w:r w:rsidRPr="00C90CBF">
        <w:rPr>
          <w:bCs/>
          <w:i/>
          <w:lang w:val="en-GB" w:eastAsia="en-US"/>
        </w:rPr>
        <w:t>Road-map</w:t>
      </w:r>
      <w:r w:rsidRPr="00C90CBF">
        <w:rPr>
          <w:bCs/>
          <w:lang w:val="en-GB" w:eastAsia="en-US"/>
        </w:rPr>
        <w:t>”, aimed at measures - mostly already adopted - to: improving the capacity, quality and efficiency of the Italian system in the field of asylum, first reception, and repatriation; and ensuring adequate measures for the implementation of the above Decisions.</w:t>
      </w:r>
      <w:r w:rsidR="00AB6D6D" w:rsidRPr="00C90CBF">
        <w:rPr>
          <w:bCs/>
          <w:lang w:val="en-GB" w:eastAsia="en-US"/>
        </w:rPr>
        <w:t xml:space="preserve"> </w:t>
      </w:r>
      <w:r w:rsidRPr="00C90CBF">
        <w:rPr>
          <w:lang w:val="en-GB" w:eastAsia="en-US"/>
        </w:rPr>
        <w:t>To this end, Italy has put in place a new approach, called “</w:t>
      </w:r>
      <w:r w:rsidRPr="00C90CBF">
        <w:rPr>
          <w:i/>
          <w:lang w:val="en-GB" w:eastAsia="en-US"/>
        </w:rPr>
        <w:t>Hotspot</w:t>
      </w:r>
      <w:r w:rsidRPr="00C90CBF">
        <w:rPr>
          <w:lang w:val="en-GB" w:eastAsia="en-US"/>
        </w:rPr>
        <w:t xml:space="preserve">”, aimed at channeling arrivals of nationals from third countries at selected disembarking harbors. </w:t>
      </w:r>
    </w:p>
    <w:p w14:paraId="217F06B0" w14:textId="77777777" w:rsidR="00BD2C1F" w:rsidRPr="00C90CBF" w:rsidRDefault="00BD2C1F" w:rsidP="003C0275">
      <w:pPr>
        <w:widowControl w:val="0"/>
        <w:autoSpaceDE w:val="0"/>
        <w:autoSpaceDN w:val="0"/>
        <w:adjustRightInd w:val="0"/>
        <w:jc w:val="both"/>
        <w:rPr>
          <w:lang w:val="en-GB" w:eastAsia="en-US"/>
        </w:rPr>
      </w:pPr>
    </w:p>
    <w:p w14:paraId="2130633F" w14:textId="4CD1E7FE" w:rsidR="00BD2C1F" w:rsidRPr="00C90CBF" w:rsidRDefault="00AB6D6D" w:rsidP="003C0275">
      <w:pPr>
        <w:widowControl w:val="0"/>
        <w:autoSpaceDE w:val="0"/>
        <w:autoSpaceDN w:val="0"/>
        <w:adjustRightInd w:val="0"/>
        <w:jc w:val="both"/>
        <w:rPr>
          <w:lang w:val="en-GB" w:eastAsia="en-US"/>
        </w:rPr>
      </w:pPr>
      <w:r w:rsidRPr="00C90CBF">
        <w:rPr>
          <w:lang w:val="en-GB" w:eastAsia="en-US"/>
        </w:rPr>
        <w:t>14</w:t>
      </w:r>
      <w:r w:rsidR="00BD2C1F" w:rsidRPr="00C90CBF">
        <w:rPr>
          <w:lang w:val="en-GB" w:eastAsia="en-US"/>
        </w:rPr>
        <w:t>.</w:t>
      </w:r>
      <w:r w:rsidR="00BD2C1F" w:rsidRPr="00C90CBF">
        <w:rPr>
          <w:lang w:val="en-GB" w:eastAsia="en-US"/>
        </w:rPr>
        <w:tab/>
        <w:t xml:space="preserve">At </w:t>
      </w:r>
      <w:r w:rsidR="00FE78E1" w:rsidRPr="00C90CBF">
        <w:rPr>
          <w:i/>
          <w:lang w:val="en-GB" w:eastAsia="en-US"/>
        </w:rPr>
        <w:t>H</w:t>
      </w:r>
      <w:r w:rsidR="00BD2C1F" w:rsidRPr="00C90CBF">
        <w:rPr>
          <w:i/>
          <w:lang w:val="en-GB" w:eastAsia="en-US"/>
        </w:rPr>
        <w:t>otspot</w:t>
      </w:r>
      <w:r w:rsidR="00BD2C1F" w:rsidRPr="00C90CBF">
        <w:rPr>
          <w:lang w:val="en-GB" w:eastAsia="en-US"/>
        </w:rPr>
        <w:t xml:space="preserve"> areas, Italian Authorities, </w:t>
      </w:r>
      <w:r w:rsidR="00BD2C1F" w:rsidRPr="00C90CBF">
        <w:rPr>
          <w:u w:val="single"/>
          <w:lang w:val="en-GB" w:eastAsia="en-US"/>
        </w:rPr>
        <w:t>supported by EASO, Frontex and Europol officials</w:t>
      </w:r>
      <w:r w:rsidR="00BD2C1F" w:rsidRPr="00C90CBF">
        <w:rPr>
          <w:lang w:val="en-GB" w:eastAsia="en-US"/>
        </w:rPr>
        <w:t>, carry out the following operations: health-care screening; identification of those b</w:t>
      </w:r>
      <w:r w:rsidR="00013462" w:rsidRPr="00C90CBF">
        <w:rPr>
          <w:lang w:val="en-GB" w:eastAsia="en-US"/>
        </w:rPr>
        <w:t>eing most in need of aid; pre-</w:t>
      </w:r>
      <w:r w:rsidR="00BD2C1F" w:rsidRPr="00C90CBF">
        <w:rPr>
          <w:lang w:val="en-GB" w:eastAsia="en-US"/>
        </w:rPr>
        <w:t>identification; information activities; identification of requests for international protection; identification of potential candidates for relocation procedure.</w:t>
      </w:r>
    </w:p>
    <w:p w14:paraId="585C26CA" w14:textId="77777777" w:rsidR="00BD2C1F" w:rsidRPr="00C90CBF" w:rsidRDefault="00BD2C1F" w:rsidP="003C0275">
      <w:pPr>
        <w:widowControl w:val="0"/>
        <w:autoSpaceDE w:val="0"/>
        <w:autoSpaceDN w:val="0"/>
        <w:adjustRightInd w:val="0"/>
        <w:jc w:val="both"/>
        <w:rPr>
          <w:lang w:val="en-GB" w:eastAsia="en-US"/>
        </w:rPr>
      </w:pPr>
    </w:p>
    <w:p w14:paraId="6248ECBC" w14:textId="77777777" w:rsidR="00BD2C1F" w:rsidRPr="00C90CBF" w:rsidRDefault="00F07ED5" w:rsidP="003C0275">
      <w:pPr>
        <w:widowControl w:val="0"/>
        <w:autoSpaceDE w:val="0"/>
        <w:autoSpaceDN w:val="0"/>
        <w:adjustRightInd w:val="0"/>
        <w:jc w:val="both"/>
        <w:rPr>
          <w:lang w:val="en-GB" w:eastAsia="en-US"/>
        </w:rPr>
      </w:pPr>
      <w:r w:rsidRPr="00C90CBF">
        <w:rPr>
          <w:lang w:val="en-GB" w:eastAsia="en-US"/>
        </w:rPr>
        <w:t>15</w:t>
      </w:r>
      <w:r w:rsidR="00BD2C1F" w:rsidRPr="00C90CBF">
        <w:rPr>
          <w:lang w:val="en-GB" w:eastAsia="en-US"/>
        </w:rPr>
        <w:t>.</w:t>
      </w:r>
      <w:r w:rsidR="00BD2C1F" w:rsidRPr="00C90CBF">
        <w:rPr>
          <w:lang w:val="en-GB" w:eastAsia="en-US"/>
        </w:rPr>
        <w:tab/>
        <w:t xml:space="preserve">By </w:t>
      </w:r>
      <w:r w:rsidR="00BD2C1F" w:rsidRPr="00EA4D93">
        <w:rPr>
          <w:lang w:val="en-GB" w:eastAsia="en-US"/>
        </w:rPr>
        <w:t>Legislative Decree No. 142/2015 (published in the Official Bulletin, on 09.15.2015), Italy has implemented Directive 2013/33/EU, on standards for the reception of applicants for international protection ("recasting" Directive 2003/9/EC), and Directive 2013/32/EU on common procedures for granting and withdrawing international protection status ("recasting" Directive 2005/85/EC) - thus completing</w:t>
      </w:r>
      <w:r w:rsidR="00BD2C1F" w:rsidRPr="00C90CBF">
        <w:rPr>
          <w:lang w:val="en-GB" w:eastAsia="en-US"/>
        </w:rPr>
        <w:t xml:space="preserve"> the transposition of the main provisions of the common European system of Asylum. </w:t>
      </w:r>
    </w:p>
    <w:p w14:paraId="22AEC642" w14:textId="77777777" w:rsidR="00BD2C1F" w:rsidRPr="00C90CBF" w:rsidRDefault="00BD2C1F" w:rsidP="003C0275">
      <w:pPr>
        <w:jc w:val="both"/>
        <w:rPr>
          <w:lang w:val="en-GB" w:eastAsia="en-US"/>
        </w:rPr>
      </w:pPr>
    </w:p>
    <w:p w14:paraId="6780996F" w14:textId="695F1C57" w:rsidR="00BD2C1F" w:rsidRPr="00C90CBF" w:rsidRDefault="00C90CBF" w:rsidP="003C0275">
      <w:pPr>
        <w:widowControl w:val="0"/>
        <w:autoSpaceDE w:val="0"/>
        <w:autoSpaceDN w:val="0"/>
        <w:adjustRightInd w:val="0"/>
        <w:jc w:val="both"/>
        <w:rPr>
          <w:lang w:val="en-GB" w:eastAsia="en-US"/>
        </w:rPr>
      </w:pPr>
      <w:r>
        <w:rPr>
          <w:lang w:val="en-GB" w:eastAsia="en-US"/>
        </w:rPr>
        <w:t>16</w:t>
      </w:r>
      <w:r w:rsidR="00BD2C1F" w:rsidRPr="00C90CBF">
        <w:rPr>
          <w:lang w:val="en-GB" w:eastAsia="en-US"/>
        </w:rPr>
        <w:t>.</w:t>
      </w:r>
      <w:r w:rsidR="00BD2C1F" w:rsidRPr="00C90CBF">
        <w:rPr>
          <w:lang w:val="en-GB" w:eastAsia="en-US"/>
        </w:rPr>
        <w:tab/>
        <w:t>Within this framework, mention has to be made of the Agreement (</w:t>
      </w:r>
      <w:r w:rsidR="00BD2C1F" w:rsidRPr="00C90CBF">
        <w:rPr>
          <w:i/>
          <w:lang w:val="en-GB" w:eastAsia="en-US"/>
        </w:rPr>
        <w:t>Intesa</w:t>
      </w:r>
      <w:r w:rsidR="00BD2C1F" w:rsidRPr="00C90CBF">
        <w:rPr>
          <w:lang w:val="en-GB" w:eastAsia="en-US"/>
        </w:rPr>
        <w:t xml:space="preserve">) at </w:t>
      </w:r>
      <w:r w:rsidR="000C4BE8" w:rsidRPr="00C90CBF">
        <w:rPr>
          <w:lang w:val="en-GB" w:eastAsia="en-US"/>
        </w:rPr>
        <w:t xml:space="preserve">the </w:t>
      </w:r>
      <w:r w:rsidR="00BD2C1F" w:rsidRPr="00C90CBF">
        <w:rPr>
          <w:lang w:val="en-GB" w:eastAsia="en-US"/>
        </w:rPr>
        <w:t xml:space="preserve">State-Regions Conference, dated </w:t>
      </w:r>
      <w:r w:rsidR="00770911" w:rsidRPr="00C90CBF">
        <w:rPr>
          <w:lang w:val="en-GB" w:eastAsia="en-US"/>
        </w:rPr>
        <w:t xml:space="preserve">10 July </w:t>
      </w:r>
      <w:r w:rsidR="00BD2C1F" w:rsidRPr="00C90CBF">
        <w:rPr>
          <w:lang w:val="en-GB" w:eastAsia="en-US"/>
        </w:rPr>
        <w:t xml:space="preserve">2014, which establishes and has made operational a relevant integrated </w:t>
      </w:r>
      <w:r w:rsidR="00F07ED5" w:rsidRPr="00C90CBF">
        <w:rPr>
          <w:lang w:val="en-GB" w:eastAsia="en-US"/>
        </w:rPr>
        <w:t xml:space="preserve">strategy </w:t>
      </w:r>
      <w:r w:rsidR="00BD2C1F" w:rsidRPr="00C90CBF">
        <w:rPr>
          <w:lang w:val="en-GB" w:eastAsia="en-US"/>
        </w:rPr>
        <w:t>between different levels of the national and local Government, besides approving the first National Plan to deal with the extraordinary flow of Non-EU citizens, adults, families and unaccompanied minors. This Agreement (</w:t>
      </w:r>
      <w:r w:rsidR="00BD2C1F" w:rsidRPr="00C90CBF">
        <w:rPr>
          <w:i/>
          <w:lang w:val="en-GB" w:eastAsia="en-US"/>
        </w:rPr>
        <w:t>Intesa</w:t>
      </w:r>
      <w:r w:rsidR="00BD2C1F" w:rsidRPr="00C90CBF">
        <w:rPr>
          <w:lang w:val="en-GB" w:eastAsia="en-US"/>
        </w:rPr>
        <w:t>)</w:t>
      </w:r>
      <w:r w:rsidR="00F07ED5" w:rsidRPr="00C90CBF">
        <w:rPr>
          <w:lang w:val="en-GB" w:eastAsia="en-US"/>
        </w:rPr>
        <w:t xml:space="preserve">, to be considered as a </w:t>
      </w:r>
      <w:r w:rsidR="00BD2C1F" w:rsidRPr="00C90CBF">
        <w:rPr>
          <w:lang w:val="en-GB" w:eastAsia="en-US"/>
        </w:rPr>
        <w:t>policy reference</w:t>
      </w:r>
      <w:r w:rsidR="00013462" w:rsidRPr="00C90CBF">
        <w:rPr>
          <w:lang w:val="en-GB" w:eastAsia="en-US"/>
        </w:rPr>
        <w:t xml:space="preserve"> document</w:t>
      </w:r>
      <w:r w:rsidR="00F07ED5" w:rsidRPr="00C90CBF">
        <w:rPr>
          <w:lang w:val="en-GB" w:eastAsia="en-US"/>
        </w:rPr>
        <w:t xml:space="preserve">, </w:t>
      </w:r>
      <w:r w:rsidR="00BD2C1F" w:rsidRPr="00C90CBF">
        <w:rPr>
          <w:lang w:val="en-GB" w:eastAsia="en-US"/>
        </w:rPr>
        <w:t xml:space="preserve">has been </w:t>
      </w:r>
      <w:r w:rsidR="000C4BE8" w:rsidRPr="00C90CBF">
        <w:rPr>
          <w:lang w:val="en-GB" w:eastAsia="en-US"/>
        </w:rPr>
        <w:t>expressly confirmed in the</w:t>
      </w:r>
      <w:r w:rsidR="00BD2C1F" w:rsidRPr="00C90CBF">
        <w:rPr>
          <w:lang w:val="en-GB" w:eastAsia="en-US"/>
        </w:rPr>
        <w:t xml:space="preserve"> Legislative Decree No. 142/2015.</w:t>
      </w:r>
    </w:p>
    <w:p w14:paraId="4B8B2791" w14:textId="77777777" w:rsidR="00BD2C1F" w:rsidRPr="00C90CBF" w:rsidRDefault="00BD2C1F" w:rsidP="003C0275">
      <w:pPr>
        <w:widowControl w:val="0"/>
        <w:autoSpaceDE w:val="0"/>
        <w:autoSpaceDN w:val="0"/>
        <w:adjustRightInd w:val="0"/>
        <w:jc w:val="both"/>
        <w:rPr>
          <w:lang w:val="en-GB" w:eastAsia="en-US"/>
        </w:rPr>
      </w:pPr>
    </w:p>
    <w:p w14:paraId="3479C343" w14:textId="24620523" w:rsidR="00BD2C1F" w:rsidRPr="00C90CBF" w:rsidRDefault="00C90CBF" w:rsidP="003C0275">
      <w:pPr>
        <w:widowControl w:val="0"/>
        <w:autoSpaceDE w:val="0"/>
        <w:autoSpaceDN w:val="0"/>
        <w:adjustRightInd w:val="0"/>
        <w:jc w:val="both"/>
        <w:rPr>
          <w:lang w:val="en-GB" w:eastAsia="en-US"/>
        </w:rPr>
      </w:pPr>
      <w:r>
        <w:rPr>
          <w:lang w:val="en-GB" w:eastAsia="en-US"/>
        </w:rPr>
        <w:t>17</w:t>
      </w:r>
      <w:r w:rsidR="00BD2C1F" w:rsidRPr="00C90CBF">
        <w:rPr>
          <w:lang w:val="en-GB" w:eastAsia="en-US"/>
        </w:rPr>
        <w:t>.</w:t>
      </w:r>
      <w:r w:rsidR="00BD2C1F" w:rsidRPr="00C90CBF">
        <w:rPr>
          <w:lang w:val="en-GB" w:eastAsia="en-US"/>
        </w:rPr>
        <w:tab/>
        <w:t>Article 8 of Legislative Decree No. 142/15 stipulates that the Italian reception System for international protection applicants is based on cooperation between the v</w:t>
      </w:r>
      <w:r w:rsidR="00770911" w:rsidRPr="00C90CBF">
        <w:rPr>
          <w:lang w:val="en-GB" w:eastAsia="en-US"/>
        </w:rPr>
        <w:t>arious levels of Government</w:t>
      </w:r>
      <w:r w:rsidR="00013462" w:rsidRPr="00C90CBF">
        <w:rPr>
          <w:lang w:val="en-GB" w:eastAsia="en-US"/>
        </w:rPr>
        <w:t xml:space="preserve"> </w:t>
      </w:r>
      <w:r w:rsidR="00770911" w:rsidRPr="00C90CBF">
        <w:rPr>
          <w:lang w:val="en-GB" w:eastAsia="en-US"/>
        </w:rPr>
        <w:t>concerned,</w:t>
      </w:r>
      <w:r w:rsidR="00BD2C1F" w:rsidRPr="00C90CBF">
        <w:rPr>
          <w:lang w:val="en-GB" w:eastAsia="en-US"/>
        </w:rPr>
        <w:t xml:space="preserve"> in accordance with national and regional coordination forms referred to under the following Article 16, which establishes and defines the powers and functioning of both relevant national and regional working groups.</w:t>
      </w:r>
    </w:p>
    <w:p w14:paraId="3E44B629" w14:textId="77777777" w:rsidR="00BD2C1F" w:rsidRPr="00C90CBF" w:rsidRDefault="00BD2C1F" w:rsidP="003C0275">
      <w:pPr>
        <w:widowControl w:val="0"/>
        <w:autoSpaceDE w:val="0"/>
        <w:autoSpaceDN w:val="0"/>
        <w:adjustRightInd w:val="0"/>
        <w:jc w:val="both"/>
        <w:rPr>
          <w:lang w:val="en-GB" w:eastAsia="en-US"/>
        </w:rPr>
      </w:pPr>
    </w:p>
    <w:p w14:paraId="51B1D610" w14:textId="7FA00A9C" w:rsidR="00BD2C1F" w:rsidRPr="00C90CBF" w:rsidRDefault="00C90CBF" w:rsidP="003C0275">
      <w:pPr>
        <w:jc w:val="both"/>
        <w:rPr>
          <w:lang w:val="en-GB" w:eastAsia="en-US"/>
        </w:rPr>
      </w:pPr>
      <w:r>
        <w:rPr>
          <w:lang w:val="en-GB" w:eastAsia="en-US"/>
        </w:rPr>
        <w:t>18</w:t>
      </w:r>
      <w:r w:rsidR="00BD2C1F" w:rsidRPr="00C90CBF">
        <w:rPr>
          <w:lang w:val="en-GB" w:eastAsia="en-US"/>
        </w:rPr>
        <w:t>.</w:t>
      </w:r>
      <w:r w:rsidR="00BD2C1F" w:rsidRPr="00C90CBF">
        <w:rPr>
          <w:lang w:val="en-GB" w:eastAsia="en-US"/>
        </w:rPr>
        <w:tab/>
        <w:t xml:space="preserve">Article 16 provides for the national and regional coordination working modalities. The national working group (also known as the National Coordination Committee) is </w:t>
      </w:r>
      <w:r w:rsidR="00770911" w:rsidRPr="00C90CBF">
        <w:rPr>
          <w:lang w:val="en-GB" w:eastAsia="en-US"/>
        </w:rPr>
        <w:t xml:space="preserve">set up </w:t>
      </w:r>
      <w:r w:rsidR="00BD2C1F" w:rsidRPr="00C90CBF">
        <w:rPr>
          <w:lang w:val="en-GB" w:eastAsia="en-US"/>
        </w:rPr>
        <w:t>within the Ministry of the Interior (See Article 29 of Legislative Decree No. 251/2007, as amended), with the aim, among other things, to improving the reception system of international protection. This WG is tasked with drafting the National Plan for the reception and identification of the reception capacity/availability at the regional level and the relating distribution - to be later determined in consultation with the above Conference (</w:t>
      </w:r>
      <w:r w:rsidR="00BD2C1F" w:rsidRPr="00C90CBF">
        <w:rPr>
          <w:i/>
          <w:lang w:val="en-GB" w:eastAsia="en-US"/>
        </w:rPr>
        <w:t>Conferenza Unificata</w:t>
      </w:r>
      <w:r w:rsidR="00BD2C1F" w:rsidRPr="00C90CBF">
        <w:rPr>
          <w:lang w:val="en-GB" w:eastAsia="en-US"/>
        </w:rPr>
        <w:t>).</w:t>
      </w:r>
      <w:r>
        <w:rPr>
          <w:lang w:val="en-GB" w:eastAsia="en-US"/>
        </w:rPr>
        <w:t xml:space="preserve"> </w:t>
      </w:r>
      <w:r w:rsidR="00BD2C1F" w:rsidRPr="00C90CBF">
        <w:rPr>
          <w:lang w:val="en-GB" w:eastAsia="en-US"/>
        </w:rPr>
        <w:t xml:space="preserve">In terms of </w:t>
      </w:r>
      <w:r w:rsidR="00BD2C1F" w:rsidRPr="00C90CBF">
        <w:rPr>
          <w:u w:val="single"/>
          <w:lang w:val="en-GB" w:eastAsia="en-US"/>
        </w:rPr>
        <w:t>governance</w:t>
      </w:r>
      <w:r w:rsidR="00BD2C1F" w:rsidRPr="00C90CBF">
        <w:rPr>
          <w:lang w:val="en-GB" w:eastAsia="en-US"/>
        </w:rPr>
        <w:t xml:space="preserve">, at the territorial level, there are regional WGs established at the main local Prefectures, with the task of implementing the plans elaborated by the above national WG. </w:t>
      </w:r>
    </w:p>
    <w:p w14:paraId="2E6E0346" w14:textId="77777777" w:rsidR="00BD2C1F" w:rsidRPr="00C90CBF" w:rsidRDefault="00BD2C1F" w:rsidP="003C0275">
      <w:pPr>
        <w:jc w:val="both"/>
        <w:rPr>
          <w:lang w:val="en-GB" w:eastAsia="en-US"/>
        </w:rPr>
      </w:pPr>
    </w:p>
    <w:p w14:paraId="7C431EBE" w14:textId="2AF8B39A" w:rsidR="00BD2C1F" w:rsidRPr="00C90CBF" w:rsidRDefault="00C90CBF" w:rsidP="003C0275">
      <w:pPr>
        <w:widowControl w:val="0"/>
        <w:autoSpaceDE w:val="0"/>
        <w:autoSpaceDN w:val="0"/>
        <w:adjustRightInd w:val="0"/>
        <w:jc w:val="both"/>
        <w:rPr>
          <w:lang w:val="en-GB" w:eastAsia="en-US"/>
        </w:rPr>
      </w:pPr>
      <w:r>
        <w:rPr>
          <w:lang w:val="en-GB" w:eastAsia="en-US"/>
        </w:rPr>
        <w:t>19</w:t>
      </w:r>
      <w:r w:rsidR="00BD2C1F" w:rsidRPr="00C90CBF">
        <w:rPr>
          <w:lang w:val="en-GB" w:eastAsia="en-US"/>
        </w:rPr>
        <w:t>.</w:t>
      </w:r>
      <w:r w:rsidR="00BD2C1F" w:rsidRPr="00C90CBF">
        <w:rPr>
          <w:lang w:val="en-GB" w:eastAsia="en-US"/>
        </w:rPr>
        <w:tab/>
        <w:t xml:space="preserve">To sum up, Article 8, para.2, indicates the facilities for rescue and first assistance. Article 9 defines the measures for the first reception; Article 14 confirms the role of the SPRAR system  (standing for, the System of protection of asylum-seekers and refugees) as the only system for the so-called second level of reception. Article 11 identifies the extraordinary and temporary measures </w:t>
      </w:r>
      <w:r w:rsidR="00BD2C1F" w:rsidRPr="00C90CBF">
        <w:rPr>
          <w:lang w:val="en-GB" w:eastAsia="en-US"/>
        </w:rPr>
        <w:lastRenderedPageBreak/>
        <w:t xml:space="preserve">of reception (the so-called CAS, standing for Extraordinary Reception Centres), should </w:t>
      </w:r>
      <w:r w:rsidR="00F07ED5" w:rsidRPr="00C90CBF">
        <w:rPr>
          <w:lang w:val="en-GB" w:eastAsia="en-US"/>
        </w:rPr>
        <w:t xml:space="preserve">accommodations </w:t>
      </w:r>
      <w:r w:rsidR="00BD2C1F" w:rsidRPr="00C90CBF">
        <w:rPr>
          <w:lang w:val="en-GB" w:eastAsia="en-US"/>
        </w:rPr>
        <w:t xml:space="preserve">in the above-mentioned facilities lack. Articles 18 and 19 provide for principles and pathways for the reception of minors. </w:t>
      </w:r>
    </w:p>
    <w:p w14:paraId="35FF56D6" w14:textId="77777777" w:rsidR="00BD2C1F" w:rsidRPr="00C90CBF" w:rsidRDefault="00BD2C1F" w:rsidP="003C0275">
      <w:pPr>
        <w:widowControl w:val="0"/>
        <w:autoSpaceDE w:val="0"/>
        <w:autoSpaceDN w:val="0"/>
        <w:adjustRightInd w:val="0"/>
        <w:jc w:val="both"/>
        <w:rPr>
          <w:lang w:val="en-GB" w:eastAsia="en-US"/>
        </w:rPr>
      </w:pPr>
    </w:p>
    <w:p w14:paraId="22D6F10E" w14:textId="14FEA279" w:rsidR="00BD2C1F" w:rsidRPr="00C90CBF" w:rsidRDefault="00C90CBF" w:rsidP="003C0275">
      <w:pPr>
        <w:widowControl w:val="0"/>
        <w:autoSpaceDE w:val="0"/>
        <w:autoSpaceDN w:val="0"/>
        <w:adjustRightInd w:val="0"/>
        <w:jc w:val="both"/>
        <w:rPr>
          <w:lang w:val="en-GB" w:eastAsia="en-US"/>
        </w:rPr>
      </w:pPr>
      <w:r>
        <w:rPr>
          <w:lang w:val="en-GB" w:eastAsia="en-US"/>
        </w:rPr>
        <w:t>20</w:t>
      </w:r>
      <w:r w:rsidR="00BD2C1F" w:rsidRPr="00C90CBF">
        <w:rPr>
          <w:lang w:val="en-GB" w:eastAsia="en-US"/>
        </w:rPr>
        <w:t>.</w:t>
      </w:r>
      <w:r w:rsidR="00BD2C1F" w:rsidRPr="00C90CBF">
        <w:rPr>
          <w:lang w:val="en-GB" w:eastAsia="en-US"/>
        </w:rPr>
        <w:tab/>
      </w:r>
      <w:r w:rsidR="00EA4D93">
        <w:rPr>
          <w:lang w:val="en-GB" w:eastAsia="en-US"/>
        </w:rPr>
        <w:t>With regard to the domestic recepetion, it is worthy of note that t</w:t>
      </w:r>
      <w:r w:rsidR="00BD2C1F" w:rsidRPr="00C90CBF">
        <w:rPr>
          <w:lang w:val="en-GB" w:eastAsia="en-US"/>
        </w:rPr>
        <w:t xml:space="preserve">he overall picture of the first reception, from 2014 onwards, has gone through an </w:t>
      </w:r>
      <w:r w:rsidR="00231A77" w:rsidRPr="00C90CBF">
        <w:rPr>
          <w:lang w:val="en-GB" w:eastAsia="en-US"/>
        </w:rPr>
        <w:t xml:space="preserve">evolutionary process, </w:t>
      </w:r>
      <w:r w:rsidR="00BD2C1F" w:rsidRPr="00C90CBF">
        <w:rPr>
          <w:lang w:val="en-GB" w:eastAsia="en-US"/>
        </w:rPr>
        <w:t xml:space="preserve">both </w:t>
      </w:r>
      <w:r w:rsidR="00231A77" w:rsidRPr="00C90CBF">
        <w:rPr>
          <w:lang w:val="en-GB" w:eastAsia="en-US"/>
        </w:rPr>
        <w:t xml:space="preserve">with </w:t>
      </w:r>
      <w:r w:rsidR="00013462" w:rsidRPr="00C90CBF">
        <w:rPr>
          <w:lang w:val="en-GB" w:eastAsia="en-US"/>
        </w:rPr>
        <w:t xml:space="preserve">regard </w:t>
      </w:r>
      <w:r w:rsidR="00231A77" w:rsidRPr="00C90CBF">
        <w:rPr>
          <w:lang w:val="en-GB" w:eastAsia="en-US"/>
        </w:rPr>
        <w:t xml:space="preserve">to </w:t>
      </w:r>
      <w:r w:rsidR="00BD2C1F" w:rsidRPr="00C90CBF">
        <w:rPr>
          <w:lang w:val="en-GB" w:eastAsia="en-US"/>
        </w:rPr>
        <w:t xml:space="preserve">the number of the facilities concerned and the functions performed. </w:t>
      </w:r>
      <w:r>
        <w:rPr>
          <w:lang w:val="en-GB" w:eastAsia="en-US"/>
        </w:rPr>
        <w:t>I</w:t>
      </w:r>
      <w:r w:rsidR="00BD2CD8" w:rsidRPr="00C90CBF">
        <w:rPr>
          <w:u w:val="single"/>
          <w:lang w:val="en-GB" w:eastAsia="en-US"/>
        </w:rPr>
        <w:t>n terms of best practices</w:t>
      </w:r>
      <w:r w:rsidR="00BD2CD8" w:rsidRPr="00C90CBF">
        <w:rPr>
          <w:lang w:val="en-GB" w:eastAsia="en-US"/>
        </w:rPr>
        <w:t xml:space="preserve">, </w:t>
      </w:r>
      <w:r w:rsidR="00BD2CD8" w:rsidRPr="00C90CBF">
        <w:rPr>
          <w:bCs/>
          <w:lang w:val="en-GB" w:eastAsia="en-US"/>
        </w:rPr>
        <w:t>i</w:t>
      </w:r>
      <w:r w:rsidR="0058342C" w:rsidRPr="00C90CBF">
        <w:rPr>
          <w:bCs/>
          <w:lang w:val="en-GB" w:eastAsia="en-US"/>
        </w:rPr>
        <w:t xml:space="preserve">n </w:t>
      </w:r>
      <w:r w:rsidR="00BD2C1F" w:rsidRPr="00C90CBF">
        <w:rPr>
          <w:bCs/>
          <w:lang w:val="en-GB" w:eastAsia="en-US"/>
        </w:rPr>
        <w:t xml:space="preserve">implementing the SPRAR system locally, in collaboration with third sector, </w:t>
      </w:r>
      <w:r w:rsidR="0058342C" w:rsidRPr="00C90CBF">
        <w:rPr>
          <w:bCs/>
          <w:lang w:val="en-GB" w:eastAsia="en-US"/>
        </w:rPr>
        <w:t>local Authorities guarantee “integrated reception measures”</w:t>
      </w:r>
      <w:r w:rsidR="00BD2C1F" w:rsidRPr="00C90CBF">
        <w:rPr>
          <w:bCs/>
          <w:lang w:val="en-GB" w:eastAsia="en-US"/>
        </w:rPr>
        <w:t xml:space="preserve">, which go beyond the mere supply of food and accommodation. Indeed, they also </w:t>
      </w:r>
      <w:r w:rsidR="0058342C" w:rsidRPr="00C90CBF">
        <w:rPr>
          <w:bCs/>
          <w:lang w:val="en-GB" w:eastAsia="en-US"/>
        </w:rPr>
        <w:t xml:space="preserve">include </w:t>
      </w:r>
      <w:r w:rsidR="00BD2C1F" w:rsidRPr="00C90CBF">
        <w:rPr>
          <w:bCs/>
          <w:lang w:val="en-GB" w:eastAsia="en-US"/>
        </w:rPr>
        <w:t xml:space="preserve">complementary orientation and accompanying measures of a legal and social nature, in addition to individual pathways of inclusion </w:t>
      </w:r>
      <w:r w:rsidR="00BD2CD8" w:rsidRPr="00C90CBF">
        <w:rPr>
          <w:bCs/>
          <w:lang w:val="en-GB" w:eastAsia="en-US"/>
        </w:rPr>
        <w:t xml:space="preserve">and socio-economic integration. </w:t>
      </w:r>
      <w:r w:rsidR="00BD2C1F" w:rsidRPr="00C90CBF">
        <w:rPr>
          <w:bCs/>
          <w:lang w:val="en-GB" w:eastAsia="en-US"/>
        </w:rPr>
        <w:t>In this regard, SPRAR places</w:t>
      </w:r>
      <w:r w:rsidR="00BD2CD8" w:rsidRPr="00C90CBF">
        <w:rPr>
          <w:bCs/>
          <w:lang w:val="en-GB" w:eastAsia="en-US"/>
        </w:rPr>
        <w:t xml:space="preserve"> have increased</w:t>
      </w:r>
      <w:r w:rsidR="00BD2C1F" w:rsidRPr="00C90CBF">
        <w:rPr>
          <w:bCs/>
          <w:lang w:val="en-GB" w:eastAsia="en-US"/>
        </w:rPr>
        <w:t>: from 3,000 in 2012 to 32,000</w:t>
      </w:r>
      <w:r w:rsidR="00BD2CD8" w:rsidRPr="00C90CBF">
        <w:rPr>
          <w:bCs/>
          <w:lang w:val="en-GB" w:eastAsia="en-US"/>
        </w:rPr>
        <w:t>,</w:t>
      </w:r>
      <w:r w:rsidR="00BD2C1F" w:rsidRPr="00C90CBF">
        <w:rPr>
          <w:bCs/>
          <w:lang w:val="en-GB" w:eastAsia="en-US"/>
        </w:rPr>
        <w:t xml:space="preserve"> </w:t>
      </w:r>
      <w:r w:rsidR="00BD2CD8" w:rsidRPr="00C90CBF">
        <w:rPr>
          <w:bCs/>
          <w:lang w:val="en-GB" w:eastAsia="en-US"/>
        </w:rPr>
        <w:t>in the first months of 2016</w:t>
      </w:r>
      <w:r w:rsidR="00BD2C1F" w:rsidRPr="00C90CBF">
        <w:rPr>
          <w:bCs/>
          <w:lang w:val="en-GB" w:eastAsia="en-US"/>
        </w:rPr>
        <w:t xml:space="preserve">. </w:t>
      </w:r>
      <w:r w:rsidR="00BD2C1F" w:rsidRPr="00C90CBF">
        <w:rPr>
          <w:lang w:val="en-GB" w:eastAsia="en-US"/>
        </w:rPr>
        <w:t>In this context, the capacity of “</w:t>
      </w:r>
      <w:r w:rsidR="00BD2C1F" w:rsidRPr="00C90CBF">
        <w:rPr>
          <w:i/>
          <w:lang w:val="en-GB" w:eastAsia="en-US"/>
        </w:rPr>
        <w:t>turn over</w:t>
      </w:r>
      <w:r w:rsidR="00BD2C1F" w:rsidRPr="00C90CBF">
        <w:rPr>
          <w:lang w:val="en-GB" w:eastAsia="en-US"/>
        </w:rPr>
        <w:t>” within the SPRAR system</w:t>
      </w:r>
      <w:r w:rsidR="00625582" w:rsidRPr="00C90CBF">
        <w:rPr>
          <w:lang w:val="en-GB" w:eastAsia="en-US"/>
        </w:rPr>
        <w:t xml:space="preserve"> is of the utmost importance</w:t>
      </w:r>
      <w:r w:rsidR="00BD2C1F" w:rsidRPr="00C90CBF">
        <w:rPr>
          <w:lang w:val="en-GB" w:eastAsia="en-US"/>
        </w:rPr>
        <w:t>, meaning how many times the same place can be used by more than one beneficiary, in a year. Data indicates a nine-month long stay in 2015: this is an improvement</w:t>
      </w:r>
      <w:r w:rsidR="008E3C62" w:rsidRPr="00C90CBF">
        <w:rPr>
          <w:lang w:val="en-GB" w:eastAsia="en-US"/>
        </w:rPr>
        <w:t>,</w:t>
      </w:r>
      <w:r w:rsidR="00BD2C1F" w:rsidRPr="00C90CBF">
        <w:rPr>
          <w:lang w:val="en-GB" w:eastAsia="en-US"/>
        </w:rPr>
        <w:t xml:space="preserve"> compared to the previous year, when the average stay i</w:t>
      </w:r>
      <w:r w:rsidR="007752CD" w:rsidRPr="00C90CBF">
        <w:rPr>
          <w:lang w:val="en-GB" w:eastAsia="en-US"/>
        </w:rPr>
        <w:t>n the reception system was of an</w:t>
      </w:r>
      <w:r w:rsidR="00BD2C1F" w:rsidRPr="00C90CBF">
        <w:rPr>
          <w:lang w:val="en-GB" w:eastAsia="en-US"/>
        </w:rPr>
        <w:t xml:space="preserve"> 11 month-term. </w:t>
      </w:r>
    </w:p>
    <w:p w14:paraId="2AEA7AC2" w14:textId="77777777" w:rsidR="00BD2C1F" w:rsidRPr="00C90CBF" w:rsidRDefault="00BD2C1F" w:rsidP="003C0275">
      <w:pPr>
        <w:widowControl w:val="0"/>
        <w:autoSpaceDE w:val="0"/>
        <w:autoSpaceDN w:val="0"/>
        <w:adjustRightInd w:val="0"/>
        <w:jc w:val="both"/>
        <w:rPr>
          <w:lang w:val="en-GB" w:eastAsia="en-US"/>
        </w:rPr>
      </w:pPr>
    </w:p>
    <w:p w14:paraId="007421B2" w14:textId="52CBD994" w:rsidR="00BD2C1F" w:rsidRPr="00C90CBF" w:rsidRDefault="00C90CBF" w:rsidP="003C0275">
      <w:pPr>
        <w:widowControl w:val="0"/>
        <w:autoSpaceDE w:val="0"/>
        <w:autoSpaceDN w:val="0"/>
        <w:adjustRightInd w:val="0"/>
        <w:jc w:val="both"/>
        <w:rPr>
          <w:lang w:val="en-GB" w:eastAsia="en-US"/>
        </w:rPr>
      </w:pPr>
      <w:r>
        <w:rPr>
          <w:lang w:val="en-GB" w:eastAsia="en-US"/>
        </w:rPr>
        <w:t>21</w:t>
      </w:r>
      <w:r w:rsidR="00BD2CD8" w:rsidRPr="00C90CBF">
        <w:rPr>
          <w:lang w:val="en-GB" w:eastAsia="en-US"/>
        </w:rPr>
        <w:t>.</w:t>
      </w:r>
      <w:r w:rsidR="00BD2CD8" w:rsidRPr="00C90CBF">
        <w:rPr>
          <w:lang w:val="en-GB" w:eastAsia="en-US"/>
        </w:rPr>
        <w:tab/>
      </w:r>
      <w:r w:rsidR="0058342C" w:rsidRPr="00C90CBF">
        <w:rPr>
          <w:lang w:val="en-GB" w:eastAsia="en-US"/>
        </w:rPr>
        <w:t xml:space="preserve">By strengthening </w:t>
      </w:r>
      <w:r w:rsidR="00BD2C1F" w:rsidRPr="00C90CBF">
        <w:rPr>
          <w:lang w:val="en-GB" w:eastAsia="en-US"/>
        </w:rPr>
        <w:t xml:space="preserve">the second </w:t>
      </w:r>
      <w:r w:rsidR="0058342C" w:rsidRPr="00C90CBF">
        <w:rPr>
          <w:lang w:val="en-GB" w:eastAsia="en-US"/>
        </w:rPr>
        <w:t xml:space="preserve">level of </w:t>
      </w:r>
      <w:r w:rsidR="00BD2C1F" w:rsidRPr="00C90CBF">
        <w:rPr>
          <w:lang w:val="en-GB" w:eastAsia="en-US"/>
        </w:rPr>
        <w:t xml:space="preserve">reception, the Authority </w:t>
      </w:r>
      <w:r w:rsidR="0058342C" w:rsidRPr="00C90CBF">
        <w:rPr>
          <w:lang w:val="en-GB" w:eastAsia="en-US"/>
        </w:rPr>
        <w:t xml:space="preserve">responsible </w:t>
      </w:r>
      <w:r w:rsidR="00BD2C1F" w:rsidRPr="00C90CBF">
        <w:rPr>
          <w:lang w:val="en-GB" w:eastAsia="en-US"/>
        </w:rPr>
        <w:t>of the Fund for Asylum, Migration, and Integration has envisaged sp</w:t>
      </w:r>
      <w:r w:rsidR="00340155" w:rsidRPr="00C90CBF">
        <w:rPr>
          <w:lang w:val="en-GB" w:eastAsia="en-US"/>
        </w:rPr>
        <w:t>ecific support actions for</w:t>
      </w:r>
      <w:r w:rsidR="00BD2C1F" w:rsidRPr="00C90CBF">
        <w:rPr>
          <w:lang w:val="en-GB" w:eastAsia="en-US"/>
        </w:rPr>
        <w:t xml:space="preserve"> individuals entitled to protection, through the definition and implementation of a</w:t>
      </w:r>
      <w:r w:rsidR="0058342C" w:rsidRPr="00C90CBF">
        <w:rPr>
          <w:lang w:val="en-GB" w:eastAsia="en-US"/>
        </w:rPr>
        <w:t xml:space="preserve">n individualised </w:t>
      </w:r>
      <w:r w:rsidR="008E3C62" w:rsidRPr="00C90CBF">
        <w:rPr>
          <w:lang w:val="en-GB" w:eastAsia="en-US"/>
        </w:rPr>
        <w:t xml:space="preserve">plan, including </w:t>
      </w:r>
      <w:r w:rsidR="00BD2C1F" w:rsidRPr="00C90CBF">
        <w:rPr>
          <w:lang w:val="en-GB" w:eastAsia="en-US"/>
        </w:rPr>
        <w:t>targeted interventions of a socio-economic integration</w:t>
      </w:r>
      <w:r w:rsidR="008E3C62" w:rsidRPr="00C90CBF">
        <w:rPr>
          <w:lang w:val="en-GB" w:eastAsia="en-US"/>
        </w:rPr>
        <w:t xml:space="preserve"> nature, which supplements</w:t>
      </w:r>
      <w:r w:rsidR="00BD2C1F" w:rsidRPr="00C90CBF">
        <w:rPr>
          <w:lang w:val="en-GB" w:eastAsia="en-US"/>
        </w:rPr>
        <w:t xml:space="preserve"> the pathway undertak</w:t>
      </w:r>
      <w:r w:rsidR="008E3C62" w:rsidRPr="00C90CBF">
        <w:rPr>
          <w:lang w:val="en-GB" w:eastAsia="en-US"/>
        </w:rPr>
        <w:t>en under the SPRAR circuit. The latter</w:t>
      </w:r>
      <w:r w:rsidR="00BD2C1F" w:rsidRPr="00C90CBF">
        <w:rPr>
          <w:lang w:val="en-GB" w:eastAsia="en-US"/>
        </w:rPr>
        <w:t xml:space="preserve">, </w:t>
      </w:r>
      <w:r w:rsidR="00BD2CD8" w:rsidRPr="00C90CBF">
        <w:rPr>
          <w:lang w:val="en-GB" w:eastAsia="en-US"/>
        </w:rPr>
        <w:t>to</w:t>
      </w:r>
      <w:r w:rsidR="00BD2C1F" w:rsidRPr="00C90CBF">
        <w:rPr>
          <w:lang w:val="en-GB" w:eastAsia="en-US"/>
        </w:rPr>
        <w:t xml:space="preserve"> be </w:t>
      </w:r>
      <w:r w:rsidR="00BD2CD8" w:rsidRPr="00C90CBF">
        <w:rPr>
          <w:lang w:val="en-GB" w:eastAsia="en-US"/>
        </w:rPr>
        <w:t xml:space="preserve">put in place through </w:t>
      </w:r>
      <w:r w:rsidR="00BD2C1F" w:rsidRPr="00C90CBF">
        <w:rPr>
          <w:lang w:val="en-GB" w:eastAsia="en-US"/>
        </w:rPr>
        <w:t>all “other relevant stakeholders” enrolled in the Register referred to under Article 42 of the Immigration Act (in mandatory partnership with local Authori</w:t>
      </w:r>
      <w:r w:rsidR="00BD2CD8" w:rsidRPr="00C90CBF">
        <w:rPr>
          <w:lang w:val="en-GB" w:eastAsia="en-US"/>
        </w:rPr>
        <w:t>ties adhering to SPRAR network)</w:t>
      </w:r>
      <w:r w:rsidR="00BD2C1F" w:rsidRPr="00C90CBF">
        <w:rPr>
          <w:lang w:val="en-GB" w:eastAsia="en-US"/>
        </w:rPr>
        <w:t xml:space="preserve"> includes the implementation of actions aimed at rehabilitation and socio-economic integration for beneficiaries of internationa</w:t>
      </w:r>
      <w:r w:rsidR="00AD7D38" w:rsidRPr="00C90CBF">
        <w:rPr>
          <w:lang w:val="en-GB" w:eastAsia="en-US"/>
        </w:rPr>
        <w:t>l protection (</w:t>
      </w:r>
      <w:r w:rsidR="0058342C" w:rsidRPr="00C90CBF">
        <w:rPr>
          <w:lang w:val="en-GB" w:eastAsia="en-US"/>
        </w:rPr>
        <w:t xml:space="preserve">also </w:t>
      </w:r>
      <w:r w:rsidR="00AD7D38" w:rsidRPr="00C90CBF">
        <w:rPr>
          <w:lang w:val="en-GB" w:eastAsia="en-US"/>
        </w:rPr>
        <w:t xml:space="preserve">to </w:t>
      </w:r>
      <w:r w:rsidR="00BD2C1F" w:rsidRPr="00C90CBF">
        <w:rPr>
          <w:lang w:val="en-GB" w:eastAsia="en-US"/>
        </w:rPr>
        <w:t>conclude the inclusive pathway previously initiated under SPRAR).</w:t>
      </w:r>
    </w:p>
    <w:p w14:paraId="023D6C81" w14:textId="77777777" w:rsidR="00BD2C1F" w:rsidRPr="00C90CBF" w:rsidRDefault="00BD2C1F" w:rsidP="003C0275">
      <w:pPr>
        <w:widowControl w:val="0"/>
        <w:autoSpaceDE w:val="0"/>
        <w:autoSpaceDN w:val="0"/>
        <w:adjustRightInd w:val="0"/>
        <w:jc w:val="both"/>
        <w:rPr>
          <w:lang w:val="en-GB" w:eastAsia="en-US"/>
        </w:rPr>
      </w:pPr>
    </w:p>
    <w:p w14:paraId="6CA58C06" w14:textId="11D69BBC" w:rsidR="00BD2C1F" w:rsidRPr="00C90CBF" w:rsidRDefault="00C90CBF" w:rsidP="003C0275">
      <w:pPr>
        <w:widowControl w:val="0"/>
        <w:autoSpaceDE w:val="0"/>
        <w:autoSpaceDN w:val="0"/>
        <w:adjustRightInd w:val="0"/>
        <w:jc w:val="both"/>
        <w:rPr>
          <w:lang w:val="en-GB" w:eastAsia="en-US"/>
        </w:rPr>
      </w:pPr>
      <w:r>
        <w:rPr>
          <w:lang w:val="en-GB" w:eastAsia="en-US"/>
        </w:rPr>
        <w:t>22</w:t>
      </w:r>
      <w:r w:rsidR="00BD2CD8" w:rsidRPr="00C90CBF">
        <w:rPr>
          <w:lang w:val="en-GB" w:eastAsia="en-US"/>
        </w:rPr>
        <w:t>.</w:t>
      </w:r>
      <w:r w:rsidR="00BD2CD8" w:rsidRPr="00C90CBF">
        <w:rPr>
          <w:lang w:val="en-GB" w:eastAsia="en-US"/>
        </w:rPr>
        <w:tab/>
      </w:r>
      <w:r w:rsidR="00BD2C1F" w:rsidRPr="00C90CBF">
        <w:rPr>
          <w:lang w:val="en-GB" w:eastAsia="en-US"/>
        </w:rPr>
        <w:t xml:space="preserve">As part of the second level of reception, mention has to be made of the action, entitled "Protecting the health of applicants and beneficiaries of international protection under psychological vulnerability, including by means of strengthening the institutional capacity". Within SPRAR </w:t>
      </w:r>
      <w:r w:rsidR="00BD2CD8" w:rsidRPr="00C90CBF">
        <w:rPr>
          <w:lang w:val="en-GB" w:eastAsia="en-US"/>
        </w:rPr>
        <w:t>–</w:t>
      </w:r>
      <w:r w:rsidR="00BD2C1F" w:rsidRPr="00C90CBF">
        <w:rPr>
          <w:lang w:val="en-GB" w:eastAsia="en-US"/>
        </w:rPr>
        <w:t xml:space="preserve"> </w:t>
      </w:r>
      <w:r w:rsidR="00BD2CD8" w:rsidRPr="00C90CBF">
        <w:rPr>
          <w:lang w:val="en-GB" w:eastAsia="en-US"/>
        </w:rPr>
        <w:t xml:space="preserve">though </w:t>
      </w:r>
      <w:r w:rsidR="00BD2C1F" w:rsidRPr="00C90CBF">
        <w:rPr>
          <w:lang w:val="en-GB" w:eastAsia="en-US"/>
        </w:rPr>
        <w:t>still on an experimental basis -</w:t>
      </w:r>
      <w:r w:rsidR="0058342C" w:rsidRPr="00C90CBF">
        <w:rPr>
          <w:lang w:val="en-GB" w:eastAsia="en-US"/>
        </w:rPr>
        <w:t>,</w:t>
      </w:r>
      <w:r w:rsidR="00BD2C1F" w:rsidRPr="00C90CBF">
        <w:rPr>
          <w:lang w:val="en-GB" w:eastAsia="en-US"/>
        </w:rPr>
        <w:t xml:space="preserve"> we have tested in some cities (Turin, Asti, Parma and Fidenza) host</w:t>
      </w:r>
      <w:r w:rsidR="0058342C" w:rsidRPr="00C90CBF">
        <w:rPr>
          <w:lang w:val="en-GB" w:eastAsia="en-US"/>
        </w:rPr>
        <w:t>ing</w:t>
      </w:r>
      <w:r w:rsidR="00BD2C1F" w:rsidRPr="00C90CBF">
        <w:rPr>
          <w:lang w:val="en-GB" w:eastAsia="en-US"/>
        </w:rPr>
        <w:t xml:space="preserve"> fami</w:t>
      </w:r>
      <w:r w:rsidR="00340155" w:rsidRPr="00C90CBF">
        <w:rPr>
          <w:lang w:val="en-GB" w:eastAsia="en-US"/>
        </w:rPr>
        <w:t>ly-related initiatives for</w:t>
      </w:r>
      <w:r w:rsidR="00BD2C1F" w:rsidRPr="00C90CBF">
        <w:rPr>
          <w:lang w:val="en-GB" w:eastAsia="en-US"/>
        </w:rPr>
        <w:t xml:space="preserve"> persons who have been already invol</w:t>
      </w:r>
      <w:r w:rsidR="0058342C" w:rsidRPr="00C90CBF">
        <w:rPr>
          <w:lang w:val="en-GB" w:eastAsia="en-US"/>
        </w:rPr>
        <w:t>ved for some time in the SPRAR s</w:t>
      </w:r>
      <w:r w:rsidR="00BD2C1F" w:rsidRPr="00C90CBF">
        <w:rPr>
          <w:lang w:val="en-GB" w:eastAsia="en-US"/>
        </w:rPr>
        <w:t>ystem.</w:t>
      </w:r>
    </w:p>
    <w:p w14:paraId="25F9ADA1" w14:textId="77777777" w:rsidR="00BD2C1F" w:rsidRPr="00C90CBF" w:rsidRDefault="00BD2C1F" w:rsidP="003C0275">
      <w:pPr>
        <w:widowControl w:val="0"/>
        <w:autoSpaceDE w:val="0"/>
        <w:autoSpaceDN w:val="0"/>
        <w:adjustRightInd w:val="0"/>
        <w:jc w:val="both"/>
        <w:rPr>
          <w:lang w:val="en-GB" w:eastAsia="en-US"/>
        </w:rPr>
      </w:pPr>
    </w:p>
    <w:p w14:paraId="7686BF3E" w14:textId="21A76C9F" w:rsidR="00BD2C1F" w:rsidRPr="00C90CBF" w:rsidRDefault="00C90CBF" w:rsidP="003C0275">
      <w:pPr>
        <w:jc w:val="both"/>
        <w:rPr>
          <w:lang w:val="en-GB" w:eastAsia="en-US"/>
        </w:rPr>
      </w:pPr>
      <w:r>
        <w:rPr>
          <w:lang w:val="en-GB" w:eastAsia="en-US"/>
        </w:rPr>
        <w:t>23</w:t>
      </w:r>
      <w:r w:rsidR="00BD2CD8" w:rsidRPr="00C90CBF">
        <w:rPr>
          <w:lang w:val="en-GB" w:eastAsia="en-US"/>
        </w:rPr>
        <w:t>.</w:t>
      </w:r>
      <w:r w:rsidR="00BD2CD8" w:rsidRPr="00C90CBF">
        <w:rPr>
          <w:lang w:val="en-GB" w:eastAsia="en-US"/>
        </w:rPr>
        <w:tab/>
      </w:r>
      <w:r w:rsidR="00BD2C1F" w:rsidRPr="00C90CBF">
        <w:rPr>
          <w:iCs/>
          <w:lang w:val="en-GB" w:eastAsia="en-US"/>
        </w:rPr>
        <w:t>In May 2014, the Department for Civil Liberties and Immigration of the Ministry of Interior</w:t>
      </w:r>
      <w:r w:rsidR="007752CD" w:rsidRPr="00C90CBF">
        <w:rPr>
          <w:iCs/>
          <w:lang w:val="en-GB" w:eastAsia="en-US"/>
        </w:rPr>
        <w:t xml:space="preserve"> </w:t>
      </w:r>
      <w:r w:rsidR="00BD2C1F" w:rsidRPr="00C90CBF">
        <w:rPr>
          <w:iCs/>
          <w:lang w:val="en-GB" w:eastAsia="en-US"/>
        </w:rPr>
        <w:t xml:space="preserve">indicated </w:t>
      </w:r>
      <w:r w:rsidR="00340155" w:rsidRPr="00C90CBF">
        <w:rPr>
          <w:iCs/>
          <w:lang w:val="en-GB" w:eastAsia="en-US"/>
        </w:rPr>
        <w:t xml:space="preserve">to </w:t>
      </w:r>
      <w:r w:rsidR="00BD2C1F" w:rsidRPr="00C90CBF">
        <w:rPr>
          <w:iCs/>
          <w:lang w:val="en-GB" w:eastAsia="en-US"/>
        </w:rPr>
        <w:t>the Prefec</w:t>
      </w:r>
      <w:r w:rsidR="008E3C62" w:rsidRPr="00C90CBF">
        <w:rPr>
          <w:iCs/>
          <w:lang w:val="en-GB" w:eastAsia="en-US"/>
        </w:rPr>
        <w:t>tures</w:t>
      </w:r>
      <w:r w:rsidR="00BD2C1F" w:rsidRPr="00C90CBF">
        <w:rPr>
          <w:iCs/>
          <w:lang w:val="en-GB" w:eastAsia="en-US"/>
        </w:rPr>
        <w:t xml:space="preserve"> the possibility of signing memoranda of understanding in order to facilitate asylum-seekers integration, </w:t>
      </w:r>
      <w:r w:rsidR="007752CD" w:rsidRPr="00C90CBF">
        <w:rPr>
          <w:iCs/>
          <w:lang w:val="en-GB" w:eastAsia="en-US"/>
        </w:rPr>
        <w:t xml:space="preserve">by proposing </w:t>
      </w:r>
      <w:r w:rsidR="00340155" w:rsidRPr="00C90CBF">
        <w:rPr>
          <w:iCs/>
          <w:lang w:val="en-GB" w:eastAsia="en-US"/>
        </w:rPr>
        <w:t xml:space="preserve">to </w:t>
      </w:r>
      <w:r w:rsidR="0058342C" w:rsidRPr="00C90CBF">
        <w:rPr>
          <w:iCs/>
          <w:lang w:val="en-GB" w:eastAsia="en-US"/>
        </w:rPr>
        <w:t xml:space="preserve">them </w:t>
      </w:r>
      <w:r w:rsidR="007752CD" w:rsidRPr="00C90CBF">
        <w:rPr>
          <w:iCs/>
          <w:lang w:val="en-GB" w:eastAsia="en-US"/>
        </w:rPr>
        <w:t xml:space="preserve">to carry out either </w:t>
      </w:r>
      <w:r w:rsidR="00BD2C1F" w:rsidRPr="00C90CBF">
        <w:rPr>
          <w:iCs/>
          <w:lang w:val="en-GB" w:eastAsia="en-US"/>
        </w:rPr>
        <w:t>charity work or community service</w:t>
      </w:r>
      <w:r w:rsidR="007752CD" w:rsidRPr="00C90CBF">
        <w:rPr>
          <w:iCs/>
          <w:lang w:val="en-GB" w:eastAsia="en-US"/>
        </w:rPr>
        <w:t>s</w:t>
      </w:r>
      <w:r w:rsidR="00BD2C1F" w:rsidRPr="00C90CBF">
        <w:rPr>
          <w:iCs/>
          <w:lang w:val="en-GB" w:eastAsia="en-US"/>
        </w:rPr>
        <w:t xml:space="preserve">. The 2016 Stability Law </w:t>
      </w:r>
      <w:r w:rsidR="007752CD" w:rsidRPr="00C90CBF">
        <w:rPr>
          <w:iCs/>
          <w:lang w:val="en-GB" w:eastAsia="en-US"/>
        </w:rPr>
        <w:t>also envisages</w:t>
      </w:r>
      <w:r w:rsidR="00BD2C1F" w:rsidRPr="00C90CBF">
        <w:rPr>
          <w:iCs/>
          <w:lang w:val="en-GB" w:eastAsia="en-US"/>
        </w:rPr>
        <w:t xml:space="preserve"> specific support for the above initiatives, by establishing, on an experimental basis, for the years 2016 and 2017, at the Ministry of Labor and Social Policy, a Fund designed to re</w:t>
      </w:r>
      <w:r w:rsidR="0058342C" w:rsidRPr="00C90CBF">
        <w:rPr>
          <w:iCs/>
          <w:lang w:val="en-GB" w:eastAsia="en-US"/>
        </w:rPr>
        <w:t>integrating the INAIL mandatory</w:t>
      </w:r>
      <w:r w:rsidR="00BD2C1F" w:rsidRPr="00C90CBF">
        <w:rPr>
          <w:iCs/>
          <w:lang w:val="en-GB" w:eastAsia="en-US"/>
        </w:rPr>
        <w:t xml:space="preserve"> insurance against diseases and injuries. At the end of 2015</w:t>
      </w:r>
      <w:r w:rsidR="00BD2C1F" w:rsidRPr="00C90CBF">
        <w:rPr>
          <w:i/>
          <w:iCs/>
          <w:lang w:val="en-GB" w:eastAsia="en-US"/>
        </w:rPr>
        <w:t xml:space="preserve">, </w:t>
      </w:r>
      <w:r w:rsidR="0058342C" w:rsidRPr="00C90CBF">
        <w:rPr>
          <w:iCs/>
          <w:lang w:val="en-GB" w:eastAsia="en-US"/>
        </w:rPr>
        <w:t>seven</w:t>
      </w:r>
      <w:r w:rsidR="00BD2C1F" w:rsidRPr="00C90CBF">
        <w:rPr>
          <w:iCs/>
          <w:lang w:val="en-GB" w:eastAsia="en-US"/>
        </w:rPr>
        <w:t xml:space="preserve"> regional MoUs and more than fourteen provincia</w:t>
      </w:r>
      <w:r w:rsidR="007752CD" w:rsidRPr="00C90CBF">
        <w:rPr>
          <w:iCs/>
          <w:lang w:val="en-GB" w:eastAsia="en-US"/>
        </w:rPr>
        <w:t>l and 70 municipal protocols have</w:t>
      </w:r>
      <w:r w:rsidR="00BD2C1F" w:rsidRPr="00C90CBF">
        <w:rPr>
          <w:iCs/>
          <w:lang w:val="en-GB" w:eastAsia="en-US"/>
        </w:rPr>
        <w:t xml:space="preserve"> been signed.</w:t>
      </w:r>
    </w:p>
    <w:p w14:paraId="2A63B1D9" w14:textId="77777777" w:rsidR="00BD2C1F" w:rsidRPr="00C90CBF" w:rsidRDefault="00BD2C1F" w:rsidP="003C0275">
      <w:pPr>
        <w:jc w:val="both"/>
        <w:rPr>
          <w:lang w:val="en-GB" w:eastAsia="en-US"/>
        </w:rPr>
      </w:pPr>
    </w:p>
    <w:p w14:paraId="49F9771A" w14:textId="07DEA255" w:rsidR="00BD2C1F" w:rsidRPr="00EA4D93" w:rsidRDefault="00C90CBF" w:rsidP="00EA4D93">
      <w:pPr>
        <w:pStyle w:val="CorpoA"/>
        <w:spacing w:after="0" w:line="240" w:lineRule="auto"/>
        <w:jc w:val="both"/>
        <w:rPr>
          <w:rFonts w:ascii="Times New Roman" w:hAnsi="Times New Roman" w:cs="Times New Roman"/>
          <w:color w:val="auto"/>
          <w:sz w:val="24"/>
          <w:szCs w:val="24"/>
          <w:lang w:val="en-GB"/>
        </w:rPr>
      </w:pPr>
      <w:r>
        <w:rPr>
          <w:rFonts w:ascii="Times New Roman" w:hAnsi="Times New Roman" w:cs="Times New Roman"/>
          <w:color w:val="auto"/>
          <w:sz w:val="24"/>
          <w:szCs w:val="24"/>
          <w:lang w:val="en-GB"/>
        </w:rPr>
        <w:t>24</w:t>
      </w:r>
      <w:r w:rsidR="00BD2CD8" w:rsidRPr="00C90CBF">
        <w:rPr>
          <w:rFonts w:ascii="Times New Roman" w:hAnsi="Times New Roman" w:cs="Times New Roman"/>
          <w:color w:val="auto"/>
          <w:sz w:val="24"/>
          <w:szCs w:val="24"/>
          <w:lang w:val="en-GB"/>
        </w:rPr>
        <w:t>.</w:t>
      </w:r>
      <w:r w:rsidR="00BD2C1F" w:rsidRPr="00C90CBF">
        <w:rPr>
          <w:rFonts w:ascii="Times New Roman" w:hAnsi="Times New Roman" w:cs="Times New Roman"/>
          <w:color w:val="auto"/>
          <w:sz w:val="24"/>
          <w:szCs w:val="24"/>
          <w:lang w:val="en-GB"/>
        </w:rPr>
        <w:tab/>
        <w:t xml:space="preserve">As </w:t>
      </w:r>
      <w:r w:rsidR="00BD2CD8" w:rsidRPr="00C90CBF">
        <w:rPr>
          <w:rFonts w:ascii="Times New Roman" w:hAnsi="Times New Roman" w:cs="Times New Roman"/>
          <w:color w:val="auto"/>
          <w:sz w:val="24"/>
          <w:szCs w:val="24"/>
          <w:lang w:val="en-GB"/>
        </w:rPr>
        <w:t>above</w:t>
      </w:r>
      <w:r w:rsidR="00BD2C1F" w:rsidRPr="00C90CBF">
        <w:rPr>
          <w:rFonts w:ascii="Times New Roman" w:hAnsi="Times New Roman" w:cs="Times New Roman"/>
          <w:color w:val="auto"/>
          <w:sz w:val="24"/>
          <w:szCs w:val="24"/>
          <w:lang w:val="en-GB"/>
        </w:rPr>
        <w:t xml:space="preserve"> reported, Italy is implementing interventions, aimed at increasing the whole UAMs reception system (first and second level of reception)</w:t>
      </w:r>
      <w:r w:rsidR="00E94238" w:rsidRPr="00C90CBF">
        <w:rPr>
          <w:rFonts w:ascii="Times New Roman" w:hAnsi="Times New Roman" w:cs="Times New Roman"/>
          <w:color w:val="auto"/>
          <w:sz w:val="24"/>
          <w:szCs w:val="24"/>
          <w:lang w:val="en-GB"/>
        </w:rPr>
        <w:t>,</w:t>
      </w:r>
      <w:r w:rsidR="00BD2C1F" w:rsidRPr="00C90CBF">
        <w:rPr>
          <w:rFonts w:ascii="Times New Roman" w:hAnsi="Times New Roman" w:cs="Times New Roman"/>
          <w:color w:val="auto"/>
          <w:sz w:val="24"/>
          <w:szCs w:val="24"/>
          <w:lang w:val="en-GB"/>
        </w:rPr>
        <w:t xml:space="preserve"> with the aim to a well-defined system based upon highly specialized structures </w:t>
      </w:r>
      <w:r w:rsidR="00A20FC5" w:rsidRPr="00C90CBF">
        <w:rPr>
          <w:rFonts w:ascii="Times New Roman" w:hAnsi="Times New Roman" w:cs="Times New Roman"/>
          <w:color w:val="auto"/>
          <w:sz w:val="24"/>
          <w:szCs w:val="24"/>
          <w:lang w:val="en-GB"/>
        </w:rPr>
        <w:t xml:space="preserve">in addition to the </w:t>
      </w:r>
      <w:r w:rsidR="00BD2C1F" w:rsidRPr="00C90CBF">
        <w:rPr>
          <w:rFonts w:ascii="Times New Roman" w:hAnsi="Times New Roman" w:cs="Times New Roman"/>
          <w:color w:val="auto"/>
          <w:sz w:val="24"/>
          <w:szCs w:val="24"/>
          <w:lang w:val="en-GB"/>
        </w:rPr>
        <w:t>SPRAR facilities (second level of reception), in accordance with Legislative Decree No. 142/2015 and Article 1-ter, entitled “</w:t>
      </w:r>
      <w:r w:rsidR="00BD2C1F" w:rsidRPr="00C90CBF">
        <w:rPr>
          <w:rFonts w:ascii="Times New Roman" w:hAnsi="Times New Roman" w:cs="Times New Roman"/>
          <w:i/>
          <w:color w:val="141414"/>
          <w:sz w:val="24"/>
          <w:szCs w:val="24"/>
          <w:lang w:val="en-GB"/>
        </w:rPr>
        <w:t>Extraordinary reception measures for unaccompanied minors under Article 1-ter of the Bill, converting into law, Decree-Law No. 113/2016, concerning urgent financial measures for the local Authorities and the territory</w:t>
      </w:r>
      <w:r w:rsidR="00EA4D93">
        <w:rPr>
          <w:rFonts w:ascii="Times New Roman" w:hAnsi="Times New Roman" w:cs="Times New Roman"/>
          <w:color w:val="141414"/>
          <w:sz w:val="24"/>
          <w:szCs w:val="24"/>
          <w:lang w:val="en-GB"/>
        </w:rPr>
        <w:t xml:space="preserve">. Thus, </w:t>
      </w:r>
      <w:r w:rsidR="00EA4D93" w:rsidRPr="00EA4D93">
        <w:rPr>
          <w:rFonts w:ascii="Times New Roman" w:hAnsi="Times New Roman" w:cs="Times New Roman"/>
          <w:sz w:val="24"/>
          <w:szCs w:val="24"/>
          <w:lang w:val="en-GB"/>
        </w:rPr>
        <w:t>t</w:t>
      </w:r>
      <w:r w:rsidR="00BD2C1F" w:rsidRPr="00EA4D93">
        <w:rPr>
          <w:rFonts w:ascii="Times New Roman" w:hAnsi="Times New Roman" w:cs="Times New Roman"/>
          <w:sz w:val="24"/>
          <w:szCs w:val="24"/>
          <w:lang w:val="en-GB"/>
        </w:rPr>
        <w:t xml:space="preserve">he second level of reception of </w:t>
      </w:r>
      <w:r w:rsidR="00EA4D93">
        <w:rPr>
          <w:rFonts w:ascii="Times New Roman" w:hAnsi="Times New Roman" w:cs="Times New Roman"/>
          <w:sz w:val="24"/>
          <w:szCs w:val="24"/>
          <w:lang w:val="en-GB"/>
        </w:rPr>
        <w:t xml:space="preserve">UAMs </w:t>
      </w:r>
      <w:r w:rsidR="00BD2C1F" w:rsidRPr="00EA4D93">
        <w:rPr>
          <w:rFonts w:ascii="Times New Roman" w:hAnsi="Times New Roman" w:cs="Times New Roman"/>
          <w:sz w:val="24"/>
          <w:szCs w:val="24"/>
          <w:lang w:val="en-GB"/>
        </w:rPr>
        <w:t xml:space="preserve">is arranged within </w:t>
      </w:r>
      <w:r w:rsidR="00BD2C1F" w:rsidRPr="00EA4D93">
        <w:rPr>
          <w:rFonts w:ascii="Times New Roman" w:hAnsi="Times New Roman" w:cs="Times New Roman"/>
          <w:sz w:val="24"/>
          <w:szCs w:val="24"/>
          <w:lang w:val="en-GB"/>
        </w:rPr>
        <w:lastRenderedPageBreak/>
        <w:t>SPRAR</w:t>
      </w:r>
      <w:r w:rsidR="000C4112" w:rsidRPr="00EA4D93">
        <w:rPr>
          <w:rFonts w:ascii="Times New Roman" w:hAnsi="Times New Roman" w:cs="Times New Roman"/>
          <w:sz w:val="24"/>
          <w:szCs w:val="24"/>
          <w:lang w:val="en-GB"/>
        </w:rPr>
        <w:t xml:space="preserve">. Should places be lacking, </w:t>
      </w:r>
      <w:r w:rsidR="00BD2C1F" w:rsidRPr="00EA4D93">
        <w:rPr>
          <w:rFonts w:ascii="Times New Roman" w:hAnsi="Times New Roman" w:cs="Times New Roman"/>
          <w:sz w:val="24"/>
          <w:szCs w:val="24"/>
          <w:lang w:val="en-GB"/>
        </w:rPr>
        <w:t>local Authorities</w:t>
      </w:r>
      <w:r w:rsidR="00EA4D93">
        <w:rPr>
          <w:rFonts w:ascii="Times New Roman" w:hAnsi="Times New Roman" w:cs="Times New Roman"/>
          <w:sz w:val="24"/>
          <w:szCs w:val="24"/>
          <w:lang w:val="en-GB"/>
        </w:rPr>
        <w:t xml:space="preserve"> provide for reception</w:t>
      </w:r>
      <w:r w:rsidR="00BD2C1F" w:rsidRPr="00EA4D93">
        <w:rPr>
          <w:rFonts w:ascii="Times New Roman" w:hAnsi="Times New Roman" w:cs="Times New Roman"/>
          <w:sz w:val="24"/>
          <w:szCs w:val="24"/>
          <w:lang w:val="en-GB"/>
        </w:rPr>
        <w:t>. At the age of eighteen, UAMs can apply for a permit</w:t>
      </w:r>
      <w:r w:rsidR="00E94238" w:rsidRPr="00EA4D93">
        <w:rPr>
          <w:rFonts w:ascii="Times New Roman" w:hAnsi="Times New Roman" w:cs="Times New Roman"/>
          <w:sz w:val="24"/>
          <w:szCs w:val="24"/>
          <w:lang w:val="en-GB"/>
        </w:rPr>
        <w:t>,</w:t>
      </w:r>
      <w:r w:rsidR="00BD2C1F" w:rsidRPr="00EA4D93">
        <w:rPr>
          <w:rFonts w:ascii="Times New Roman" w:hAnsi="Times New Roman" w:cs="Times New Roman"/>
          <w:sz w:val="24"/>
          <w:szCs w:val="24"/>
          <w:lang w:val="en-GB"/>
        </w:rPr>
        <w:t xml:space="preserve"> to remain in Italy. In order to support UAMs’ integration once they come of age, the Italian Ministry of Labour and Social Policies launched a project in 2015, aimed at promoting individual grants to enable children to attend vocational and educational courses. This project is also in line with relevant actions under the new EU Funding Ope</w:t>
      </w:r>
      <w:r w:rsidR="00E94238" w:rsidRPr="00EA4D93">
        <w:rPr>
          <w:rFonts w:ascii="Times New Roman" w:hAnsi="Times New Roman" w:cs="Times New Roman"/>
          <w:sz w:val="24"/>
          <w:szCs w:val="24"/>
          <w:lang w:val="en-GB"/>
        </w:rPr>
        <w:t>rational Programme, 2014-2020 (</w:t>
      </w:r>
      <w:r w:rsidR="00E94238" w:rsidRPr="00EA4D93">
        <w:rPr>
          <w:rFonts w:ascii="Times New Roman" w:hAnsi="Times New Roman" w:cs="Times New Roman"/>
          <w:i/>
          <w:sz w:val="24"/>
          <w:szCs w:val="24"/>
          <w:lang w:val="en-GB"/>
        </w:rPr>
        <w:t>S</w:t>
      </w:r>
      <w:r w:rsidR="00BD2C1F" w:rsidRPr="00EA4D93">
        <w:rPr>
          <w:rFonts w:ascii="Times New Roman" w:hAnsi="Times New Roman" w:cs="Times New Roman"/>
          <w:i/>
          <w:sz w:val="24"/>
          <w:szCs w:val="24"/>
          <w:lang w:val="en-GB"/>
        </w:rPr>
        <w:t>upport to social and labour market integration of unaccompanied minors in transition to adulthood</w:t>
      </w:r>
      <w:r w:rsidR="00BD2C1F" w:rsidRPr="00EA4D93">
        <w:rPr>
          <w:rFonts w:ascii="Times New Roman" w:hAnsi="Times New Roman" w:cs="Times New Roman"/>
          <w:sz w:val="24"/>
          <w:szCs w:val="24"/>
          <w:lang w:val="en-GB"/>
        </w:rPr>
        <w:t>).</w:t>
      </w:r>
    </w:p>
    <w:p w14:paraId="030638B5" w14:textId="77777777" w:rsidR="00EA4D93" w:rsidRDefault="00EA4D93" w:rsidP="00C35544">
      <w:pPr>
        <w:pStyle w:val="Default"/>
        <w:jc w:val="both"/>
        <w:outlineLvl w:val="0"/>
        <w:rPr>
          <w:rFonts w:ascii="Times New Roman" w:hAnsi="Times New Roman" w:cs="Times New Roman"/>
          <w:b/>
          <w:color w:val="auto"/>
          <w:u w:val="single"/>
          <w:lang w:val="en-GB"/>
        </w:rPr>
      </w:pPr>
    </w:p>
    <w:p w14:paraId="35F46CE3" w14:textId="213E94A9" w:rsidR="00BD2C1F" w:rsidRPr="00EA4D93" w:rsidRDefault="00EA4D93" w:rsidP="00EA4D93">
      <w:pPr>
        <w:jc w:val="both"/>
        <w:rPr>
          <w:lang w:val="en-GB"/>
        </w:rPr>
      </w:pPr>
      <w:r>
        <w:rPr>
          <w:rFonts w:eastAsia="Calibri"/>
          <w:lang w:val="en-GB"/>
        </w:rPr>
        <w:t>25</w:t>
      </w:r>
      <w:r w:rsidR="00BD2C1F" w:rsidRPr="00C90CBF">
        <w:rPr>
          <w:rFonts w:eastAsia="Calibri"/>
          <w:lang w:val="en-GB"/>
        </w:rPr>
        <w:t>.</w:t>
      </w:r>
      <w:r w:rsidR="00BD2C1F" w:rsidRPr="00C90CBF">
        <w:rPr>
          <w:rFonts w:eastAsia="Calibri"/>
          <w:lang w:val="en-GB"/>
        </w:rPr>
        <w:tab/>
      </w:r>
      <w:r w:rsidR="00BD2C1F" w:rsidRPr="00C90CBF">
        <w:rPr>
          <w:lang w:val="en-GB"/>
        </w:rPr>
        <w:t>Our health-care system, based on the principles of universality and solidarity, provides assistance to every</w:t>
      </w:r>
      <w:r w:rsidR="00B411B1" w:rsidRPr="00C90CBF">
        <w:rPr>
          <w:lang w:val="en-GB"/>
        </w:rPr>
        <w:t xml:space="preserve">one </w:t>
      </w:r>
      <w:r w:rsidR="00BD2C1F" w:rsidRPr="00C90CBF">
        <w:rPr>
          <w:lang w:val="en-GB"/>
        </w:rPr>
        <w:t>(Article 32 of the Italian Constitution).</w:t>
      </w:r>
      <w:r w:rsidR="00B411B1" w:rsidRPr="00C90CBF">
        <w:rPr>
          <w:rFonts w:eastAsia="Calibri"/>
          <w:lang w:val="en-GB"/>
        </w:rPr>
        <w:t xml:space="preserve"> </w:t>
      </w:r>
      <w:r w:rsidR="00BD2C1F" w:rsidRPr="00C90CBF">
        <w:rPr>
          <w:lang w:val="en-GB"/>
        </w:rPr>
        <w:t>On 20 December 2012, it was approved a State-Regions Agreement, which provides guidelines for the proper implementation by the Regions and Autonomous Provinces,</w:t>
      </w:r>
      <w:r w:rsidR="00B411B1" w:rsidRPr="00C90CBF">
        <w:rPr>
          <w:lang w:val="en-GB"/>
        </w:rPr>
        <w:t xml:space="preserve"> of the specific regulations on</w:t>
      </w:r>
      <w:r w:rsidR="00BD2C1F" w:rsidRPr="00C90CBF">
        <w:rPr>
          <w:lang w:val="en-GB"/>
        </w:rPr>
        <w:t xml:space="preserve"> health-care</w:t>
      </w:r>
      <w:r w:rsidR="00B411B1" w:rsidRPr="00C90CBF">
        <w:rPr>
          <w:lang w:val="en-GB"/>
        </w:rPr>
        <w:t>,</w:t>
      </w:r>
      <w:r w:rsidR="00BD2C1F" w:rsidRPr="00C90CBF">
        <w:rPr>
          <w:lang w:val="en-GB"/>
        </w:rPr>
        <w:t xml:space="preserve"> to be applied to foreign population, namely regular migrants, those who temporarily stay for various reasons in Italy, as well as irregular migrants.</w:t>
      </w:r>
      <w:r w:rsidR="00B411B1" w:rsidRPr="00C90CBF">
        <w:rPr>
          <w:rFonts w:eastAsia="Calibri"/>
          <w:lang w:val="en-GB"/>
        </w:rPr>
        <w:t xml:space="preserve"> </w:t>
      </w:r>
      <w:r w:rsidR="00BD2C1F" w:rsidRPr="00C90CBF">
        <w:rPr>
          <w:lang w:val="en-GB"/>
        </w:rPr>
        <w:t xml:space="preserve">The above Document, as a result of the two-fold need to </w:t>
      </w:r>
      <w:r w:rsidR="00B411B1" w:rsidRPr="00C90CBF">
        <w:rPr>
          <w:lang w:val="en-GB"/>
        </w:rPr>
        <w:t xml:space="preserve">both </w:t>
      </w:r>
      <w:r w:rsidR="00BD2C1F" w:rsidRPr="00C90CBF">
        <w:rPr>
          <w:lang w:val="en-GB"/>
        </w:rPr>
        <w:t xml:space="preserve">ensure that the immigrant population can have equal </w:t>
      </w:r>
      <w:r w:rsidR="00B411B1" w:rsidRPr="00C90CBF">
        <w:rPr>
          <w:lang w:val="en-GB"/>
        </w:rPr>
        <w:t xml:space="preserve">access to care and </w:t>
      </w:r>
      <w:r w:rsidR="00BD2C1F" w:rsidRPr="00C90CBF">
        <w:rPr>
          <w:lang w:val="en-GB"/>
        </w:rPr>
        <w:t>facilitate the work of health</w:t>
      </w:r>
      <w:r w:rsidR="00B411B1" w:rsidRPr="00C90CBF">
        <w:rPr>
          <w:lang w:val="en-GB"/>
        </w:rPr>
        <w:t xml:space="preserve">-care workers, provides an </w:t>
      </w:r>
      <w:r w:rsidR="00BD2C1F" w:rsidRPr="00C90CBF">
        <w:rPr>
          <w:lang w:val="en-GB"/>
        </w:rPr>
        <w:t>overview of existing n</w:t>
      </w:r>
      <w:r>
        <w:rPr>
          <w:lang w:val="en-GB"/>
        </w:rPr>
        <w:t>ational and regional standards (</w:t>
      </w:r>
      <w:r w:rsidR="00BD2C1F" w:rsidRPr="00EA4D93">
        <w:rPr>
          <w:lang w:val="en-GB"/>
        </w:rPr>
        <w:t>One of the most relevant highlights is the compulsory enrolment in the National Health-Care Service (NHS), with the attribution of a paediatrician of one’s choice or the general medicine physician’s to all foreign minors being on the national territory, regardless of their legal status</w:t>
      </w:r>
      <w:r>
        <w:rPr>
          <w:lang w:val="en-GB"/>
        </w:rPr>
        <w:t>)</w:t>
      </w:r>
      <w:r w:rsidR="00BD2C1F" w:rsidRPr="00EA4D93">
        <w:rPr>
          <w:lang w:val="en-GB"/>
        </w:rPr>
        <w:t>.</w:t>
      </w:r>
    </w:p>
    <w:p w14:paraId="7D0212CF" w14:textId="77777777" w:rsidR="00BD2C1F" w:rsidRPr="00C90CBF" w:rsidRDefault="00BD2C1F" w:rsidP="003C0275">
      <w:pPr>
        <w:jc w:val="both"/>
        <w:rPr>
          <w:lang w:val="en-GB"/>
        </w:rPr>
      </w:pPr>
    </w:p>
    <w:p w14:paraId="539880F1" w14:textId="4387F879" w:rsidR="00BD2C1F" w:rsidRPr="00C90CBF" w:rsidRDefault="00EA4D93" w:rsidP="003C0275">
      <w:pPr>
        <w:jc w:val="both"/>
        <w:rPr>
          <w:rFonts w:eastAsia="Calibri"/>
          <w:lang w:val="en-GB"/>
        </w:rPr>
      </w:pPr>
      <w:r>
        <w:rPr>
          <w:rFonts w:eastAsia="Calibri"/>
          <w:lang w:val="en-GB"/>
        </w:rPr>
        <w:t>26</w:t>
      </w:r>
      <w:r w:rsidR="00BD2C1F" w:rsidRPr="00C90CBF">
        <w:rPr>
          <w:rFonts w:eastAsia="Calibri"/>
          <w:lang w:val="en-GB"/>
        </w:rPr>
        <w:t>.</w:t>
      </w:r>
      <w:r w:rsidR="00BD2C1F" w:rsidRPr="00C90CBF">
        <w:rPr>
          <w:rFonts w:eastAsia="Calibri"/>
          <w:lang w:val="en-GB"/>
        </w:rPr>
        <w:tab/>
        <w:t>On a more specifi</w:t>
      </w:r>
      <w:r w:rsidR="00B411B1" w:rsidRPr="00C90CBF">
        <w:rPr>
          <w:rFonts w:eastAsia="Calibri"/>
          <w:lang w:val="en-GB"/>
        </w:rPr>
        <w:t>c note</w:t>
      </w:r>
      <w:r w:rsidR="00BD2C1F" w:rsidRPr="00C90CBF">
        <w:rPr>
          <w:lang w:val="en-GB"/>
        </w:rPr>
        <w:t>, Italy guarantees all citizens from Non-EU countries who legally reside in Italy, to be enrolled in the National Health-care Service along the lines of the Italians. Therefore, equal treatment and full equality of rights and duties is secured with regard to health-care assistance. This is also extended to family members who depend on those who regularly reside in Italy.</w:t>
      </w:r>
      <w:r w:rsidR="00B411B1" w:rsidRPr="00C90CBF">
        <w:rPr>
          <w:rFonts w:eastAsia="Calibri"/>
          <w:lang w:val="en-GB"/>
        </w:rPr>
        <w:t xml:space="preserve"> </w:t>
      </w:r>
      <w:r w:rsidR="00BD2C1F" w:rsidRPr="00C90CBF">
        <w:rPr>
          <w:lang w:val="en-GB"/>
        </w:rPr>
        <w:t xml:space="preserve">Furthermore, the National Health-care Service guarantees foreign nationals in the national territory, who are not compliant with the rules on entry and residence, </w:t>
      </w:r>
      <w:r w:rsidR="00B411B1" w:rsidRPr="00C90CBF">
        <w:rPr>
          <w:lang w:val="en-GB"/>
        </w:rPr>
        <w:t xml:space="preserve">both </w:t>
      </w:r>
      <w:r w:rsidR="00BD2C1F" w:rsidRPr="00C90CBF">
        <w:rPr>
          <w:lang w:val="en-GB"/>
        </w:rPr>
        <w:t>outpatient care and urgent or essential hospital</w:t>
      </w:r>
      <w:r w:rsidR="00B411B1" w:rsidRPr="00C90CBF">
        <w:rPr>
          <w:lang w:val="en-GB"/>
        </w:rPr>
        <w:t xml:space="preserve"> care</w:t>
      </w:r>
      <w:r w:rsidR="00BD2C1F" w:rsidRPr="00C90CBF">
        <w:rPr>
          <w:lang w:val="en-GB"/>
        </w:rPr>
        <w:t xml:space="preserve"> me</w:t>
      </w:r>
      <w:r w:rsidR="00B411B1" w:rsidRPr="00C90CBF">
        <w:rPr>
          <w:lang w:val="en-GB"/>
        </w:rPr>
        <w:t xml:space="preserve">asures, including </w:t>
      </w:r>
      <w:r w:rsidR="00BD2C1F" w:rsidRPr="00C90CBF">
        <w:rPr>
          <w:lang w:val="en-GB"/>
        </w:rPr>
        <w:t>“continuing medical care (</w:t>
      </w:r>
      <w:r w:rsidR="00BD2C1F" w:rsidRPr="00C90CBF">
        <w:rPr>
          <w:i/>
          <w:lang w:val="en-GB"/>
        </w:rPr>
        <w:t>medicina continuativa</w:t>
      </w:r>
      <w:r w:rsidR="00B411B1" w:rsidRPr="00C90CBF">
        <w:rPr>
          <w:lang w:val="en-GB"/>
        </w:rPr>
        <w:t xml:space="preserve">)” and preventive medicine - </w:t>
      </w:r>
      <w:r w:rsidR="00BD2C1F" w:rsidRPr="00C90CBF">
        <w:rPr>
          <w:lang w:val="en-GB"/>
        </w:rPr>
        <w:t>to safeguard both the individual and collective</w:t>
      </w:r>
      <w:r w:rsidR="00B411B1" w:rsidRPr="00C90CBF">
        <w:rPr>
          <w:lang w:val="en-GB"/>
        </w:rPr>
        <w:t>/public</w:t>
      </w:r>
      <w:r w:rsidR="00BD2C1F" w:rsidRPr="00C90CBF">
        <w:rPr>
          <w:lang w:val="en-GB"/>
        </w:rPr>
        <w:t xml:space="preserve"> health. Furthermore, mention has to be made of the specific guarantees concerning</w:t>
      </w:r>
      <w:r w:rsidR="00B411B1" w:rsidRPr="00C90CBF">
        <w:rPr>
          <w:lang w:val="en-GB"/>
        </w:rPr>
        <w:t>:</w:t>
      </w:r>
      <w:r w:rsidR="00BD2C1F" w:rsidRPr="00C90CBF">
        <w:rPr>
          <w:lang w:val="en-GB"/>
        </w:rPr>
        <w:t xml:space="preserve"> the social protection of pregnancy and mother</w:t>
      </w:r>
      <w:r w:rsidR="00B411B1" w:rsidRPr="00C90CBF">
        <w:rPr>
          <w:lang w:val="en-GB"/>
        </w:rPr>
        <w:t>hood, on par with Italian women;</w:t>
      </w:r>
      <w:r w:rsidR="00BD2C1F" w:rsidRPr="00C90CBF">
        <w:rPr>
          <w:lang w:val="en-GB"/>
        </w:rPr>
        <w:t xml:space="preserve"> and the health-care protection of foreign minors in Italy, regardless of their legal status, on an equal footing with Italian citizens.</w:t>
      </w:r>
    </w:p>
    <w:p w14:paraId="1C976D34" w14:textId="77777777" w:rsidR="00BD2C1F" w:rsidRPr="00C90CBF" w:rsidRDefault="00BD2C1F" w:rsidP="003C0275">
      <w:pPr>
        <w:jc w:val="both"/>
        <w:rPr>
          <w:lang w:val="en-GB"/>
        </w:rPr>
      </w:pPr>
    </w:p>
    <w:p w14:paraId="5745906B" w14:textId="0D392154" w:rsidR="004E4E31" w:rsidRPr="00EA4D93" w:rsidRDefault="00EA4D93" w:rsidP="00EA4D93">
      <w:pPr>
        <w:jc w:val="both"/>
        <w:rPr>
          <w:rFonts w:eastAsia="Arial Unicode MS"/>
          <w:b/>
          <w:lang w:val="en-GB"/>
        </w:rPr>
      </w:pPr>
      <w:r>
        <w:rPr>
          <w:lang w:val="en-GB"/>
        </w:rPr>
        <w:t>27</w:t>
      </w:r>
      <w:r w:rsidR="00BD2C1F" w:rsidRPr="00C90CBF">
        <w:rPr>
          <w:lang w:val="en-GB"/>
        </w:rPr>
        <w:t>.</w:t>
      </w:r>
      <w:r w:rsidR="00BD2C1F" w:rsidRPr="00C90CBF">
        <w:rPr>
          <w:lang w:val="en-GB"/>
        </w:rPr>
        <w:tab/>
      </w:r>
      <w:r w:rsidR="00B411B1" w:rsidRPr="00C90CBF">
        <w:rPr>
          <w:lang w:val="en-GB"/>
        </w:rPr>
        <w:t>More generally, t</w:t>
      </w:r>
      <w:r w:rsidR="00BD2C1F" w:rsidRPr="00C90CBF">
        <w:rPr>
          <w:lang w:val="en-GB"/>
        </w:rPr>
        <w:t xml:space="preserve">he Ministry of Health </w:t>
      </w:r>
      <w:r w:rsidR="00B411B1" w:rsidRPr="00C90CBF">
        <w:rPr>
          <w:lang w:val="en-GB"/>
        </w:rPr>
        <w:t xml:space="preserve">performs its </w:t>
      </w:r>
      <w:r w:rsidR="00BD2C1F" w:rsidRPr="00C90CBF">
        <w:rPr>
          <w:lang w:val="en-GB"/>
        </w:rPr>
        <w:t>in</w:t>
      </w:r>
      <w:r w:rsidR="00B411B1" w:rsidRPr="00C90CBF">
        <w:rPr>
          <w:lang w:val="en-GB"/>
        </w:rPr>
        <w:t>ternational preventive function</w:t>
      </w:r>
      <w:r w:rsidR="00BD2C1F" w:rsidRPr="00C90CBF">
        <w:rPr>
          <w:lang w:val="en-GB"/>
        </w:rPr>
        <w:t xml:space="preserve"> by making use of its Office of Maritime, Air and Border Hea</w:t>
      </w:r>
      <w:r w:rsidR="00B411B1" w:rsidRPr="00C90CBF">
        <w:rPr>
          <w:lang w:val="en-GB"/>
        </w:rPr>
        <w:t>lth (acronym in Italian, USMAF)</w:t>
      </w:r>
      <w:r w:rsidR="00BD2C1F" w:rsidRPr="00C90CBF">
        <w:rPr>
          <w:lang w:val="en-GB"/>
        </w:rPr>
        <w:t>.</w:t>
      </w:r>
      <w:r w:rsidR="00B411B1" w:rsidRPr="00C90CBF">
        <w:rPr>
          <w:lang w:val="en-GB"/>
        </w:rPr>
        <w:t xml:space="preserve"> </w:t>
      </w:r>
      <w:r w:rsidR="00E30C49" w:rsidRPr="00C90CBF">
        <w:rPr>
          <w:lang w:val="en-GB"/>
        </w:rPr>
        <w:t>This Office</w:t>
      </w:r>
      <w:r w:rsidR="00BD2C1F" w:rsidRPr="00C90CBF">
        <w:rPr>
          <w:lang w:val="en-GB"/>
        </w:rPr>
        <w:tab/>
        <w:t>(</w:t>
      </w:r>
      <w:r w:rsidR="00E30C49" w:rsidRPr="00C90CBF">
        <w:rPr>
          <w:lang w:val="en-GB"/>
        </w:rPr>
        <w:t xml:space="preserve">recently renamed, </w:t>
      </w:r>
      <w:r w:rsidR="00BD2C1F" w:rsidRPr="00C90CBF">
        <w:rPr>
          <w:lang w:val="en-GB"/>
        </w:rPr>
        <w:t>USMAF-SASN) include</w:t>
      </w:r>
      <w:r w:rsidR="00E30C49" w:rsidRPr="00C90CBF">
        <w:rPr>
          <w:lang w:val="en-GB"/>
        </w:rPr>
        <w:t>s</w:t>
      </w:r>
      <w:r w:rsidR="00BD2C1F" w:rsidRPr="00C90CBF">
        <w:rPr>
          <w:lang w:val="en-GB"/>
        </w:rPr>
        <w:t xml:space="preserve"> an outpatient network for health-care to </w:t>
      </w:r>
      <w:r w:rsidR="00E30C49" w:rsidRPr="00C90CBF">
        <w:rPr>
          <w:lang w:val="en-GB"/>
        </w:rPr>
        <w:t>those travelling by sea and air</w:t>
      </w:r>
      <w:r w:rsidR="00C90CBF" w:rsidRPr="00C90CBF">
        <w:rPr>
          <w:lang w:val="en-GB"/>
        </w:rPr>
        <w:t>,</w:t>
      </w:r>
      <w:r w:rsidR="00E30C49" w:rsidRPr="00C90CBF">
        <w:rPr>
          <w:lang w:val="en-GB"/>
        </w:rPr>
        <w:t xml:space="preserve"> with </w:t>
      </w:r>
      <w:r w:rsidR="00C90CBF" w:rsidRPr="00C90CBF">
        <w:rPr>
          <w:lang w:val="en-GB"/>
        </w:rPr>
        <w:t xml:space="preserve">its own </w:t>
      </w:r>
      <w:r w:rsidR="00E30C49" w:rsidRPr="00C90CBF">
        <w:rPr>
          <w:lang w:val="en-GB"/>
        </w:rPr>
        <w:t xml:space="preserve">presence </w:t>
      </w:r>
      <w:r w:rsidR="00BD2C1F" w:rsidRPr="00C90CBF">
        <w:rPr>
          <w:lang w:val="en-GB"/>
        </w:rPr>
        <w:t>at the main harbours and airports of the country</w:t>
      </w:r>
      <w:r w:rsidR="00E30C49" w:rsidRPr="00C90CBF">
        <w:rPr>
          <w:lang w:val="en-GB"/>
        </w:rPr>
        <w:t xml:space="preserve"> and </w:t>
      </w:r>
      <w:r w:rsidR="00BD2C1F" w:rsidRPr="00C90CBF">
        <w:rPr>
          <w:lang w:val="en-GB"/>
        </w:rPr>
        <w:t>the specific task of implementing all those oversight-related measures</w:t>
      </w:r>
      <w:r w:rsidR="00E30C49" w:rsidRPr="00C90CBF">
        <w:rPr>
          <w:lang w:val="en-GB"/>
        </w:rPr>
        <w:t>,</w:t>
      </w:r>
      <w:r w:rsidR="00BD2C1F" w:rsidRPr="00C90CBF">
        <w:rPr>
          <w:lang w:val="en-GB"/>
        </w:rPr>
        <w:t xml:space="preserve"> aimed at cross-border prophylaxis, in accordance with the Intern</w:t>
      </w:r>
      <w:r w:rsidR="00E30C49" w:rsidRPr="00C90CBF">
        <w:rPr>
          <w:lang w:val="en-GB"/>
        </w:rPr>
        <w:t>ational Health-Care Regulation</w:t>
      </w:r>
      <w:r>
        <w:rPr>
          <w:lang w:val="en-GB"/>
        </w:rPr>
        <w:t>.</w:t>
      </w:r>
      <w:r w:rsidR="00E30C49" w:rsidRPr="00C90CBF">
        <w:rPr>
          <w:lang w:val="en-GB"/>
        </w:rPr>
        <w:t xml:space="preserve"> </w:t>
      </w:r>
      <w:r w:rsidR="00133131" w:rsidRPr="00EA4D93">
        <w:rPr>
          <w:lang w:val="en-GB"/>
        </w:rPr>
        <w:t xml:space="preserve">This working modality helps prioritise </w:t>
      </w:r>
      <w:r w:rsidR="00BD2C1F" w:rsidRPr="00EA4D93">
        <w:rPr>
          <w:lang w:val="en-GB"/>
        </w:rPr>
        <w:t>measures according to the needs of each and every migrant.</w:t>
      </w:r>
      <w:r w:rsidR="00E30C49" w:rsidRPr="00EA4D93">
        <w:rPr>
          <w:lang w:val="en-GB"/>
        </w:rPr>
        <w:t xml:space="preserve"> </w:t>
      </w:r>
    </w:p>
    <w:p w14:paraId="22C23E40" w14:textId="77777777" w:rsidR="004E4E31" w:rsidRPr="00C90CBF" w:rsidRDefault="004E4E31" w:rsidP="00C35544">
      <w:pPr>
        <w:jc w:val="both"/>
        <w:outlineLvl w:val="0"/>
        <w:rPr>
          <w:rFonts w:eastAsia="Arial Unicode MS"/>
          <w:b/>
          <w:u w:val="single"/>
          <w:lang w:val="en-GB"/>
        </w:rPr>
      </w:pPr>
    </w:p>
    <w:p w14:paraId="39E46EEF" w14:textId="77777777" w:rsidR="003203AE" w:rsidRPr="00C90CBF" w:rsidRDefault="003203AE" w:rsidP="003C0275">
      <w:pPr>
        <w:jc w:val="both"/>
        <w:rPr>
          <w:lang w:val="en-GB"/>
        </w:rPr>
      </w:pPr>
    </w:p>
    <w:sectPr w:rsidR="003203AE" w:rsidRPr="00C90CBF" w:rsidSect="007F1C06">
      <w:footerReference w:type="even" r:id="rId14"/>
      <w:footerReference w:type="default" r:id="rId15"/>
      <w:pgSz w:w="11906" w:h="16838"/>
      <w:pgMar w:top="1417" w:right="1134" w:bottom="89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37C33D" w14:textId="77777777" w:rsidR="00BF0289" w:rsidRDefault="00BF0289" w:rsidP="00B71A4E">
      <w:r>
        <w:separator/>
      </w:r>
    </w:p>
  </w:endnote>
  <w:endnote w:type="continuationSeparator" w:id="0">
    <w:p w14:paraId="5C189732" w14:textId="77777777" w:rsidR="00BF0289" w:rsidRDefault="00BF0289" w:rsidP="00B71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auto"/>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Didot">
    <w:charset w:val="00"/>
    <w:family w:val="auto"/>
    <w:pitch w:val="variable"/>
    <w:sig w:usb0="80000067" w:usb1="00000000" w:usb2="00000000" w:usb3="00000000" w:csb0="000001FB"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EDE44C" w14:textId="77777777" w:rsidR="00C90CBF" w:rsidRDefault="00C90CBF" w:rsidP="007F1C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5C1772" w14:textId="77777777" w:rsidR="00C90CBF" w:rsidRDefault="00C90CBF" w:rsidP="007F1C06">
    <w:pPr>
      <w:pStyle w:val="Footer"/>
      <w:ind w:right="360"/>
    </w:pPr>
  </w:p>
  <w:p w14:paraId="3FFC301A" w14:textId="77777777" w:rsidR="00C90CBF" w:rsidRDefault="00C90CB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3D7B12" w14:textId="77777777" w:rsidR="00C90CBF" w:rsidRDefault="00C90CBF" w:rsidP="007F1C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7675D">
      <w:rPr>
        <w:rStyle w:val="PageNumber"/>
        <w:noProof/>
      </w:rPr>
      <w:t>1</w:t>
    </w:r>
    <w:r>
      <w:rPr>
        <w:rStyle w:val="PageNumber"/>
      </w:rPr>
      <w:fldChar w:fldCharType="end"/>
    </w:r>
  </w:p>
  <w:p w14:paraId="70A7201A" w14:textId="77777777" w:rsidR="00C90CBF" w:rsidRDefault="00C90CBF" w:rsidP="007F1C06">
    <w:pPr>
      <w:pStyle w:val="Footer"/>
      <w:ind w:right="360"/>
    </w:pPr>
  </w:p>
  <w:p w14:paraId="568778FC" w14:textId="77777777" w:rsidR="00C90CBF" w:rsidRDefault="00C90CB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07029C" w14:textId="77777777" w:rsidR="00BF0289" w:rsidRDefault="00BF0289" w:rsidP="00B71A4E">
      <w:r>
        <w:separator/>
      </w:r>
    </w:p>
  </w:footnote>
  <w:footnote w:type="continuationSeparator" w:id="0">
    <w:p w14:paraId="211EBD62" w14:textId="77777777" w:rsidR="00BF0289" w:rsidRDefault="00BF0289" w:rsidP="00B71A4E">
      <w:r>
        <w:continuationSeparator/>
      </w:r>
    </w:p>
  </w:footnote>
  <w:footnote w:id="1">
    <w:p w14:paraId="063A695C" w14:textId="77777777" w:rsidR="00C90CBF" w:rsidRPr="004F4B98" w:rsidRDefault="00C90CBF" w:rsidP="00B71A4E">
      <w:pPr>
        <w:pStyle w:val="FootnoteText"/>
        <w:rPr>
          <w:sz w:val="16"/>
          <w:szCs w:val="16"/>
          <w:lang w:val="fr-FR"/>
        </w:rPr>
      </w:pPr>
      <w:r w:rsidRPr="004F4B98">
        <w:rPr>
          <w:rStyle w:val="FootnoteReference"/>
          <w:sz w:val="16"/>
          <w:szCs w:val="16"/>
        </w:rPr>
        <w:footnoteRef/>
      </w:r>
      <w:r w:rsidRPr="004F4B98">
        <w:rPr>
          <w:sz w:val="16"/>
          <w:szCs w:val="16"/>
        </w:rPr>
        <w:t xml:space="preserve"> http://www.lavoro.gov.it/notizie/Documents/Report%20MSNA%2030-06-2016.pdf</w:t>
      </w:r>
    </w:p>
  </w:footnote>
  <w:footnote w:id="2">
    <w:p w14:paraId="09E8A858" w14:textId="77777777" w:rsidR="00C90CBF" w:rsidRPr="000C4BE8" w:rsidRDefault="00C90CBF">
      <w:pPr>
        <w:pStyle w:val="FootnoteText"/>
        <w:rPr>
          <w:sz w:val="16"/>
          <w:szCs w:val="16"/>
          <w:lang w:val="en-US"/>
        </w:rPr>
      </w:pPr>
      <w:r w:rsidRPr="004F4B98">
        <w:rPr>
          <w:rStyle w:val="FootnoteReference"/>
          <w:sz w:val="16"/>
          <w:szCs w:val="16"/>
        </w:rPr>
        <w:footnoteRef/>
      </w:r>
      <w:r w:rsidRPr="000C4BE8">
        <w:rPr>
          <w:sz w:val="16"/>
          <w:szCs w:val="16"/>
          <w:lang w:val="en-US"/>
        </w:rPr>
        <w:t xml:space="preserve"> Excerpt from « The reception plan – 2016 ».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95C5E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8380A2B"/>
    <w:multiLevelType w:val="hybridMultilevel"/>
    <w:tmpl w:val="7C983444"/>
    <w:lvl w:ilvl="0" w:tplc="F8AEF102">
      <w:start w:val="41"/>
      <w:numFmt w:val="bullet"/>
      <w:lvlText w:val="-"/>
      <w:lvlJc w:val="left"/>
      <w:pPr>
        <w:ind w:left="1440" w:hanging="72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EF75EE7"/>
    <w:multiLevelType w:val="hybridMultilevel"/>
    <w:tmpl w:val="05EA2334"/>
    <w:lvl w:ilvl="0" w:tplc="0409000F">
      <w:start w:val="4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E4366F"/>
    <w:multiLevelType w:val="hybridMultilevel"/>
    <w:tmpl w:val="03482102"/>
    <w:lvl w:ilvl="0" w:tplc="C394B182">
      <w:start w:val="1"/>
      <w:numFmt w:val="upp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3B53BC5"/>
    <w:multiLevelType w:val="multilevel"/>
    <w:tmpl w:val="48F44D5E"/>
    <w:styleLink w:val="List1"/>
    <w:lvl w:ilvl="0">
      <w:numFmt w:val="bullet"/>
      <w:lvlText w:val="-"/>
      <w:lvlJc w:val="left"/>
      <w:pPr>
        <w:tabs>
          <w:tab w:val="num" w:pos="203"/>
        </w:tabs>
        <w:ind w:left="203" w:hanging="203"/>
      </w:pPr>
      <w:rPr>
        <w:rFonts w:ascii="Trebuchet MS" w:eastAsia="Trebuchet MS" w:hAnsi="Trebuchet MS" w:cs="Trebuchet MS"/>
        <w:position w:val="0"/>
        <w:sz w:val="22"/>
        <w:szCs w:val="22"/>
        <w:rtl w:val="0"/>
        <w:lang w:val="it-IT"/>
      </w:rPr>
    </w:lvl>
    <w:lvl w:ilvl="1">
      <w:start w:val="1"/>
      <w:numFmt w:val="bullet"/>
      <w:lvlText w:val="-"/>
      <w:lvlJc w:val="left"/>
      <w:pPr>
        <w:tabs>
          <w:tab w:val="num" w:pos="106"/>
        </w:tabs>
      </w:pPr>
      <w:rPr>
        <w:rFonts w:ascii="Trebuchet MS" w:eastAsia="Trebuchet MS" w:hAnsi="Trebuchet MS" w:cs="Trebuchet MS"/>
        <w:position w:val="0"/>
        <w:sz w:val="22"/>
        <w:szCs w:val="22"/>
        <w:rtl w:val="0"/>
        <w:lang w:val="it-IT"/>
      </w:rPr>
    </w:lvl>
    <w:lvl w:ilvl="2">
      <w:start w:val="1"/>
      <w:numFmt w:val="bullet"/>
      <w:lvlText w:val="-"/>
      <w:lvlJc w:val="left"/>
      <w:pPr>
        <w:tabs>
          <w:tab w:val="num" w:pos="106"/>
        </w:tabs>
      </w:pPr>
      <w:rPr>
        <w:rFonts w:ascii="Trebuchet MS" w:eastAsia="Trebuchet MS" w:hAnsi="Trebuchet MS" w:cs="Trebuchet MS"/>
        <w:position w:val="0"/>
        <w:sz w:val="22"/>
        <w:szCs w:val="22"/>
        <w:rtl w:val="0"/>
        <w:lang w:val="it-IT"/>
      </w:rPr>
    </w:lvl>
    <w:lvl w:ilvl="3">
      <w:start w:val="1"/>
      <w:numFmt w:val="bullet"/>
      <w:lvlText w:val="-"/>
      <w:lvlJc w:val="left"/>
      <w:pPr>
        <w:tabs>
          <w:tab w:val="num" w:pos="106"/>
        </w:tabs>
      </w:pPr>
      <w:rPr>
        <w:rFonts w:ascii="Trebuchet MS" w:eastAsia="Trebuchet MS" w:hAnsi="Trebuchet MS" w:cs="Trebuchet MS"/>
        <w:position w:val="0"/>
        <w:sz w:val="22"/>
        <w:szCs w:val="22"/>
        <w:rtl w:val="0"/>
        <w:lang w:val="it-IT"/>
      </w:rPr>
    </w:lvl>
    <w:lvl w:ilvl="4">
      <w:start w:val="1"/>
      <w:numFmt w:val="bullet"/>
      <w:lvlText w:val="-"/>
      <w:lvlJc w:val="left"/>
      <w:pPr>
        <w:tabs>
          <w:tab w:val="num" w:pos="106"/>
        </w:tabs>
      </w:pPr>
      <w:rPr>
        <w:rFonts w:ascii="Trebuchet MS" w:eastAsia="Trebuchet MS" w:hAnsi="Trebuchet MS" w:cs="Trebuchet MS"/>
        <w:position w:val="0"/>
        <w:sz w:val="22"/>
        <w:szCs w:val="22"/>
        <w:rtl w:val="0"/>
        <w:lang w:val="it-IT"/>
      </w:rPr>
    </w:lvl>
    <w:lvl w:ilvl="5">
      <w:start w:val="1"/>
      <w:numFmt w:val="bullet"/>
      <w:lvlText w:val="-"/>
      <w:lvlJc w:val="left"/>
      <w:pPr>
        <w:tabs>
          <w:tab w:val="num" w:pos="106"/>
        </w:tabs>
      </w:pPr>
      <w:rPr>
        <w:rFonts w:ascii="Trebuchet MS" w:eastAsia="Trebuchet MS" w:hAnsi="Trebuchet MS" w:cs="Trebuchet MS"/>
        <w:position w:val="0"/>
        <w:sz w:val="22"/>
        <w:szCs w:val="22"/>
        <w:rtl w:val="0"/>
        <w:lang w:val="it-IT"/>
      </w:rPr>
    </w:lvl>
    <w:lvl w:ilvl="6">
      <w:start w:val="1"/>
      <w:numFmt w:val="bullet"/>
      <w:lvlText w:val="-"/>
      <w:lvlJc w:val="left"/>
      <w:pPr>
        <w:tabs>
          <w:tab w:val="num" w:pos="106"/>
        </w:tabs>
      </w:pPr>
      <w:rPr>
        <w:rFonts w:ascii="Trebuchet MS" w:eastAsia="Trebuchet MS" w:hAnsi="Trebuchet MS" w:cs="Trebuchet MS"/>
        <w:position w:val="0"/>
        <w:sz w:val="22"/>
        <w:szCs w:val="22"/>
        <w:rtl w:val="0"/>
        <w:lang w:val="it-IT"/>
      </w:rPr>
    </w:lvl>
    <w:lvl w:ilvl="7">
      <w:start w:val="1"/>
      <w:numFmt w:val="bullet"/>
      <w:lvlText w:val="-"/>
      <w:lvlJc w:val="left"/>
      <w:pPr>
        <w:tabs>
          <w:tab w:val="num" w:pos="106"/>
        </w:tabs>
      </w:pPr>
      <w:rPr>
        <w:rFonts w:ascii="Trebuchet MS" w:eastAsia="Trebuchet MS" w:hAnsi="Trebuchet MS" w:cs="Trebuchet MS"/>
        <w:position w:val="0"/>
        <w:sz w:val="22"/>
        <w:szCs w:val="22"/>
        <w:rtl w:val="0"/>
        <w:lang w:val="it-IT"/>
      </w:rPr>
    </w:lvl>
    <w:lvl w:ilvl="8">
      <w:start w:val="1"/>
      <w:numFmt w:val="bullet"/>
      <w:lvlText w:val="-"/>
      <w:lvlJc w:val="left"/>
      <w:pPr>
        <w:tabs>
          <w:tab w:val="num" w:pos="106"/>
        </w:tabs>
      </w:pPr>
      <w:rPr>
        <w:rFonts w:ascii="Trebuchet MS" w:eastAsia="Trebuchet MS" w:hAnsi="Trebuchet MS" w:cs="Trebuchet MS"/>
        <w:position w:val="0"/>
        <w:sz w:val="22"/>
        <w:szCs w:val="22"/>
        <w:rtl w:val="0"/>
        <w:lang w:val="it-IT"/>
      </w:rPr>
    </w:lvl>
  </w:abstractNum>
  <w:abstractNum w:abstractNumId="8">
    <w:nsid w:val="1B4B3CA3"/>
    <w:multiLevelType w:val="hybridMultilevel"/>
    <w:tmpl w:val="ABFC8EF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367E3786"/>
    <w:multiLevelType w:val="hybridMultilevel"/>
    <w:tmpl w:val="5D82B5A8"/>
    <w:lvl w:ilvl="0" w:tplc="0409000F">
      <w:start w:val="6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7921EBF"/>
    <w:multiLevelType w:val="multilevel"/>
    <w:tmpl w:val="8C6446C8"/>
    <w:styleLink w:val="List0"/>
    <w:lvl w:ilvl="0">
      <w:numFmt w:val="bullet"/>
      <w:lvlText w:val="-"/>
      <w:lvlJc w:val="left"/>
      <w:pPr>
        <w:tabs>
          <w:tab w:val="num" w:pos="203"/>
        </w:tabs>
        <w:ind w:left="203" w:hanging="203"/>
      </w:pPr>
      <w:rPr>
        <w:rFonts w:ascii="Trebuchet MS" w:eastAsia="Trebuchet MS" w:hAnsi="Trebuchet MS" w:cs="Trebuchet MS"/>
        <w:position w:val="0"/>
        <w:sz w:val="22"/>
        <w:szCs w:val="22"/>
        <w:rtl w:val="0"/>
        <w:lang w:val="it-IT"/>
      </w:rPr>
    </w:lvl>
    <w:lvl w:ilvl="1">
      <w:start w:val="1"/>
      <w:numFmt w:val="bullet"/>
      <w:lvlText w:val="-"/>
      <w:lvlJc w:val="left"/>
      <w:pPr>
        <w:tabs>
          <w:tab w:val="num" w:pos="106"/>
        </w:tabs>
      </w:pPr>
      <w:rPr>
        <w:rFonts w:ascii="Trebuchet MS" w:eastAsia="Trebuchet MS" w:hAnsi="Trebuchet MS" w:cs="Trebuchet MS"/>
        <w:position w:val="0"/>
        <w:sz w:val="22"/>
        <w:szCs w:val="22"/>
        <w:rtl w:val="0"/>
        <w:lang w:val="it-IT"/>
      </w:rPr>
    </w:lvl>
    <w:lvl w:ilvl="2">
      <w:start w:val="1"/>
      <w:numFmt w:val="bullet"/>
      <w:lvlText w:val="-"/>
      <w:lvlJc w:val="left"/>
      <w:pPr>
        <w:tabs>
          <w:tab w:val="num" w:pos="106"/>
        </w:tabs>
      </w:pPr>
      <w:rPr>
        <w:rFonts w:ascii="Trebuchet MS" w:eastAsia="Trebuchet MS" w:hAnsi="Trebuchet MS" w:cs="Trebuchet MS"/>
        <w:position w:val="0"/>
        <w:sz w:val="22"/>
        <w:szCs w:val="22"/>
        <w:rtl w:val="0"/>
        <w:lang w:val="it-IT"/>
      </w:rPr>
    </w:lvl>
    <w:lvl w:ilvl="3">
      <w:start w:val="1"/>
      <w:numFmt w:val="bullet"/>
      <w:lvlText w:val="-"/>
      <w:lvlJc w:val="left"/>
      <w:pPr>
        <w:tabs>
          <w:tab w:val="num" w:pos="106"/>
        </w:tabs>
      </w:pPr>
      <w:rPr>
        <w:rFonts w:ascii="Trebuchet MS" w:eastAsia="Trebuchet MS" w:hAnsi="Trebuchet MS" w:cs="Trebuchet MS"/>
        <w:position w:val="0"/>
        <w:sz w:val="22"/>
        <w:szCs w:val="22"/>
        <w:rtl w:val="0"/>
        <w:lang w:val="it-IT"/>
      </w:rPr>
    </w:lvl>
    <w:lvl w:ilvl="4">
      <w:start w:val="1"/>
      <w:numFmt w:val="bullet"/>
      <w:lvlText w:val="-"/>
      <w:lvlJc w:val="left"/>
      <w:pPr>
        <w:tabs>
          <w:tab w:val="num" w:pos="106"/>
        </w:tabs>
      </w:pPr>
      <w:rPr>
        <w:rFonts w:ascii="Trebuchet MS" w:eastAsia="Trebuchet MS" w:hAnsi="Trebuchet MS" w:cs="Trebuchet MS"/>
        <w:position w:val="0"/>
        <w:sz w:val="22"/>
        <w:szCs w:val="22"/>
        <w:rtl w:val="0"/>
        <w:lang w:val="it-IT"/>
      </w:rPr>
    </w:lvl>
    <w:lvl w:ilvl="5">
      <w:start w:val="1"/>
      <w:numFmt w:val="bullet"/>
      <w:lvlText w:val="-"/>
      <w:lvlJc w:val="left"/>
      <w:pPr>
        <w:tabs>
          <w:tab w:val="num" w:pos="106"/>
        </w:tabs>
      </w:pPr>
      <w:rPr>
        <w:rFonts w:ascii="Trebuchet MS" w:eastAsia="Trebuchet MS" w:hAnsi="Trebuchet MS" w:cs="Trebuchet MS"/>
        <w:position w:val="0"/>
        <w:sz w:val="22"/>
        <w:szCs w:val="22"/>
        <w:rtl w:val="0"/>
        <w:lang w:val="it-IT"/>
      </w:rPr>
    </w:lvl>
    <w:lvl w:ilvl="6">
      <w:start w:val="1"/>
      <w:numFmt w:val="bullet"/>
      <w:lvlText w:val="-"/>
      <w:lvlJc w:val="left"/>
      <w:pPr>
        <w:tabs>
          <w:tab w:val="num" w:pos="106"/>
        </w:tabs>
      </w:pPr>
      <w:rPr>
        <w:rFonts w:ascii="Trebuchet MS" w:eastAsia="Trebuchet MS" w:hAnsi="Trebuchet MS" w:cs="Trebuchet MS"/>
        <w:position w:val="0"/>
        <w:sz w:val="22"/>
        <w:szCs w:val="22"/>
        <w:rtl w:val="0"/>
        <w:lang w:val="it-IT"/>
      </w:rPr>
    </w:lvl>
    <w:lvl w:ilvl="7">
      <w:start w:val="1"/>
      <w:numFmt w:val="bullet"/>
      <w:lvlText w:val="-"/>
      <w:lvlJc w:val="left"/>
      <w:pPr>
        <w:tabs>
          <w:tab w:val="num" w:pos="106"/>
        </w:tabs>
      </w:pPr>
      <w:rPr>
        <w:rFonts w:ascii="Trebuchet MS" w:eastAsia="Trebuchet MS" w:hAnsi="Trebuchet MS" w:cs="Trebuchet MS"/>
        <w:position w:val="0"/>
        <w:sz w:val="22"/>
        <w:szCs w:val="22"/>
        <w:rtl w:val="0"/>
        <w:lang w:val="it-IT"/>
      </w:rPr>
    </w:lvl>
    <w:lvl w:ilvl="8">
      <w:start w:val="1"/>
      <w:numFmt w:val="bullet"/>
      <w:lvlText w:val="-"/>
      <w:lvlJc w:val="left"/>
      <w:pPr>
        <w:tabs>
          <w:tab w:val="num" w:pos="106"/>
        </w:tabs>
      </w:pPr>
      <w:rPr>
        <w:rFonts w:ascii="Trebuchet MS" w:eastAsia="Trebuchet MS" w:hAnsi="Trebuchet MS" w:cs="Trebuchet MS"/>
        <w:position w:val="0"/>
        <w:sz w:val="22"/>
        <w:szCs w:val="22"/>
        <w:rtl w:val="0"/>
        <w:lang w:val="it-IT"/>
      </w:rPr>
    </w:lvl>
  </w:abstractNum>
  <w:abstractNum w:abstractNumId="11">
    <w:nsid w:val="39DF6DA8"/>
    <w:multiLevelType w:val="hybridMultilevel"/>
    <w:tmpl w:val="778EF78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40676134"/>
    <w:multiLevelType w:val="hybridMultilevel"/>
    <w:tmpl w:val="96326D60"/>
    <w:lvl w:ilvl="0" w:tplc="82BA8026">
      <w:numFmt w:val="bullet"/>
      <w:lvlText w:val=""/>
      <w:lvlJc w:val="left"/>
      <w:pPr>
        <w:ind w:left="720" w:hanging="360"/>
      </w:pPr>
      <w:rPr>
        <w:rFonts w:ascii="Symbol" w:eastAsia="Times New Roman" w:hAnsi="Symbol" w:cs="Time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0FD7326"/>
    <w:multiLevelType w:val="hybridMultilevel"/>
    <w:tmpl w:val="845EAC06"/>
    <w:lvl w:ilvl="0" w:tplc="84DA26E2">
      <w:start w:val="1"/>
      <w:numFmt w:val="decimal"/>
      <w:lvlText w:val="%1."/>
      <w:lvlJc w:val="left"/>
      <w:pPr>
        <w:ind w:left="720" w:hanging="360"/>
      </w:pPr>
      <w:rPr>
        <w:rFonts w:ascii="Times New Roman" w:hAnsi="Times New Roman" w:cs="Times New Roman" w:hint="default"/>
        <w:b/>
        <w:sz w:val="28"/>
        <w:szCs w:val="2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46B25137"/>
    <w:multiLevelType w:val="hybridMultilevel"/>
    <w:tmpl w:val="0B10B442"/>
    <w:lvl w:ilvl="0" w:tplc="B7B2C27A">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8A92CB4"/>
    <w:multiLevelType w:val="hybridMultilevel"/>
    <w:tmpl w:val="8E2E10B8"/>
    <w:lvl w:ilvl="0" w:tplc="C78E0B7E">
      <w:start w:val="1"/>
      <w:numFmt w:val="decimal"/>
      <w:lvlText w:val="%1)"/>
      <w:lvlJc w:val="left"/>
      <w:pPr>
        <w:ind w:left="2160" w:hanging="360"/>
      </w:pPr>
      <w:rPr>
        <w:rFonts w:ascii="Times New Roman" w:eastAsia="Times New Roman"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7B4679FF"/>
    <w:multiLevelType w:val="hybridMultilevel"/>
    <w:tmpl w:val="8F705FB0"/>
    <w:lvl w:ilvl="0" w:tplc="FD347060">
      <w:numFmt w:val="bullet"/>
      <w:lvlText w:val="-"/>
      <w:lvlJc w:val="left"/>
      <w:pPr>
        <w:ind w:left="720" w:hanging="360"/>
      </w:pPr>
      <w:rPr>
        <w:rFonts w:ascii="Calibri" w:eastAsiaTheme="minorHAnsi" w:hAnsi="Calibri" w:cstheme="minorBid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7F194846"/>
    <w:multiLevelType w:val="hybridMultilevel"/>
    <w:tmpl w:val="845EAC06"/>
    <w:lvl w:ilvl="0" w:tplc="84DA26E2">
      <w:start w:val="1"/>
      <w:numFmt w:val="decimal"/>
      <w:lvlText w:val="%1."/>
      <w:lvlJc w:val="left"/>
      <w:pPr>
        <w:ind w:left="720" w:hanging="360"/>
      </w:pPr>
      <w:rPr>
        <w:rFonts w:ascii="Times New Roman" w:hAnsi="Times New Roman" w:cs="Times New Roman" w:hint="default"/>
        <w:b/>
        <w:sz w:val="28"/>
        <w:szCs w:val="2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10"/>
  </w:num>
  <w:num w:numId="3">
    <w:abstractNumId w:val="7"/>
  </w:num>
  <w:num w:numId="4">
    <w:abstractNumId w:val="1"/>
  </w:num>
  <w:num w:numId="5">
    <w:abstractNumId w:val="0"/>
  </w:num>
  <w:num w:numId="6">
    <w:abstractNumId w:val="15"/>
  </w:num>
  <w:num w:numId="7">
    <w:abstractNumId w:val="14"/>
  </w:num>
  <w:num w:numId="8">
    <w:abstractNumId w:val="4"/>
  </w:num>
  <w:num w:numId="9">
    <w:abstractNumId w:val="5"/>
  </w:num>
  <w:num w:numId="10">
    <w:abstractNumId w:val="9"/>
  </w:num>
  <w:num w:numId="11">
    <w:abstractNumId w:val="12"/>
  </w:num>
  <w:num w:numId="12">
    <w:abstractNumId w:val="16"/>
  </w:num>
  <w:num w:numId="13">
    <w:abstractNumId w:val="17"/>
  </w:num>
  <w:num w:numId="14">
    <w:abstractNumId w:val="13"/>
  </w:num>
  <w:num w:numId="15">
    <w:abstractNumId w:val="2"/>
  </w:num>
  <w:num w:numId="16">
    <w:abstractNumId w:val="3"/>
  </w:num>
  <w:num w:numId="17">
    <w:abstractNumId w:val="8"/>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A4E"/>
    <w:rsid w:val="00000F90"/>
    <w:rsid w:val="000069A4"/>
    <w:rsid w:val="00007DEB"/>
    <w:rsid w:val="000109D3"/>
    <w:rsid w:val="00012D7E"/>
    <w:rsid w:val="00013462"/>
    <w:rsid w:val="000219A1"/>
    <w:rsid w:val="00022204"/>
    <w:rsid w:val="000229E7"/>
    <w:rsid w:val="00030F67"/>
    <w:rsid w:val="000310A4"/>
    <w:rsid w:val="00032F71"/>
    <w:rsid w:val="0003401D"/>
    <w:rsid w:val="0003407F"/>
    <w:rsid w:val="00035B6B"/>
    <w:rsid w:val="0003708E"/>
    <w:rsid w:val="000415DC"/>
    <w:rsid w:val="00044864"/>
    <w:rsid w:val="00047076"/>
    <w:rsid w:val="00052FBF"/>
    <w:rsid w:val="00060FC7"/>
    <w:rsid w:val="00072DE4"/>
    <w:rsid w:val="000755E6"/>
    <w:rsid w:val="00075F83"/>
    <w:rsid w:val="00076232"/>
    <w:rsid w:val="0007679F"/>
    <w:rsid w:val="00080647"/>
    <w:rsid w:val="00080A2C"/>
    <w:rsid w:val="00080E9B"/>
    <w:rsid w:val="00084495"/>
    <w:rsid w:val="00096E09"/>
    <w:rsid w:val="000A0BA2"/>
    <w:rsid w:val="000A52E1"/>
    <w:rsid w:val="000B0D4B"/>
    <w:rsid w:val="000C4112"/>
    <w:rsid w:val="000C4BE8"/>
    <w:rsid w:val="000C6875"/>
    <w:rsid w:val="000D0D37"/>
    <w:rsid w:val="000D1605"/>
    <w:rsid w:val="000D1DFA"/>
    <w:rsid w:val="000D41E4"/>
    <w:rsid w:val="000D60E4"/>
    <w:rsid w:val="000D65E1"/>
    <w:rsid w:val="000D6EF2"/>
    <w:rsid w:val="000E10E8"/>
    <w:rsid w:val="000E3CA0"/>
    <w:rsid w:val="000E4372"/>
    <w:rsid w:val="000E4997"/>
    <w:rsid w:val="000E5F1E"/>
    <w:rsid w:val="000E65F1"/>
    <w:rsid w:val="000F6220"/>
    <w:rsid w:val="000F630F"/>
    <w:rsid w:val="00103CC5"/>
    <w:rsid w:val="00107767"/>
    <w:rsid w:val="00112BD0"/>
    <w:rsid w:val="00113F28"/>
    <w:rsid w:val="00114FAD"/>
    <w:rsid w:val="00121F34"/>
    <w:rsid w:val="001242C4"/>
    <w:rsid w:val="00124CBE"/>
    <w:rsid w:val="00126BDB"/>
    <w:rsid w:val="00133131"/>
    <w:rsid w:val="0013315C"/>
    <w:rsid w:val="00135924"/>
    <w:rsid w:val="001360DF"/>
    <w:rsid w:val="0013644C"/>
    <w:rsid w:val="001364B4"/>
    <w:rsid w:val="00140054"/>
    <w:rsid w:val="0014176D"/>
    <w:rsid w:val="00141F28"/>
    <w:rsid w:val="00144D5C"/>
    <w:rsid w:val="0014667D"/>
    <w:rsid w:val="0015041F"/>
    <w:rsid w:val="001522A2"/>
    <w:rsid w:val="0015267D"/>
    <w:rsid w:val="0015588F"/>
    <w:rsid w:val="00156235"/>
    <w:rsid w:val="0016228C"/>
    <w:rsid w:val="0016236C"/>
    <w:rsid w:val="00164071"/>
    <w:rsid w:val="0016438C"/>
    <w:rsid w:val="00164953"/>
    <w:rsid w:val="00164D24"/>
    <w:rsid w:val="00166A29"/>
    <w:rsid w:val="00167C88"/>
    <w:rsid w:val="00173F51"/>
    <w:rsid w:val="00175F75"/>
    <w:rsid w:val="00176A17"/>
    <w:rsid w:val="00180BC9"/>
    <w:rsid w:val="00181F3C"/>
    <w:rsid w:val="001821C2"/>
    <w:rsid w:val="00184A1C"/>
    <w:rsid w:val="00190D42"/>
    <w:rsid w:val="00191ABF"/>
    <w:rsid w:val="00191F5A"/>
    <w:rsid w:val="00192DB1"/>
    <w:rsid w:val="0019304E"/>
    <w:rsid w:val="001951F2"/>
    <w:rsid w:val="00195A98"/>
    <w:rsid w:val="00196547"/>
    <w:rsid w:val="001A0D64"/>
    <w:rsid w:val="001A1D5D"/>
    <w:rsid w:val="001B1FDE"/>
    <w:rsid w:val="001B6E4B"/>
    <w:rsid w:val="001B7096"/>
    <w:rsid w:val="001B73B6"/>
    <w:rsid w:val="001C0D70"/>
    <w:rsid w:val="001C1555"/>
    <w:rsid w:val="001C5D1C"/>
    <w:rsid w:val="001C745C"/>
    <w:rsid w:val="001C76F8"/>
    <w:rsid w:val="001D0394"/>
    <w:rsid w:val="001D1D2D"/>
    <w:rsid w:val="001D7B02"/>
    <w:rsid w:val="001E21B0"/>
    <w:rsid w:val="001E6CDF"/>
    <w:rsid w:val="001F01CF"/>
    <w:rsid w:val="001F5721"/>
    <w:rsid w:val="001F6E36"/>
    <w:rsid w:val="00200DD5"/>
    <w:rsid w:val="00203D6B"/>
    <w:rsid w:val="00204ED8"/>
    <w:rsid w:val="00211ED6"/>
    <w:rsid w:val="00212B5A"/>
    <w:rsid w:val="00212CF4"/>
    <w:rsid w:val="002224A8"/>
    <w:rsid w:val="00223146"/>
    <w:rsid w:val="0022379D"/>
    <w:rsid w:val="00223B6E"/>
    <w:rsid w:val="00223C4A"/>
    <w:rsid w:val="00224A48"/>
    <w:rsid w:val="00231740"/>
    <w:rsid w:val="00231A77"/>
    <w:rsid w:val="00231CDB"/>
    <w:rsid w:val="0023297F"/>
    <w:rsid w:val="002353FD"/>
    <w:rsid w:val="00236764"/>
    <w:rsid w:val="002370E1"/>
    <w:rsid w:val="00241AF2"/>
    <w:rsid w:val="00244694"/>
    <w:rsid w:val="00246535"/>
    <w:rsid w:val="002466F1"/>
    <w:rsid w:val="00251D28"/>
    <w:rsid w:val="00253BF4"/>
    <w:rsid w:val="00253F49"/>
    <w:rsid w:val="00255A61"/>
    <w:rsid w:val="00264A0A"/>
    <w:rsid w:val="00264CF1"/>
    <w:rsid w:val="00267926"/>
    <w:rsid w:val="002752F7"/>
    <w:rsid w:val="00282B05"/>
    <w:rsid w:val="00282BE8"/>
    <w:rsid w:val="002858F1"/>
    <w:rsid w:val="00290500"/>
    <w:rsid w:val="00292AA1"/>
    <w:rsid w:val="002975FC"/>
    <w:rsid w:val="00297B35"/>
    <w:rsid w:val="002A29E4"/>
    <w:rsid w:val="002A4537"/>
    <w:rsid w:val="002A4BCD"/>
    <w:rsid w:val="002A5E61"/>
    <w:rsid w:val="002B13D9"/>
    <w:rsid w:val="002B311C"/>
    <w:rsid w:val="002B3CAB"/>
    <w:rsid w:val="002B3E89"/>
    <w:rsid w:val="002B7295"/>
    <w:rsid w:val="002C0EA3"/>
    <w:rsid w:val="002C18A1"/>
    <w:rsid w:val="002C333A"/>
    <w:rsid w:val="002C36B4"/>
    <w:rsid w:val="002C3E8D"/>
    <w:rsid w:val="002C4FE4"/>
    <w:rsid w:val="002C6961"/>
    <w:rsid w:val="002D5825"/>
    <w:rsid w:val="002D7329"/>
    <w:rsid w:val="002D7A68"/>
    <w:rsid w:val="002E14DC"/>
    <w:rsid w:val="002E1C5C"/>
    <w:rsid w:val="002E4DC3"/>
    <w:rsid w:val="002F4C04"/>
    <w:rsid w:val="002F745D"/>
    <w:rsid w:val="002F7CEB"/>
    <w:rsid w:val="002F7E08"/>
    <w:rsid w:val="0030390F"/>
    <w:rsid w:val="00304804"/>
    <w:rsid w:val="0030621B"/>
    <w:rsid w:val="00312D1B"/>
    <w:rsid w:val="00314B86"/>
    <w:rsid w:val="00315515"/>
    <w:rsid w:val="00320116"/>
    <w:rsid w:val="003203AE"/>
    <w:rsid w:val="003217F9"/>
    <w:rsid w:val="003228CD"/>
    <w:rsid w:val="00324954"/>
    <w:rsid w:val="00324DD4"/>
    <w:rsid w:val="00326E70"/>
    <w:rsid w:val="00327448"/>
    <w:rsid w:val="003328F1"/>
    <w:rsid w:val="003356B1"/>
    <w:rsid w:val="00337AB5"/>
    <w:rsid w:val="00337CBA"/>
    <w:rsid w:val="0034011E"/>
    <w:rsid w:val="00340155"/>
    <w:rsid w:val="00340B8E"/>
    <w:rsid w:val="00341401"/>
    <w:rsid w:val="003449DA"/>
    <w:rsid w:val="00345599"/>
    <w:rsid w:val="00345D0E"/>
    <w:rsid w:val="00346FD9"/>
    <w:rsid w:val="00351562"/>
    <w:rsid w:val="00357185"/>
    <w:rsid w:val="003616A4"/>
    <w:rsid w:val="00362115"/>
    <w:rsid w:val="003625F6"/>
    <w:rsid w:val="0036290F"/>
    <w:rsid w:val="00363A80"/>
    <w:rsid w:val="003657AA"/>
    <w:rsid w:val="00367A28"/>
    <w:rsid w:val="00370DB9"/>
    <w:rsid w:val="003755F6"/>
    <w:rsid w:val="0037675D"/>
    <w:rsid w:val="003811AB"/>
    <w:rsid w:val="0038197F"/>
    <w:rsid w:val="00381D12"/>
    <w:rsid w:val="00384BB5"/>
    <w:rsid w:val="00385CDC"/>
    <w:rsid w:val="00386114"/>
    <w:rsid w:val="0038651E"/>
    <w:rsid w:val="00386D13"/>
    <w:rsid w:val="00386F6C"/>
    <w:rsid w:val="00391892"/>
    <w:rsid w:val="00391BD3"/>
    <w:rsid w:val="00392817"/>
    <w:rsid w:val="00393924"/>
    <w:rsid w:val="00393C27"/>
    <w:rsid w:val="003974F7"/>
    <w:rsid w:val="003A1484"/>
    <w:rsid w:val="003A24ED"/>
    <w:rsid w:val="003A3F47"/>
    <w:rsid w:val="003A6E07"/>
    <w:rsid w:val="003B2D81"/>
    <w:rsid w:val="003B4A95"/>
    <w:rsid w:val="003B4DC8"/>
    <w:rsid w:val="003B6346"/>
    <w:rsid w:val="003C0275"/>
    <w:rsid w:val="003C1B3A"/>
    <w:rsid w:val="003C1CB5"/>
    <w:rsid w:val="003C346D"/>
    <w:rsid w:val="003C6AEB"/>
    <w:rsid w:val="003D1A10"/>
    <w:rsid w:val="003E3385"/>
    <w:rsid w:val="003E35C4"/>
    <w:rsid w:val="003E5983"/>
    <w:rsid w:val="003E629E"/>
    <w:rsid w:val="003F1640"/>
    <w:rsid w:val="00406999"/>
    <w:rsid w:val="00421AA2"/>
    <w:rsid w:val="00421E13"/>
    <w:rsid w:val="004224EB"/>
    <w:rsid w:val="00422828"/>
    <w:rsid w:val="0042309A"/>
    <w:rsid w:val="00433E43"/>
    <w:rsid w:val="004341F9"/>
    <w:rsid w:val="00434FCC"/>
    <w:rsid w:val="004368E9"/>
    <w:rsid w:val="00440B5F"/>
    <w:rsid w:val="00440E64"/>
    <w:rsid w:val="00444ADF"/>
    <w:rsid w:val="00453858"/>
    <w:rsid w:val="004541F4"/>
    <w:rsid w:val="0046155A"/>
    <w:rsid w:val="004622D6"/>
    <w:rsid w:val="004663EF"/>
    <w:rsid w:val="004672BC"/>
    <w:rsid w:val="004675E8"/>
    <w:rsid w:val="00471E98"/>
    <w:rsid w:val="00471F7A"/>
    <w:rsid w:val="004766C7"/>
    <w:rsid w:val="00476916"/>
    <w:rsid w:val="00481C1D"/>
    <w:rsid w:val="00484562"/>
    <w:rsid w:val="00485704"/>
    <w:rsid w:val="00485C25"/>
    <w:rsid w:val="00486908"/>
    <w:rsid w:val="00486CC9"/>
    <w:rsid w:val="00493B86"/>
    <w:rsid w:val="00494C76"/>
    <w:rsid w:val="00496240"/>
    <w:rsid w:val="0049778D"/>
    <w:rsid w:val="00497BEB"/>
    <w:rsid w:val="004A416D"/>
    <w:rsid w:val="004A594D"/>
    <w:rsid w:val="004A6F73"/>
    <w:rsid w:val="004B705A"/>
    <w:rsid w:val="004C0E39"/>
    <w:rsid w:val="004C2C1E"/>
    <w:rsid w:val="004C61AC"/>
    <w:rsid w:val="004C6554"/>
    <w:rsid w:val="004C6AB4"/>
    <w:rsid w:val="004D0344"/>
    <w:rsid w:val="004D056F"/>
    <w:rsid w:val="004D0AA7"/>
    <w:rsid w:val="004D1B22"/>
    <w:rsid w:val="004D49E0"/>
    <w:rsid w:val="004D7A7D"/>
    <w:rsid w:val="004E13D7"/>
    <w:rsid w:val="004E22C6"/>
    <w:rsid w:val="004E28F3"/>
    <w:rsid w:val="004E2949"/>
    <w:rsid w:val="004E4AF0"/>
    <w:rsid w:val="004E4E31"/>
    <w:rsid w:val="004E666D"/>
    <w:rsid w:val="004E6CEA"/>
    <w:rsid w:val="004F1252"/>
    <w:rsid w:val="004F3CA1"/>
    <w:rsid w:val="004F4B98"/>
    <w:rsid w:val="004F6F55"/>
    <w:rsid w:val="005019D0"/>
    <w:rsid w:val="00501DE0"/>
    <w:rsid w:val="005026CC"/>
    <w:rsid w:val="005038A7"/>
    <w:rsid w:val="00507775"/>
    <w:rsid w:val="00507D07"/>
    <w:rsid w:val="00512BBE"/>
    <w:rsid w:val="0051391E"/>
    <w:rsid w:val="0051599B"/>
    <w:rsid w:val="005159CF"/>
    <w:rsid w:val="00517826"/>
    <w:rsid w:val="00521115"/>
    <w:rsid w:val="00521E6A"/>
    <w:rsid w:val="00523239"/>
    <w:rsid w:val="00526653"/>
    <w:rsid w:val="005276CC"/>
    <w:rsid w:val="00531D81"/>
    <w:rsid w:val="00536F04"/>
    <w:rsid w:val="00537F78"/>
    <w:rsid w:val="005408A5"/>
    <w:rsid w:val="005441DC"/>
    <w:rsid w:val="00550302"/>
    <w:rsid w:val="00557619"/>
    <w:rsid w:val="00564F8C"/>
    <w:rsid w:val="00566681"/>
    <w:rsid w:val="00566D53"/>
    <w:rsid w:val="005741D2"/>
    <w:rsid w:val="00576894"/>
    <w:rsid w:val="005768CF"/>
    <w:rsid w:val="00577EF0"/>
    <w:rsid w:val="00580F20"/>
    <w:rsid w:val="0058342C"/>
    <w:rsid w:val="00584245"/>
    <w:rsid w:val="00586322"/>
    <w:rsid w:val="0059283B"/>
    <w:rsid w:val="00592DFF"/>
    <w:rsid w:val="005A06E1"/>
    <w:rsid w:val="005A31E9"/>
    <w:rsid w:val="005A36E9"/>
    <w:rsid w:val="005A455B"/>
    <w:rsid w:val="005A4B2F"/>
    <w:rsid w:val="005A53B3"/>
    <w:rsid w:val="005B08C3"/>
    <w:rsid w:val="005B74BD"/>
    <w:rsid w:val="005C2506"/>
    <w:rsid w:val="005C3C59"/>
    <w:rsid w:val="005C48BE"/>
    <w:rsid w:val="005C5590"/>
    <w:rsid w:val="005C7D8B"/>
    <w:rsid w:val="005D13E5"/>
    <w:rsid w:val="005D36A6"/>
    <w:rsid w:val="005D5140"/>
    <w:rsid w:val="005D64FC"/>
    <w:rsid w:val="005D7859"/>
    <w:rsid w:val="005E090F"/>
    <w:rsid w:val="005E2709"/>
    <w:rsid w:val="005E3A77"/>
    <w:rsid w:val="005E7CD6"/>
    <w:rsid w:val="005F0731"/>
    <w:rsid w:val="005F1267"/>
    <w:rsid w:val="005F1D01"/>
    <w:rsid w:val="005F40D1"/>
    <w:rsid w:val="005F6E42"/>
    <w:rsid w:val="00602328"/>
    <w:rsid w:val="00604EC6"/>
    <w:rsid w:val="0060509D"/>
    <w:rsid w:val="00607177"/>
    <w:rsid w:val="006136F4"/>
    <w:rsid w:val="0061779E"/>
    <w:rsid w:val="00617B32"/>
    <w:rsid w:val="00622233"/>
    <w:rsid w:val="00622EF1"/>
    <w:rsid w:val="00625582"/>
    <w:rsid w:val="006265A1"/>
    <w:rsid w:val="00636F8A"/>
    <w:rsid w:val="006430B4"/>
    <w:rsid w:val="00644611"/>
    <w:rsid w:val="0064716F"/>
    <w:rsid w:val="00652679"/>
    <w:rsid w:val="006555E2"/>
    <w:rsid w:val="00655A7D"/>
    <w:rsid w:val="006568EA"/>
    <w:rsid w:val="00656F25"/>
    <w:rsid w:val="00657C04"/>
    <w:rsid w:val="0066163C"/>
    <w:rsid w:val="006617FF"/>
    <w:rsid w:val="0067318D"/>
    <w:rsid w:val="00673C48"/>
    <w:rsid w:val="0067464C"/>
    <w:rsid w:val="00674D70"/>
    <w:rsid w:val="00683350"/>
    <w:rsid w:val="00690A3B"/>
    <w:rsid w:val="0069322C"/>
    <w:rsid w:val="0069361C"/>
    <w:rsid w:val="006940B9"/>
    <w:rsid w:val="006A21AC"/>
    <w:rsid w:val="006A36D0"/>
    <w:rsid w:val="006A3912"/>
    <w:rsid w:val="006A6A5E"/>
    <w:rsid w:val="006A7D31"/>
    <w:rsid w:val="006B024F"/>
    <w:rsid w:val="006B3525"/>
    <w:rsid w:val="006B375C"/>
    <w:rsid w:val="006B3D79"/>
    <w:rsid w:val="006B4B14"/>
    <w:rsid w:val="006C10E5"/>
    <w:rsid w:val="006C475D"/>
    <w:rsid w:val="006C5138"/>
    <w:rsid w:val="006C62F7"/>
    <w:rsid w:val="006C7EF7"/>
    <w:rsid w:val="006D0468"/>
    <w:rsid w:val="006D3B3D"/>
    <w:rsid w:val="006D4CE3"/>
    <w:rsid w:val="006D7D29"/>
    <w:rsid w:val="006E0762"/>
    <w:rsid w:val="006E1B96"/>
    <w:rsid w:val="006E4445"/>
    <w:rsid w:val="006F0075"/>
    <w:rsid w:val="006F21D1"/>
    <w:rsid w:val="006F3C98"/>
    <w:rsid w:val="006F4A53"/>
    <w:rsid w:val="006F7B52"/>
    <w:rsid w:val="00700CEE"/>
    <w:rsid w:val="00701A68"/>
    <w:rsid w:val="007031FF"/>
    <w:rsid w:val="00704584"/>
    <w:rsid w:val="00706275"/>
    <w:rsid w:val="00706278"/>
    <w:rsid w:val="00711473"/>
    <w:rsid w:val="00711599"/>
    <w:rsid w:val="00711EA6"/>
    <w:rsid w:val="007147C8"/>
    <w:rsid w:val="007211AC"/>
    <w:rsid w:val="0072626C"/>
    <w:rsid w:val="00730EB4"/>
    <w:rsid w:val="0073648A"/>
    <w:rsid w:val="00741D04"/>
    <w:rsid w:val="00745A6E"/>
    <w:rsid w:val="00746809"/>
    <w:rsid w:val="00747F99"/>
    <w:rsid w:val="00750AD5"/>
    <w:rsid w:val="00751A12"/>
    <w:rsid w:val="00754A30"/>
    <w:rsid w:val="00754D04"/>
    <w:rsid w:val="0075567C"/>
    <w:rsid w:val="00770911"/>
    <w:rsid w:val="0077153D"/>
    <w:rsid w:val="00775038"/>
    <w:rsid w:val="007752CD"/>
    <w:rsid w:val="007771C3"/>
    <w:rsid w:val="00781536"/>
    <w:rsid w:val="007816E2"/>
    <w:rsid w:val="007827AE"/>
    <w:rsid w:val="00782C46"/>
    <w:rsid w:val="00784F72"/>
    <w:rsid w:val="007855E0"/>
    <w:rsid w:val="0079240E"/>
    <w:rsid w:val="007929E0"/>
    <w:rsid w:val="00795771"/>
    <w:rsid w:val="007B0CC4"/>
    <w:rsid w:val="007B34EC"/>
    <w:rsid w:val="007B3A1B"/>
    <w:rsid w:val="007B4A04"/>
    <w:rsid w:val="007B5070"/>
    <w:rsid w:val="007B51B5"/>
    <w:rsid w:val="007B6286"/>
    <w:rsid w:val="007B714B"/>
    <w:rsid w:val="007C19E8"/>
    <w:rsid w:val="007C45F7"/>
    <w:rsid w:val="007C48C0"/>
    <w:rsid w:val="007D17CE"/>
    <w:rsid w:val="007D2A42"/>
    <w:rsid w:val="007D2BB0"/>
    <w:rsid w:val="007D388A"/>
    <w:rsid w:val="007D3FE4"/>
    <w:rsid w:val="007D489E"/>
    <w:rsid w:val="007D54D1"/>
    <w:rsid w:val="007D56BC"/>
    <w:rsid w:val="007D6016"/>
    <w:rsid w:val="007D69C2"/>
    <w:rsid w:val="007D706B"/>
    <w:rsid w:val="007E3A88"/>
    <w:rsid w:val="007E3A8D"/>
    <w:rsid w:val="007E5A42"/>
    <w:rsid w:val="007E65B8"/>
    <w:rsid w:val="007F1C06"/>
    <w:rsid w:val="007F2FBF"/>
    <w:rsid w:val="007F377B"/>
    <w:rsid w:val="007F4450"/>
    <w:rsid w:val="007F6F1F"/>
    <w:rsid w:val="007F7EC5"/>
    <w:rsid w:val="00800D5D"/>
    <w:rsid w:val="008012C7"/>
    <w:rsid w:val="0080319A"/>
    <w:rsid w:val="00803F3E"/>
    <w:rsid w:val="008066A3"/>
    <w:rsid w:val="008114CD"/>
    <w:rsid w:val="00814565"/>
    <w:rsid w:val="00814744"/>
    <w:rsid w:val="00815633"/>
    <w:rsid w:val="008163BA"/>
    <w:rsid w:val="00821758"/>
    <w:rsid w:val="0082339B"/>
    <w:rsid w:val="008243F2"/>
    <w:rsid w:val="00824FC0"/>
    <w:rsid w:val="00831A03"/>
    <w:rsid w:val="00832E1A"/>
    <w:rsid w:val="00833246"/>
    <w:rsid w:val="00835B43"/>
    <w:rsid w:val="0083795A"/>
    <w:rsid w:val="00841625"/>
    <w:rsid w:val="00843235"/>
    <w:rsid w:val="00843F30"/>
    <w:rsid w:val="008463E1"/>
    <w:rsid w:val="00852DDF"/>
    <w:rsid w:val="008535CD"/>
    <w:rsid w:val="00860C08"/>
    <w:rsid w:val="00861C71"/>
    <w:rsid w:val="00870906"/>
    <w:rsid w:val="00875208"/>
    <w:rsid w:val="00875BF7"/>
    <w:rsid w:val="00880E7B"/>
    <w:rsid w:val="00882083"/>
    <w:rsid w:val="00887706"/>
    <w:rsid w:val="00891FE4"/>
    <w:rsid w:val="00893188"/>
    <w:rsid w:val="0089670A"/>
    <w:rsid w:val="008A1B0C"/>
    <w:rsid w:val="008A21B2"/>
    <w:rsid w:val="008A3603"/>
    <w:rsid w:val="008A4C22"/>
    <w:rsid w:val="008A7324"/>
    <w:rsid w:val="008B2529"/>
    <w:rsid w:val="008B54A1"/>
    <w:rsid w:val="008C5428"/>
    <w:rsid w:val="008D0B9C"/>
    <w:rsid w:val="008D44A0"/>
    <w:rsid w:val="008D4F3A"/>
    <w:rsid w:val="008D5022"/>
    <w:rsid w:val="008D52ED"/>
    <w:rsid w:val="008E3C62"/>
    <w:rsid w:val="008E465A"/>
    <w:rsid w:val="008E4897"/>
    <w:rsid w:val="008E4925"/>
    <w:rsid w:val="008E5D0D"/>
    <w:rsid w:val="008E5F36"/>
    <w:rsid w:val="008E7981"/>
    <w:rsid w:val="009067B9"/>
    <w:rsid w:val="0091082E"/>
    <w:rsid w:val="00916188"/>
    <w:rsid w:val="00920DBA"/>
    <w:rsid w:val="009217F6"/>
    <w:rsid w:val="00921887"/>
    <w:rsid w:val="00923CF0"/>
    <w:rsid w:val="00923F52"/>
    <w:rsid w:val="00926E89"/>
    <w:rsid w:val="00930A84"/>
    <w:rsid w:val="009337CD"/>
    <w:rsid w:val="009412F4"/>
    <w:rsid w:val="0094204E"/>
    <w:rsid w:val="00942168"/>
    <w:rsid w:val="009429E9"/>
    <w:rsid w:val="00946EEF"/>
    <w:rsid w:val="00950C51"/>
    <w:rsid w:val="009540C4"/>
    <w:rsid w:val="00955CBE"/>
    <w:rsid w:val="00956A15"/>
    <w:rsid w:val="0096270B"/>
    <w:rsid w:val="0096453C"/>
    <w:rsid w:val="009800BA"/>
    <w:rsid w:val="00982CF7"/>
    <w:rsid w:val="00984104"/>
    <w:rsid w:val="00991E91"/>
    <w:rsid w:val="009948B8"/>
    <w:rsid w:val="00997326"/>
    <w:rsid w:val="009A0528"/>
    <w:rsid w:val="009A1160"/>
    <w:rsid w:val="009A1BDC"/>
    <w:rsid w:val="009A558C"/>
    <w:rsid w:val="009A6E50"/>
    <w:rsid w:val="009B0720"/>
    <w:rsid w:val="009B134B"/>
    <w:rsid w:val="009B16BA"/>
    <w:rsid w:val="009B18CD"/>
    <w:rsid w:val="009B2206"/>
    <w:rsid w:val="009B2958"/>
    <w:rsid w:val="009B2EC4"/>
    <w:rsid w:val="009B49E5"/>
    <w:rsid w:val="009B7A55"/>
    <w:rsid w:val="009C1AE9"/>
    <w:rsid w:val="009C3879"/>
    <w:rsid w:val="009C74BF"/>
    <w:rsid w:val="009D137A"/>
    <w:rsid w:val="009D2815"/>
    <w:rsid w:val="009D73F0"/>
    <w:rsid w:val="009E09DA"/>
    <w:rsid w:val="009E5EA5"/>
    <w:rsid w:val="009F0217"/>
    <w:rsid w:val="009F0995"/>
    <w:rsid w:val="009F5BE5"/>
    <w:rsid w:val="009F6AEA"/>
    <w:rsid w:val="00A018CE"/>
    <w:rsid w:val="00A054A4"/>
    <w:rsid w:val="00A07954"/>
    <w:rsid w:val="00A07D0F"/>
    <w:rsid w:val="00A07F4F"/>
    <w:rsid w:val="00A10B2D"/>
    <w:rsid w:val="00A134AC"/>
    <w:rsid w:val="00A16C30"/>
    <w:rsid w:val="00A178BC"/>
    <w:rsid w:val="00A20FC5"/>
    <w:rsid w:val="00A21838"/>
    <w:rsid w:val="00A21D7C"/>
    <w:rsid w:val="00A22252"/>
    <w:rsid w:val="00A24575"/>
    <w:rsid w:val="00A26D0D"/>
    <w:rsid w:val="00A30149"/>
    <w:rsid w:val="00A40A41"/>
    <w:rsid w:val="00A427C7"/>
    <w:rsid w:val="00A42E39"/>
    <w:rsid w:val="00A4575D"/>
    <w:rsid w:val="00A502D0"/>
    <w:rsid w:val="00A53D5A"/>
    <w:rsid w:val="00A54E80"/>
    <w:rsid w:val="00A577BC"/>
    <w:rsid w:val="00A63863"/>
    <w:rsid w:val="00A63FF4"/>
    <w:rsid w:val="00A65583"/>
    <w:rsid w:val="00A702BF"/>
    <w:rsid w:val="00A702EF"/>
    <w:rsid w:val="00A712A8"/>
    <w:rsid w:val="00A71956"/>
    <w:rsid w:val="00A72D4F"/>
    <w:rsid w:val="00A747A3"/>
    <w:rsid w:val="00A760B5"/>
    <w:rsid w:val="00A7776E"/>
    <w:rsid w:val="00A82997"/>
    <w:rsid w:val="00A847B5"/>
    <w:rsid w:val="00A8562A"/>
    <w:rsid w:val="00A86668"/>
    <w:rsid w:val="00A9000D"/>
    <w:rsid w:val="00A909DC"/>
    <w:rsid w:val="00A94095"/>
    <w:rsid w:val="00AA5B64"/>
    <w:rsid w:val="00AA7F9F"/>
    <w:rsid w:val="00AB3D6C"/>
    <w:rsid w:val="00AB45B5"/>
    <w:rsid w:val="00AB5AF3"/>
    <w:rsid w:val="00AB6D6D"/>
    <w:rsid w:val="00AB7052"/>
    <w:rsid w:val="00AC059A"/>
    <w:rsid w:val="00AC23D6"/>
    <w:rsid w:val="00AC3E59"/>
    <w:rsid w:val="00AC4492"/>
    <w:rsid w:val="00AC4C05"/>
    <w:rsid w:val="00AC54C3"/>
    <w:rsid w:val="00AD05E0"/>
    <w:rsid w:val="00AD7D38"/>
    <w:rsid w:val="00AE6360"/>
    <w:rsid w:val="00AF1851"/>
    <w:rsid w:val="00AF1C01"/>
    <w:rsid w:val="00AF4053"/>
    <w:rsid w:val="00AF7A76"/>
    <w:rsid w:val="00B00193"/>
    <w:rsid w:val="00B0117F"/>
    <w:rsid w:val="00B01D59"/>
    <w:rsid w:val="00B01E75"/>
    <w:rsid w:val="00B02C17"/>
    <w:rsid w:val="00B03592"/>
    <w:rsid w:val="00B059F9"/>
    <w:rsid w:val="00B10618"/>
    <w:rsid w:val="00B16415"/>
    <w:rsid w:val="00B1787D"/>
    <w:rsid w:val="00B20E43"/>
    <w:rsid w:val="00B234D7"/>
    <w:rsid w:val="00B2410A"/>
    <w:rsid w:val="00B36038"/>
    <w:rsid w:val="00B4027E"/>
    <w:rsid w:val="00B411B1"/>
    <w:rsid w:val="00B439CE"/>
    <w:rsid w:val="00B475D0"/>
    <w:rsid w:val="00B554E3"/>
    <w:rsid w:val="00B564C4"/>
    <w:rsid w:val="00B567E9"/>
    <w:rsid w:val="00B6006F"/>
    <w:rsid w:val="00B60180"/>
    <w:rsid w:val="00B6155E"/>
    <w:rsid w:val="00B62C09"/>
    <w:rsid w:val="00B62DE7"/>
    <w:rsid w:val="00B65C93"/>
    <w:rsid w:val="00B71A4E"/>
    <w:rsid w:val="00B74071"/>
    <w:rsid w:val="00B769B4"/>
    <w:rsid w:val="00B8008B"/>
    <w:rsid w:val="00B80386"/>
    <w:rsid w:val="00B81C3C"/>
    <w:rsid w:val="00B82B68"/>
    <w:rsid w:val="00B86574"/>
    <w:rsid w:val="00B8676D"/>
    <w:rsid w:val="00B87159"/>
    <w:rsid w:val="00B926B3"/>
    <w:rsid w:val="00B976BD"/>
    <w:rsid w:val="00BA1059"/>
    <w:rsid w:val="00BA3A92"/>
    <w:rsid w:val="00BA63C8"/>
    <w:rsid w:val="00BB0D1E"/>
    <w:rsid w:val="00BB1521"/>
    <w:rsid w:val="00BB3EED"/>
    <w:rsid w:val="00BB5104"/>
    <w:rsid w:val="00BC2C8D"/>
    <w:rsid w:val="00BC3441"/>
    <w:rsid w:val="00BD2C1F"/>
    <w:rsid w:val="00BD2CD8"/>
    <w:rsid w:val="00BD313E"/>
    <w:rsid w:val="00BD31F5"/>
    <w:rsid w:val="00BD3D83"/>
    <w:rsid w:val="00BD59EB"/>
    <w:rsid w:val="00BD6989"/>
    <w:rsid w:val="00BD6D9C"/>
    <w:rsid w:val="00BE224E"/>
    <w:rsid w:val="00BE3A76"/>
    <w:rsid w:val="00BE5851"/>
    <w:rsid w:val="00BE6818"/>
    <w:rsid w:val="00BF0289"/>
    <w:rsid w:val="00BF301C"/>
    <w:rsid w:val="00BF3908"/>
    <w:rsid w:val="00BF3E84"/>
    <w:rsid w:val="00BF5BF7"/>
    <w:rsid w:val="00BF5E01"/>
    <w:rsid w:val="00BF61E7"/>
    <w:rsid w:val="00C00D89"/>
    <w:rsid w:val="00C04FF2"/>
    <w:rsid w:val="00C05FA4"/>
    <w:rsid w:val="00C07294"/>
    <w:rsid w:val="00C10EA3"/>
    <w:rsid w:val="00C13877"/>
    <w:rsid w:val="00C145C6"/>
    <w:rsid w:val="00C15636"/>
    <w:rsid w:val="00C16963"/>
    <w:rsid w:val="00C1791C"/>
    <w:rsid w:val="00C21C8F"/>
    <w:rsid w:val="00C222C5"/>
    <w:rsid w:val="00C2793E"/>
    <w:rsid w:val="00C32BF0"/>
    <w:rsid w:val="00C35544"/>
    <w:rsid w:val="00C377B5"/>
    <w:rsid w:val="00C4129D"/>
    <w:rsid w:val="00C42A07"/>
    <w:rsid w:val="00C4457F"/>
    <w:rsid w:val="00C47A21"/>
    <w:rsid w:val="00C510ED"/>
    <w:rsid w:val="00C52A8F"/>
    <w:rsid w:val="00C56F61"/>
    <w:rsid w:val="00C616BC"/>
    <w:rsid w:val="00C63E09"/>
    <w:rsid w:val="00C6691D"/>
    <w:rsid w:val="00C715D9"/>
    <w:rsid w:val="00C723AB"/>
    <w:rsid w:val="00C72D3D"/>
    <w:rsid w:val="00C7509F"/>
    <w:rsid w:val="00C8173D"/>
    <w:rsid w:val="00C90CBF"/>
    <w:rsid w:val="00C9362E"/>
    <w:rsid w:val="00CA08D0"/>
    <w:rsid w:val="00CA1627"/>
    <w:rsid w:val="00CA3BE9"/>
    <w:rsid w:val="00CA4C79"/>
    <w:rsid w:val="00CB0F0F"/>
    <w:rsid w:val="00CB1D8A"/>
    <w:rsid w:val="00CB3445"/>
    <w:rsid w:val="00CB530E"/>
    <w:rsid w:val="00CC2467"/>
    <w:rsid w:val="00CC283D"/>
    <w:rsid w:val="00CC5B9E"/>
    <w:rsid w:val="00CC6F65"/>
    <w:rsid w:val="00CC7653"/>
    <w:rsid w:val="00CD480A"/>
    <w:rsid w:val="00CD4C12"/>
    <w:rsid w:val="00CE21E7"/>
    <w:rsid w:val="00CE23D0"/>
    <w:rsid w:val="00CE4D41"/>
    <w:rsid w:val="00CE5442"/>
    <w:rsid w:val="00CE6AD5"/>
    <w:rsid w:val="00CF4DCC"/>
    <w:rsid w:val="00CF752D"/>
    <w:rsid w:val="00D001D0"/>
    <w:rsid w:val="00D11E67"/>
    <w:rsid w:val="00D126C5"/>
    <w:rsid w:val="00D1583E"/>
    <w:rsid w:val="00D165DB"/>
    <w:rsid w:val="00D2051C"/>
    <w:rsid w:val="00D215C5"/>
    <w:rsid w:val="00D23323"/>
    <w:rsid w:val="00D24997"/>
    <w:rsid w:val="00D2506A"/>
    <w:rsid w:val="00D267FA"/>
    <w:rsid w:val="00D26D59"/>
    <w:rsid w:val="00D278BE"/>
    <w:rsid w:val="00D3159C"/>
    <w:rsid w:val="00D32FCC"/>
    <w:rsid w:val="00D3481C"/>
    <w:rsid w:val="00D365F1"/>
    <w:rsid w:val="00D367DB"/>
    <w:rsid w:val="00D40D5E"/>
    <w:rsid w:val="00D43BC8"/>
    <w:rsid w:val="00D44B25"/>
    <w:rsid w:val="00D47737"/>
    <w:rsid w:val="00D50E63"/>
    <w:rsid w:val="00D56C6C"/>
    <w:rsid w:val="00D61375"/>
    <w:rsid w:val="00D632DF"/>
    <w:rsid w:val="00D6547F"/>
    <w:rsid w:val="00D66118"/>
    <w:rsid w:val="00D66DF1"/>
    <w:rsid w:val="00D7349B"/>
    <w:rsid w:val="00D75E07"/>
    <w:rsid w:val="00D77ECC"/>
    <w:rsid w:val="00D84BB9"/>
    <w:rsid w:val="00D84EB6"/>
    <w:rsid w:val="00D87C79"/>
    <w:rsid w:val="00D91FA6"/>
    <w:rsid w:val="00D92653"/>
    <w:rsid w:val="00D92A91"/>
    <w:rsid w:val="00D941F7"/>
    <w:rsid w:val="00D96C88"/>
    <w:rsid w:val="00D97650"/>
    <w:rsid w:val="00DA1ED8"/>
    <w:rsid w:val="00DA2412"/>
    <w:rsid w:val="00DA5F8F"/>
    <w:rsid w:val="00DA5F9C"/>
    <w:rsid w:val="00DA66A7"/>
    <w:rsid w:val="00DB2FF5"/>
    <w:rsid w:val="00DB3008"/>
    <w:rsid w:val="00DB3D25"/>
    <w:rsid w:val="00DB55D1"/>
    <w:rsid w:val="00DB5D04"/>
    <w:rsid w:val="00DB7F26"/>
    <w:rsid w:val="00DC0141"/>
    <w:rsid w:val="00DC30A0"/>
    <w:rsid w:val="00DC43A6"/>
    <w:rsid w:val="00DC5190"/>
    <w:rsid w:val="00DC5CB6"/>
    <w:rsid w:val="00DD3DD1"/>
    <w:rsid w:val="00DD55DA"/>
    <w:rsid w:val="00DD5CD1"/>
    <w:rsid w:val="00DD6611"/>
    <w:rsid w:val="00DE097A"/>
    <w:rsid w:val="00DE285D"/>
    <w:rsid w:val="00DE3440"/>
    <w:rsid w:val="00DE7A03"/>
    <w:rsid w:val="00DF4C59"/>
    <w:rsid w:val="00E010F8"/>
    <w:rsid w:val="00E0333D"/>
    <w:rsid w:val="00E051CE"/>
    <w:rsid w:val="00E1144C"/>
    <w:rsid w:val="00E16BFC"/>
    <w:rsid w:val="00E204CE"/>
    <w:rsid w:val="00E2154E"/>
    <w:rsid w:val="00E21A1D"/>
    <w:rsid w:val="00E226A8"/>
    <w:rsid w:val="00E238EE"/>
    <w:rsid w:val="00E24C01"/>
    <w:rsid w:val="00E25666"/>
    <w:rsid w:val="00E278AE"/>
    <w:rsid w:val="00E30C49"/>
    <w:rsid w:val="00E3180E"/>
    <w:rsid w:val="00E33056"/>
    <w:rsid w:val="00E40202"/>
    <w:rsid w:val="00E40A86"/>
    <w:rsid w:val="00E40D2E"/>
    <w:rsid w:val="00E4307C"/>
    <w:rsid w:val="00E43C3A"/>
    <w:rsid w:val="00E44DC1"/>
    <w:rsid w:val="00E46C50"/>
    <w:rsid w:val="00E51600"/>
    <w:rsid w:val="00E534A7"/>
    <w:rsid w:val="00E53A5B"/>
    <w:rsid w:val="00E53AF5"/>
    <w:rsid w:val="00E53E5E"/>
    <w:rsid w:val="00E55FE8"/>
    <w:rsid w:val="00E61C44"/>
    <w:rsid w:val="00E6221E"/>
    <w:rsid w:val="00E64C7B"/>
    <w:rsid w:val="00E655DF"/>
    <w:rsid w:val="00E65970"/>
    <w:rsid w:val="00E66392"/>
    <w:rsid w:val="00E6736E"/>
    <w:rsid w:val="00E679B8"/>
    <w:rsid w:val="00E7002C"/>
    <w:rsid w:val="00E731E0"/>
    <w:rsid w:val="00E7388A"/>
    <w:rsid w:val="00E76161"/>
    <w:rsid w:val="00E76365"/>
    <w:rsid w:val="00E76726"/>
    <w:rsid w:val="00E76C2C"/>
    <w:rsid w:val="00E81AB1"/>
    <w:rsid w:val="00E82647"/>
    <w:rsid w:val="00E91E34"/>
    <w:rsid w:val="00E937D6"/>
    <w:rsid w:val="00E939E6"/>
    <w:rsid w:val="00E94238"/>
    <w:rsid w:val="00E9742F"/>
    <w:rsid w:val="00EA0042"/>
    <w:rsid w:val="00EA0B14"/>
    <w:rsid w:val="00EA2A84"/>
    <w:rsid w:val="00EA3633"/>
    <w:rsid w:val="00EA4D93"/>
    <w:rsid w:val="00EA5B47"/>
    <w:rsid w:val="00EA720B"/>
    <w:rsid w:val="00EB0C90"/>
    <w:rsid w:val="00EB421F"/>
    <w:rsid w:val="00EB4E5D"/>
    <w:rsid w:val="00EC11F4"/>
    <w:rsid w:val="00EC302D"/>
    <w:rsid w:val="00EC3F39"/>
    <w:rsid w:val="00EC4F6F"/>
    <w:rsid w:val="00ED0017"/>
    <w:rsid w:val="00ED3CC0"/>
    <w:rsid w:val="00ED4F67"/>
    <w:rsid w:val="00ED5D73"/>
    <w:rsid w:val="00ED6D2C"/>
    <w:rsid w:val="00EE1FF4"/>
    <w:rsid w:val="00EE7B33"/>
    <w:rsid w:val="00EF0E87"/>
    <w:rsid w:val="00EF136B"/>
    <w:rsid w:val="00EF1FAC"/>
    <w:rsid w:val="00EF221E"/>
    <w:rsid w:val="00EF7A2D"/>
    <w:rsid w:val="00EF7D1A"/>
    <w:rsid w:val="00F01840"/>
    <w:rsid w:val="00F06111"/>
    <w:rsid w:val="00F0636A"/>
    <w:rsid w:val="00F07ED5"/>
    <w:rsid w:val="00F11A48"/>
    <w:rsid w:val="00F14A52"/>
    <w:rsid w:val="00F15024"/>
    <w:rsid w:val="00F15D6F"/>
    <w:rsid w:val="00F16D09"/>
    <w:rsid w:val="00F16D13"/>
    <w:rsid w:val="00F1746C"/>
    <w:rsid w:val="00F17E75"/>
    <w:rsid w:val="00F203A7"/>
    <w:rsid w:val="00F2263F"/>
    <w:rsid w:val="00F24DDA"/>
    <w:rsid w:val="00F26E17"/>
    <w:rsid w:val="00F314AD"/>
    <w:rsid w:val="00F340A6"/>
    <w:rsid w:val="00F35913"/>
    <w:rsid w:val="00F41B2C"/>
    <w:rsid w:val="00F41FF0"/>
    <w:rsid w:val="00F438F9"/>
    <w:rsid w:val="00F44812"/>
    <w:rsid w:val="00F51A58"/>
    <w:rsid w:val="00F54577"/>
    <w:rsid w:val="00F54D30"/>
    <w:rsid w:val="00F6073F"/>
    <w:rsid w:val="00F624EF"/>
    <w:rsid w:val="00F65FBB"/>
    <w:rsid w:val="00F665A1"/>
    <w:rsid w:val="00F72FDD"/>
    <w:rsid w:val="00F733BB"/>
    <w:rsid w:val="00F73628"/>
    <w:rsid w:val="00F751FD"/>
    <w:rsid w:val="00F82C4B"/>
    <w:rsid w:val="00F8565C"/>
    <w:rsid w:val="00F90458"/>
    <w:rsid w:val="00F91A76"/>
    <w:rsid w:val="00F91B0B"/>
    <w:rsid w:val="00F91F33"/>
    <w:rsid w:val="00F9528B"/>
    <w:rsid w:val="00F96CE2"/>
    <w:rsid w:val="00F96D60"/>
    <w:rsid w:val="00FA350D"/>
    <w:rsid w:val="00FA4C42"/>
    <w:rsid w:val="00FA5C58"/>
    <w:rsid w:val="00FB4F8F"/>
    <w:rsid w:val="00FB56A8"/>
    <w:rsid w:val="00FB6BDE"/>
    <w:rsid w:val="00FC2C49"/>
    <w:rsid w:val="00FC5030"/>
    <w:rsid w:val="00FE19B9"/>
    <w:rsid w:val="00FE2ADF"/>
    <w:rsid w:val="00FE2F3B"/>
    <w:rsid w:val="00FE5F6E"/>
    <w:rsid w:val="00FE6C61"/>
    <w:rsid w:val="00FE78E1"/>
    <w:rsid w:val="00FF41BB"/>
    <w:rsid w:val="00FF5591"/>
    <w:rsid w:val="00FF7287"/>
    <w:rsid w:val="00FF7E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5FF58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Plain Text" w:uiPriority="0"/>
    <w:lsdException w:name="HTML Acronym"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A4E"/>
    <w:rPr>
      <w:rFonts w:ascii="Times New Roman" w:eastAsia="Times New Roman" w:hAnsi="Times New Roman" w:cs="Times New Roman"/>
      <w:lang w:val="it-IT" w:eastAsia="it-IT"/>
    </w:rPr>
  </w:style>
  <w:style w:type="paragraph" w:styleId="Heading1">
    <w:name w:val="heading 1"/>
    <w:basedOn w:val="Normal"/>
    <w:next w:val="Normal"/>
    <w:link w:val="Heading1Char"/>
    <w:qFormat/>
    <w:rsid w:val="00B71A4E"/>
    <w:pPr>
      <w:keepNext/>
      <w:ind w:left="360" w:firstLine="348"/>
      <w:jc w:val="both"/>
      <w:outlineLvl w:val="0"/>
    </w:pPr>
    <w:rPr>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1A4E"/>
    <w:rPr>
      <w:rFonts w:ascii="Times New Roman" w:eastAsia="Times New Roman" w:hAnsi="Times New Roman" w:cs="Times New Roman"/>
      <w:sz w:val="28"/>
      <w:u w:val="single"/>
      <w:lang w:val="it-IT" w:eastAsia="it-IT"/>
    </w:rPr>
  </w:style>
  <w:style w:type="character" w:styleId="Hyperlink">
    <w:name w:val="Hyperlink"/>
    <w:rsid w:val="00B71A4E"/>
    <w:rPr>
      <w:color w:val="0000FF"/>
      <w:u w:val="single"/>
    </w:rPr>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5_G"/>
    <w:basedOn w:val="Normal"/>
    <w:link w:val="FootnoteTextChar"/>
    <w:rsid w:val="00B71A4E"/>
    <w:rPr>
      <w:sz w:val="20"/>
      <w:szCs w:val="20"/>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5_G Char"/>
    <w:basedOn w:val="DefaultParagraphFont"/>
    <w:link w:val="FootnoteText"/>
    <w:rsid w:val="00B71A4E"/>
    <w:rPr>
      <w:rFonts w:ascii="Times New Roman" w:eastAsia="Times New Roman" w:hAnsi="Times New Roman" w:cs="Times New Roman"/>
      <w:sz w:val="20"/>
      <w:szCs w:val="20"/>
      <w:lang w:val="it-IT" w:eastAsia="it-IT"/>
    </w:rPr>
  </w:style>
  <w:style w:type="character" w:styleId="FootnoteReference">
    <w:name w:val="footnote reference"/>
    <w:aliases w:val="RSC_WP (footnote reference),4_G,4_GR,ftref,16 Point,Superscript 6 Point,Footnote Reference Number,Rimando nota a piè di pagina1,Footnote symbol,referencia nota al pie,Texto de nota al pie,BVI fnr,Ref. de nota al pie2,Ref"/>
    <w:rsid w:val="00B71A4E"/>
    <w:rPr>
      <w:vertAlign w:val="superscript"/>
    </w:rPr>
  </w:style>
  <w:style w:type="paragraph" w:styleId="BodyTextIndent">
    <w:name w:val="Body Text Indent"/>
    <w:basedOn w:val="Normal"/>
    <w:link w:val="BodyTextIndentChar"/>
    <w:rsid w:val="00B71A4E"/>
    <w:pPr>
      <w:spacing w:line="360" w:lineRule="auto"/>
      <w:ind w:left="-78" w:firstLine="618"/>
      <w:jc w:val="both"/>
    </w:pPr>
    <w:rPr>
      <w:bCs/>
    </w:rPr>
  </w:style>
  <w:style w:type="character" w:customStyle="1" w:styleId="BodyTextIndentChar">
    <w:name w:val="Body Text Indent Char"/>
    <w:basedOn w:val="DefaultParagraphFont"/>
    <w:link w:val="BodyTextIndent"/>
    <w:rsid w:val="00B71A4E"/>
    <w:rPr>
      <w:rFonts w:ascii="Times New Roman" w:eastAsia="Times New Roman" w:hAnsi="Times New Roman" w:cs="Times New Roman"/>
      <w:bCs/>
      <w:lang w:val="it-IT" w:eastAsia="it-IT"/>
    </w:rPr>
  </w:style>
  <w:style w:type="paragraph" w:styleId="BlockText">
    <w:name w:val="Block Text"/>
    <w:basedOn w:val="Normal"/>
    <w:rsid w:val="00B71A4E"/>
    <w:pPr>
      <w:ind w:left="2552" w:right="423" w:hanging="284"/>
      <w:jc w:val="both"/>
    </w:pPr>
    <w:rPr>
      <w:szCs w:val="20"/>
    </w:rPr>
  </w:style>
  <w:style w:type="paragraph" w:styleId="Header">
    <w:name w:val="header"/>
    <w:basedOn w:val="Normal"/>
    <w:link w:val="HeaderChar"/>
    <w:rsid w:val="00B71A4E"/>
    <w:pPr>
      <w:tabs>
        <w:tab w:val="center" w:pos="4819"/>
        <w:tab w:val="right" w:pos="9638"/>
      </w:tabs>
    </w:pPr>
  </w:style>
  <w:style w:type="character" w:customStyle="1" w:styleId="HeaderChar">
    <w:name w:val="Header Char"/>
    <w:basedOn w:val="DefaultParagraphFont"/>
    <w:link w:val="Header"/>
    <w:rsid w:val="00B71A4E"/>
    <w:rPr>
      <w:rFonts w:ascii="Times New Roman" w:eastAsia="Times New Roman" w:hAnsi="Times New Roman" w:cs="Times New Roman"/>
      <w:lang w:val="it-IT" w:eastAsia="it-IT"/>
    </w:rPr>
  </w:style>
  <w:style w:type="paragraph" w:styleId="EndnoteText">
    <w:name w:val="endnote text"/>
    <w:basedOn w:val="Normal"/>
    <w:link w:val="EndnoteTextChar"/>
    <w:semiHidden/>
    <w:rsid w:val="00B71A4E"/>
    <w:rPr>
      <w:sz w:val="20"/>
      <w:szCs w:val="20"/>
    </w:rPr>
  </w:style>
  <w:style w:type="character" w:customStyle="1" w:styleId="EndnoteTextChar">
    <w:name w:val="Endnote Text Char"/>
    <w:basedOn w:val="DefaultParagraphFont"/>
    <w:link w:val="EndnoteText"/>
    <w:semiHidden/>
    <w:rsid w:val="00B71A4E"/>
    <w:rPr>
      <w:rFonts w:ascii="Times New Roman" w:eastAsia="Times New Roman" w:hAnsi="Times New Roman" w:cs="Times New Roman"/>
      <w:sz w:val="20"/>
      <w:szCs w:val="20"/>
      <w:lang w:val="it-IT" w:eastAsia="it-IT"/>
    </w:rPr>
  </w:style>
  <w:style w:type="character" w:styleId="EndnoteReference">
    <w:name w:val="endnote reference"/>
    <w:semiHidden/>
    <w:rsid w:val="00B71A4E"/>
    <w:rPr>
      <w:vertAlign w:val="superscript"/>
    </w:rPr>
  </w:style>
  <w:style w:type="paragraph" w:styleId="Footer">
    <w:name w:val="footer"/>
    <w:basedOn w:val="Normal"/>
    <w:link w:val="FooterChar"/>
    <w:rsid w:val="00B71A4E"/>
    <w:pPr>
      <w:tabs>
        <w:tab w:val="center" w:pos="4819"/>
        <w:tab w:val="right" w:pos="9638"/>
      </w:tabs>
    </w:pPr>
  </w:style>
  <w:style w:type="character" w:customStyle="1" w:styleId="FooterChar">
    <w:name w:val="Footer Char"/>
    <w:basedOn w:val="DefaultParagraphFont"/>
    <w:link w:val="Footer"/>
    <w:rsid w:val="00B71A4E"/>
    <w:rPr>
      <w:rFonts w:ascii="Times New Roman" w:eastAsia="Times New Roman" w:hAnsi="Times New Roman" w:cs="Times New Roman"/>
      <w:lang w:val="it-IT" w:eastAsia="it-IT"/>
    </w:rPr>
  </w:style>
  <w:style w:type="character" w:styleId="PageNumber">
    <w:name w:val="page number"/>
    <w:basedOn w:val="DefaultParagraphFont"/>
    <w:rsid w:val="00B71A4E"/>
  </w:style>
  <w:style w:type="paragraph" w:customStyle="1" w:styleId="Default">
    <w:name w:val="Default"/>
    <w:rsid w:val="00B71A4E"/>
    <w:pPr>
      <w:autoSpaceDE w:val="0"/>
      <w:autoSpaceDN w:val="0"/>
      <w:adjustRightInd w:val="0"/>
    </w:pPr>
    <w:rPr>
      <w:rFonts w:ascii="Cambria" w:eastAsia="Times New Roman" w:hAnsi="Cambria" w:cs="Cambria"/>
      <w:color w:val="000000"/>
      <w:lang w:val="it-IT" w:eastAsia="it-IT"/>
    </w:rPr>
  </w:style>
  <w:style w:type="table" w:styleId="TableGrid">
    <w:name w:val="Table Grid"/>
    <w:basedOn w:val="TableNormal"/>
    <w:rsid w:val="00B71A4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cterStyle2">
    <w:name w:val="Character Style 2"/>
    <w:rsid w:val="00B71A4E"/>
    <w:rPr>
      <w:sz w:val="29"/>
      <w:szCs w:val="29"/>
    </w:rPr>
  </w:style>
  <w:style w:type="character" w:customStyle="1" w:styleId="hps">
    <w:name w:val="hps"/>
    <w:basedOn w:val="DefaultParagraphFont"/>
    <w:rsid w:val="00B71A4E"/>
  </w:style>
  <w:style w:type="character" w:customStyle="1" w:styleId="atn">
    <w:name w:val="atn"/>
    <w:basedOn w:val="DefaultParagraphFont"/>
    <w:rsid w:val="00B71A4E"/>
  </w:style>
  <w:style w:type="character" w:customStyle="1" w:styleId="longtext">
    <w:name w:val="long_text"/>
    <w:basedOn w:val="DefaultParagraphFont"/>
    <w:rsid w:val="00B71A4E"/>
  </w:style>
  <w:style w:type="paragraph" w:styleId="NormalWeb">
    <w:name w:val="Normal (Web)"/>
    <w:basedOn w:val="Normal"/>
    <w:uiPriority w:val="99"/>
    <w:rsid w:val="00B71A4E"/>
    <w:pPr>
      <w:spacing w:before="100" w:beforeAutospacing="1" w:after="100" w:afterAutospacing="1"/>
    </w:pPr>
    <w:rPr>
      <w:rFonts w:ascii="Verdana" w:hAnsi="Verdana"/>
      <w:color w:val="555555"/>
      <w:sz w:val="17"/>
      <w:szCs w:val="17"/>
    </w:rPr>
  </w:style>
  <w:style w:type="character" w:customStyle="1" w:styleId="longtext1">
    <w:name w:val="long_text1"/>
    <w:rsid w:val="00B71A4E"/>
    <w:rPr>
      <w:sz w:val="20"/>
      <w:szCs w:val="20"/>
    </w:rPr>
  </w:style>
  <w:style w:type="character" w:customStyle="1" w:styleId="stilemessaggiodipostaelettronica19">
    <w:name w:val="stilemessaggiodipostaelettronica19"/>
    <w:semiHidden/>
    <w:rsid w:val="00B71A4E"/>
    <w:rPr>
      <w:rFonts w:ascii="Arial" w:hAnsi="Arial" w:cs="Arial" w:hint="default"/>
      <w:color w:val="000080"/>
      <w:sz w:val="20"/>
      <w:szCs w:val="20"/>
    </w:rPr>
  </w:style>
  <w:style w:type="paragraph" w:customStyle="1" w:styleId="ListParagraph1">
    <w:name w:val="List Paragraph1"/>
    <w:basedOn w:val="Normal"/>
    <w:qFormat/>
    <w:rsid w:val="00B71A4E"/>
    <w:pPr>
      <w:spacing w:after="200" w:line="276" w:lineRule="auto"/>
      <w:ind w:left="720"/>
      <w:contextualSpacing/>
    </w:pPr>
    <w:rPr>
      <w:rFonts w:ascii="Calibri" w:eastAsia="Calibri" w:hAnsi="Calibri"/>
      <w:sz w:val="22"/>
      <w:szCs w:val="22"/>
      <w:lang w:val="en-US" w:eastAsia="en-US"/>
    </w:rPr>
  </w:style>
  <w:style w:type="paragraph" w:styleId="BodyTextIndent2">
    <w:name w:val="Body Text Indent 2"/>
    <w:basedOn w:val="Normal"/>
    <w:link w:val="BodyTextIndent2Char"/>
    <w:rsid w:val="00B71A4E"/>
    <w:pPr>
      <w:spacing w:after="120" w:line="480" w:lineRule="auto"/>
      <w:ind w:left="283"/>
    </w:pPr>
  </w:style>
  <w:style w:type="character" w:customStyle="1" w:styleId="BodyTextIndent2Char">
    <w:name w:val="Body Text Indent 2 Char"/>
    <w:basedOn w:val="DefaultParagraphFont"/>
    <w:link w:val="BodyTextIndent2"/>
    <w:rsid w:val="00B71A4E"/>
    <w:rPr>
      <w:rFonts w:ascii="Times New Roman" w:eastAsia="Times New Roman" w:hAnsi="Times New Roman" w:cs="Times New Roman"/>
      <w:lang w:val="it-IT" w:eastAsia="it-IT"/>
    </w:rPr>
  </w:style>
  <w:style w:type="paragraph" w:styleId="BodyTextIndent3">
    <w:name w:val="Body Text Indent 3"/>
    <w:basedOn w:val="Normal"/>
    <w:link w:val="BodyTextIndent3Char"/>
    <w:rsid w:val="00B71A4E"/>
    <w:pPr>
      <w:spacing w:after="120"/>
      <w:ind w:left="283"/>
    </w:pPr>
    <w:rPr>
      <w:sz w:val="16"/>
      <w:szCs w:val="16"/>
    </w:rPr>
  </w:style>
  <w:style w:type="character" w:customStyle="1" w:styleId="BodyTextIndent3Char">
    <w:name w:val="Body Text Indent 3 Char"/>
    <w:basedOn w:val="DefaultParagraphFont"/>
    <w:link w:val="BodyTextIndent3"/>
    <w:rsid w:val="00B71A4E"/>
    <w:rPr>
      <w:rFonts w:ascii="Times New Roman" w:eastAsia="Times New Roman" w:hAnsi="Times New Roman" w:cs="Times New Roman"/>
      <w:sz w:val="16"/>
      <w:szCs w:val="16"/>
      <w:lang w:val="it-IT" w:eastAsia="it-IT"/>
    </w:rPr>
  </w:style>
  <w:style w:type="paragraph" w:styleId="BodyText2">
    <w:name w:val="Body Text 2"/>
    <w:basedOn w:val="Normal"/>
    <w:link w:val="BodyText2Char"/>
    <w:rsid w:val="00B71A4E"/>
    <w:pPr>
      <w:spacing w:after="120" w:line="480" w:lineRule="auto"/>
    </w:pPr>
  </w:style>
  <w:style w:type="character" w:customStyle="1" w:styleId="BodyText2Char">
    <w:name w:val="Body Text 2 Char"/>
    <w:basedOn w:val="DefaultParagraphFont"/>
    <w:link w:val="BodyText2"/>
    <w:rsid w:val="00B71A4E"/>
    <w:rPr>
      <w:rFonts w:ascii="Times New Roman" w:eastAsia="Times New Roman" w:hAnsi="Times New Roman" w:cs="Times New Roman"/>
      <w:lang w:val="it-IT" w:eastAsia="it-IT"/>
    </w:rPr>
  </w:style>
  <w:style w:type="character" w:styleId="HTMLAcronym">
    <w:name w:val="HTML Acronym"/>
    <w:basedOn w:val="DefaultParagraphFont"/>
    <w:rsid w:val="00B71A4E"/>
  </w:style>
  <w:style w:type="character" w:customStyle="1" w:styleId="highlightedsearchterm">
    <w:name w:val="highlightedsearchterm"/>
    <w:basedOn w:val="DefaultParagraphFont"/>
    <w:rsid w:val="00B71A4E"/>
  </w:style>
  <w:style w:type="character" w:customStyle="1" w:styleId="apple-style-span">
    <w:name w:val="apple-style-span"/>
    <w:rsid w:val="00B71A4E"/>
    <w:rPr>
      <w:rFonts w:cs="Times New Roman"/>
    </w:rPr>
  </w:style>
  <w:style w:type="character" w:customStyle="1" w:styleId="CarattereCarattere4">
    <w:name w:val="Carattere Carattere4"/>
    <w:locked/>
    <w:rsid w:val="00B71A4E"/>
    <w:rPr>
      <w:rFonts w:ascii="Calibri" w:hAnsi="Calibri" w:cs="Calibri"/>
      <w:sz w:val="22"/>
      <w:szCs w:val="22"/>
      <w:lang w:val="x-none" w:eastAsia="en-US"/>
    </w:rPr>
  </w:style>
  <w:style w:type="paragraph" w:styleId="BodyText">
    <w:name w:val="Body Text"/>
    <w:basedOn w:val="Normal"/>
    <w:link w:val="BodyTextChar"/>
    <w:rsid w:val="00B71A4E"/>
    <w:pPr>
      <w:spacing w:after="120"/>
    </w:pPr>
  </w:style>
  <w:style w:type="character" w:customStyle="1" w:styleId="BodyTextChar">
    <w:name w:val="Body Text Char"/>
    <w:basedOn w:val="DefaultParagraphFont"/>
    <w:link w:val="BodyText"/>
    <w:rsid w:val="00B71A4E"/>
    <w:rPr>
      <w:rFonts w:ascii="Times New Roman" w:eastAsia="Times New Roman" w:hAnsi="Times New Roman" w:cs="Times New Roman"/>
      <w:lang w:val="it-IT" w:eastAsia="it-IT"/>
    </w:rPr>
  </w:style>
  <w:style w:type="character" w:styleId="Strong">
    <w:name w:val="Strong"/>
    <w:uiPriority w:val="22"/>
    <w:qFormat/>
    <w:rsid w:val="00B71A4E"/>
    <w:rPr>
      <w:rFonts w:cs="Times New Roman"/>
      <w:b/>
      <w:bCs/>
    </w:rPr>
  </w:style>
  <w:style w:type="character" w:customStyle="1" w:styleId="CarattereCarattere1">
    <w:name w:val="Carattere Carattere1"/>
    <w:semiHidden/>
    <w:rsid w:val="00B71A4E"/>
    <w:rPr>
      <w:rFonts w:ascii="Arial" w:hAnsi="Arial"/>
    </w:rPr>
  </w:style>
  <w:style w:type="paragraph" w:styleId="PlainText">
    <w:name w:val="Plain Text"/>
    <w:basedOn w:val="Normal"/>
    <w:link w:val="PlainTextChar"/>
    <w:rsid w:val="00B71A4E"/>
    <w:rPr>
      <w:rFonts w:ascii="Courier New" w:eastAsia="MS Mincho" w:hAnsi="Courier New" w:cs="Courier New"/>
      <w:sz w:val="20"/>
      <w:szCs w:val="20"/>
      <w:lang w:eastAsia="ja-JP"/>
    </w:rPr>
  </w:style>
  <w:style w:type="character" w:customStyle="1" w:styleId="PlainTextChar">
    <w:name w:val="Plain Text Char"/>
    <w:basedOn w:val="DefaultParagraphFont"/>
    <w:link w:val="PlainText"/>
    <w:rsid w:val="00B71A4E"/>
    <w:rPr>
      <w:rFonts w:ascii="Courier New" w:eastAsia="MS Mincho" w:hAnsi="Courier New" w:cs="Courier New"/>
      <w:sz w:val="20"/>
      <w:szCs w:val="20"/>
      <w:lang w:val="it-IT" w:eastAsia="ja-JP"/>
    </w:rPr>
  </w:style>
  <w:style w:type="character" w:styleId="Emphasis">
    <w:name w:val="Emphasis"/>
    <w:qFormat/>
    <w:rsid w:val="00B71A4E"/>
    <w:rPr>
      <w:i/>
      <w:iCs/>
    </w:rPr>
  </w:style>
  <w:style w:type="character" w:customStyle="1" w:styleId="stile1Carattere">
    <w:name w:val="stile 1 Carattere"/>
    <w:aliases w:val="Footnote Carattere,Footnote1 Carattere,Footnote2 Carattere,Footnote3 Carattere,Footnote4 Carattere,Footnote5 Carattere,Footnote6 Carattere,Footnote7 Carattere,Footnote8 Carattere,Footnote9 Carattere,Footnote10 Carattere"/>
    <w:semiHidden/>
    <w:rsid w:val="00B71A4E"/>
    <w:rPr>
      <w:rFonts w:ascii="Times New Roman" w:eastAsia="Times New Roman" w:hAnsi="Times New Roman" w:cs="Times New Roman"/>
      <w:sz w:val="20"/>
      <w:szCs w:val="20"/>
      <w:lang w:val="en-GB" w:eastAsia="it-IT"/>
    </w:rPr>
  </w:style>
  <w:style w:type="paragraph" w:styleId="Title">
    <w:name w:val="Title"/>
    <w:basedOn w:val="Normal"/>
    <w:link w:val="TitleChar"/>
    <w:qFormat/>
    <w:rsid w:val="00B71A4E"/>
    <w:pPr>
      <w:jc w:val="center"/>
    </w:pPr>
    <w:rPr>
      <w:b/>
      <w:bCs/>
      <w:sz w:val="28"/>
      <w:u w:val="single"/>
    </w:rPr>
  </w:style>
  <w:style w:type="character" w:customStyle="1" w:styleId="TitleChar">
    <w:name w:val="Title Char"/>
    <w:basedOn w:val="DefaultParagraphFont"/>
    <w:link w:val="Title"/>
    <w:rsid w:val="00B71A4E"/>
    <w:rPr>
      <w:rFonts w:ascii="Times New Roman" w:eastAsia="Times New Roman" w:hAnsi="Times New Roman" w:cs="Times New Roman"/>
      <w:b/>
      <w:bCs/>
      <w:sz w:val="28"/>
      <w:u w:val="single"/>
      <w:lang w:val="it-IT" w:eastAsia="it-IT"/>
    </w:rPr>
  </w:style>
  <w:style w:type="paragraph" w:styleId="Subtitle">
    <w:name w:val="Subtitle"/>
    <w:basedOn w:val="Normal"/>
    <w:link w:val="SubtitleChar"/>
    <w:qFormat/>
    <w:rsid w:val="00B71A4E"/>
    <w:pPr>
      <w:jc w:val="center"/>
    </w:pPr>
    <w:rPr>
      <w:b/>
      <w:bCs/>
      <w:sz w:val="32"/>
      <w:u w:val="single"/>
      <w:lang w:val="en-GB"/>
    </w:rPr>
  </w:style>
  <w:style w:type="character" w:customStyle="1" w:styleId="SubtitleChar">
    <w:name w:val="Subtitle Char"/>
    <w:basedOn w:val="DefaultParagraphFont"/>
    <w:link w:val="Subtitle"/>
    <w:rsid w:val="00B71A4E"/>
    <w:rPr>
      <w:rFonts w:ascii="Times New Roman" w:eastAsia="Times New Roman" w:hAnsi="Times New Roman" w:cs="Times New Roman"/>
      <w:b/>
      <w:bCs/>
      <w:sz w:val="32"/>
      <w:u w:val="single"/>
      <w:lang w:val="en-GB" w:eastAsia="it-IT"/>
    </w:rPr>
  </w:style>
  <w:style w:type="paragraph" w:customStyle="1" w:styleId="NormalWeb1">
    <w:name w:val="Normal (Web)1"/>
    <w:basedOn w:val="Normal"/>
    <w:rsid w:val="00B71A4E"/>
    <w:pPr>
      <w:spacing w:before="100" w:beforeAutospacing="1" w:after="100" w:afterAutospacing="1"/>
    </w:pPr>
  </w:style>
  <w:style w:type="character" w:customStyle="1" w:styleId="hpsatn">
    <w:name w:val="hps atn"/>
    <w:basedOn w:val="DefaultParagraphFont"/>
    <w:rsid w:val="00B71A4E"/>
  </w:style>
  <w:style w:type="character" w:customStyle="1" w:styleId="Absatz-Standardschriftart">
    <w:name w:val="Absatz-Standardschriftart"/>
    <w:rsid w:val="00B71A4E"/>
  </w:style>
  <w:style w:type="character" w:customStyle="1" w:styleId="st1">
    <w:name w:val="st1"/>
    <w:basedOn w:val="DefaultParagraphFont"/>
    <w:rsid w:val="00B71A4E"/>
  </w:style>
  <w:style w:type="character" w:customStyle="1" w:styleId="A1">
    <w:name w:val="A1"/>
    <w:rsid w:val="00B71A4E"/>
    <w:rPr>
      <w:rFonts w:ascii="Didot" w:hAnsi="Didot" w:cs="Didot"/>
      <w:b/>
      <w:bCs/>
      <w:color w:val="221E1F"/>
      <w:sz w:val="26"/>
      <w:szCs w:val="26"/>
    </w:rPr>
  </w:style>
  <w:style w:type="character" w:customStyle="1" w:styleId="FootnoteTextChar1">
    <w:name w:val="Footnote Text Char1"/>
    <w:aliases w:val="5_G Char1,Текст сноски Знак1 Char1,Текст сноски Знак Знак Знак Знак Знак Знак Знак1 Char1,Текст сноски Знак Знак Знак Знак1 Char1,Текст сноски Знак Знак Знак1 Char1,Текст сноски Знак Знак Знак Знак Знак Знак Зна Char1,Char2 Char1"/>
    <w:uiPriority w:val="99"/>
    <w:locked/>
    <w:rsid w:val="00B71A4E"/>
    <w:rPr>
      <w:rFonts w:ascii="Times New Roman" w:hAnsi="Times New Roman" w:cs="Times New Roman"/>
      <w:sz w:val="20"/>
      <w:szCs w:val="20"/>
      <w:lang w:val="en-GB"/>
    </w:rPr>
  </w:style>
  <w:style w:type="character" w:customStyle="1" w:styleId="go">
    <w:name w:val="go"/>
    <w:rsid w:val="00B71A4E"/>
  </w:style>
  <w:style w:type="paragraph" w:customStyle="1" w:styleId="CorpoA">
    <w:name w:val="Corpo A"/>
    <w:rsid w:val="00B71A4E"/>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it-IT"/>
    </w:rPr>
  </w:style>
  <w:style w:type="paragraph" w:customStyle="1" w:styleId="Didefault">
    <w:name w:val="Di default"/>
    <w:rsid w:val="00B71A4E"/>
    <w:pPr>
      <w:pBdr>
        <w:top w:val="nil"/>
        <w:left w:val="nil"/>
        <w:bottom w:val="nil"/>
        <w:right w:val="nil"/>
        <w:between w:val="nil"/>
        <w:bar w:val="nil"/>
      </w:pBdr>
    </w:pPr>
    <w:rPr>
      <w:rFonts w:ascii="Helvetica" w:eastAsia="Arial Unicode MS" w:hAnsi="Arial Unicode MS" w:cs="Arial Unicode MS"/>
      <w:color w:val="000000"/>
      <w:sz w:val="22"/>
      <w:szCs w:val="22"/>
      <w:bdr w:val="nil"/>
      <w:lang w:val="it-IT"/>
    </w:rPr>
  </w:style>
  <w:style w:type="numbering" w:customStyle="1" w:styleId="List0">
    <w:name w:val="List 0"/>
    <w:basedOn w:val="NoList"/>
    <w:rsid w:val="00B71A4E"/>
    <w:pPr>
      <w:numPr>
        <w:numId w:val="2"/>
      </w:numPr>
    </w:pPr>
  </w:style>
  <w:style w:type="numbering" w:customStyle="1" w:styleId="List1">
    <w:name w:val="List 1"/>
    <w:basedOn w:val="NoList"/>
    <w:rsid w:val="00B71A4E"/>
    <w:pPr>
      <w:numPr>
        <w:numId w:val="3"/>
      </w:numPr>
    </w:pPr>
  </w:style>
  <w:style w:type="paragraph" w:customStyle="1" w:styleId="nessunaevidenziazione">
    <w:name w:val="nessuna evidenziazione"/>
    <w:rsid w:val="00B71A4E"/>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9132"/>
      </w:tabs>
      <w:spacing w:after="200" w:line="276" w:lineRule="auto"/>
    </w:pPr>
    <w:rPr>
      <w:rFonts w:ascii="Trebuchet MS" w:eastAsia="Arial Unicode MS" w:hAnsi="Arial Unicode MS" w:cs="Arial Unicode MS"/>
      <w:color w:val="424242"/>
      <w:sz w:val="22"/>
      <w:szCs w:val="22"/>
      <w:u w:color="000000"/>
      <w:bdr w:val="nil"/>
      <w:shd w:val="clear" w:color="auto" w:fill="FFFF00"/>
      <w:lang w:val="it-IT"/>
    </w:rPr>
  </w:style>
  <w:style w:type="paragraph" w:styleId="BalloonText">
    <w:name w:val="Balloon Text"/>
    <w:basedOn w:val="Normal"/>
    <w:link w:val="BalloonTextChar"/>
    <w:rsid w:val="00B71A4E"/>
    <w:rPr>
      <w:rFonts w:ascii="Lucida Grande" w:hAnsi="Lucida Grande" w:cs="Lucida Grande"/>
      <w:sz w:val="18"/>
      <w:szCs w:val="18"/>
    </w:rPr>
  </w:style>
  <w:style w:type="character" w:customStyle="1" w:styleId="BalloonTextChar">
    <w:name w:val="Balloon Text Char"/>
    <w:basedOn w:val="DefaultParagraphFont"/>
    <w:link w:val="BalloonText"/>
    <w:rsid w:val="00B71A4E"/>
    <w:rPr>
      <w:rFonts w:ascii="Lucida Grande" w:eastAsia="Times New Roman" w:hAnsi="Lucida Grande" w:cs="Lucida Grande"/>
      <w:sz w:val="18"/>
      <w:szCs w:val="18"/>
      <w:lang w:val="it-IT" w:eastAsia="it-IT"/>
    </w:rPr>
  </w:style>
  <w:style w:type="paragraph" w:styleId="ListParagraph">
    <w:name w:val="List Paragraph"/>
    <w:basedOn w:val="Normal"/>
    <w:uiPriority w:val="34"/>
    <w:qFormat/>
    <w:rsid w:val="00B71A4E"/>
    <w:pPr>
      <w:ind w:left="720"/>
      <w:contextualSpacing/>
    </w:pPr>
  </w:style>
  <w:style w:type="paragraph" w:customStyle="1" w:styleId="SingleTxtG">
    <w:name w:val="_ Single Txt_G"/>
    <w:basedOn w:val="Normal"/>
    <w:uiPriority w:val="99"/>
    <w:rsid w:val="00FE78E1"/>
    <w:pPr>
      <w:suppressAutoHyphens/>
      <w:spacing w:after="120" w:line="240" w:lineRule="atLeast"/>
      <w:ind w:left="1134" w:right="1134"/>
      <w:jc w:val="both"/>
    </w:pPr>
    <w:rPr>
      <w:sz w:val="20"/>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Plain Text" w:uiPriority="0"/>
    <w:lsdException w:name="HTML Acronym"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A4E"/>
    <w:rPr>
      <w:rFonts w:ascii="Times New Roman" w:eastAsia="Times New Roman" w:hAnsi="Times New Roman" w:cs="Times New Roman"/>
      <w:lang w:val="it-IT" w:eastAsia="it-IT"/>
    </w:rPr>
  </w:style>
  <w:style w:type="paragraph" w:styleId="Heading1">
    <w:name w:val="heading 1"/>
    <w:basedOn w:val="Normal"/>
    <w:next w:val="Normal"/>
    <w:link w:val="Heading1Char"/>
    <w:qFormat/>
    <w:rsid w:val="00B71A4E"/>
    <w:pPr>
      <w:keepNext/>
      <w:ind w:left="360" w:firstLine="348"/>
      <w:jc w:val="both"/>
      <w:outlineLvl w:val="0"/>
    </w:pPr>
    <w:rPr>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1A4E"/>
    <w:rPr>
      <w:rFonts w:ascii="Times New Roman" w:eastAsia="Times New Roman" w:hAnsi="Times New Roman" w:cs="Times New Roman"/>
      <w:sz w:val="28"/>
      <w:u w:val="single"/>
      <w:lang w:val="it-IT" w:eastAsia="it-IT"/>
    </w:rPr>
  </w:style>
  <w:style w:type="character" w:styleId="Hyperlink">
    <w:name w:val="Hyperlink"/>
    <w:rsid w:val="00B71A4E"/>
    <w:rPr>
      <w:color w:val="0000FF"/>
      <w:u w:val="single"/>
    </w:rPr>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5_G"/>
    <w:basedOn w:val="Normal"/>
    <w:link w:val="FootnoteTextChar"/>
    <w:rsid w:val="00B71A4E"/>
    <w:rPr>
      <w:sz w:val="20"/>
      <w:szCs w:val="20"/>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5_G Char"/>
    <w:basedOn w:val="DefaultParagraphFont"/>
    <w:link w:val="FootnoteText"/>
    <w:rsid w:val="00B71A4E"/>
    <w:rPr>
      <w:rFonts w:ascii="Times New Roman" w:eastAsia="Times New Roman" w:hAnsi="Times New Roman" w:cs="Times New Roman"/>
      <w:sz w:val="20"/>
      <w:szCs w:val="20"/>
      <w:lang w:val="it-IT" w:eastAsia="it-IT"/>
    </w:rPr>
  </w:style>
  <w:style w:type="character" w:styleId="FootnoteReference">
    <w:name w:val="footnote reference"/>
    <w:aliases w:val="RSC_WP (footnote reference),4_G,4_GR,ftref,16 Point,Superscript 6 Point,Footnote Reference Number,Rimando nota a piè di pagina1,Footnote symbol,referencia nota al pie,Texto de nota al pie,BVI fnr,Ref. de nota al pie2,Ref"/>
    <w:rsid w:val="00B71A4E"/>
    <w:rPr>
      <w:vertAlign w:val="superscript"/>
    </w:rPr>
  </w:style>
  <w:style w:type="paragraph" w:styleId="BodyTextIndent">
    <w:name w:val="Body Text Indent"/>
    <w:basedOn w:val="Normal"/>
    <w:link w:val="BodyTextIndentChar"/>
    <w:rsid w:val="00B71A4E"/>
    <w:pPr>
      <w:spacing w:line="360" w:lineRule="auto"/>
      <w:ind w:left="-78" w:firstLine="618"/>
      <w:jc w:val="both"/>
    </w:pPr>
    <w:rPr>
      <w:bCs/>
    </w:rPr>
  </w:style>
  <w:style w:type="character" w:customStyle="1" w:styleId="BodyTextIndentChar">
    <w:name w:val="Body Text Indent Char"/>
    <w:basedOn w:val="DefaultParagraphFont"/>
    <w:link w:val="BodyTextIndent"/>
    <w:rsid w:val="00B71A4E"/>
    <w:rPr>
      <w:rFonts w:ascii="Times New Roman" w:eastAsia="Times New Roman" w:hAnsi="Times New Roman" w:cs="Times New Roman"/>
      <w:bCs/>
      <w:lang w:val="it-IT" w:eastAsia="it-IT"/>
    </w:rPr>
  </w:style>
  <w:style w:type="paragraph" w:styleId="BlockText">
    <w:name w:val="Block Text"/>
    <w:basedOn w:val="Normal"/>
    <w:rsid w:val="00B71A4E"/>
    <w:pPr>
      <w:ind w:left="2552" w:right="423" w:hanging="284"/>
      <w:jc w:val="both"/>
    </w:pPr>
    <w:rPr>
      <w:szCs w:val="20"/>
    </w:rPr>
  </w:style>
  <w:style w:type="paragraph" w:styleId="Header">
    <w:name w:val="header"/>
    <w:basedOn w:val="Normal"/>
    <w:link w:val="HeaderChar"/>
    <w:rsid w:val="00B71A4E"/>
    <w:pPr>
      <w:tabs>
        <w:tab w:val="center" w:pos="4819"/>
        <w:tab w:val="right" w:pos="9638"/>
      </w:tabs>
    </w:pPr>
  </w:style>
  <w:style w:type="character" w:customStyle="1" w:styleId="HeaderChar">
    <w:name w:val="Header Char"/>
    <w:basedOn w:val="DefaultParagraphFont"/>
    <w:link w:val="Header"/>
    <w:rsid w:val="00B71A4E"/>
    <w:rPr>
      <w:rFonts w:ascii="Times New Roman" w:eastAsia="Times New Roman" w:hAnsi="Times New Roman" w:cs="Times New Roman"/>
      <w:lang w:val="it-IT" w:eastAsia="it-IT"/>
    </w:rPr>
  </w:style>
  <w:style w:type="paragraph" w:styleId="EndnoteText">
    <w:name w:val="endnote text"/>
    <w:basedOn w:val="Normal"/>
    <w:link w:val="EndnoteTextChar"/>
    <w:semiHidden/>
    <w:rsid w:val="00B71A4E"/>
    <w:rPr>
      <w:sz w:val="20"/>
      <w:szCs w:val="20"/>
    </w:rPr>
  </w:style>
  <w:style w:type="character" w:customStyle="1" w:styleId="EndnoteTextChar">
    <w:name w:val="Endnote Text Char"/>
    <w:basedOn w:val="DefaultParagraphFont"/>
    <w:link w:val="EndnoteText"/>
    <w:semiHidden/>
    <w:rsid w:val="00B71A4E"/>
    <w:rPr>
      <w:rFonts w:ascii="Times New Roman" w:eastAsia="Times New Roman" w:hAnsi="Times New Roman" w:cs="Times New Roman"/>
      <w:sz w:val="20"/>
      <w:szCs w:val="20"/>
      <w:lang w:val="it-IT" w:eastAsia="it-IT"/>
    </w:rPr>
  </w:style>
  <w:style w:type="character" w:styleId="EndnoteReference">
    <w:name w:val="endnote reference"/>
    <w:semiHidden/>
    <w:rsid w:val="00B71A4E"/>
    <w:rPr>
      <w:vertAlign w:val="superscript"/>
    </w:rPr>
  </w:style>
  <w:style w:type="paragraph" w:styleId="Footer">
    <w:name w:val="footer"/>
    <w:basedOn w:val="Normal"/>
    <w:link w:val="FooterChar"/>
    <w:rsid w:val="00B71A4E"/>
    <w:pPr>
      <w:tabs>
        <w:tab w:val="center" w:pos="4819"/>
        <w:tab w:val="right" w:pos="9638"/>
      </w:tabs>
    </w:pPr>
  </w:style>
  <w:style w:type="character" w:customStyle="1" w:styleId="FooterChar">
    <w:name w:val="Footer Char"/>
    <w:basedOn w:val="DefaultParagraphFont"/>
    <w:link w:val="Footer"/>
    <w:rsid w:val="00B71A4E"/>
    <w:rPr>
      <w:rFonts w:ascii="Times New Roman" w:eastAsia="Times New Roman" w:hAnsi="Times New Roman" w:cs="Times New Roman"/>
      <w:lang w:val="it-IT" w:eastAsia="it-IT"/>
    </w:rPr>
  </w:style>
  <w:style w:type="character" w:styleId="PageNumber">
    <w:name w:val="page number"/>
    <w:basedOn w:val="DefaultParagraphFont"/>
    <w:rsid w:val="00B71A4E"/>
  </w:style>
  <w:style w:type="paragraph" w:customStyle="1" w:styleId="Default">
    <w:name w:val="Default"/>
    <w:rsid w:val="00B71A4E"/>
    <w:pPr>
      <w:autoSpaceDE w:val="0"/>
      <w:autoSpaceDN w:val="0"/>
      <w:adjustRightInd w:val="0"/>
    </w:pPr>
    <w:rPr>
      <w:rFonts w:ascii="Cambria" w:eastAsia="Times New Roman" w:hAnsi="Cambria" w:cs="Cambria"/>
      <w:color w:val="000000"/>
      <w:lang w:val="it-IT" w:eastAsia="it-IT"/>
    </w:rPr>
  </w:style>
  <w:style w:type="table" w:styleId="TableGrid">
    <w:name w:val="Table Grid"/>
    <w:basedOn w:val="TableNormal"/>
    <w:rsid w:val="00B71A4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cterStyle2">
    <w:name w:val="Character Style 2"/>
    <w:rsid w:val="00B71A4E"/>
    <w:rPr>
      <w:sz w:val="29"/>
      <w:szCs w:val="29"/>
    </w:rPr>
  </w:style>
  <w:style w:type="character" w:customStyle="1" w:styleId="hps">
    <w:name w:val="hps"/>
    <w:basedOn w:val="DefaultParagraphFont"/>
    <w:rsid w:val="00B71A4E"/>
  </w:style>
  <w:style w:type="character" w:customStyle="1" w:styleId="atn">
    <w:name w:val="atn"/>
    <w:basedOn w:val="DefaultParagraphFont"/>
    <w:rsid w:val="00B71A4E"/>
  </w:style>
  <w:style w:type="character" w:customStyle="1" w:styleId="longtext">
    <w:name w:val="long_text"/>
    <w:basedOn w:val="DefaultParagraphFont"/>
    <w:rsid w:val="00B71A4E"/>
  </w:style>
  <w:style w:type="paragraph" w:styleId="NormalWeb">
    <w:name w:val="Normal (Web)"/>
    <w:basedOn w:val="Normal"/>
    <w:uiPriority w:val="99"/>
    <w:rsid w:val="00B71A4E"/>
    <w:pPr>
      <w:spacing w:before="100" w:beforeAutospacing="1" w:after="100" w:afterAutospacing="1"/>
    </w:pPr>
    <w:rPr>
      <w:rFonts w:ascii="Verdana" w:hAnsi="Verdana"/>
      <w:color w:val="555555"/>
      <w:sz w:val="17"/>
      <w:szCs w:val="17"/>
    </w:rPr>
  </w:style>
  <w:style w:type="character" w:customStyle="1" w:styleId="longtext1">
    <w:name w:val="long_text1"/>
    <w:rsid w:val="00B71A4E"/>
    <w:rPr>
      <w:sz w:val="20"/>
      <w:szCs w:val="20"/>
    </w:rPr>
  </w:style>
  <w:style w:type="character" w:customStyle="1" w:styleId="stilemessaggiodipostaelettronica19">
    <w:name w:val="stilemessaggiodipostaelettronica19"/>
    <w:semiHidden/>
    <w:rsid w:val="00B71A4E"/>
    <w:rPr>
      <w:rFonts w:ascii="Arial" w:hAnsi="Arial" w:cs="Arial" w:hint="default"/>
      <w:color w:val="000080"/>
      <w:sz w:val="20"/>
      <w:szCs w:val="20"/>
    </w:rPr>
  </w:style>
  <w:style w:type="paragraph" w:customStyle="1" w:styleId="ListParagraph1">
    <w:name w:val="List Paragraph1"/>
    <w:basedOn w:val="Normal"/>
    <w:qFormat/>
    <w:rsid w:val="00B71A4E"/>
    <w:pPr>
      <w:spacing w:after="200" w:line="276" w:lineRule="auto"/>
      <w:ind w:left="720"/>
      <w:contextualSpacing/>
    </w:pPr>
    <w:rPr>
      <w:rFonts w:ascii="Calibri" w:eastAsia="Calibri" w:hAnsi="Calibri"/>
      <w:sz w:val="22"/>
      <w:szCs w:val="22"/>
      <w:lang w:val="en-US" w:eastAsia="en-US"/>
    </w:rPr>
  </w:style>
  <w:style w:type="paragraph" w:styleId="BodyTextIndent2">
    <w:name w:val="Body Text Indent 2"/>
    <w:basedOn w:val="Normal"/>
    <w:link w:val="BodyTextIndent2Char"/>
    <w:rsid w:val="00B71A4E"/>
    <w:pPr>
      <w:spacing w:after="120" w:line="480" w:lineRule="auto"/>
      <w:ind w:left="283"/>
    </w:pPr>
  </w:style>
  <w:style w:type="character" w:customStyle="1" w:styleId="BodyTextIndent2Char">
    <w:name w:val="Body Text Indent 2 Char"/>
    <w:basedOn w:val="DefaultParagraphFont"/>
    <w:link w:val="BodyTextIndent2"/>
    <w:rsid w:val="00B71A4E"/>
    <w:rPr>
      <w:rFonts w:ascii="Times New Roman" w:eastAsia="Times New Roman" w:hAnsi="Times New Roman" w:cs="Times New Roman"/>
      <w:lang w:val="it-IT" w:eastAsia="it-IT"/>
    </w:rPr>
  </w:style>
  <w:style w:type="paragraph" w:styleId="BodyTextIndent3">
    <w:name w:val="Body Text Indent 3"/>
    <w:basedOn w:val="Normal"/>
    <w:link w:val="BodyTextIndent3Char"/>
    <w:rsid w:val="00B71A4E"/>
    <w:pPr>
      <w:spacing w:after="120"/>
      <w:ind w:left="283"/>
    </w:pPr>
    <w:rPr>
      <w:sz w:val="16"/>
      <w:szCs w:val="16"/>
    </w:rPr>
  </w:style>
  <w:style w:type="character" w:customStyle="1" w:styleId="BodyTextIndent3Char">
    <w:name w:val="Body Text Indent 3 Char"/>
    <w:basedOn w:val="DefaultParagraphFont"/>
    <w:link w:val="BodyTextIndent3"/>
    <w:rsid w:val="00B71A4E"/>
    <w:rPr>
      <w:rFonts w:ascii="Times New Roman" w:eastAsia="Times New Roman" w:hAnsi="Times New Roman" w:cs="Times New Roman"/>
      <w:sz w:val="16"/>
      <w:szCs w:val="16"/>
      <w:lang w:val="it-IT" w:eastAsia="it-IT"/>
    </w:rPr>
  </w:style>
  <w:style w:type="paragraph" w:styleId="BodyText2">
    <w:name w:val="Body Text 2"/>
    <w:basedOn w:val="Normal"/>
    <w:link w:val="BodyText2Char"/>
    <w:rsid w:val="00B71A4E"/>
    <w:pPr>
      <w:spacing w:after="120" w:line="480" w:lineRule="auto"/>
    </w:pPr>
  </w:style>
  <w:style w:type="character" w:customStyle="1" w:styleId="BodyText2Char">
    <w:name w:val="Body Text 2 Char"/>
    <w:basedOn w:val="DefaultParagraphFont"/>
    <w:link w:val="BodyText2"/>
    <w:rsid w:val="00B71A4E"/>
    <w:rPr>
      <w:rFonts w:ascii="Times New Roman" w:eastAsia="Times New Roman" w:hAnsi="Times New Roman" w:cs="Times New Roman"/>
      <w:lang w:val="it-IT" w:eastAsia="it-IT"/>
    </w:rPr>
  </w:style>
  <w:style w:type="character" w:styleId="HTMLAcronym">
    <w:name w:val="HTML Acronym"/>
    <w:basedOn w:val="DefaultParagraphFont"/>
    <w:rsid w:val="00B71A4E"/>
  </w:style>
  <w:style w:type="character" w:customStyle="1" w:styleId="highlightedsearchterm">
    <w:name w:val="highlightedsearchterm"/>
    <w:basedOn w:val="DefaultParagraphFont"/>
    <w:rsid w:val="00B71A4E"/>
  </w:style>
  <w:style w:type="character" w:customStyle="1" w:styleId="apple-style-span">
    <w:name w:val="apple-style-span"/>
    <w:rsid w:val="00B71A4E"/>
    <w:rPr>
      <w:rFonts w:cs="Times New Roman"/>
    </w:rPr>
  </w:style>
  <w:style w:type="character" w:customStyle="1" w:styleId="CarattereCarattere4">
    <w:name w:val="Carattere Carattere4"/>
    <w:locked/>
    <w:rsid w:val="00B71A4E"/>
    <w:rPr>
      <w:rFonts w:ascii="Calibri" w:hAnsi="Calibri" w:cs="Calibri"/>
      <w:sz w:val="22"/>
      <w:szCs w:val="22"/>
      <w:lang w:val="x-none" w:eastAsia="en-US"/>
    </w:rPr>
  </w:style>
  <w:style w:type="paragraph" w:styleId="BodyText">
    <w:name w:val="Body Text"/>
    <w:basedOn w:val="Normal"/>
    <w:link w:val="BodyTextChar"/>
    <w:rsid w:val="00B71A4E"/>
    <w:pPr>
      <w:spacing w:after="120"/>
    </w:pPr>
  </w:style>
  <w:style w:type="character" w:customStyle="1" w:styleId="BodyTextChar">
    <w:name w:val="Body Text Char"/>
    <w:basedOn w:val="DefaultParagraphFont"/>
    <w:link w:val="BodyText"/>
    <w:rsid w:val="00B71A4E"/>
    <w:rPr>
      <w:rFonts w:ascii="Times New Roman" w:eastAsia="Times New Roman" w:hAnsi="Times New Roman" w:cs="Times New Roman"/>
      <w:lang w:val="it-IT" w:eastAsia="it-IT"/>
    </w:rPr>
  </w:style>
  <w:style w:type="character" w:styleId="Strong">
    <w:name w:val="Strong"/>
    <w:uiPriority w:val="22"/>
    <w:qFormat/>
    <w:rsid w:val="00B71A4E"/>
    <w:rPr>
      <w:rFonts w:cs="Times New Roman"/>
      <w:b/>
      <w:bCs/>
    </w:rPr>
  </w:style>
  <w:style w:type="character" w:customStyle="1" w:styleId="CarattereCarattere1">
    <w:name w:val="Carattere Carattere1"/>
    <w:semiHidden/>
    <w:rsid w:val="00B71A4E"/>
    <w:rPr>
      <w:rFonts w:ascii="Arial" w:hAnsi="Arial"/>
    </w:rPr>
  </w:style>
  <w:style w:type="paragraph" w:styleId="PlainText">
    <w:name w:val="Plain Text"/>
    <w:basedOn w:val="Normal"/>
    <w:link w:val="PlainTextChar"/>
    <w:rsid w:val="00B71A4E"/>
    <w:rPr>
      <w:rFonts w:ascii="Courier New" w:eastAsia="MS Mincho" w:hAnsi="Courier New" w:cs="Courier New"/>
      <w:sz w:val="20"/>
      <w:szCs w:val="20"/>
      <w:lang w:eastAsia="ja-JP"/>
    </w:rPr>
  </w:style>
  <w:style w:type="character" w:customStyle="1" w:styleId="PlainTextChar">
    <w:name w:val="Plain Text Char"/>
    <w:basedOn w:val="DefaultParagraphFont"/>
    <w:link w:val="PlainText"/>
    <w:rsid w:val="00B71A4E"/>
    <w:rPr>
      <w:rFonts w:ascii="Courier New" w:eastAsia="MS Mincho" w:hAnsi="Courier New" w:cs="Courier New"/>
      <w:sz w:val="20"/>
      <w:szCs w:val="20"/>
      <w:lang w:val="it-IT" w:eastAsia="ja-JP"/>
    </w:rPr>
  </w:style>
  <w:style w:type="character" w:styleId="Emphasis">
    <w:name w:val="Emphasis"/>
    <w:qFormat/>
    <w:rsid w:val="00B71A4E"/>
    <w:rPr>
      <w:i/>
      <w:iCs/>
    </w:rPr>
  </w:style>
  <w:style w:type="character" w:customStyle="1" w:styleId="stile1Carattere">
    <w:name w:val="stile 1 Carattere"/>
    <w:aliases w:val="Footnote Carattere,Footnote1 Carattere,Footnote2 Carattere,Footnote3 Carattere,Footnote4 Carattere,Footnote5 Carattere,Footnote6 Carattere,Footnote7 Carattere,Footnote8 Carattere,Footnote9 Carattere,Footnote10 Carattere"/>
    <w:semiHidden/>
    <w:rsid w:val="00B71A4E"/>
    <w:rPr>
      <w:rFonts w:ascii="Times New Roman" w:eastAsia="Times New Roman" w:hAnsi="Times New Roman" w:cs="Times New Roman"/>
      <w:sz w:val="20"/>
      <w:szCs w:val="20"/>
      <w:lang w:val="en-GB" w:eastAsia="it-IT"/>
    </w:rPr>
  </w:style>
  <w:style w:type="paragraph" w:styleId="Title">
    <w:name w:val="Title"/>
    <w:basedOn w:val="Normal"/>
    <w:link w:val="TitleChar"/>
    <w:qFormat/>
    <w:rsid w:val="00B71A4E"/>
    <w:pPr>
      <w:jc w:val="center"/>
    </w:pPr>
    <w:rPr>
      <w:b/>
      <w:bCs/>
      <w:sz w:val="28"/>
      <w:u w:val="single"/>
    </w:rPr>
  </w:style>
  <w:style w:type="character" w:customStyle="1" w:styleId="TitleChar">
    <w:name w:val="Title Char"/>
    <w:basedOn w:val="DefaultParagraphFont"/>
    <w:link w:val="Title"/>
    <w:rsid w:val="00B71A4E"/>
    <w:rPr>
      <w:rFonts w:ascii="Times New Roman" w:eastAsia="Times New Roman" w:hAnsi="Times New Roman" w:cs="Times New Roman"/>
      <w:b/>
      <w:bCs/>
      <w:sz w:val="28"/>
      <w:u w:val="single"/>
      <w:lang w:val="it-IT" w:eastAsia="it-IT"/>
    </w:rPr>
  </w:style>
  <w:style w:type="paragraph" w:styleId="Subtitle">
    <w:name w:val="Subtitle"/>
    <w:basedOn w:val="Normal"/>
    <w:link w:val="SubtitleChar"/>
    <w:qFormat/>
    <w:rsid w:val="00B71A4E"/>
    <w:pPr>
      <w:jc w:val="center"/>
    </w:pPr>
    <w:rPr>
      <w:b/>
      <w:bCs/>
      <w:sz w:val="32"/>
      <w:u w:val="single"/>
      <w:lang w:val="en-GB"/>
    </w:rPr>
  </w:style>
  <w:style w:type="character" w:customStyle="1" w:styleId="SubtitleChar">
    <w:name w:val="Subtitle Char"/>
    <w:basedOn w:val="DefaultParagraphFont"/>
    <w:link w:val="Subtitle"/>
    <w:rsid w:val="00B71A4E"/>
    <w:rPr>
      <w:rFonts w:ascii="Times New Roman" w:eastAsia="Times New Roman" w:hAnsi="Times New Roman" w:cs="Times New Roman"/>
      <w:b/>
      <w:bCs/>
      <w:sz w:val="32"/>
      <w:u w:val="single"/>
      <w:lang w:val="en-GB" w:eastAsia="it-IT"/>
    </w:rPr>
  </w:style>
  <w:style w:type="paragraph" w:customStyle="1" w:styleId="NormalWeb1">
    <w:name w:val="Normal (Web)1"/>
    <w:basedOn w:val="Normal"/>
    <w:rsid w:val="00B71A4E"/>
    <w:pPr>
      <w:spacing w:before="100" w:beforeAutospacing="1" w:after="100" w:afterAutospacing="1"/>
    </w:pPr>
  </w:style>
  <w:style w:type="character" w:customStyle="1" w:styleId="hpsatn">
    <w:name w:val="hps atn"/>
    <w:basedOn w:val="DefaultParagraphFont"/>
    <w:rsid w:val="00B71A4E"/>
  </w:style>
  <w:style w:type="character" w:customStyle="1" w:styleId="Absatz-Standardschriftart">
    <w:name w:val="Absatz-Standardschriftart"/>
    <w:rsid w:val="00B71A4E"/>
  </w:style>
  <w:style w:type="character" w:customStyle="1" w:styleId="st1">
    <w:name w:val="st1"/>
    <w:basedOn w:val="DefaultParagraphFont"/>
    <w:rsid w:val="00B71A4E"/>
  </w:style>
  <w:style w:type="character" w:customStyle="1" w:styleId="A1">
    <w:name w:val="A1"/>
    <w:rsid w:val="00B71A4E"/>
    <w:rPr>
      <w:rFonts w:ascii="Didot" w:hAnsi="Didot" w:cs="Didot"/>
      <w:b/>
      <w:bCs/>
      <w:color w:val="221E1F"/>
      <w:sz w:val="26"/>
      <w:szCs w:val="26"/>
    </w:rPr>
  </w:style>
  <w:style w:type="character" w:customStyle="1" w:styleId="FootnoteTextChar1">
    <w:name w:val="Footnote Text Char1"/>
    <w:aliases w:val="5_G Char1,Текст сноски Знак1 Char1,Текст сноски Знак Знак Знак Знак Знак Знак Знак1 Char1,Текст сноски Знак Знак Знак Знак1 Char1,Текст сноски Знак Знак Знак1 Char1,Текст сноски Знак Знак Знак Знак Знак Знак Зна Char1,Char2 Char1"/>
    <w:uiPriority w:val="99"/>
    <w:locked/>
    <w:rsid w:val="00B71A4E"/>
    <w:rPr>
      <w:rFonts w:ascii="Times New Roman" w:hAnsi="Times New Roman" w:cs="Times New Roman"/>
      <w:sz w:val="20"/>
      <w:szCs w:val="20"/>
      <w:lang w:val="en-GB"/>
    </w:rPr>
  </w:style>
  <w:style w:type="character" w:customStyle="1" w:styleId="go">
    <w:name w:val="go"/>
    <w:rsid w:val="00B71A4E"/>
  </w:style>
  <w:style w:type="paragraph" w:customStyle="1" w:styleId="CorpoA">
    <w:name w:val="Corpo A"/>
    <w:rsid w:val="00B71A4E"/>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it-IT"/>
    </w:rPr>
  </w:style>
  <w:style w:type="paragraph" w:customStyle="1" w:styleId="Didefault">
    <w:name w:val="Di default"/>
    <w:rsid w:val="00B71A4E"/>
    <w:pPr>
      <w:pBdr>
        <w:top w:val="nil"/>
        <w:left w:val="nil"/>
        <w:bottom w:val="nil"/>
        <w:right w:val="nil"/>
        <w:between w:val="nil"/>
        <w:bar w:val="nil"/>
      </w:pBdr>
    </w:pPr>
    <w:rPr>
      <w:rFonts w:ascii="Helvetica" w:eastAsia="Arial Unicode MS" w:hAnsi="Arial Unicode MS" w:cs="Arial Unicode MS"/>
      <w:color w:val="000000"/>
      <w:sz w:val="22"/>
      <w:szCs w:val="22"/>
      <w:bdr w:val="nil"/>
      <w:lang w:val="it-IT"/>
    </w:rPr>
  </w:style>
  <w:style w:type="numbering" w:customStyle="1" w:styleId="List0">
    <w:name w:val="List 0"/>
    <w:basedOn w:val="NoList"/>
    <w:rsid w:val="00B71A4E"/>
    <w:pPr>
      <w:numPr>
        <w:numId w:val="2"/>
      </w:numPr>
    </w:pPr>
  </w:style>
  <w:style w:type="numbering" w:customStyle="1" w:styleId="List1">
    <w:name w:val="List 1"/>
    <w:basedOn w:val="NoList"/>
    <w:rsid w:val="00B71A4E"/>
    <w:pPr>
      <w:numPr>
        <w:numId w:val="3"/>
      </w:numPr>
    </w:pPr>
  </w:style>
  <w:style w:type="paragraph" w:customStyle="1" w:styleId="nessunaevidenziazione">
    <w:name w:val="nessuna evidenziazione"/>
    <w:rsid w:val="00B71A4E"/>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9132"/>
      </w:tabs>
      <w:spacing w:after="200" w:line="276" w:lineRule="auto"/>
    </w:pPr>
    <w:rPr>
      <w:rFonts w:ascii="Trebuchet MS" w:eastAsia="Arial Unicode MS" w:hAnsi="Arial Unicode MS" w:cs="Arial Unicode MS"/>
      <w:color w:val="424242"/>
      <w:sz w:val="22"/>
      <w:szCs w:val="22"/>
      <w:u w:color="000000"/>
      <w:bdr w:val="nil"/>
      <w:shd w:val="clear" w:color="auto" w:fill="FFFF00"/>
      <w:lang w:val="it-IT"/>
    </w:rPr>
  </w:style>
  <w:style w:type="paragraph" w:styleId="BalloonText">
    <w:name w:val="Balloon Text"/>
    <w:basedOn w:val="Normal"/>
    <w:link w:val="BalloonTextChar"/>
    <w:rsid w:val="00B71A4E"/>
    <w:rPr>
      <w:rFonts w:ascii="Lucida Grande" w:hAnsi="Lucida Grande" w:cs="Lucida Grande"/>
      <w:sz w:val="18"/>
      <w:szCs w:val="18"/>
    </w:rPr>
  </w:style>
  <w:style w:type="character" w:customStyle="1" w:styleId="BalloonTextChar">
    <w:name w:val="Balloon Text Char"/>
    <w:basedOn w:val="DefaultParagraphFont"/>
    <w:link w:val="BalloonText"/>
    <w:rsid w:val="00B71A4E"/>
    <w:rPr>
      <w:rFonts w:ascii="Lucida Grande" w:eastAsia="Times New Roman" w:hAnsi="Lucida Grande" w:cs="Lucida Grande"/>
      <w:sz w:val="18"/>
      <w:szCs w:val="18"/>
      <w:lang w:val="it-IT" w:eastAsia="it-IT"/>
    </w:rPr>
  </w:style>
  <w:style w:type="paragraph" w:styleId="ListParagraph">
    <w:name w:val="List Paragraph"/>
    <w:basedOn w:val="Normal"/>
    <w:uiPriority w:val="34"/>
    <w:qFormat/>
    <w:rsid w:val="00B71A4E"/>
    <w:pPr>
      <w:ind w:left="720"/>
      <w:contextualSpacing/>
    </w:pPr>
  </w:style>
  <w:style w:type="paragraph" w:customStyle="1" w:styleId="SingleTxtG">
    <w:name w:val="_ Single Txt_G"/>
    <w:basedOn w:val="Normal"/>
    <w:uiPriority w:val="99"/>
    <w:rsid w:val="00FE78E1"/>
    <w:pPr>
      <w:suppressAutoHyphens/>
      <w:spacing w:after="120" w:line="240" w:lineRule="atLeast"/>
      <w:ind w:left="1134" w:right="1134"/>
      <w:jc w:val="both"/>
    </w:pPr>
    <w:rPr>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9896884">
      <w:bodyDiv w:val="1"/>
      <w:marLeft w:val="0"/>
      <w:marRight w:val="0"/>
      <w:marTop w:val="0"/>
      <w:marBottom w:val="0"/>
      <w:divBdr>
        <w:top w:val="none" w:sz="0" w:space="0" w:color="auto"/>
        <w:left w:val="none" w:sz="0" w:space="0" w:color="auto"/>
        <w:bottom w:val="none" w:sz="0" w:space="0" w:color="auto"/>
        <w:right w:val="none" w:sz="0" w:space="0" w:color="auto"/>
      </w:divBdr>
      <w:divsChild>
        <w:div w:id="2084447538">
          <w:marLeft w:val="0"/>
          <w:marRight w:val="0"/>
          <w:marTop w:val="0"/>
          <w:marBottom w:val="0"/>
          <w:divBdr>
            <w:top w:val="none" w:sz="0" w:space="0" w:color="auto"/>
            <w:left w:val="none" w:sz="0" w:space="0" w:color="auto"/>
            <w:bottom w:val="none" w:sz="0" w:space="0" w:color="auto"/>
            <w:right w:val="none" w:sz="0" w:space="0" w:color="auto"/>
          </w:divBdr>
          <w:divsChild>
            <w:div w:id="1895852076">
              <w:marLeft w:val="0"/>
              <w:marRight w:val="0"/>
              <w:marTop w:val="0"/>
              <w:marBottom w:val="0"/>
              <w:divBdr>
                <w:top w:val="none" w:sz="0" w:space="0" w:color="auto"/>
                <w:left w:val="none" w:sz="0" w:space="0" w:color="auto"/>
                <w:bottom w:val="none" w:sz="0" w:space="0" w:color="auto"/>
                <w:right w:val="none" w:sz="0" w:space="0" w:color="auto"/>
              </w:divBdr>
              <w:divsChild>
                <w:div w:id="899753822">
                  <w:marLeft w:val="0"/>
                  <w:marRight w:val="0"/>
                  <w:marTop w:val="0"/>
                  <w:marBottom w:val="0"/>
                  <w:divBdr>
                    <w:top w:val="none" w:sz="0" w:space="0" w:color="auto"/>
                    <w:left w:val="none" w:sz="0" w:space="0" w:color="auto"/>
                    <w:bottom w:val="none" w:sz="0" w:space="0" w:color="auto"/>
                    <w:right w:val="none" w:sz="0" w:space="0" w:color="auto"/>
                  </w:divBdr>
                  <w:divsChild>
                    <w:div w:id="2055428427">
                      <w:marLeft w:val="0"/>
                      <w:marRight w:val="0"/>
                      <w:marTop w:val="0"/>
                      <w:marBottom w:val="0"/>
                      <w:divBdr>
                        <w:top w:val="none" w:sz="0" w:space="0" w:color="auto"/>
                        <w:left w:val="none" w:sz="0" w:space="0" w:color="auto"/>
                        <w:bottom w:val="none" w:sz="0" w:space="0" w:color="auto"/>
                        <w:right w:val="none" w:sz="0" w:space="0" w:color="auto"/>
                      </w:divBdr>
                    </w:div>
                  </w:divsChild>
                </w:div>
                <w:div w:id="1124613955">
                  <w:marLeft w:val="0"/>
                  <w:marRight w:val="0"/>
                  <w:marTop w:val="0"/>
                  <w:marBottom w:val="0"/>
                  <w:divBdr>
                    <w:top w:val="none" w:sz="0" w:space="0" w:color="auto"/>
                    <w:left w:val="none" w:sz="0" w:space="0" w:color="auto"/>
                    <w:bottom w:val="none" w:sz="0" w:space="0" w:color="auto"/>
                    <w:right w:val="none" w:sz="0" w:space="0" w:color="auto"/>
                  </w:divBdr>
                  <w:divsChild>
                    <w:div w:id="1313801014">
                      <w:marLeft w:val="0"/>
                      <w:marRight w:val="0"/>
                      <w:marTop w:val="0"/>
                      <w:marBottom w:val="0"/>
                      <w:divBdr>
                        <w:top w:val="none" w:sz="0" w:space="0" w:color="auto"/>
                        <w:left w:val="none" w:sz="0" w:space="0" w:color="auto"/>
                        <w:bottom w:val="none" w:sz="0" w:space="0" w:color="auto"/>
                        <w:right w:val="none" w:sz="0" w:space="0" w:color="auto"/>
                      </w:divBdr>
                    </w:div>
                  </w:divsChild>
                </w:div>
                <w:div w:id="1753046432">
                  <w:marLeft w:val="0"/>
                  <w:marRight w:val="0"/>
                  <w:marTop w:val="0"/>
                  <w:marBottom w:val="0"/>
                  <w:divBdr>
                    <w:top w:val="none" w:sz="0" w:space="0" w:color="auto"/>
                    <w:left w:val="none" w:sz="0" w:space="0" w:color="auto"/>
                    <w:bottom w:val="none" w:sz="0" w:space="0" w:color="auto"/>
                    <w:right w:val="none" w:sz="0" w:space="0" w:color="auto"/>
                  </w:divBdr>
                  <w:divsChild>
                    <w:div w:id="7347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oberoi@ohchr.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gistry@ohchr.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1C42C6-FAC0-4567-8BB4-12CCEB72BECE}"/>
</file>

<file path=customXml/itemProps2.xml><?xml version="1.0" encoding="utf-8"?>
<ds:datastoreItem xmlns:ds="http://schemas.openxmlformats.org/officeDocument/2006/customXml" ds:itemID="{8BBEFE8B-6B6C-46A4-A37E-1F0A0E75D31C}"/>
</file>

<file path=customXml/itemProps3.xml><?xml version="1.0" encoding="utf-8"?>
<ds:datastoreItem xmlns:ds="http://schemas.openxmlformats.org/officeDocument/2006/customXml" ds:itemID="{8008455E-B383-4791-9BDF-CC4CAB798EF0}"/>
</file>

<file path=docProps/app.xml><?xml version="1.0" encoding="utf-8"?>
<Properties xmlns="http://schemas.openxmlformats.org/officeDocument/2006/extended-properties" xmlns:vt="http://schemas.openxmlformats.org/officeDocument/2006/docPropsVTypes">
  <Template>Normal.dotm</Template>
  <TotalTime>1</TotalTime>
  <Pages>6</Pages>
  <Words>2821</Words>
  <Characters>16082</Characters>
  <Application>Microsoft Office Word</Application>
  <DocSecurity>0</DocSecurity>
  <Lines>134</Lines>
  <Paragraphs>37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OHCHR</Company>
  <LinksUpToDate>false</LinksUpToDate>
  <CharactersWithSpaces>18866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 Bova</dc:creator>
  <cp:lastModifiedBy>OHCHR-CH</cp:lastModifiedBy>
  <cp:revision>2</cp:revision>
  <cp:lastPrinted>2016-08-28T22:06:00Z</cp:lastPrinted>
  <dcterms:created xsi:type="dcterms:W3CDTF">2016-12-01T17:45:00Z</dcterms:created>
  <dcterms:modified xsi:type="dcterms:W3CDTF">2016-12-01T17:45:00Z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