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243DE" w14:textId="77777777" w:rsidR="00AC00BF" w:rsidRPr="00887C7E" w:rsidRDefault="00887C7E" w:rsidP="00BD42A9">
      <w:pPr>
        <w:pBdr>
          <w:top w:val="single" w:sz="4" w:space="0" w:color="auto"/>
          <w:left w:val="single" w:sz="4" w:space="4" w:color="auto"/>
          <w:bottom w:val="single" w:sz="4" w:space="1" w:color="auto"/>
          <w:right w:val="single" w:sz="4" w:space="4" w:color="auto"/>
        </w:pBdr>
        <w:shd w:val="clear" w:color="auto" w:fill="660033"/>
        <w:spacing w:after="0" w:line="240" w:lineRule="auto"/>
        <w:ind w:right="49"/>
        <w:contextualSpacing/>
        <w:jc w:val="center"/>
        <w:rPr>
          <w:rFonts w:ascii="Montserrat" w:hAnsi="Montserrat" w:cs="Calibri"/>
          <w:b/>
          <w:caps/>
          <w:color w:val="FFFFFF" w:themeColor="background1"/>
        </w:rPr>
      </w:pPr>
      <w:r w:rsidRPr="00887C7E">
        <w:rPr>
          <w:rFonts w:ascii="Montserrat" w:hAnsi="Montserrat" w:cs="Calibri"/>
          <w:b/>
          <w:caps/>
          <w:color w:val="FFFFFF" w:themeColor="background1"/>
        </w:rPr>
        <w:t>SOLICITUD INSUMOS DE LA OACNUDH  INFORME “PROMOCIÓN EFECTIVA DE  LA DECLARACIÓN SOBRE LOS DERECHOS DE LAS PERSONAS PERTENECIENTES A MINORÍAS NACIONALES O ÉTNICAS, RELIGIOSAS Y LINGÜISTICAS”</w:t>
      </w:r>
    </w:p>
    <w:p w14:paraId="76925F88" w14:textId="77777777" w:rsidR="00932EAD" w:rsidRDefault="00932EAD" w:rsidP="00BD42A9">
      <w:pPr>
        <w:tabs>
          <w:tab w:val="left" w:pos="708"/>
          <w:tab w:val="left" w:pos="1416"/>
          <w:tab w:val="left" w:pos="2124"/>
          <w:tab w:val="left" w:pos="2832"/>
          <w:tab w:val="left" w:pos="3540"/>
          <w:tab w:val="left" w:pos="7252"/>
        </w:tabs>
        <w:spacing w:after="0" w:line="240" w:lineRule="auto"/>
        <w:jc w:val="both"/>
        <w:rPr>
          <w:rFonts w:ascii="Montserrat" w:hAnsi="Montserrat"/>
        </w:rPr>
      </w:pPr>
    </w:p>
    <w:p w14:paraId="6867D3F9" w14:textId="77777777" w:rsidR="00B9450B" w:rsidRPr="00324875" w:rsidRDefault="00B9450B" w:rsidP="00324875">
      <w:pPr>
        <w:tabs>
          <w:tab w:val="left" w:pos="708"/>
          <w:tab w:val="left" w:pos="1416"/>
          <w:tab w:val="left" w:pos="2124"/>
          <w:tab w:val="left" w:pos="2832"/>
          <w:tab w:val="left" w:pos="3540"/>
          <w:tab w:val="left" w:pos="7252"/>
        </w:tabs>
        <w:spacing w:after="0" w:line="240" w:lineRule="auto"/>
        <w:jc w:val="both"/>
        <w:rPr>
          <w:rFonts w:ascii="Montserrat" w:hAnsi="Montserrat"/>
          <w:color w:val="000000" w:themeColor="text1"/>
        </w:rPr>
      </w:pPr>
      <w:r w:rsidRPr="00324875">
        <w:rPr>
          <w:rFonts w:ascii="Montserrat" w:hAnsi="Montserrat"/>
          <w:color w:val="000000" w:themeColor="text1"/>
        </w:rPr>
        <w:t xml:space="preserve">Los Estados miembros de las Naciones Unidas dieron un paso fundamental </w:t>
      </w:r>
      <w:r w:rsidR="00932EAD" w:rsidRPr="00324875">
        <w:rPr>
          <w:rFonts w:ascii="Montserrat" w:hAnsi="Montserrat"/>
          <w:color w:val="000000" w:themeColor="text1"/>
        </w:rPr>
        <w:t xml:space="preserve">para acoger la diversidad y poner fin a la discriminación </w:t>
      </w:r>
      <w:r w:rsidRPr="00324875">
        <w:rPr>
          <w:rFonts w:ascii="Montserrat" w:hAnsi="Montserrat"/>
          <w:color w:val="000000" w:themeColor="text1"/>
        </w:rPr>
        <w:t>en 1992 al adoptar de manera unánime la Declaración de las Naciones Unidas sobre los derechos de las personas pertenecientes a minorías nacionales o étnicas, religiosas y lingüísticas.</w:t>
      </w:r>
    </w:p>
    <w:p w14:paraId="723BE320" w14:textId="77777777" w:rsidR="00B84F10" w:rsidRPr="00324875" w:rsidRDefault="00B84F10" w:rsidP="00324875">
      <w:pPr>
        <w:tabs>
          <w:tab w:val="left" w:pos="708"/>
          <w:tab w:val="left" w:pos="1416"/>
          <w:tab w:val="left" w:pos="2124"/>
          <w:tab w:val="left" w:pos="2832"/>
          <w:tab w:val="left" w:pos="3540"/>
          <w:tab w:val="left" w:pos="7252"/>
        </w:tabs>
        <w:spacing w:after="0" w:line="240" w:lineRule="auto"/>
        <w:jc w:val="both"/>
        <w:rPr>
          <w:rFonts w:ascii="Montserrat" w:hAnsi="Montserrat"/>
          <w:color w:val="000000" w:themeColor="text1"/>
        </w:rPr>
      </w:pPr>
    </w:p>
    <w:p w14:paraId="7E854380" w14:textId="77777777" w:rsidR="00B84F10" w:rsidRPr="00324875" w:rsidRDefault="00B84F10" w:rsidP="00324875">
      <w:pPr>
        <w:pStyle w:val="Default"/>
        <w:jc w:val="both"/>
        <w:rPr>
          <w:sz w:val="22"/>
          <w:szCs w:val="22"/>
        </w:rPr>
      </w:pPr>
      <w:r w:rsidRPr="00324875">
        <w:rPr>
          <w:rFonts w:ascii="Montserrat" w:hAnsi="Montserrat"/>
          <w:color w:val="000000" w:themeColor="text1"/>
          <w:sz w:val="22"/>
          <w:szCs w:val="22"/>
        </w:rPr>
        <w:t xml:space="preserve">Mediante la Resolución </w:t>
      </w:r>
      <w:r w:rsidR="00984F1B" w:rsidRPr="00324875">
        <w:rPr>
          <w:rFonts w:ascii="Montserrat" w:hAnsi="Montserrat"/>
          <w:color w:val="000000" w:themeColor="text1"/>
          <w:sz w:val="22"/>
          <w:szCs w:val="22"/>
          <w:shd w:val="clear" w:color="auto" w:fill="FFFFFF"/>
        </w:rPr>
        <w:t xml:space="preserve">A/RES/74/165 titulada “Promoción efectiva de la Declaración sobre los Derechos de las Personas Pertenecientes a Minorías Nacionales o Étnicas, Religiosas y Lingüísticas”, adoptada el 18 de </w:t>
      </w:r>
      <w:r w:rsidR="00984F1B" w:rsidRPr="00324875">
        <w:rPr>
          <w:rFonts w:ascii="Montserrat" w:hAnsi="Montserrat" w:cstheme="minorBidi"/>
          <w:color w:val="000000" w:themeColor="text1"/>
          <w:sz w:val="22"/>
          <w:szCs w:val="22"/>
        </w:rPr>
        <w:t xml:space="preserve">diciembre de 2019, la Asamblea General ha enfatizado la importante función que pueden desempeñar las instituciones nacionales en la promoción </w:t>
      </w:r>
      <w:r w:rsidR="003E767C">
        <w:rPr>
          <w:rFonts w:ascii="Montserrat" w:hAnsi="Montserrat" w:cstheme="minorBidi"/>
          <w:color w:val="000000" w:themeColor="text1"/>
          <w:sz w:val="22"/>
          <w:szCs w:val="22"/>
        </w:rPr>
        <w:t xml:space="preserve">de la aplicación de la Declaración </w:t>
      </w:r>
      <w:r w:rsidR="00984F1B" w:rsidRPr="00324875">
        <w:rPr>
          <w:rFonts w:ascii="Montserrat" w:hAnsi="Montserrat" w:cstheme="minorBidi"/>
          <w:color w:val="000000" w:themeColor="text1"/>
          <w:sz w:val="22"/>
          <w:szCs w:val="22"/>
        </w:rPr>
        <w:t>y</w:t>
      </w:r>
      <w:r w:rsidR="00F27557">
        <w:rPr>
          <w:rFonts w:ascii="Montserrat" w:hAnsi="Montserrat" w:cstheme="minorBidi"/>
          <w:color w:val="000000" w:themeColor="text1"/>
          <w:sz w:val="22"/>
          <w:szCs w:val="22"/>
        </w:rPr>
        <w:t xml:space="preserve"> en la</w:t>
      </w:r>
      <w:r w:rsidR="00984F1B" w:rsidRPr="00324875">
        <w:rPr>
          <w:rFonts w:ascii="Montserrat" w:hAnsi="Montserrat" w:cstheme="minorBidi"/>
          <w:color w:val="000000" w:themeColor="text1"/>
          <w:sz w:val="22"/>
          <w:szCs w:val="22"/>
        </w:rPr>
        <w:t xml:space="preserve"> protección de los derechos </w:t>
      </w:r>
      <w:r w:rsidRPr="00324875">
        <w:rPr>
          <w:rFonts w:ascii="Montserrat" w:hAnsi="Montserrat" w:cstheme="minorBidi"/>
          <w:color w:val="000000" w:themeColor="text1"/>
          <w:sz w:val="22"/>
          <w:szCs w:val="22"/>
        </w:rPr>
        <w:t>de las personas pertenecientes a minorías nacionales o étnicas, religiosas y lingüísticas</w:t>
      </w:r>
      <w:r w:rsidR="00F27557">
        <w:rPr>
          <w:rFonts w:ascii="Montserrat" w:hAnsi="Montserrat" w:cstheme="minorBidi"/>
          <w:color w:val="000000" w:themeColor="text1"/>
          <w:sz w:val="22"/>
          <w:szCs w:val="22"/>
        </w:rPr>
        <w:t>.</w:t>
      </w:r>
    </w:p>
    <w:p w14:paraId="597B6F86" w14:textId="77777777" w:rsidR="000501E6" w:rsidRPr="00324875" w:rsidRDefault="000501E6" w:rsidP="00324875">
      <w:pPr>
        <w:tabs>
          <w:tab w:val="left" w:pos="708"/>
          <w:tab w:val="left" w:pos="1416"/>
          <w:tab w:val="left" w:pos="2124"/>
          <w:tab w:val="left" w:pos="2832"/>
          <w:tab w:val="left" w:pos="3540"/>
          <w:tab w:val="left" w:pos="7252"/>
        </w:tabs>
        <w:spacing w:after="0" w:line="240" w:lineRule="auto"/>
        <w:jc w:val="both"/>
        <w:rPr>
          <w:rFonts w:ascii="Montserrat" w:hAnsi="Montserrat"/>
          <w:color w:val="000000" w:themeColor="text1"/>
        </w:rPr>
      </w:pPr>
    </w:p>
    <w:p w14:paraId="6F72426A" w14:textId="77777777" w:rsidR="000501E6" w:rsidRPr="00324875" w:rsidRDefault="000501E6" w:rsidP="00324875">
      <w:pPr>
        <w:tabs>
          <w:tab w:val="left" w:pos="708"/>
          <w:tab w:val="left" w:pos="1416"/>
          <w:tab w:val="left" w:pos="2124"/>
          <w:tab w:val="left" w:pos="2832"/>
          <w:tab w:val="left" w:pos="3540"/>
          <w:tab w:val="left" w:pos="7252"/>
        </w:tabs>
        <w:spacing w:after="0" w:line="240" w:lineRule="auto"/>
        <w:jc w:val="both"/>
        <w:rPr>
          <w:rFonts w:ascii="Montserrat" w:hAnsi="Montserrat"/>
          <w:color w:val="000000" w:themeColor="text1"/>
        </w:rPr>
      </w:pPr>
      <w:r w:rsidRPr="00324875">
        <w:rPr>
          <w:rFonts w:ascii="Montserrat" w:hAnsi="Montserrat"/>
          <w:color w:val="000000" w:themeColor="text1"/>
        </w:rPr>
        <w:t>A continuaci</w:t>
      </w:r>
      <w:r w:rsidR="00887751" w:rsidRPr="00324875">
        <w:rPr>
          <w:rFonts w:ascii="Montserrat" w:hAnsi="Montserrat"/>
          <w:color w:val="000000" w:themeColor="text1"/>
        </w:rPr>
        <w:t>ón se describen</w:t>
      </w:r>
      <w:r w:rsidRPr="00324875">
        <w:rPr>
          <w:rFonts w:ascii="Montserrat" w:hAnsi="Montserrat"/>
          <w:color w:val="000000" w:themeColor="text1"/>
        </w:rPr>
        <w:t xml:space="preserve"> </w:t>
      </w:r>
      <w:r w:rsidR="00476490" w:rsidRPr="00324875">
        <w:rPr>
          <w:rFonts w:ascii="Montserrat" w:hAnsi="Montserrat"/>
          <w:color w:val="000000" w:themeColor="text1"/>
        </w:rPr>
        <w:t>las aportaciones de las instituciones del Estado mexicano</w:t>
      </w:r>
      <w:r w:rsidR="00324875" w:rsidRPr="00324875">
        <w:rPr>
          <w:rFonts w:ascii="Montserrat" w:hAnsi="Montserrat"/>
          <w:color w:val="000000" w:themeColor="text1"/>
        </w:rPr>
        <w:t xml:space="preserve">,  para dar atención a los apartados de la mencionada Resolución, </w:t>
      </w:r>
      <w:r w:rsidR="000E42F1" w:rsidRPr="00324875">
        <w:rPr>
          <w:rFonts w:ascii="Montserrat" w:hAnsi="Montserrat"/>
          <w:color w:val="000000" w:themeColor="text1"/>
          <w:shd w:val="clear" w:color="auto" w:fill="FFFFFF"/>
        </w:rPr>
        <w:t xml:space="preserve">en la que la Asamblea General: </w:t>
      </w:r>
    </w:p>
    <w:p w14:paraId="0D6ADB71" w14:textId="77777777" w:rsidR="00BD3FC5" w:rsidRDefault="00BD3FC5" w:rsidP="00BD42A9">
      <w:pPr>
        <w:tabs>
          <w:tab w:val="left" w:pos="708"/>
          <w:tab w:val="left" w:pos="1416"/>
          <w:tab w:val="left" w:pos="2124"/>
          <w:tab w:val="left" w:pos="2832"/>
          <w:tab w:val="left" w:pos="3540"/>
          <w:tab w:val="left" w:pos="7252"/>
        </w:tabs>
        <w:spacing w:after="0" w:line="240" w:lineRule="auto"/>
        <w:jc w:val="both"/>
      </w:pPr>
    </w:p>
    <w:p w14:paraId="57712623" w14:textId="77777777" w:rsidR="00BD3FC5" w:rsidRPr="00BD3FC5" w:rsidRDefault="00BD3FC5"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b/>
        </w:rPr>
      </w:pPr>
      <w:r w:rsidRPr="00BD3FC5">
        <w:rPr>
          <w:rFonts w:ascii="Montserrat" w:hAnsi="Montserrat"/>
          <w:b/>
          <w:sz w:val="20"/>
          <w:szCs w:val="20"/>
        </w:rPr>
        <w:t xml:space="preserve">1. </w:t>
      </w:r>
      <w:r w:rsidRPr="00BD3FC5">
        <w:rPr>
          <w:rFonts w:ascii="Montserrat" w:hAnsi="Montserrat"/>
          <w:b/>
          <w:i/>
          <w:iCs/>
          <w:sz w:val="20"/>
          <w:szCs w:val="20"/>
        </w:rPr>
        <w:t xml:space="preserve">Reafirma </w:t>
      </w:r>
      <w:r w:rsidRPr="00BD3FC5">
        <w:rPr>
          <w:rFonts w:ascii="Montserrat" w:hAnsi="Montserrat"/>
          <w:b/>
          <w:sz w:val="20"/>
          <w:szCs w:val="20"/>
        </w:rPr>
        <w:t>la obligación de los Estados de garantizar que las personas pertenecientes a minorías nacionales o étnicas, religiosas y lingüísticas puedan ejercer plena y eficazmente todos sus derechos humanos y libertades fundamentales sin discriminación alguna y en plena igualdad ante la ley, como se proclama en la Declaración sobre los Derechos de las Personas Pertenecientes a Minorías Nacionales o Étnicas, Religiosas y Lingüísticas, y señala las disposiciones pertinentes de la Declaración y el Programa de Acción de Durban</w:t>
      </w:r>
      <w:r w:rsidR="00285EEF">
        <w:rPr>
          <w:rFonts w:ascii="Montserrat" w:hAnsi="Montserrat"/>
          <w:b/>
          <w:sz w:val="13"/>
          <w:szCs w:val="13"/>
        </w:rPr>
        <w:t>,</w:t>
      </w:r>
      <w:r w:rsidRPr="00BD3FC5">
        <w:rPr>
          <w:rFonts w:ascii="Montserrat" w:hAnsi="Montserrat"/>
          <w:b/>
          <w:sz w:val="20"/>
          <w:szCs w:val="20"/>
        </w:rPr>
        <w:t xml:space="preserve"> incluidas las disposiciones sobre las formas de discriminación múltiple;</w:t>
      </w:r>
    </w:p>
    <w:p w14:paraId="2AD0ED60" w14:textId="77777777" w:rsidR="00887C7E" w:rsidRPr="003938D6" w:rsidRDefault="00887C7E"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p>
    <w:p w14:paraId="2C2F3B7E" w14:textId="77777777" w:rsidR="006625B9" w:rsidRPr="003938D6" w:rsidRDefault="006625B9"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sidRPr="008B23C7">
        <w:rPr>
          <w:rFonts w:ascii="Montserrat" w:eastAsiaTheme="minorEastAsia" w:hAnsi="Montserrat" w:cs="Arial"/>
          <w:bCs/>
          <w:color w:val="262626"/>
          <w:lang w:eastAsia="es-ES"/>
        </w:rPr>
        <w:t xml:space="preserve">El </w:t>
      </w:r>
      <w:r w:rsidR="00111EC4">
        <w:rPr>
          <w:rFonts w:ascii="Montserrat" w:eastAsiaTheme="minorEastAsia" w:hAnsi="Montserrat" w:cs="Arial"/>
          <w:bCs/>
          <w:color w:val="262626"/>
          <w:lang w:eastAsia="es-ES"/>
        </w:rPr>
        <w:t>Instituto Nacional de los Pueblos Indígenas (</w:t>
      </w:r>
      <w:r w:rsidRPr="008B23C7">
        <w:rPr>
          <w:rFonts w:ascii="Montserrat" w:eastAsiaTheme="minorEastAsia" w:hAnsi="Montserrat" w:cs="Arial"/>
          <w:bCs/>
          <w:color w:val="262626"/>
          <w:lang w:eastAsia="es-ES"/>
        </w:rPr>
        <w:t>INPI</w:t>
      </w:r>
      <w:r w:rsidR="00111EC4">
        <w:rPr>
          <w:rFonts w:ascii="Montserrat" w:eastAsiaTheme="minorEastAsia" w:hAnsi="Montserrat" w:cs="Arial"/>
          <w:bCs/>
          <w:color w:val="262626"/>
          <w:lang w:eastAsia="es-ES"/>
        </w:rPr>
        <w:t>)</w:t>
      </w:r>
      <w:r w:rsidRPr="008B23C7">
        <w:rPr>
          <w:rFonts w:ascii="Montserrat" w:eastAsiaTheme="minorEastAsia" w:hAnsi="Montserrat" w:cs="Arial"/>
          <w:bCs/>
          <w:color w:val="262626"/>
          <w:lang w:eastAsia="es-ES"/>
        </w:rPr>
        <w:t xml:space="preserve"> reitera que</w:t>
      </w:r>
      <w:r w:rsidRPr="008B23C7">
        <w:rPr>
          <w:rFonts w:ascii="Montserrat" w:eastAsia="Calibri" w:hAnsi="Montserrat" w:cs="Arial"/>
        </w:rPr>
        <w:t xml:space="preserve"> la discriminación ha sido un factor incesante tanto para los grupos minoritarios, como para los pueblos indígenas. En tal virtud, a partir de la reforma en materia de derechos humanos de 2011, el artículo 1º de la Constitución Política de los Estados Unidos Mexicanos incorpora a los Tratados Internacionales dentro del marco jurídico nacional, incluidos aquellos específicos sobre la erradicación de la discriminación, así como aquellos relativos a derechos de los pueblos indígenas.</w:t>
      </w:r>
    </w:p>
    <w:p w14:paraId="2B0A0C6B" w14:textId="77777777" w:rsidR="006625B9" w:rsidRPr="003938D6" w:rsidRDefault="006625B9"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p>
    <w:p w14:paraId="3B8B2ED3" w14:textId="777F78F2" w:rsidR="006625B9" w:rsidRPr="003938D6" w:rsidRDefault="006625B9"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sidRPr="003938D6">
        <w:rPr>
          <w:rFonts w:ascii="Montserrat" w:eastAsia="Calibri" w:hAnsi="Montserrat" w:cs="Arial"/>
        </w:rPr>
        <w:t xml:space="preserve">Es importante señalar que la Ley del Instituto Nacional de los Pueblos Indígenas cuenta con previsiones sobre la eliminación de la discriminación dirigida a pueblos indígenas y afromexicanos. En ese tenor, el Programa Nacional de los Pueblos Indígenas 2018-2024, señala dentro de su objetivo 8. Garantizar el respeto y protección de los derechos de las personas en situación de vulnerabilidad o víctima de violencia y discriminación, pertenecientes a los Pueblos Indígenas y Afromexicano. </w:t>
      </w:r>
    </w:p>
    <w:p w14:paraId="65903934" w14:textId="77777777" w:rsidR="006625B9" w:rsidRPr="003938D6" w:rsidRDefault="006625B9"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p>
    <w:p w14:paraId="68EF76F3" w14:textId="77777777" w:rsidR="006625B9" w:rsidRPr="003938D6" w:rsidRDefault="00B76EF2"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Pr>
          <w:rFonts w:ascii="Montserrat" w:eastAsia="Calibri" w:hAnsi="Montserrat" w:cs="Arial"/>
        </w:rPr>
        <w:t>A</w:t>
      </w:r>
      <w:r w:rsidR="006625B9" w:rsidRPr="003938D6">
        <w:rPr>
          <w:rFonts w:ascii="Montserrat" w:eastAsia="Calibri" w:hAnsi="Montserrat" w:cs="Arial"/>
        </w:rPr>
        <w:t xml:space="preserve"> nivel local, 25 entidades federativas cuentan con una ley específica sobre derechos de los pueblos indígenas y, en su caso afromexicanos, las cuales también cuentan con previsiones sobre la discriminación, como a continuación se presenta:</w:t>
      </w:r>
    </w:p>
    <w:p w14:paraId="45B33A2B" w14:textId="77777777" w:rsidR="006625B9" w:rsidRPr="003938D6" w:rsidRDefault="006625B9"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b/>
        </w:rPr>
      </w:pPr>
    </w:p>
    <w:p w14:paraId="07CB610F" w14:textId="77777777" w:rsidR="006625B9" w:rsidRPr="00A244F9" w:rsidRDefault="006625B9"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b/>
          <w:i/>
        </w:rPr>
      </w:pPr>
      <w:r w:rsidRPr="00A244F9">
        <w:rPr>
          <w:rFonts w:ascii="Montserrat" w:eastAsia="Calibri" w:hAnsi="Montserrat" w:cs="Arial"/>
          <w:b/>
          <w:i/>
        </w:rPr>
        <w:t>Leyes que deberán interpretarse de conformidad con los Tratados internacionales o que reconocen los derechos establecidos en los mismos: 8</w:t>
      </w:r>
    </w:p>
    <w:p w14:paraId="20574355" w14:textId="77777777" w:rsidR="006625B9" w:rsidRPr="003938D6" w:rsidRDefault="006625B9"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p>
    <w:p w14:paraId="4EBEE746" w14:textId="77777777" w:rsidR="006625B9" w:rsidRPr="003938D6" w:rsidRDefault="006625B9" w:rsidP="004371E1">
      <w:pPr>
        <w:pStyle w:val="ListParagraph"/>
        <w:numPr>
          <w:ilvl w:val="0"/>
          <w:numId w:val="1"/>
        </w:num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sidRPr="003938D6">
        <w:rPr>
          <w:rFonts w:ascii="Montserrat" w:eastAsia="Calibri" w:hAnsi="Montserrat" w:cs="Arial"/>
        </w:rPr>
        <w:t>Ley de Justicia Indígena del Estado de Aguascalientes</w:t>
      </w:r>
    </w:p>
    <w:p w14:paraId="0CBB48A4" w14:textId="104EF345" w:rsidR="006625B9" w:rsidRPr="003938D6" w:rsidRDefault="006625B9" w:rsidP="004371E1">
      <w:pPr>
        <w:pStyle w:val="ListParagraph"/>
        <w:numPr>
          <w:ilvl w:val="0"/>
          <w:numId w:val="1"/>
        </w:num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sidRPr="003938D6">
        <w:rPr>
          <w:rFonts w:ascii="Montserrat" w:eastAsia="Calibri" w:hAnsi="Montserrat" w:cs="Arial"/>
        </w:rPr>
        <w:t xml:space="preserve">Ley de Derechos de los Pueblos Indígenas del Estado </w:t>
      </w:r>
      <w:r w:rsidR="007B5056">
        <w:rPr>
          <w:rFonts w:ascii="Montserrat" w:eastAsia="Calibri" w:hAnsi="Montserrat" w:cs="Arial"/>
        </w:rPr>
        <w:t>d</w:t>
      </w:r>
      <w:r w:rsidRPr="003938D6">
        <w:rPr>
          <w:rFonts w:ascii="Montserrat" w:eastAsia="Calibri" w:hAnsi="Montserrat" w:cs="Arial"/>
        </w:rPr>
        <w:t>e Chihuahua</w:t>
      </w:r>
    </w:p>
    <w:p w14:paraId="07DE77C0" w14:textId="77777777" w:rsidR="006625B9" w:rsidRPr="003938D6" w:rsidRDefault="006625B9" w:rsidP="004371E1">
      <w:pPr>
        <w:pStyle w:val="ListParagraph"/>
        <w:numPr>
          <w:ilvl w:val="0"/>
          <w:numId w:val="1"/>
        </w:num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sidRPr="003938D6">
        <w:rPr>
          <w:rFonts w:ascii="Montserrat" w:eastAsia="Calibri" w:hAnsi="Montserrat" w:cs="Arial"/>
        </w:rPr>
        <w:t>Ley sobre los Derechos de los Pueblos y Comunidades Indígenas del Estado de Colima</w:t>
      </w:r>
    </w:p>
    <w:p w14:paraId="7CA4AEC1" w14:textId="77777777" w:rsidR="006625B9" w:rsidRPr="003938D6" w:rsidRDefault="006625B9" w:rsidP="004371E1">
      <w:pPr>
        <w:pStyle w:val="ListParagraph"/>
        <w:numPr>
          <w:ilvl w:val="0"/>
          <w:numId w:val="1"/>
        </w:num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sidRPr="003938D6">
        <w:rPr>
          <w:rFonts w:ascii="Montserrat" w:eastAsia="Calibri" w:hAnsi="Montserrat" w:cs="Arial"/>
        </w:rPr>
        <w:t>Ley de Derechos y Cultura Indígena del Estado de México</w:t>
      </w:r>
    </w:p>
    <w:p w14:paraId="54D1102F" w14:textId="77777777" w:rsidR="006625B9" w:rsidRPr="003938D6" w:rsidRDefault="006625B9" w:rsidP="004371E1">
      <w:pPr>
        <w:pStyle w:val="ListParagraph"/>
        <w:numPr>
          <w:ilvl w:val="0"/>
          <w:numId w:val="1"/>
        </w:num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sidRPr="003938D6">
        <w:rPr>
          <w:rFonts w:ascii="Montserrat" w:eastAsia="Calibri" w:hAnsi="Montserrat" w:cs="Arial"/>
        </w:rPr>
        <w:lastRenderedPageBreak/>
        <w:t>Ley para la Protección de los Pueblos y Comunidades Indígenas en el Estado de Guanajuato</w:t>
      </w:r>
    </w:p>
    <w:p w14:paraId="7366AE77" w14:textId="77777777" w:rsidR="006625B9" w:rsidRPr="003938D6" w:rsidRDefault="006625B9" w:rsidP="004371E1">
      <w:pPr>
        <w:pStyle w:val="ListParagraph"/>
        <w:numPr>
          <w:ilvl w:val="0"/>
          <w:numId w:val="1"/>
        </w:num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sidRPr="003938D6">
        <w:rPr>
          <w:rFonts w:ascii="Montserrat" w:eastAsia="Calibri" w:hAnsi="Montserrat" w:cs="Arial"/>
        </w:rPr>
        <w:t>Ley de Derechos y Cultura Indígena para el Estado de Hidalgo</w:t>
      </w:r>
    </w:p>
    <w:p w14:paraId="454011CD" w14:textId="77777777" w:rsidR="006625B9" w:rsidRPr="003938D6" w:rsidRDefault="006625B9" w:rsidP="004371E1">
      <w:pPr>
        <w:pStyle w:val="ListParagraph"/>
        <w:numPr>
          <w:ilvl w:val="0"/>
          <w:numId w:val="1"/>
        </w:num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sidRPr="003938D6">
        <w:rPr>
          <w:rFonts w:ascii="Montserrat" w:eastAsia="Calibri" w:hAnsi="Montserrat" w:cs="Arial"/>
        </w:rPr>
        <w:t>Ley de los Derechos de los Pueblos y Comunidades Indígenas para el Estado de Sinaloa</w:t>
      </w:r>
    </w:p>
    <w:p w14:paraId="45F7C801" w14:textId="77777777" w:rsidR="006625B9" w:rsidRDefault="006625B9" w:rsidP="004371E1">
      <w:pPr>
        <w:pStyle w:val="ListParagraph"/>
        <w:numPr>
          <w:ilvl w:val="0"/>
          <w:numId w:val="1"/>
        </w:num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sidRPr="003938D6">
        <w:rPr>
          <w:rFonts w:ascii="Montserrat" w:eastAsia="Calibri" w:hAnsi="Montserrat" w:cs="Arial"/>
        </w:rPr>
        <w:t>Ley de Protección, Fomento y Desarrollo a la Cultura Indígena para el Estado de Tlaxcala</w:t>
      </w:r>
    </w:p>
    <w:p w14:paraId="4DC0A2BB" w14:textId="77777777" w:rsidR="006625B9" w:rsidRDefault="006625B9" w:rsidP="00BD42A9">
      <w:pPr>
        <w:tabs>
          <w:tab w:val="left" w:pos="708"/>
          <w:tab w:val="left" w:pos="1416"/>
          <w:tab w:val="left" w:pos="2124"/>
          <w:tab w:val="left" w:pos="2832"/>
          <w:tab w:val="left" w:pos="3540"/>
          <w:tab w:val="left" w:pos="7252"/>
        </w:tabs>
        <w:spacing w:after="0" w:line="240" w:lineRule="auto"/>
        <w:ind w:left="360"/>
        <w:jc w:val="both"/>
        <w:rPr>
          <w:rFonts w:ascii="Montserrat" w:eastAsia="Calibri" w:hAnsi="Montserrat" w:cs="Arial"/>
        </w:rPr>
      </w:pPr>
    </w:p>
    <w:p w14:paraId="722FCE00" w14:textId="77777777" w:rsidR="006625B9" w:rsidRPr="00A244F9" w:rsidRDefault="006625B9"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b/>
          <w:i/>
        </w:rPr>
      </w:pPr>
      <w:r w:rsidRPr="00A244F9">
        <w:rPr>
          <w:rFonts w:ascii="Montserrat" w:eastAsia="Calibri" w:hAnsi="Montserrat" w:cs="Arial"/>
          <w:b/>
          <w:i/>
        </w:rPr>
        <w:t>Leyes que establecen previsiones sobre discriminación: 25 (todas)</w:t>
      </w:r>
    </w:p>
    <w:p w14:paraId="2EFECFAF" w14:textId="77777777" w:rsidR="006625B9" w:rsidRPr="0041645A" w:rsidRDefault="006625B9"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b/>
        </w:rPr>
      </w:pPr>
    </w:p>
    <w:p w14:paraId="007245D1" w14:textId="77777777" w:rsidR="006625B9" w:rsidRPr="0041645A" w:rsidRDefault="006625B9"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sidRPr="0041645A">
        <w:rPr>
          <w:rFonts w:ascii="Montserrat" w:eastAsia="Calibri" w:hAnsi="Montserrat" w:cs="Arial"/>
        </w:rPr>
        <w:t xml:space="preserve">Estas leyes se encuentran encaminadas a erradicar la discriminación hacia todas las personas, tanto de origen indígena como afromexicano, estableciendo que ninguna persona de estos grupos podrá recibir un trato discriminatorio por su identidad étnica, género, aspecto, condiciones físicas, mentales y sociales, bajo un marco de derechos humanos, con participación de autoridades estatales y municipales para el cumplimiento de las mismas. </w:t>
      </w:r>
    </w:p>
    <w:p w14:paraId="3AED2337" w14:textId="77777777" w:rsidR="006625B9" w:rsidRPr="0041645A" w:rsidRDefault="006625B9"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p>
    <w:p w14:paraId="366CC8FA" w14:textId="77777777" w:rsidR="006625B9" w:rsidRPr="0041645A" w:rsidRDefault="006625B9"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sidRPr="0041645A">
        <w:rPr>
          <w:rFonts w:ascii="Montserrat" w:eastAsia="Calibri" w:hAnsi="Montserrat" w:cs="Arial"/>
        </w:rPr>
        <w:t xml:space="preserve">De acuerdo con la Ley Sobre los Derechos de los Pueblos y Comunidades Indígenas del Estado de Colima, en su artículo 5. Frac. XII se entenderá por discriminación: </w:t>
      </w:r>
    </w:p>
    <w:p w14:paraId="0666F584" w14:textId="77777777" w:rsidR="006625B9" w:rsidRPr="0041645A" w:rsidRDefault="006625B9"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p>
    <w:p w14:paraId="36E58280" w14:textId="77777777" w:rsidR="006625B9" w:rsidRPr="0041645A" w:rsidRDefault="006625B9"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i/>
        </w:rPr>
      </w:pPr>
      <w:r w:rsidRPr="0041645A">
        <w:rPr>
          <w:rFonts w:ascii="Montserrat" w:eastAsia="Calibri" w:hAnsi="Montserrat" w:cs="Arial"/>
          <w:i/>
        </w:rPr>
        <w:t>A toda distinción, exclusión o restricción que, basada en el origen étnico, nacional o regional, el género, la edad, las discapacidades, la condición social o económica, las condiciones de salud, el embarazo, la lengua, las ideologías o creencias religiosas, las opiniones, las preferencias sexuales, el estado civil, el trabajo desempeñado, las costumbres, la raza, o cualquier otra, tenga por efecto impedir, menoscabar o anular el reconocimiento o el ejercicio de los derechos y libertades fundamentales de los individuos, y la igualdad real de oportunidades de los individuos.</w:t>
      </w:r>
    </w:p>
    <w:p w14:paraId="1DCC2F29" w14:textId="77777777" w:rsidR="006625B9" w:rsidRPr="0041645A" w:rsidRDefault="006625B9"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p>
    <w:p w14:paraId="3D39F663" w14:textId="77777777" w:rsidR="006625B9" w:rsidRDefault="00234D28"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Pr>
          <w:rFonts w:ascii="Montserrat" w:eastAsia="Calibri" w:hAnsi="Montserrat" w:cs="Arial"/>
        </w:rPr>
        <w:t>Asimismo, según el INPI, estas leyes</w:t>
      </w:r>
      <w:r w:rsidR="006625B9" w:rsidRPr="0041645A">
        <w:rPr>
          <w:rFonts w:ascii="Montserrat" w:eastAsia="Calibri" w:hAnsi="Montserrat" w:cs="Arial"/>
        </w:rPr>
        <w:t xml:space="preserve"> están dirigidas a fundamentar programas que beneficien y favorezcan en plenitud a los pueblos indígenas y afromexicanos</w:t>
      </w:r>
      <w:r w:rsidR="00941B77">
        <w:rPr>
          <w:rFonts w:ascii="Montserrat" w:eastAsia="Calibri" w:hAnsi="Montserrat" w:cs="Arial"/>
        </w:rPr>
        <w:t>,</w:t>
      </w:r>
      <w:r w:rsidR="006625B9" w:rsidRPr="0041645A">
        <w:rPr>
          <w:rFonts w:ascii="Montserrat" w:eastAsia="Calibri" w:hAnsi="Montserrat" w:cs="Arial"/>
        </w:rPr>
        <w:t xml:space="preserve"> en condiciones de igualdad, equidad, dignidad y sin discriminación de ningún tipo. Se establece que los pueblos y comunidades indígenas tienen derecho a vivir en libertad, paz y seguridad como pueblos diferenciados y a gozar de plenas garantías contra actos de discriminación, violencia, reacomodos o desplazamientos forzados, separación de niñas y niños indígenas de sus familias y comunidades bajo ningún pretexto (Art. 57 de la Ley de Derechos, Cultura y Organización de los Pueblos y Comunidades Indígenas del Estado de Campeche).</w:t>
      </w:r>
    </w:p>
    <w:p w14:paraId="73ADFA2B" w14:textId="77777777" w:rsidR="00ED556D" w:rsidRDefault="00ED556D"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p>
    <w:p w14:paraId="74634B63" w14:textId="77777777" w:rsidR="00C95688" w:rsidRDefault="0017635E" w:rsidP="00BD42A9">
      <w:pPr>
        <w:spacing w:after="0" w:line="240" w:lineRule="auto"/>
        <w:jc w:val="both"/>
        <w:rPr>
          <w:rFonts w:ascii="Montserrat" w:eastAsiaTheme="minorEastAsia" w:hAnsi="Montserrat" w:cs="Arial"/>
          <w:bCs/>
          <w:i/>
          <w:color w:val="262626"/>
          <w:lang w:eastAsia="es-ES"/>
        </w:rPr>
      </w:pPr>
      <w:r>
        <w:rPr>
          <w:rFonts w:ascii="Montserrat" w:eastAsiaTheme="minorEastAsia" w:hAnsi="Montserrat" w:cs="Arial"/>
          <w:bCs/>
          <w:color w:val="262626"/>
          <w:lang w:eastAsia="es-ES"/>
        </w:rPr>
        <w:t>El Consejo Nacional para Prevenir la Discriminación (CONAPRED),  ha destacado que l</w:t>
      </w:r>
      <w:r w:rsidR="00D450CD" w:rsidRPr="005A5B89">
        <w:rPr>
          <w:rFonts w:ascii="Montserrat" w:eastAsiaTheme="minorEastAsia" w:hAnsi="Montserrat" w:cs="Arial"/>
          <w:bCs/>
          <w:color w:val="262626"/>
          <w:lang w:eastAsia="es-ES"/>
        </w:rPr>
        <w:t xml:space="preserve">a Constitución Política de los Estados Unidos Mexicanos (CPEUM) establece dentro del artículo segundo </w:t>
      </w:r>
      <w:r w:rsidR="00C212C1">
        <w:rPr>
          <w:rFonts w:ascii="Montserrat" w:eastAsiaTheme="minorEastAsia" w:hAnsi="Montserrat" w:cs="Arial"/>
          <w:bCs/>
          <w:color w:val="262626"/>
          <w:lang w:eastAsia="es-ES"/>
        </w:rPr>
        <w:t xml:space="preserve">que: </w:t>
      </w:r>
    </w:p>
    <w:p w14:paraId="20501A44" w14:textId="77777777" w:rsidR="00C95688" w:rsidRDefault="00C95688" w:rsidP="00BD42A9">
      <w:pPr>
        <w:spacing w:after="0" w:line="240" w:lineRule="auto"/>
        <w:jc w:val="both"/>
        <w:rPr>
          <w:rFonts w:ascii="Montserrat" w:eastAsiaTheme="minorEastAsia" w:hAnsi="Montserrat" w:cs="Arial"/>
          <w:bCs/>
          <w:i/>
          <w:color w:val="262626"/>
          <w:lang w:eastAsia="es-ES"/>
        </w:rPr>
      </w:pPr>
    </w:p>
    <w:p w14:paraId="3C0C5B93" w14:textId="77777777" w:rsidR="00C95688" w:rsidRDefault="00C95688" w:rsidP="00941B77">
      <w:pPr>
        <w:spacing w:after="0" w:line="240" w:lineRule="auto"/>
        <w:ind w:firstLine="708"/>
        <w:jc w:val="both"/>
        <w:rPr>
          <w:rFonts w:ascii="Montserrat" w:eastAsiaTheme="minorEastAsia" w:hAnsi="Montserrat" w:cs="Arial"/>
          <w:bCs/>
          <w:i/>
          <w:color w:val="262626"/>
          <w:lang w:eastAsia="es-ES"/>
        </w:rPr>
      </w:pPr>
      <w:r w:rsidRPr="005A5B89">
        <w:rPr>
          <w:rFonts w:ascii="Montserrat" w:eastAsiaTheme="minorEastAsia" w:hAnsi="Montserrat" w:cs="Arial"/>
          <w:bCs/>
          <w:i/>
          <w:color w:val="262626"/>
          <w:lang w:eastAsia="es-ES"/>
        </w:rPr>
        <w:t>La Nación Mexicana es única e indivisible</w:t>
      </w:r>
    </w:p>
    <w:p w14:paraId="4121EB12" w14:textId="77777777" w:rsidR="00824313" w:rsidRPr="005A5B89" w:rsidRDefault="00824313" w:rsidP="00941B77">
      <w:pPr>
        <w:spacing w:after="0" w:line="240" w:lineRule="auto"/>
        <w:ind w:firstLine="708"/>
        <w:jc w:val="both"/>
        <w:rPr>
          <w:rFonts w:ascii="Montserrat" w:eastAsiaTheme="minorEastAsia" w:hAnsi="Montserrat" w:cs="Arial"/>
          <w:bCs/>
          <w:i/>
          <w:color w:val="262626"/>
          <w:lang w:eastAsia="es-ES"/>
        </w:rPr>
      </w:pPr>
    </w:p>
    <w:p w14:paraId="4D43F51E" w14:textId="77777777" w:rsidR="00C95688" w:rsidRDefault="00C95688" w:rsidP="00941B77">
      <w:pPr>
        <w:spacing w:after="0" w:line="240" w:lineRule="auto"/>
        <w:ind w:left="708"/>
        <w:jc w:val="both"/>
        <w:rPr>
          <w:rFonts w:ascii="Montserrat" w:eastAsiaTheme="minorEastAsia" w:hAnsi="Montserrat" w:cs="Arial"/>
          <w:bCs/>
          <w:i/>
          <w:color w:val="262626"/>
          <w:lang w:eastAsia="es-ES"/>
        </w:rPr>
      </w:pPr>
      <w:r w:rsidRPr="005A5B89">
        <w:rPr>
          <w:rFonts w:ascii="Montserrat" w:eastAsiaTheme="minorEastAsia" w:hAnsi="Montserrat" w:cs="Arial"/>
          <w:bCs/>
          <w:i/>
          <w:color w:val="262626"/>
          <w:lang w:eastAsia="es-ES"/>
        </w:rPr>
        <w:t xml:space="preserve">La Nación tiene una composición pluricultural sustentada originalmente en sus pueblos indígenas que son aquellos que descienden de poblaciones que habitaban en el territorio actual del país al iniciarse la colonización y conservan sus propias instituciones sociales, económicas, culturales y políticas, o parte de ellas. </w:t>
      </w:r>
    </w:p>
    <w:p w14:paraId="431F6919" w14:textId="77777777" w:rsidR="00824313" w:rsidRPr="005A5B89" w:rsidRDefault="00824313" w:rsidP="00941B77">
      <w:pPr>
        <w:spacing w:after="0" w:line="240" w:lineRule="auto"/>
        <w:ind w:left="708"/>
        <w:jc w:val="both"/>
        <w:rPr>
          <w:rFonts w:ascii="Montserrat" w:eastAsiaTheme="minorEastAsia" w:hAnsi="Montserrat" w:cs="Arial"/>
          <w:bCs/>
          <w:i/>
          <w:color w:val="262626"/>
          <w:lang w:eastAsia="es-ES"/>
        </w:rPr>
      </w:pPr>
    </w:p>
    <w:p w14:paraId="270FBED2" w14:textId="77777777" w:rsidR="00C95688" w:rsidRDefault="00C95688" w:rsidP="00941B77">
      <w:pPr>
        <w:spacing w:after="0" w:line="240" w:lineRule="auto"/>
        <w:ind w:left="708"/>
        <w:jc w:val="both"/>
        <w:rPr>
          <w:rFonts w:ascii="Montserrat" w:eastAsiaTheme="minorEastAsia" w:hAnsi="Montserrat" w:cs="Arial"/>
          <w:bCs/>
          <w:i/>
          <w:color w:val="262626"/>
          <w:lang w:eastAsia="es-ES"/>
        </w:rPr>
      </w:pPr>
      <w:r w:rsidRPr="005A5B89">
        <w:rPr>
          <w:rFonts w:ascii="Montserrat" w:eastAsiaTheme="minorEastAsia" w:hAnsi="Montserrat" w:cs="Arial"/>
          <w:bCs/>
          <w:i/>
          <w:color w:val="262626"/>
          <w:lang w:eastAsia="es-ES"/>
        </w:rPr>
        <w:t xml:space="preserve">La conciencia de su identidad indígena deberá ser criterio fundamental para determinar a quiénes se aplican disposiciones sobre pueblos indígenas. </w:t>
      </w:r>
    </w:p>
    <w:p w14:paraId="221856DB" w14:textId="77777777" w:rsidR="00824313" w:rsidRPr="005A5B89" w:rsidRDefault="00824313" w:rsidP="00941B77">
      <w:pPr>
        <w:spacing w:after="0" w:line="240" w:lineRule="auto"/>
        <w:ind w:left="708"/>
        <w:jc w:val="both"/>
        <w:rPr>
          <w:rFonts w:ascii="Montserrat" w:eastAsiaTheme="minorEastAsia" w:hAnsi="Montserrat" w:cs="Arial"/>
          <w:bCs/>
          <w:i/>
          <w:color w:val="262626"/>
          <w:lang w:eastAsia="es-ES"/>
        </w:rPr>
      </w:pPr>
    </w:p>
    <w:p w14:paraId="1AC8DDDC" w14:textId="77777777" w:rsidR="00C95688" w:rsidRDefault="00C95688" w:rsidP="00941B77">
      <w:pPr>
        <w:spacing w:after="0" w:line="240" w:lineRule="auto"/>
        <w:ind w:left="708"/>
        <w:jc w:val="both"/>
        <w:rPr>
          <w:rFonts w:ascii="Montserrat" w:eastAsiaTheme="minorEastAsia" w:hAnsi="Montserrat" w:cs="Arial"/>
          <w:bCs/>
          <w:i/>
          <w:color w:val="262626"/>
          <w:lang w:eastAsia="es-ES"/>
        </w:rPr>
      </w:pPr>
      <w:r w:rsidRPr="005A5B89">
        <w:rPr>
          <w:rFonts w:ascii="Montserrat" w:eastAsiaTheme="minorEastAsia" w:hAnsi="Montserrat" w:cs="Arial"/>
          <w:bCs/>
          <w:i/>
          <w:color w:val="262626"/>
          <w:lang w:eastAsia="es-ES"/>
        </w:rPr>
        <w:lastRenderedPageBreak/>
        <w:t>Son comunidades integrantes de un pueblo indígena, aquellas que formen una unida</w:t>
      </w:r>
      <w:r w:rsidR="0059496C">
        <w:rPr>
          <w:rFonts w:ascii="Montserrat" w:eastAsiaTheme="minorEastAsia" w:hAnsi="Montserrat" w:cs="Arial"/>
          <w:bCs/>
          <w:i/>
          <w:color w:val="262626"/>
          <w:lang w:eastAsia="es-ES"/>
        </w:rPr>
        <w:t>d social, económica y cultural,</w:t>
      </w:r>
      <w:r w:rsidR="00941B77">
        <w:rPr>
          <w:rFonts w:ascii="Montserrat" w:eastAsiaTheme="minorEastAsia" w:hAnsi="Montserrat" w:cs="Arial"/>
          <w:bCs/>
          <w:i/>
          <w:color w:val="262626"/>
          <w:lang w:eastAsia="es-ES"/>
        </w:rPr>
        <w:t xml:space="preserve"> </w:t>
      </w:r>
      <w:r w:rsidRPr="005A5B89">
        <w:rPr>
          <w:rFonts w:ascii="Montserrat" w:eastAsiaTheme="minorEastAsia" w:hAnsi="Montserrat" w:cs="Arial"/>
          <w:bCs/>
          <w:i/>
          <w:color w:val="262626"/>
          <w:lang w:eastAsia="es-ES"/>
        </w:rPr>
        <w:t>asentadas en un territorio y que reconocen autoridades propias de acuerdo con sus usos y costumbres.</w:t>
      </w:r>
    </w:p>
    <w:p w14:paraId="26F413A5" w14:textId="77777777" w:rsidR="0059496C" w:rsidRPr="005A5B89" w:rsidRDefault="0059496C" w:rsidP="00941B77">
      <w:pPr>
        <w:spacing w:after="0" w:line="240" w:lineRule="auto"/>
        <w:ind w:left="708"/>
        <w:jc w:val="both"/>
        <w:rPr>
          <w:rFonts w:ascii="Montserrat" w:eastAsiaTheme="minorEastAsia" w:hAnsi="Montserrat" w:cs="Arial"/>
          <w:bCs/>
          <w:i/>
          <w:color w:val="262626"/>
          <w:lang w:eastAsia="es-ES"/>
        </w:rPr>
      </w:pPr>
    </w:p>
    <w:p w14:paraId="7CA268CB" w14:textId="77777777" w:rsidR="00C95688" w:rsidRDefault="00C95688" w:rsidP="00941B77">
      <w:pPr>
        <w:spacing w:after="0" w:line="240" w:lineRule="auto"/>
        <w:ind w:left="709"/>
        <w:jc w:val="both"/>
        <w:rPr>
          <w:rFonts w:ascii="Montserrat" w:eastAsiaTheme="minorEastAsia" w:hAnsi="Montserrat" w:cs="Arial"/>
          <w:bCs/>
          <w:i/>
          <w:color w:val="262626"/>
          <w:lang w:eastAsia="es-ES"/>
        </w:rPr>
      </w:pPr>
      <w:r w:rsidRPr="005A5B89">
        <w:rPr>
          <w:rFonts w:ascii="Montserrat" w:eastAsiaTheme="minorEastAsia" w:hAnsi="Montserrat" w:cs="Arial"/>
          <w:bCs/>
          <w:i/>
          <w:color w:val="262626"/>
          <w:lang w:eastAsia="es-ES"/>
        </w:rPr>
        <w:t xml:space="preserve">El derecho de los pueblos indígenas a la libre determinación se ejercerá en un marco constitucional de autonomía que asegure la unidad nacional. El reconocimiento de los pueblos y comunidades indígenas se hará en las constituciones y las leyes de las entidades federativas, las que deberán tomar en cuenta, además de los principios generales establecidos en los párrafos anteriores de este artículo, criterios etnolingüísticos y de asentamiento físico.  </w:t>
      </w:r>
    </w:p>
    <w:p w14:paraId="7D9B3B5D" w14:textId="77777777" w:rsidR="00824313" w:rsidRPr="005A5B89" w:rsidRDefault="00824313" w:rsidP="00BD42A9">
      <w:pPr>
        <w:spacing w:after="0" w:line="240" w:lineRule="auto"/>
        <w:ind w:left="709"/>
        <w:jc w:val="both"/>
        <w:rPr>
          <w:rFonts w:ascii="Montserrat" w:eastAsiaTheme="minorEastAsia" w:hAnsi="Montserrat" w:cs="Arial"/>
          <w:bCs/>
          <w:i/>
          <w:color w:val="262626"/>
          <w:lang w:eastAsia="es-ES"/>
        </w:rPr>
      </w:pPr>
    </w:p>
    <w:p w14:paraId="4741564C" w14:textId="77777777" w:rsidR="00C95688" w:rsidRDefault="00C95688" w:rsidP="00BD42A9">
      <w:pPr>
        <w:spacing w:after="0" w:line="240" w:lineRule="auto"/>
        <w:ind w:left="709"/>
        <w:jc w:val="both"/>
        <w:rPr>
          <w:rFonts w:ascii="Montserrat" w:eastAsiaTheme="minorEastAsia" w:hAnsi="Montserrat" w:cs="Arial"/>
          <w:bCs/>
          <w:i/>
          <w:color w:val="262626"/>
          <w:lang w:eastAsia="es-ES"/>
        </w:rPr>
      </w:pPr>
      <w:r w:rsidRPr="005A5B89">
        <w:rPr>
          <w:rFonts w:ascii="Montserrat" w:eastAsiaTheme="minorEastAsia" w:hAnsi="Montserrat" w:cs="Arial"/>
          <w:b/>
          <w:bCs/>
          <w:i/>
          <w:color w:val="262626"/>
          <w:lang w:eastAsia="es-ES"/>
        </w:rPr>
        <w:t>C.</w:t>
      </w:r>
      <w:r w:rsidRPr="005A5B89">
        <w:rPr>
          <w:rFonts w:ascii="Montserrat" w:eastAsiaTheme="minorEastAsia" w:hAnsi="Montserrat" w:cs="Arial"/>
          <w:bCs/>
          <w:i/>
          <w:color w:val="262626"/>
          <w:lang w:eastAsia="es-ES"/>
        </w:rPr>
        <w:t xml:space="preserve"> Esta Constitución reconoce a los pueblos y comunidades afromexicanas, cualquiera que sea su autodeterminación, como parte de la composición pluricultural de la Nación. Tendrán en lo conducente los derechos señalados en los párrafos anteriores del presente artículo en los términos que establezcan las leyes, a fin de garantizar su libre determinación, autonomía, desarrollo e inclusión social</w:t>
      </w:r>
      <w:r w:rsidRPr="005A5B89">
        <w:rPr>
          <w:rFonts w:ascii="Montserrat" w:eastAsiaTheme="minorEastAsia" w:hAnsi="Montserrat" w:cs="Arial"/>
          <w:bCs/>
          <w:i/>
          <w:color w:val="262626"/>
          <w:vertAlign w:val="superscript"/>
          <w:lang w:eastAsia="es-ES"/>
        </w:rPr>
        <w:footnoteReference w:id="1"/>
      </w:r>
      <w:r w:rsidRPr="005A5B89">
        <w:rPr>
          <w:rFonts w:ascii="Montserrat" w:eastAsiaTheme="minorEastAsia" w:hAnsi="Montserrat" w:cs="Arial"/>
          <w:bCs/>
          <w:i/>
          <w:color w:val="262626"/>
          <w:lang w:eastAsia="es-ES"/>
        </w:rPr>
        <w:t xml:space="preserve">.  </w:t>
      </w:r>
    </w:p>
    <w:p w14:paraId="309870A9" w14:textId="77777777" w:rsidR="003677F4" w:rsidRPr="005A5B89" w:rsidRDefault="003677F4" w:rsidP="00BD42A9">
      <w:pPr>
        <w:spacing w:after="0" w:line="240" w:lineRule="auto"/>
        <w:ind w:left="709"/>
        <w:jc w:val="both"/>
        <w:rPr>
          <w:rFonts w:ascii="Montserrat" w:eastAsiaTheme="minorEastAsia" w:hAnsi="Montserrat" w:cs="Arial"/>
          <w:bCs/>
          <w:i/>
          <w:color w:val="262626"/>
          <w:lang w:eastAsia="es-ES"/>
        </w:rPr>
      </w:pPr>
    </w:p>
    <w:p w14:paraId="6326CF12" w14:textId="77777777" w:rsidR="00C95688" w:rsidRDefault="00C95688" w:rsidP="00BD42A9">
      <w:pPr>
        <w:spacing w:after="0" w:line="240" w:lineRule="auto"/>
        <w:jc w:val="both"/>
        <w:rPr>
          <w:rFonts w:ascii="Montserrat" w:eastAsiaTheme="minorEastAsia" w:hAnsi="Montserrat" w:cs="Arial"/>
          <w:bCs/>
          <w:color w:val="262626"/>
          <w:lang w:eastAsia="es-ES"/>
        </w:rPr>
      </w:pPr>
      <w:r w:rsidRPr="005A5B89">
        <w:rPr>
          <w:rFonts w:ascii="Montserrat" w:eastAsiaTheme="minorEastAsia" w:hAnsi="Montserrat" w:cs="Arial"/>
          <w:bCs/>
          <w:color w:val="262626"/>
          <w:lang w:eastAsia="es-ES"/>
        </w:rPr>
        <w:t xml:space="preserve">Por otro lado, en el artículo 24 constitucional se señala lo siguiente: </w:t>
      </w:r>
    </w:p>
    <w:p w14:paraId="62E2D0E9" w14:textId="77777777" w:rsidR="003677F4" w:rsidRPr="005A5B89" w:rsidRDefault="003677F4" w:rsidP="00BD42A9">
      <w:pPr>
        <w:spacing w:after="0" w:line="240" w:lineRule="auto"/>
        <w:jc w:val="both"/>
        <w:rPr>
          <w:rFonts w:ascii="Montserrat" w:eastAsiaTheme="minorEastAsia" w:hAnsi="Montserrat" w:cs="Arial"/>
          <w:bCs/>
          <w:color w:val="262626"/>
          <w:lang w:eastAsia="es-ES"/>
        </w:rPr>
      </w:pPr>
    </w:p>
    <w:p w14:paraId="32755FA6" w14:textId="77777777" w:rsidR="00C95688" w:rsidRDefault="00C95688" w:rsidP="00BD42A9">
      <w:pPr>
        <w:spacing w:after="0" w:line="240" w:lineRule="auto"/>
        <w:ind w:left="708"/>
        <w:jc w:val="both"/>
        <w:rPr>
          <w:rFonts w:ascii="Montserrat" w:eastAsiaTheme="minorEastAsia" w:hAnsi="Montserrat" w:cs="Arial"/>
          <w:bCs/>
          <w:i/>
          <w:color w:val="262626"/>
          <w:lang w:eastAsia="es-ES"/>
        </w:rPr>
      </w:pPr>
      <w:r w:rsidRPr="005A5B89">
        <w:rPr>
          <w:rFonts w:ascii="Montserrat" w:eastAsiaTheme="minorEastAsia" w:hAnsi="Montserrat" w:cs="Arial"/>
          <w:bCs/>
          <w:i/>
          <w:color w:val="262626"/>
          <w:lang w:eastAsia="es-ES"/>
        </w:rPr>
        <w:t>Toda persona tiene derecho a la libertad de convicciones éticas, de conciencia y de religión, y a tener o adoptar, en su caso, la de su agrado. Esta libertad incluye el derecho de participar individual y colectivamente, tanto en público como en privado, en las ceremonias, devociones o actos de culto respectivo, siempre que no constituya un delito o falta penados por la ley</w:t>
      </w:r>
      <w:r w:rsidRPr="005A5B89">
        <w:rPr>
          <w:rFonts w:ascii="Montserrat" w:eastAsiaTheme="minorEastAsia" w:hAnsi="Montserrat" w:cs="Arial"/>
          <w:bCs/>
          <w:i/>
          <w:color w:val="262626"/>
          <w:vertAlign w:val="superscript"/>
          <w:lang w:eastAsia="es-ES"/>
        </w:rPr>
        <w:footnoteReference w:id="2"/>
      </w:r>
      <w:r w:rsidRPr="005A5B89">
        <w:rPr>
          <w:rFonts w:ascii="Montserrat" w:eastAsiaTheme="minorEastAsia" w:hAnsi="Montserrat" w:cs="Arial"/>
          <w:bCs/>
          <w:i/>
          <w:color w:val="262626"/>
          <w:lang w:eastAsia="es-ES"/>
        </w:rPr>
        <w:t xml:space="preserve">. </w:t>
      </w:r>
    </w:p>
    <w:p w14:paraId="5BE33773" w14:textId="77777777" w:rsidR="0059496C" w:rsidRPr="005A5B89" w:rsidRDefault="0059496C" w:rsidP="00BD42A9">
      <w:pPr>
        <w:spacing w:after="0" w:line="240" w:lineRule="auto"/>
        <w:ind w:left="708"/>
        <w:jc w:val="both"/>
        <w:rPr>
          <w:rFonts w:ascii="Montserrat" w:eastAsiaTheme="minorEastAsia" w:hAnsi="Montserrat" w:cs="Arial"/>
          <w:bCs/>
          <w:i/>
          <w:color w:val="262626"/>
          <w:lang w:eastAsia="es-ES"/>
        </w:rPr>
      </w:pPr>
    </w:p>
    <w:p w14:paraId="36D30FF1" w14:textId="77777777" w:rsidR="009907D5" w:rsidRDefault="009907D5" w:rsidP="00BD42A9">
      <w:pPr>
        <w:spacing w:after="0" w:line="240" w:lineRule="auto"/>
        <w:jc w:val="both"/>
        <w:rPr>
          <w:rFonts w:ascii="Montserrat" w:eastAsiaTheme="minorEastAsia" w:hAnsi="Montserrat" w:cs="Arial"/>
          <w:bCs/>
          <w:color w:val="262626"/>
          <w:lang w:eastAsia="es-ES"/>
        </w:rPr>
      </w:pPr>
      <w:r w:rsidRPr="005A5B89">
        <w:rPr>
          <w:rFonts w:ascii="Montserrat" w:eastAsiaTheme="minorEastAsia" w:hAnsi="Montserrat" w:cs="Arial"/>
          <w:bCs/>
          <w:color w:val="262626"/>
          <w:lang w:eastAsia="es-ES"/>
        </w:rPr>
        <w:t>En tal virtud, Estado mexicano se asume como una Nación de composición pluricultural, reconociendo</w:t>
      </w:r>
      <w:r w:rsidR="00A136EB">
        <w:rPr>
          <w:rFonts w:ascii="Montserrat" w:eastAsiaTheme="minorEastAsia" w:hAnsi="Montserrat" w:cs="Arial"/>
          <w:bCs/>
          <w:color w:val="262626"/>
          <w:lang w:eastAsia="es-ES"/>
        </w:rPr>
        <w:t>,</w:t>
      </w:r>
      <w:r w:rsidRPr="005A5B89">
        <w:rPr>
          <w:rFonts w:ascii="Montserrat" w:eastAsiaTheme="minorEastAsia" w:hAnsi="Montserrat" w:cs="Arial"/>
          <w:bCs/>
          <w:color w:val="262626"/>
          <w:lang w:eastAsia="es-ES"/>
        </w:rPr>
        <w:t xml:space="preserve"> a través de ello</w:t>
      </w:r>
      <w:r w:rsidR="00A136EB">
        <w:rPr>
          <w:rFonts w:ascii="Montserrat" w:eastAsiaTheme="minorEastAsia" w:hAnsi="Montserrat" w:cs="Arial"/>
          <w:bCs/>
          <w:color w:val="262626"/>
          <w:lang w:eastAsia="es-ES"/>
        </w:rPr>
        <w:t>,</w:t>
      </w:r>
      <w:r w:rsidRPr="005A5B89">
        <w:rPr>
          <w:rFonts w:ascii="Montserrat" w:eastAsiaTheme="minorEastAsia" w:hAnsi="Montserrat" w:cs="Arial"/>
          <w:bCs/>
          <w:color w:val="262626"/>
          <w:lang w:eastAsia="es-ES"/>
        </w:rPr>
        <w:t xml:space="preserve"> el derecho que les corresponde a las personas que pertenezcan a cualquier minoría, en común con los demás miembros de su grupo, a tener su propia vida cultural, a profesar y practicar su propia religión y a emplear su propio idioma</w:t>
      </w:r>
      <w:r w:rsidRPr="005A5B89">
        <w:rPr>
          <w:rFonts w:ascii="Montserrat" w:eastAsiaTheme="minorEastAsia" w:hAnsi="Montserrat" w:cs="Arial"/>
          <w:bCs/>
          <w:color w:val="262626"/>
          <w:vertAlign w:val="superscript"/>
          <w:lang w:eastAsia="es-ES"/>
        </w:rPr>
        <w:footnoteReference w:id="3"/>
      </w:r>
      <w:r w:rsidRPr="005A5B89">
        <w:rPr>
          <w:rFonts w:ascii="Montserrat" w:eastAsiaTheme="minorEastAsia" w:hAnsi="Montserrat" w:cs="Arial"/>
          <w:bCs/>
          <w:color w:val="262626"/>
          <w:lang w:eastAsia="es-ES"/>
        </w:rPr>
        <w:t xml:space="preserve">. </w:t>
      </w:r>
    </w:p>
    <w:p w14:paraId="5A17703C" w14:textId="77777777" w:rsidR="0020428F" w:rsidRPr="005A5B89" w:rsidRDefault="0020428F" w:rsidP="00BD42A9">
      <w:pPr>
        <w:spacing w:after="0" w:line="240" w:lineRule="auto"/>
        <w:jc w:val="both"/>
        <w:rPr>
          <w:rFonts w:ascii="Montserrat" w:eastAsiaTheme="minorEastAsia" w:hAnsi="Montserrat" w:cs="Arial"/>
          <w:bCs/>
          <w:color w:val="262626"/>
          <w:lang w:eastAsia="es-ES"/>
        </w:rPr>
      </w:pPr>
    </w:p>
    <w:p w14:paraId="503985E9" w14:textId="77777777" w:rsidR="003860FF" w:rsidRDefault="005E60AC" w:rsidP="00BD42A9">
      <w:pPr>
        <w:spacing w:after="0" w:line="240" w:lineRule="auto"/>
        <w:jc w:val="both"/>
        <w:rPr>
          <w:rFonts w:ascii="Montserrat" w:eastAsiaTheme="minorEastAsia" w:hAnsi="Montserrat" w:cs="Arial"/>
          <w:bCs/>
          <w:color w:val="262626"/>
          <w:lang w:eastAsia="es-ES"/>
        </w:rPr>
      </w:pPr>
      <w:r>
        <w:rPr>
          <w:rFonts w:ascii="Montserrat" w:eastAsiaTheme="minorEastAsia" w:hAnsi="Montserrat" w:cs="Arial"/>
          <w:bCs/>
          <w:color w:val="262626"/>
          <w:lang w:eastAsia="es-ES"/>
        </w:rPr>
        <w:t xml:space="preserve">CONAPRED </w:t>
      </w:r>
      <w:r w:rsidR="00EB6554">
        <w:rPr>
          <w:rFonts w:ascii="Montserrat" w:eastAsiaTheme="minorEastAsia" w:hAnsi="Montserrat" w:cs="Arial"/>
          <w:bCs/>
          <w:color w:val="262626"/>
          <w:lang w:eastAsia="es-ES"/>
        </w:rPr>
        <w:t>destaca</w:t>
      </w:r>
      <w:r w:rsidR="00034D7F">
        <w:rPr>
          <w:rFonts w:ascii="Montserrat" w:eastAsiaTheme="minorEastAsia" w:hAnsi="Montserrat" w:cs="Arial"/>
          <w:bCs/>
          <w:color w:val="262626"/>
          <w:lang w:eastAsia="es-ES"/>
        </w:rPr>
        <w:t xml:space="preserve"> que e</w:t>
      </w:r>
      <w:r w:rsidR="003860FF" w:rsidRPr="005A5B89">
        <w:rPr>
          <w:rFonts w:ascii="Montserrat" w:eastAsiaTheme="minorEastAsia" w:hAnsi="Montserrat" w:cs="Arial"/>
          <w:bCs/>
          <w:color w:val="262626"/>
          <w:lang w:eastAsia="es-ES"/>
        </w:rPr>
        <w:t>n el año 2019 el Poder Legislativo Federal aprobó la adición del apartado C al artículo 2 constitucional</w:t>
      </w:r>
      <w:r w:rsidR="00A136EB">
        <w:rPr>
          <w:rFonts w:ascii="Montserrat" w:eastAsiaTheme="minorEastAsia" w:hAnsi="Montserrat" w:cs="Arial"/>
          <w:bCs/>
          <w:color w:val="262626"/>
          <w:lang w:eastAsia="es-ES"/>
        </w:rPr>
        <w:t>,</w:t>
      </w:r>
      <w:r w:rsidR="003860FF" w:rsidRPr="005A5B89">
        <w:rPr>
          <w:rFonts w:ascii="Montserrat" w:eastAsiaTheme="minorEastAsia" w:hAnsi="Montserrat" w:cs="Arial"/>
          <w:bCs/>
          <w:color w:val="262626"/>
          <w:lang w:eastAsia="es-ES"/>
        </w:rPr>
        <w:t xml:space="preserve"> el cual reconoce a los pueblos y comunidades afromexicanas, cualquiera que sea su autodeterminación, como parte de la composición pluricultural de la Nación y a través de ello se garantiza su libre determinación, autonomía, desarrollo e inclusión social. Asimismo, el reconocimiento constitucional permite a los pueblos y comunidades afromexicanas no solamente tener un instrumento donde ya son mencionados explícitamente, sino también contar con un discurso legal y legítimo para la defensa de sus derechos. </w:t>
      </w:r>
    </w:p>
    <w:p w14:paraId="49D32CDC" w14:textId="77777777" w:rsidR="002F3B01" w:rsidRPr="005A5B89" w:rsidRDefault="002F3B01" w:rsidP="00BD42A9">
      <w:pPr>
        <w:spacing w:after="0" w:line="240" w:lineRule="auto"/>
        <w:jc w:val="both"/>
        <w:rPr>
          <w:rFonts w:ascii="Montserrat" w:eastAsiaTheme="minorEastAsia" w:hAnsi="Montserrat" w:cs="Arial"/>
          <w:bCs/>
          <w:color w:val="262626"/>
          <w:lang w:eastAsia="es-ES"/>
        </w:rPr>
      </w:pPr>
    </w:p>
    <w:p w14:paraId="456CDF5E" w14:textId="77777777" w:rsidR="003860FF" w:rsidRPr="005A5B89" w:rsidRDefault="003860FF" w:rsidP="00BD42A9">
      <w:pPr>
        <w:spacing w:after="0" w:line="240" w:lineRule="auto"/>
        <w:jc w:val="both"/>
        <w:rPr>
          <w:rFonts w:ascii="Montserrat" w:eastAsiaTheme="minorEastAsia" w:hAnsi="Montserrat" w:cs="Arial"/>
          <w:bCs/>
          <w:color w:val="262626"/>
          <w:lang w:eastAsia="es-ES"/>
        </w:rPr>
      </w:pPr>
      <w:r w:rsidRPr="005A5B89">
        <w:rPr>
          <w:rFonts w:ascii="Montserrat" w:eastAsiaTheme="minorEastAsia" w:hAnsi="Montserrat" w:cs="Arial"/>
          <w:bCs/>
          <w:color w:val="262626"/>
          <w:lang w:eastAsia="es-ES"/>
        </w:rPr>
        <w:t>A la luz de esta interpretación sobre la composición pluricultural de la Nación, es posible observar el reconocimiento del derecho a la identidad de las minorías y su relación con modos de vida estrechamente asociados al territorio y al uso de recursos, particularmente en el caso de los miembros de las comunidades indígenas que constituyen una minoría</w:t>
      </w:r>
      <w:r w:rsidRPr="005A5B89">
        <w:rPr>
          <w:rFonts w:ascii="Montserrat" w:eastAsiaTheme="minorEastAsia" w:hAnsi="Montserrat" w:cs="Arial"/>
          <w:bCs/>
          <w:color w:val="262626"/>
          <w:vertAlign w:val="superscript"/>
          <w:lang w:eastAsia="es-ES"/>
        </w:rPr>
        <w:footnoteReference w:id="4"/>
      </w:r>
      <w:r w:rsidRPr="005A5B89">
        <w:rPr>
          <w:rFonts w:ascii="Montserrat" w:eastAsiaTheme="minorEastAsia" w:hAnsi="Montserrat" w:cs="Arial"/>
          <w:bCs/>
          <w:color w:val="262626"/>
          <w:lang w:eastAsia="es-ES"/>
        </w:rPr>
        <w:t>. Por ejemplo, el reconocimiento constitucional de los pueblos indígenas adquiere vigencia en el análisis de las minorías, toda vez que se presume que el Estado mexicano considera a este grupo como una minoría debido a su posición no dominante en la sociedad, y porque sus culturas, idiomas o creencias religiosas pueden ser diferentes a los de la mayoría o de los grupos dominantes, y con base en ello busca conservar y promover su identidad</w:t>
      </w:r>
      <w:r w:rsidRPr="005A5B89">
        <w:rPr>
          <w:rFonts w:ascii="Montserrat" w:eastAsiaTheme="minorEastAsia" w:hAnsi="Montserrat" w:cs="Arial"/>
          <w:bCs/>
          <w:color w:val="262626"/>
          <w:vertAlign w:val="superscript"/>
          <w:lang w:eastAsia="es-ES"/>
        </w:rPr>
        <w:footnoteReference w:id="5"/>
      </w:r>
      <w:r w:rsidRPr="005A5B89">
        <w:rPr>
          <w:rFonts w:ascii="Montserrat" w:eastAsiaTheme="minorEastAsia" w:hAnsi="Montserrat" w:cs="Arial"/>
          <w:bCs/>
          <w:color w:val="262626"/>
          <w:lang w:eastAsia="es-ES"/>
        </w:rPr>
        <w:t xml:space="preserve">.  </w:t>
      </w:r>
    </w:p>
    <w:p w14:paraId="7CC2051E" w14:textId="77777777" w:rsidR="002D79ED" w:rsidRDefault="002D79ED" w:rsidP="00BD42A9">
      <w:pPr>
        <w:spacing w:after="0" w:line="240" w:lineRule="auto"/>
        <w:jc w:val="both"/>
        <w:rPr>
          <w:rFonts w:ascii="Montserrat" w:eastAsiaTheme="minorEastAsia" w:hAnsi="Montserrat" w:cs="Arial"/>
          <w:bCs/>
          <w:color w:val="262626"/>
          <w:lang w:eastAsia="es-ES"/>
        </w:rPr>
      </w:pPr>
    </w:p>
    <w:p w14:paraId="3A4B4649" w14:textId="77777777" w:rsidR="003860FF" w:rsidRDefault="003860FF" w:rsidP="00BD42A9">
      <w:pPr>
        <w:spacing w:after="0" w:line="240" w:lineRule="auto"/>
        <w:jc w:val="both"/>
        <w:rPr>
          <w:rFonts w:ascii="Montserrat" w:eastAsiaTheme="minorEastAsia" w:hAnsi="Montserrat" w:cs="Arial"/>
          <w:bCs/>
          <w:color w:val="262626"/>
          <w:lang w:eastAsia="es-ES"/>
        </w:rPr>
      </w:pPr>
      <w:r w:rsidRPr="00001241">
        <w:rPr>
          <w:rFonts w:ascii="Montserrat" w:eastAsiaTheme="minorEastAsia" w:hAnsi="Montserrat" w:cs="Arial"/>
          <w:bCs/>
          <w:color w:val="262626"/>
          <w:lang w:eastAsia="es-ES"/>
        </w:rPr>
        <w:t>Asimismo, aunque los derechos amparad</w:t>
      </w:r>
      <w:r w:rsidR="00001241" w:rsidRPr="00001241">
        <w:rPr>
          <w:rFonts w:ascii="Montserrat" w:eastAsiaTheme="minorEastAsia" w:hAnsi="Montserrat" w:cs="Arial"/>
          <w:bCs/>
          <w:color w:val="262626"/>
          <w:lang w:eastAsia="es-ES"/>
        </w:rPr>
        <w:t>os por el artículo 2 de la Constitución</w:t>
      </w:r>
      <w:r w:rsidRPr="00001241">
        <w:rPr>
          <w:rFonts w:ascii="Montserrat" w:eastAsiaTheme="minorEastAsia" w:hAnsi="Montserrat" w:cs="Arial"/>
          <w:bCs/>
          <w:color w:val="262626"/>
          <w:lang w:eastAsia="es-ES"/>
        </w:rPr>
        <w:t>, sean derech</w:t>
      </w:r>
      <w:r w:rsidR="00001241" w:rsidRPr="00001241">
        <w:rPr>
          <w:rFonts w:ascii="Montserrat" w:eastAsiaTheme="minorEastAsia" w:hAnsi="Montserrat" w:cs="Arial"/>
          <w:bCs/>
          <w:color w:val="262626"/>
          <w:lang w:eastAsia="es-ES"/>
        </w:rPr>
        <w:t xml:space="preserve">os individuales, </w:t>
      </w:r>
      <w:r w:rsidRPr="00001241">
        <w:rPr>
          <w:rFonts w:ascii="Montserrat" w:eastAsiaTheme="minorEastAsia" w:hAnsi="Montserrat" w:cs="Arial"/>
          <w:bCs/>
          <w:color w:val="262626"/>
          <w:lang w:eastAsia="es-ES"/>
        </w:rPr>
        <w:t>dependen a su vez de la capacidad del grupo minoritario para conservar su cultura, su idioma o su religión. En correspondencia con lo anterior, la legislación nacional promueve la protección de la identidad de las minorías y los derechos de sus miembros a gozar de su cultura y su idioma y practicar su religión, en común con los otros miembros del grupo</w:t>
      </w:r>
      <w:r w:rsidRPr="00001241">
        <w:rPr>
          <w:rFonts w:ascii="Montserrat" w:eastAsiaTheme="minorEastAsia" w:hAnsi="Montserrat" w:cs="Arial"/>
          <w:bCs/>
          <w:color w:val="262626"/>
          <w:vertAlign w:val="superscript"/>
          <w:lang w:eastAsia="es-ES"/>
        </w:rPr>
        <w:footnoteReference w:id="6"/>
      </w:r>
      <w:r w:rsidRPr="00001241">
        <w:rPr>
          <w:rFonts w:ascii="Montserrat" w:eastAsiaTheme="minorEastAsia" w:hAnsi="Montserrat" w:cs="Arial"/>
          <w:bCs/>
          <w:color w:val="262626"/>
          <w:lang w:eastAsia="es-ES"/>
        </w:rPr>
        <w:t>.</w:t>
      </w:r>
      <w:r w:rsidRPr="005A5B89">
        <w:rPr>
          <w:rFonts w:ascii="Montserrat" w:eastAsiaTheme="minorEastAsia" w:hAnsi="Montserrat" w:cs="Arial"/>
          <w:bCs/>
          <w:color w:val="262626"/>
          <w:lang w:eastAsia="es-ES"/>
        </w:rPr>
        <w:t xml:space="preserve">  </w:t>
      </w:r>
    </w:p>
    <w:p w14:paraId="74D4380E" w14:textId="77777777" w:rsidR="002F3B01" w:rsidRDefault="002F3B01" w:rsidP="00BD42A9">
      <w:pPr>
        <w:spacing w:after="0" w:line="240" w:lineRule="auto"/>
        <w:jc w:val="both"/>
        <w:rPr>
          <w:rFonts w:ascii="Montserrat" w:eastAsiaTheme="minorEastAsia" w:hAnsi="Montserrat" w:cs="Arial"/>
          <w:bCs/>
          <w:color w:val="262626"/>
          <w:lang w:eastAsia="es-ES"/>
        </w:rPr>
      </w:pPr>
    </w:p>
    <w:p w14:paraId="0C77739D" w14:textId="77777777" w:rsidR="00D14996" w:rsidRDefault="00D14996" w:rsidP="00BD42A9">
      <w:pPr>
        <w:spacing w:after="0" w:line="240" w:lineRule="auto"/>
        <w:jc w:val="both"/>
        <w:rPr>
          <w:rFonts w:ascii="Montserrat" w:eastAsiaTheme="minorEastAsia" w:hAnsi="Montserrat" w:cs="Arial"/>
          <w:bCs/>
          <w:color w:val="262626"/>
          <w:lang w:eastAsia="es-ES"/>
        </w:rPr>
      </w:pPr>
      <w:r w:rsidRPr="005A5B89">
        <w:rPr>
          <w:rFonts w:ascii="Montserrat" w:eastAsiaTheme="minorEastAsia" w:hAnsi="Montserrat" w:cs="Arial"/>
          <w:bCs/>
          <w:color w:val="262626"/>
          <w:lang w:eastAsia="es-ES"/>
        </w:rPr>
        <w:t>Por otro lado, el Estado mexicano observando que el derecho a la igualdad y no discriminación es fundamental para garantizar el ejercicio de todos los derechos para todas las personas pertenezcan o no a algún tipo de minoría</w:t>
      </w:r>
      <w:r w:rsidRPr="005A5B89">
        <w:rPr>
          <w:rFonts w:ascii="Montserrat" w:eastAsiaTheme="minorEastAsia" w:hAnsi="Montserrat" w:cs="Arial"/>
          <w:bCs/>
          <w:color w:val="262626"/>
          <w:vertAlign w:val="superscript"/>
          <w:lang w:eastAsia="es-ES"/>
        </w:rPr>
        <w:footnoteReference w:id="7"/>
      </w:r>
      <w:r w:rsidRPr="005A5B89">
        <w:rPr>
          <w:rFonts w:ascii="Montserrat" w:eastAsiaTheme="minorEastAsia" w:hAnsi="Montserrat" w:cs="Arial"/>
          <w:bCs/>
          <w:color w:val="262626"/>
          <w:lang w:eastAsia="es-ES"/>
        </w:rPr>
        <w:t xml:space="preserve">, establece en el artículo primero constitucional, párrafo 5° lo siguiente: </w:t>
      </w:r>
    </w:p>
    <w:p w14:paraId="5D9B11B2" w14:textId="77777777" w:rsidR="002F3B01" w:rsidRPr="005A5B89" w:rsidRDefault="002F3B01" w:rsidP="00BD42A9">
      <w:pPr>
        <w:spacing w:after="0" w:line="240" w:lineRule="auto"/>
        <w:jc w:val="both"/>
        <w:rPr>
          <w:rFonts w:ascii="Montserrat" w:eastAsiaTheme="minorEastAsia" w:hAnsi="Montserrat" w:cs="Arial"/>
          <w:bCs/>
          <w:color w:val="262626"/>
          <w:lang w:eastAsia="es-ES"/>
        </w:rPr>
      </w:pPr>
    </w:p>
    <w:p w14:paraId="2102B454" w14:textId="77777777" w:rsidR="00D14996" w:rsidRDefault="00D14996" w:rsidP="00BD42A9">
      <w:pPr>
        <w:spacing w:after="0" w:line="240" w:lineRule="auto"/>
        <w:ind w:left="708"/>
        <w:jc w:val="both"/>
        <w:rPr>
          <w:rFonts w:ascii="Montserrat" w:eastAsiaTheme="minorEastAsia" w:hAnsi="Montserrat" w:cs="Arial"/>
          <w:bCs/>
          <w:i/>
          <w:color w:val="262626"/>
          <w:lang w:eastAsia="es-ES"/>
        </w:rPr>
      </w:pPr>
      <w:r w:rsidRPr="005A5B89">
        <w:rPr>
          <w:rFonts w:ascii="Montserrat" w:eastAsiaTheme="minorEastAsia" w:hAnsi="Montserrat" w:cs="Arial"/>
          <w:bCs/>
          <w:i/>
          <w:color w:val="262626"/>
          <w:lang w:eastAsia="es-ES"/>
        </w:rPr>
        <w:t xml:space="preserve">[…] Queda prohibida toda discriminación motivada por </w:t>
      </w:r>
      <w:r w:rsidRPr="005A5B89">
        <w:rPr>
          <w:rFonts w:ascii="Montserrat" w:eastAsiaTheme="minorEastAsia" w:hAnsi="Montserrat" w:cs="Arial"/>
          <w:b/>
          <w:bCs/>
          <w:i/>
          <w:color w:val="262626"/>
          <w:lang w:eastAsia="es-ES"/>
        </w:rPr>
        <w:t>origen étnico o nacional</w:t>
      </w:r>
      <w:r w:rsidRPr="005A5B89">
        <w:rPr>
          <w:rFonts w:ascii="Montserrat" w:eastAsiaTheme="minorEastAsia" w:hAnsi="Montserrat" w:cs="Arial"/>
          <w:bCs/>
          <w:i/>
          <w:color w:val="262626"/>
          <w:lang w:eastAsia="es-ES"/>
        </w:rPr>
        <w:t xml:space="preserve">, el género, la edad, las discapacidades, la condición social, las condiciones de salud, </w:t>
      </w:r>
      <w:r w:rsidRPr="005A5B89">
        <w:rPr>
          <w:rFonts w:ascii="Montserrat" w:eastAsiaTheme="minorEastAsia" w:hAnsi="Montserrat" w:cs="Arial"/>
          <w:b/>
          <w:bCs/>
          <w:i/>
          <w:color w:val="262626"/>
          <w:lang w:eastAsia="es-ES"/>
        </w:rPr>
        <w:t>la religión</w:t>
      </w:r>
      <w:r w:rsidRPr="005A5B89">
        <w:rPr>
          <w:rFonts w:ascii="Montserrat" w:eastAsiaTheme="minorEastAsia" w:hAnsi="Montserrat" w:cs="Arial"/>
          <w:bCs/>
          <w:i/>
          <w:color w:val="262626"/>
          <w:lang w:eastAsia="es-ES"/>
        </w:rPr>
        <w:t>, las opiniones, las preferencias sexuales, el estado civil o cualquier otra que atente contra la dignidad humana y que tenga por objeto anular o menoscabar los derechos y libertades de las personas</w:t>
      </w:r>
      <w:r w:rsidRPr="005A5B89">
        <w:rPr>
          <w:rFonts w:ascii="Montserrat" w:eastAsiaTheme="minorEastAsia" w:hAnsi="Montserrat" w:cs="Arial"/>
          <w:bCs/>
          <w:i/>
          <w:color w:val="262626"/>
          <w:vertAlign w:val="superscript"/>
          <w:lang w:eastAsia="es-ES"/>
        </w:rPr>
        <w:footnoteReference w:id="8"/>
      </w:r>
      <w:r w:rsidRPr="005A5B89">
        <w:rPr>
          <w:rFonts w:ascii="Montserrat" w:eastAsiaTheme="minorEastAsia" w:hAnsi="Montserrat" w:cs="Arial"/>
          <w:bCs/>
          <w:i/>
          <w:color w:val="262626"/>
          <w:lang w:eastAsia="es-ES"/>
        </w:rPr>
        <w:t xml:space="preserve">. </w:t>
      </w:r>
    </w:p>
    <w:p w14:paraId="7FCCCC1C" w14:textId="77777777" w:rsidR="00101151" w:rsidRPr="005A5B89" w:rsidRDefault="00101151" w:rsidP="00BD42A9">
      <w:pPr>
        <w:spacing w:after="0" w:line="240" w:lineRule="auto"/>
        <w:ind w:left="708"/>
        <w:jc w:val="both"/>
        <w:rPr>
          <w:rFonts w:ascii="Montserrat" w:eastAsiaTheme="minorEastAsia" w:hAnsi="Montserrat" w:cs="Arial"/>
          <w:bCs/>
          <w:i/>
          <w:color w:val="262626"/>
          <w:lang w:eastAsia="es-ES"/>
        </w:rPr>
      </w:pPr>
    </w:p>
    <w:p w14:paraId="6EBF46F4" w14:textId="77777777" w:rsidR="00D14996" w:rsidRDefault="00D14996" w:rsidP="00BD42A9">
      <w:pPr>
        <w:spacing w:after="0" w:line="240" w:lineRule="auto"/>
        <w:jc w:val="both"/>
        <w:rPr>
          <w:rFonts w:ascii="Montserrat" w:eastAsiaTheme="minorEastAsia" w:hAnsi="Montserrat" w:cs="Arial"/>
          <w:bCs/>
          <w:color w:val="262626"/>
          <w:lang w:eastAsia="es-ES"/>
        </w:rPr>
      </w:pPr>
      <w:r w:rsidRPr="005A5B89">
        <w:rPr>
          <w:rFonts w:ascii="Montserrat" w:eastAsiaTheme="minorEastAsia" w:hAnsi="Montserrat" w:cs="Arial"/>
          <w:bCs/>
          <w:color w:val="262626"/>
          <w:lang w:eastAsia="es-ES"/>
        </w:rPr>
        <w:t xml:space="preserve">Esta cláusula antidiscriminatoria prohíbe en el país toda forma de discriminación y está reglamentada por la Ley Federal para Prevenir y Eliminar la Discriminación (en lo sucesivo LFPED o Ley Federal) que establece criterios para respetar, proteger, garantizar y promover el derecho a la igualdad y no discriminación. </w:t>
      </w:r>
    </w:p>
    <w:p w14:paraId="3B11F75A" w14:textId="77777777" w:rsidR="00C82328" w:rsidRPr="005A5B89" w:rsidRDefault="00C82328" w:rsidP="00BD42A9">
      <w:pPr>
        <w:spacing w:after="0" w:line="240" w:lineRule="auto"/>
        <w:jc w:val="both"/>
        <w:rPr>
          <w:rFonts w:ascii="Montserrat" w:eastAsiaTheme="minorEastAsia" w:hAnsi="Montserrat" w:cs="Arial"/>
          <w:bCs/>
          <w:color w:val="262626"/>
          <w:lang w:eastAsia="es-ES"/>
        </w:rPr>
      </w:pPr>
    </w:p>
    <w:p w14:paraId="3B4B0326" w14:textId="77777777" w:rsidR="00D14996" w:rsidRDefault="00515D06" w:rsidP="00BD42A9">
      <w:pPr>
        <w:spacing w:after="0" w:line="240" w:lineRule="auto"/>
        <w:jc w:val="both"/>
        <w:rPr>
          <w:rFonts w:ascii="Montserrat" w:eastAsiaTheme="minorEastAsia" w:hAnsi="Montserrat" w:cs="Arial"/>
          <w:bCs/>
          <w:color w:val="262626"/>
          <w:lang w:val="es-ES_tradnl" w:eastAsia="es-ES"/>
        </w:rPr>
      </w:pPr>
      <w:r>
        <w:rPr>
          <w:rFonts w:ascii="Montserrat" w:eastAsiaTheme="minorEastAsia" w:hAnsi="Montserrat" w:cs="Arial"/>
          <w:bCs/>
          <w:color w:val="262626"/>
          <w:lang w:val="es-ES_tradnl" w:eastAsia="es-ES"/>
        </w:rPr>
        <w:t>CONAPRED enuncia que, d</w:t>
      </w:r>
      <w:r w:rsidR="00D14996" w:rsidRPr="005A5B89">
        <w:rPr>
          <w:rFonts w:ascii="Montserrat" w:eastAsiaTheme="minorEastAsia" w:hAnsi="Montserrat" w:cs="Arial"/>
          <w:bCs/>
          <w:color w:val="262626"/>
          <w:lang w:val="es-ES_tradnl" w:eastAsia="es-ES"/>
        </w:rPr>
        <w:t xml:space="preserve">e acuerdo con la LFPED, se entenderá por discriminación; </w:t>
      </w:r>
    </w:p>
    <w:p w14:paraId="47C49F46" w14:textId="77777777" w:rsidR="00C82328" w:rsidRPr="005A5B89" w:rsidRDefault="00C82328" w:rsidP="00BD42A9">
      <w:pPr>
        <w:spacing w:after="0" w:line="240" w:lineRule="auto"/>
        <w:jc w:val="both"/>
        <w:rPr>
          <w:rFonts w:ascii="Montserrat" w:eastAsiaTheme="minorEastAsia" w:hAnsi="Montserrat" w:cs="Arial"/>
          <w:bCs/>
          <w:color w:val="262626"/>
          <w:lang w:val="es-ES_tradnl" w:eastAsia="es-ES"/>
        </w:rPr>
      </w:pPr>
    </w:p>
    <w:p w14:paraId="5D1F0B6E" w14:textId="77777777" w:rsidR="00D14996" w:rsidRDefault="00D14996" w:rsidP="00BD42A9">
      <w:pPr>
        <w:spacing w:after="0" w:line="240" w:lineRule="auto"/>
        <w:ind w:left="708"/>
        <w:jc w:val="both"/>
        <w:rPr>
          <w:rFonts w:ascii="Montserrat" w:eastAsiaTheme="minorEastAsia" w:hAnsi="Montserrat" w:cs="Arial"/>
          <w:bCs/>
          <w:i/>
          <w:color w:val="262626"/>
          <w:lang w:val="es-ES_tradnl" w:eastAsia="es-ES"/>
        </w:rPr>
      </w:pPr>
      <w:r w:rsidRPr="005A5B89">
        <w:rPr>
          <w:rFonts w:ascii="Montserrat" w:eastAsiaTheme="minorEastAsia" w:hAnsi="Montserrat" w:cs="Arial"/>
          <w:bCs/>
          <w:i/>
          <w:color w:val="262626"/>
          <w:lang w:val="es-ES_tradnl" w:eastAsia="es-ES"/>
        </w:rPr>
        <w:t>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w:t>
      </w:r>
      <w:r w:rsidRPr="005A5B89">
        <w:rPr>
          <w:rFonts w:ascii="Montserrat" w:eastAsiaTheme="minorEastAsia" w:hAnsi="Montserrat" w:cs="Arial"/>
          <w:bCs/>
          <w:color w:val="262626"/>
          <w:lang w:val="es-ES_tradnl" w:eastAsia="es-ES"/>
        </w:rPr>
        <w:t>, la edad,</w:t>
      </w:r>
      <w:r w:rsidRPr="005A5B89">
        <w:rPr>
          <w:rFonts w:ascii="Montserrat" w:eastAsiaTheme="minorEastAsia" w:hAnsi="Montserrat" w:cs="Arial"/>
          <w:bCs/>
          <w:i/>
          <w:color w:val="262626"/>
          <w:lang w:val="es-ES_tradnl" w:eastAsia="es-ES"/>
        </w:rPr>
        <w:t xml:space="preserve">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w:t>
      </w:r>
    </w:p>
    <w:p w14:paraId="0B067459" w14:textId="77777777" w:rsidR="00C73436" w:rsidRPr="005A5B89" w:rsidRDefault="00C73436" w:rsidP="00BD42A9">
      <w:pPr>
        <w:spacing w:after="0" w:line="240" w:lineRule="auto"/>
        <w:ind w:left="708"/>
        <w:jc w:val="both"/>
        <w:rPr>
          <w:rFonts w:ascii="Montserrat" w:eastAsiaTheme="minorEastAsia" w:hAnsi="Montserrat" w:cs="Arial"/>
          <w:bCs/>
          <w:i/>
          <w:color w:val="262626"/>
          <w:lang w:val="es-ES_tradnl" w:eastAsia="es-ES"/>
        </w:rPr>
      </w:pPr>
    </w:p>
    <w:p w14:paraId="11AA37B4" w14:textId="77777777" w:rsidR="00D14996" w:rsidRDefault="00D14996" w:rsidP="00BD42A9">
      <w:pPr>
        <w:spacing w:after="0" w:line="240" w:lineRule="auto"/>
        <w:ind w:left="708"/>
        <w:jc w:val="both"/>
        <w:rPr>
          <w:rFonts w:ascii="Montserrat" w:eastAsiaTheme="minorEastAsia" w:hAnsi="Montserrat" w:cs="Arial"/>
          <w:bCs/>
          <w:color w:val="262626"/>
          <w:lang w:val="es-ES_tradnl" w:eastAsia="es-ES"/>
        </w:rPr>
      </w:pPr>
      <w:r w:rsidRPr="005A5B89">
        <w:rPr>
          <w:rFonts w:ascii="Montserrat" w:eastAsiaTheme="minorEastAsia" w:hAnsi="Montserrat" w:cs="Arial"/>
          <w:bCs/>
          <w:i/>
          <w:color w:val="262626"/>
          <w:lang w:val="es-ES_tradnl" w:eastAsia="es-ES"/>
        </w:rPr>
        <w:t>También se entenderá como discriminación la homofobia, misoginia, cualquier manifestación de xenofobia, segregación racial, antisemitismo, así como la discriminación racial y otras formas conexas de intolerancia</w:t>
      </w:r>
      <w:r w:rsidRPr="005A5B89">
        <w:rPr>
          <w:rFonts w:ascii="Montserrat" w:eastAsiaTheme="minorEastAsia" w:hAnsi="Montserrat" w:cs="Arial"/>
          <w:bCs/>
          <w:color w:val="262626"/>
          <w:lang w:val="es-ES_tradnl" w:eastAsia="es-ES"/>
        </w:rPr>
        <w:t>.</w:t>
      </w:r>
      <w:r w:rsidRPr="005A5B89">
        <w:rPr>
          <w:rFonts w:ascii="Montserrat" w:eastAsiaTheme="minorEastAsia" w:hAnsi="Montserrat" w:cs="Arial"/>
          <w:bCs/>
          <w:color w:val="262626"/>
          <w:vertAlign w:val="superscript"/>
          <w:lang w:val="es-ES_tradnl" w:eastAsia="es-ES"/>
        </w:rPr>
        <w:footnoteReference w:id="9"/>
      </w:r>
      <w:r w:rsidRPr="005A5B89">
        <w:rPr>
          <w:rFonts w:ascii="Montserrat" w:eastAsiaTheme="minorEastAsia" w:hAnsi="Montserrat" w:cs="Arial"/>
          <w:bCs/>
          <w:color w:val="262626"/>
          <w:lang w:val="es-ES_tradnl" w:eastAsia="es-ES"/>
        </w:rPr>
        <w:t xml:space="preserve"> </w:t>
      </w:r>
    </w:p>
    <w:p w14:paraId="4A279ECD" w14:textId="77777777" w:rsidR="00D71806" w:rsidRPr="005A5B89" w:rsidRDefault="00D71806" w:rsidP="00BD42A9">
      <w:pPr>
        <w:spacing w:after="0" w:line="240" w:lineRule="auto"/>
        <w:ind w:left="708"/>
        <w:jc w:val="both"/>
        <w:rPr>
          <w:rFonts w:ascii="Montserrat" w:eastAsiaTheme="minorEastAsia" w:hAnsi="Montserrat" w:cs="Arial"/>
          <w:bCs/>
          <w:color w:val="262626"/>
          <w:lang w:val="es-ES_tradnl" w:eastAsia="es-ES"/>
        </w:rPr>
      </w:pPr>
    </w:p>
    <w:p w14:paraId="6D03F0F7" w14:textId="77777777" w:rsidR="00D14996" w:rsidRDefault="00515D06" w:rsidP="00BD42A9">
      <w:pPr>
        <w:spacing w:after="0" w:line="240" w:lineRule="auto"/>
        <w:jc w:val="both"/>
        <w:rPr>
          <w:rFonts w:ascii="Montserrat" w:eastAsiaTheme="minorEastAsia" w:hAnsi="Montserrat" w:cs="Arial"/>
          <w:bCs/>
          <w:color w:val="262626"/>
          <w:lang w:val="es-ES_tradnl" w:eastAsia="es-ES"/>
        </w:rPr>
      </w:pPr>
      <w:r>
        <w:rPr>
          <w:rFonts w:ascii="Montserrat" w:eastAsiaTheme="minorEastAsia" w:hAnsi="Montserrat" w:cs="Arial"/>
          <w:bCs/>
          <w:color w:val="262626"/>
          <w:lang w:val="es-ES_tradnl" w:eastAsia="es-ES"/>
        </w:rPr>
        <w:t>CONAPRED describe que a</w:t>
      </w:r>
      <w:r w:rsidR="00D14996" w:rsidRPr="005A5B89">
        <w:rPr>
          <w:rFonts w:ascii="Montserrat" w:eastAsiaTheme="minorEastAsia" w:hAnsi="Montserrat" w:cs="Arial"/>
          <w:bCs/>
          <w:color w:val="262626"/>
          <w:lang w:val="es-ES_tradnl" w:eastAsia="es-ES"/>
        </w:rPr>
        <w:t xml:space="preserve"> través de estas disposiciones legislativas el Estado mexicano reconoce el alcance de la igualdad y no discriminación como un principio rector, como derecho y como garantía, es decir como un principio cuya trascendencia impacta en el ejercicio de todos los demás derechos consagrados a nivel del derecho interno y del derecho internacional</w:t>
      </w:r>
      <w:r w:rsidR="00D14996" w:rsidRPr="005A5B89">
        <w:rPr>
          <w:rFonts w:ascii="Montserrat" w:eastAsiaTheme="minorEastAsia" w:hAnsi="Montserrat" w:cs="Arial"/>
          <w:bCs/>
          <w:color w:val="262626"/>
          <w:vertAlign w:val="superscript"/>
          <w:lang w:val="es-ES_tradnl" w:eastAsia="es-ES"/>
        </w:rPr>
        <w:footnoteReference w:id="10"/>
      </w:r>
      <w:r w:rsidR="00D14996" w:rsidRPr="005A5B89">
        <w:rPr>
          <w:rFonts w:ascii="Montserrat" w:eastAsiaTheme="minorEastAsia" w:hAnsi="Montserrat" w:cs="Arial"/>
          <w:bCs/>
          <w:color w:val="262626"/>
          <w:lang w:val="es-ES_tradnl" w:eastAsia="es-ES"/>
        </w:rPr>
        <w:t xml:space="preserve">.  </w:t>
      </w:r>
    </w:p>
    <w:p w14:paraId="4B403368" w14:textId="77777777" w:rsidR="007F5646" w:rsidRPr="005A5B89" w:rsidRDefault="007F5646" w:rsidP="00BD42A9">
      <w:pPr>
        <w:spacing w:after="0" w:line="240" w:lineRule="auto"/>
        <w:jc w:val="both"/>
        <w:rPr>
          <w:rFonts w:ascii="Montserrat" w:eastAsiaTheme="minorEastAsia" w:hAnsi="Montserrat" w:cs="Arial"/>
          <w:bCs/>
          <w:color w:val="262626"/>
          <w:lang w:val="es-ES_tradnl" w:eastAsia="es-ES"/>
        </w:rPr>
      </w:pPr>
    </w:p>
    <w:p w14:paraId="79010A66" w14:textId="77777777" w:rsidR="00D14996" w:rsidRDefault="00D14996" w:rsidP="00BD42A9">
      <w:pPr>
        <w:spacing w:after="0" w:line="240" w:lineRule="auto"/>
        <w:jc w:val="both"/>
        <w:rPr>
          <w:rFonts w:ascii="Montserrat" w:eastAsiaTheme="minorEastAsia" w:hAnsi="Montserrat" w:cs="Arial"/>
          <w:bCs/>
          <w:color w:val="262626"/>
          <w:lang w:val="es-ES_tradnl" w:eastAsia="es-ES"/>
        </w:rPr>
      </w:pPr>
      <w:r w:rsidRPr="005A5B89">
        <w:rPr>
          <w:rFonts w:ascii="Montserrat" w:eastAsiaTheme="minorEastAsia" w:hAnsi="Montserrat" w:cs="Arial"/>
          <w:bCs/>
          <w:color w:val="262626"/>
          <w:lang w:val="es-ES_tradnl" w:eastAsia="es-ES"/>
        </w:rPr>
        <w:t xml:space="preserve">Asimismo, la legislación vigente en la materia es congruente con la jurisprudencia del derecho internacional la cual señala que el principio fundamental de igualdad y no discriminación ha ingresado en el dominio del </w:t>
      </w:r>
      <w:r w:rsidRPr="005A5B89">
        <w:rPr>
          <w:rFonts w:ascii="Montserrat" w:eastAsiaTheme="minorEastAsia" w:hAnsi="Montserrat" w:cs="Arial"/>
          <w:bCs/>
          <w:i/>
          <w:color w:val="262626"/>
          <w:lang w:val="es-ES_tradnl" w:eastAsia="es-ES"/>
        </w:rPr>
        <w:t>ius cogens</w:t>
      </w:r>
      <w:r w:rsidRPr="005A5B89">
        <w:rPr>
          <w:rFonts w:ascii="Montserrat" w:eastAsiaTheme="minorEastAsia" w:hAnsi="Montserrat" w:cs="Arial"/>
          <w:bCs/>
          <w:color w:val="262626"/>
          <w:lang w:val="es-ES_tradnl" w:eastAsia="es-ES"/>
        </w:rPr>
        <w:t xml:space="preserve">, entendiendo este principio como la designación de ciertas protecciones relacionadas con las persona como normas perentorias y obligaciones </w:t>
      </w:r>
      <w:r w:rsidRPr="005A5B89">
        <w:rPr>
          <w:rFonts w:ascii="Montserrat" w:eastAsiaTheme="minorEastAsia" w:hAnsi="Montserrat" w:cs="Arial"/>
          <w:bCs/>
          <w:i/>
          <w:color w:val="262626"/>
          <w:lang w:val="es-ES_tradnl" w:eastAsia="es-ES"/>
        </w:rPr>
        <w:t>erga omnes</w:t>
      </w:r>
      <w:r w:rsidRPr="005A5B89">
        <w:rPr>
          <w:rFonts w:ascii="Montserrat" w:eastAsiaTheme="minorEastAsia" w:hAnsi="Montserrat" w:cs="Arial"/>
          <w:bCs/>
          <w:color w:val="262626"/>
          <w:lang w:val="es-ES_tradnl" w:eastAsia="es-ES"/>
        </w:rPr>
        <w:t xml:space="preserve">, es decir, las normas de </w:t>
      </w:r>
      <w:r w:rsidRPr="005A5B89">
        <w:rPr>
          <w:rFonts w:ascii="Montserrat" w:eastAsiaTheme="minorEastAsia" w:hAnsi="Montserrat" w:cs="Arial"/>
          <w:bCs/>
          <w:i/>
          <w:color w:val="262626"/>
          <w:lang w:val="es-ES_tradnl" w:eastAsia="es-ES"/>
        </w:rPr>
        <w:t>ius cogens</w:t>
      </w:r>
      <w:r w:rsidRPr="005A5B89">
        <w:rPr>
          <w:rFonts w:ascii="Montserrat" w:eastAsiaTheme="minorEastAsia" w:hAnsi="Montserrat" w:cs="Arial"/>
          <w:bCs/>
          <w:color w:val="262626"/>
          <w:lang w:val="es-ES_tradnl" w:eastAsia="es-ES"/>
        </w:rPr>
        <w:t xml:space="preserve"> generan la obligación jurídica de los Estados y constituyen el límite absoluto a su voluntad</w:t>
      </w:r>
      <w:r w:rsidRPr="005A5B89">
        <w:rPr>
          <w:rFonts w:ascii="Montserrat" w:eastAsiaTheme="minorEastAsia" w:hAnsi="Montserrat" w:cs="Arial"/>
          <w:bCs/>
          <w:color w:val="262626"/>
          <w:vertAlign w:val="superscript"/>
          <w:lang w:val="es-ES_tradnl" w:eastAsia="es-ES"/>
        </w:rPr>
        <w:footnoteReference w:id="11"/>
      </w:r>
      <w:r w:rsidRPr="005A5B89">
        <w:rPr>
          <w:rFonts w:ascii="Montserrat" w:eastAsiaTheme="minorEastAsia" w:hAnsi="Montserrat" w:cs="Arial"/>
          <w:bCs/>
          <w:color w:val="262626"/>
          <w:lang w:val="es-ES_tradnl" w:eastAsia="es-ES"/>
        </w:rPr>
        <w:t>.</w:t>
      </w:r>
    </w:p>
    <w:p w14:paraId="37F8E14B" w14:textId="77777777" w:rsidR="00EC39D3" w:rsidRPr="005A5B89" w:rsidRDefault="00EC39D3" w:rsidP="00EC39D3">
      <w:pPr>
        <w:spacing w:before="120" w:line="276" w:lineRule="auto"/>
        <w:jc w:val="both"/>
        <w:rPr>
          <w:rFonts w:ascii="Montserrat" w:eastAsiaTheme="minorEastAsia" w:hAnsi="Montserrat" w:cs="Arial"/>
          <w:bCs/>
          <w:color w:val="262626"/>
          <w:lang w:val="es-ES_tradnl" w:eastAsia="es-ES"/>
        </w:rPr>
      </w:pPr>
      <w:r w:rsidRPr="005A5B89">
        <w:rPr>
          <w:rFonts w:ascii="Montserrat" w:eastAsiaTheme="minorEastAsia" w:hAnsi="Montserrat" w:cs="Arial"/>
          <w:bCs/>
          <w:color w:val="262626"/>
          <w:lang w:val="es-ES_tradnl" w:eastAsia="es-ES"/>
        </w:rPr>
        <w:t>Esta interpretación es congruente con la reforma constitucional en materia de d</w:t>
      </w:r>
      <w:r>
        <w:rPr>
          <w:rFonts w:ascii="Montserrat" w:eastAsiaTheme="minorEastAsia" w:hAnsi="Montserrat" w:cs="Arial"/>
          <w:bCs/>
          <w:color w:val="262626"/>
          <w:lang w:val="es-ES_tradnl" w:eastAsia="es-ES"/>
        </w:rPr>
        <w:t xml:space="preserve">erechos humanos </w:t>
      </w:r>
      <w:r w:rsidRPr="005A5B89">
        <w:rPr>
          <w:rFonts w:ascii="Montserrat" w:eastAsiaTheme="minorEastAsia" w:hAnsi="Montserrat" w:cs="Arial"/>
          <w:bCs/>
          <w:color w:val="262626"/>
          <w:lang w:val="es-ES_tradnl" w:eastAsia="es-ES"/>
        </w:rPr>
        <w:t xml:space="preserve">de 2011 la cual implicó una transformación esencial en el ordenamiento jurídico nacional. </w:t>
      </w:r>
    </w:p>
    <w:p w14:paraId="61E7C5FF" w14:textId="77777777" w:rsidR="00EC39D3" w:rsidRDefault="00EC39D3" w:rsidP="000C0E76">
      <w:pPr>
        <w:spacing w:after="0" w:line="240" w:lineRule="auto"/>
        <w:jc w:val="both"/>
        <w:rPr>
          <w:rFonts w:ascii="Montserrat" w:eastAsiaTheme="minorEastAsia" w:hAnsi="Montserrat" w:cs="Arial"/>
          <w:bCs/>
          <w:color w:val="262626"/>
          <w:lang w:val="es-ES_tradnl" w:eastAsia="es-ES"/>
        </w:rPr>
      </w:pPr>
      <w:r w:rsidRPr="005A5B89">
        <w:rPr>
          <w:rFonts w:ascii="Montserrat" w:eastAsiaTheme="minorEastAsia" w:hAnsi="Montserrat" w:cs="Arial"/>
          <w:bCs/>
          <w:color w:val="262626"/>
          <w:lang w:val="es-ES_tradnl" w:eastAsia="es-ES"/>
        </w:rPr>
        <w:t xml:space="preserve">En estricto sentido la reforma de 2011 implicó la promoción de la incorporación de los principios universales de reconocimiento y protección de los derechos humanos en el marco jurídico nacional, la inclusión de todos los derechos humanos contenidos en los tratados internacionales de los que México es parte, por lo que adquieren jerarquía constitucional y se logra fortalecer el sistema constitucional de reconocimiento y protección de derechos humanos, así como la aplicación del principio de </w:t>
      </w:r>
      <w:r w:rsidRPr="005A5B89">
        <w:rPr>
          <w:rFonts w:ascii="Montserrat" w:eastAsiaTheme="minorEastAsia" w:hAnsi="Montserrat" w:cs="Arial"/>
          <w:bCs/>
          <w:i/>
          <w:color w:val="262626"/>
          <w:lang w:val="es-ES_tradnl" w:eastAsia="es-ES"/>
        </w:rPr>
        <w:t>interpretación conforme</w:t>
      </w:r>
      <w:r w:rsidRPr="005A5B89">
        <w:rPr>
          <w:rFonts w:ascii="Montserrat" w:eastAsiaTheme="minorEastAsia" w:hAnsi="Montserrat" w:cs="Arial"/>
          <w:bCs/>
          <w:color w:val="262626"/>
          <w:lang w:val="es-ES_tradnl" w:eastAsia="es-ES"/>
        </w:rPr>
        <w:t xml:space="preserve"> y el </w:t>
      </w:r>
      <w:r w:rsidRPr="005A5B89">
        <w:rPr>
          <w:rFonts w:ascii="Montserrat" w:eastAsiaTheme="minorEastAsia" w:hAnsi="Montserrat" w:cs="Arial"/>
          <w:bCs/>
          <w:i/>
          <w:color w:val="262626"/>
          <w:lang w:val="es-ES_tradnl" w:eastAsia="es-ES"/>
        </w:rPr>
        <w:t>principio pro persona</w:t>
      </w:r>
      <w:r w:rsidRPr="005A5B89">
        <w:rPr>
          <w:rFonts w:ascii="Montserrat" w:eastAsiaTheme="minorEastAsia" w:hAnsi="Montserrat" w:cs="Arial"/>
          <w:bCs/>
          <w:color w:val="262626"/>
          <w:lang w:val="es-ES_tradnl" w:eastAsia="es-ES"/>
        </w:rPr>
        <w:t xml:space="preserve"> como dos nuevas formas de interpretación de la normatividad protectora de derechos humanos. El principio </w:t>
      </w:r>
      <w:r w:rsidRPr="005A5B89">
        <w:rPr>
          <w:rFonts w:ascii="Montserrat" w:eastAsiaTheme="minorEastAsia" w:hAnsi="Montserrat" w:cs="Arial"/>
          <w:bCs/>
          <w:i/>
          <w:color w:val="262626"/>
          <w:lang w:val="es-ES_tradnl" w:eastAsia="es-ES"/>
        </w:rPr>
        <w:t>pro persona</w:t>
      </w:r>
      <w:r w:rsidRPr="005A5B89">
        <w:rPr>
          <w:rFonts w:ascii="Montserrat" w:eastAsiaTheme="minorEastAsia" w:hAnsi="Montserrat" w:cs="Arial"/>
          <w:bCs/>
          <w:color w:val="262626"/>
          <w:lang w:val="es-ES_tradnl" w:eastAsia="es-ES"/>
        </w:rPr>
        <w:t xml:space="preserve"> obliga al intérprete de normas de derechos humanos a elegir, de entre las distintas opciones de interpretación, aquella interpretación más favorable a la persona.     </w:t>
      </w:r>
    </w:p>
    <w:p w14:paraId="13A3B9FB" w14:textId="77777777" w:rsidR="000C0E76" w:rsidRDefault="000C0E76" w:rsidP="000C0E76">
      <w:pPr>
        <w:spacing w:after="0" w:line="240" w:lineRule="auto"/>
        <w:jc w:val="both"/>
        <w:rPr>
          <w:rFonts w:ascii="Montserrat" w:eastAsiaTheme="minorEastAsia" w:hAnsi="Montserrat" w:cs="Arial"/>
          <w:bCs/>
          <w:color w:val="262626"/>
          <w:lang w:val="es-ES_tradnl" w:eastAsia="es-ES"/>
        </w:rPr>
      </w:pPr>
    </w:p>
    <w:p w14:paraId="0B228CB5" w14:textId="77777777" w:rsidR="000C0E76" w:rsidRDefault="000C0E76" w:rsidP="000C0E76">
      <w:pPr>
        <w:spacing w:after="0" w:line="240" w:lineRule="auto"/>
        <w:jc w:val="both"/>
        <w:rPr>
          <w:rFonts w:ascii="Montserrat" w:eastAsiaTheme="minorEastAsia" w:hAnsi="Montserrat" w:cs="Arial"/>
          <w:bCs/>
          <w:color w:val="262626"/>
          <w:lang w:val="es-ES_tradnl" w:eastAsia="es-ES"/>
        </w:rPr>
      </w:pPr>
      <w:r>
        <w:rPr>
          <w:rFonts w:ascii="Montserrat" w:eastAsiaTheme="minorEastAsia" w:hAnsi="Montserrat" w:cs="Arial"/>
          <w:bCs/>
          <w:color w:val="262626"/>
          <w:lang w:val="es-ES_tradnl" w:eastAsia="es-ES"/>
        </w:rPr>
        <w:t xml:space="preserve">CONAPRED expresa que </w:t>
      </w:r>
      <w:r w:rsidRPr="005A5B89">
        <w:rPr>
          <w:rFonts w:ascii="Montserrat" w:eastAsiaTheme="minorEastAsia" w:hAnsi="Montserrat" w:cs="Arial"/>
          <w:bCs/>
          <w:color w:val="262626"/>
          <w:lang w:val="es-ES_tradnl" w:eastAsia="es-ES"/>
        </w:rPr>
        <w:t>para definir el derecho a la igualdad y no discriminación, en virtud de la reforma, es necesario atender las fuentes del derecho internacional, motivo por el cual, el concepto de discriminación suscrito en la LFPED no se limita a transcribir el párrafo constitucional</w:t>
      </w:r>
      <w:r>
        <w:rPr>
          <w:rFonts w:ascii="Montserrat" w:eastAsiaTheme="minorEastAsia" w:hAnsi="Montserrat" w:cs="Arial"/>
          <w:bCs/>
          <w:color w:val="262626"/>
          <w:lang w:val="es-ES_tradnl" w:eastAsia="es-ES"/>
        </w:rPr>
        <w:t>. En realidad</w:t>
      </w:r>
      <w:r w:rsidRPr="005A5B89">
        <w:rPr>
          <w:rFonts w:ascii="Montserrat" w:eastAsiaTheme="minorEastAsia" w:hAnsi="Montserrat" w:cs="Arial"/>
          <w:bCs/>
          <w:color w:val="262626"/>
          <w:lang w:val="es-ES_tradnl" w:eastAsia="es-ES"/>
        </w:rPr>
        <w:t xml:space="preserve"> enlista una serie de motivos prohibidos de discriminación contenidos en las definiciones de la Convención Internacional sobre la Eliminación de todas las Formas de Discriminación Racial (CERD), en la Convención sobre la eliminación de todas las formas de discriminación contra la mujer (CEDAW), la Convención sobre los Derechos del Niño, la Convención internacional sobre la protección de todos los trabajadores migratorios y de sus familiares, la Convención sobre los derechos de las personas con discapacidad así como el Pacto Internacional de Derechos Económicos, Sociales y Culturales.</w:t>
      </w:r>
    </w:p>
    <w:p w14:paraId="477CA9E9" w14:textId="77777777" w:rsidR="00852D61" w:rsidRDefault="00852D61" w:rsidP="000C0E76">
      <w:pPr>
        <w:spacing w:after="0" w:line="240" w:lineRule="auto"/>
        <w:jc w:val="both"/>
        <w:rPr>
          <w:rFonts w:ascii="Montserrat" w:eastAsiaTheme="minorEastAsia" w:hAnsi="Montserrat" w:cs="Arial"/>
          <w:bCs/>
          <w:color w:val="262626"/>
          <w:lang w:val="es-ES_tradnl" w:eastAsia="es-ES"/>
        </w:rPr>
      </w:pPr>
    </w:p>
    <w:p w14:paraId="148F254A" w14:textId="77777777" w:rsidR="00513AF4" w:rsidRDefault="00513AF4" w:rsidP="00513AF4">
      <w:pPr>
        <w:spacing w:after="0" w:line="240" w:lineRule="auto"/>
        <w:jc w:val="both"/>
        <w:rPr>
          <w:rFonts w:ascii="Montserrat" w:eastAsiaTheme="minorEastAsia" w:hAnsi="Montserrat" w:cs="Arial"/>
          <w:bCs/>
          <w:color w:val="262626"/>
          <w:lang w:val="es-ES_tradnl" w:eastAsia="es-ES"/>
        </w:rPr>
      </w:pPr>
      <w:r w:rsidRPr="005A5B89">
        <w:rPr>
          <w:rFonts w:ascii="Montserrat" w:eastAsiaTheme="minorEastAsia" w:hAnsi="Montserrat" w:cs="Arial"/>
          <w:bCs/>
          <w:color w:val="262626"/>
          <w:lang w:val="es-ES_tradnl" w:eastAsia="es-ES"/>
        </w:rPr>
        <w:t>Entre los motivos prohibidos que integran la definición de la LFPED se enuncian el origen étnico o nacional y el color de piel que se asocian con el trato desigual por estos motivos y que impactan sobre el ejercicio de derechos por parte de las minorías nacionales, étnicas y l</w:t>
      </w:r>
      <w:r>
        <w:rPr>
          <w:rFonts w:ascii="Montserrat" w:eastAsiaTheme="minorEastAsia" w:hAnsi="Montserrat" w:cs="Arial"/>
          <w:bCs/>
          <w:color w:val="262626"/>
          <w:lang w:val="es-ES_tradnl" w:eastAsia="es-ES"/>
        </w:rPr>
        <w:t>ingüísticas. T</w:t>
      </w:r>
      <w:r w:rsidRPr="005A5B89">
        <w:rPr>
          <w:rFonts w:ascii="Montserrat" w:eastAsiaTheme="minorEastAsia" w:hAnsi="Montserrat" w:cs="Arial"/>
          <w:bCs/>
          <w:color w:val="262626"/>
          <w:lang w:val="es-ES_tradnl" w:eastAsia="es-ES"/>
        </w:rPr>
        <w:t>ambién se enuncia la religión, que en una interpretación amplia comprende la religión o creencia que se elija (o el hecho de no profesar ninguna) individualmente o en comunidad, que se manifieste púbica o privadamente en el culto, la observancia, la práctica y la enseñanza</w:t>
      </w:r>
      <w:r w:rsidRPr="005A5B89">
        <w:rPr>
          <w:rFonts w:ascii="Montserrat" w:eastAsiaTheme="minorEastAsia" w:hAnsi="Montserrat" w:cs="Arial"/>
          <w:bCs/>
          <w:color w:val="262626"/>
          <w:vertAlign w:val="superscript"/>
          <w:lang w:val="es-ES_tradnl" w:eastAsia="es-ES"/>
        </w:rPr>
        <w:footnoteReference w:id="12"/>
      </w:r>
      <w:r w:rsidRPr="005A5B89">
        <w:rPr>
          <w:rFonts w:ascii="Montserrat" w:eastAsiaTheme="minorEastAsia" w:hAnsi="Montserrat" w:cs="Arial"/>
          <w:bCs/>
          <w:color w:val="262626"/>
          <w:lang w:val="es-ES_tradnl" w:eastAsia="es-ES"/>
        </w:rPr>
        <w:t xml:space="preserve">. </w:t>
      </w:r>
    </w:p>
    <w:p w14:paraId="529652F6" w14:textId="77777777" w:rsidR="00513AF4" w:rsidRPr="005A5B89" w:rsidRDefault="00513AF4" w:rsidP="00513AF4">
      <w:pPr>
        <w:spacing w:after="0" w:line="240" w:lineRule="auto"/>
        <w:jc w:val="both"/>
        <w:rPr>
          <w:rFonts w:ascii="Montserrat" w:eastAsiaTheme="minorEastAsia" w:hAnsi="Montserrat" w:cs="Arial"/>
          <w:bCs/>
          <w:color w:val="262626"/>
          <w:lang w:val="es-ES_tradnl" w:eastAsia="es-ES"/>
        </w:rPr>
      </w:pPr>
    </w:p>
    <w:p w14:paraId="6BF9815B" w14:textId="77777777" w:rsidR="00513AF4" w:rsidRDefault="00852D61" w:rsidP="00513AF4">
      <w:pPr>
        <w:spacing w:after="0" w:line="240" w:lineRule="auto"/>
        <w:jc w:val="both"/>
        <w:rPr>
          <w:rFonts w:ascii="Montserrat" w:eastAsiaTheme="minorEastAsia" w:hAnsi="Montserrat" w:cs="Arial"/>
          <w:bCs/>
          <w:color w:val="262626"/>
          <w:lang w:val="es-ES_tradnl" w:eastAsia="es-ES"/>
        </w:rPr>
      </w:pPr>
      <w:r>
        <w:rPr>
          <w:rFonts w:ascii="Montserrat" w:eastAsiaTheme="minorEastAsia" w:hAnsi="Montserrat" w:cs="Arial"/>
          <w:bCs/>
          <w:color w:val="262626"/>
          <w:lang w:val="es-ES_tradnl" w:eastAsia="es-ES"/>
        </w:rPr>
        <w:t>CONAPRED señala que</w:t>
      </w:r>
      <w:r w:rsidR="00513AF4" w:rsidRPr="005A5B89">
        <w:rPr>
          <w:rFonts w:ascii="Montserrat" w:eastAsiaTheme="minorEastAsia" w:hAnsi="Montserrat" w:cs="Arial"/>
          <w:bCs/>
          <w:color w:val="262626"/>
          <w:lang w:val="es-ES_tradnl" w:eastAsia="es-ES"/>
        </w:rPr>
        <w:t xml:space="preserve"> a través de la suscripción de estos motivos prohibidos se reconoce el derecho a la igualdad y no discriminación de las cuatro categorías de minorías (nacionales, étnicas, religiosas y lingüísticas) que son titulares de derechos en el derecho internacional. </w:t>
      </w:r>
    </w:p>
    <w:p w14:paraId="5DE45FAA" w14:textId="77777777" w:rsidR="008B23C7" w:rsidRDefault="008B23C7" w:rsidP="00513AF4">
      <w:pPr>
        <w:spacing w:after="0" w:line="240" w:lineRule="auto"/>
        <w:jc w:val="both"/>
        <w:rPr>
          <w:rFonts w:ascii="Montserrat" w:eastAsiaTheme="minorEastAsia" w:hAnsi="Montserrat" w:cs="Arial"/>
          <w:bCs/>
          <w:color w:val="262626"/>
          <w:lang w:val="es-ES_tradnl" w:eastAsia="es-ES"/>
        </w:rPr>
      </w:pPr>
    </w:p>
    <w:p w14:paraId="1D36F445" w14:textId="77777777" w:rsidR="008B23C7" w:rsidRDefault="008B23C7" w:rsidP="00513AF4">
      <w:pPr>
        <w:spacing w:after="0" w:line="240" w:lineRule="auto"/>
        <w:jc w:val="both"/>
        <w:rPr>
          <w:rFonts w:ascii="Montserrat" w:eastAsiaTheme="minorEastAsia" w:hAnsi="Montserrat" w:cs="Arial"/>
          <w:bCs/>
          <w:color w:val="262626"/>
          <w:lang w:val="es-ES_tradnl" w:eastAsia="es-ES"/>
        </w:rPr>
      </w:pPr>
    </w:p>
    <w:p w14:paraId="6045CA0A" w14:textId="77777777" w:rsidR="008B23C7" w:rsidRPr="00804EF6" w:rsidRDefault="008B23C7" w:rsidP="00513AF4">
      <w:pPr>
        <w:spacing w:after="0" w:line="240" w:lineRule="auto"/>
        <w:jc w:val="both"/>
        <w:rPr>
          <w:rFonts w:ascii="Montserrat" w:eastAsiaTheme="minorEastAsia" w:hAnsi="Montserrat" w:cs="Arial"/>
          <w:b/>
          <w:bCs/>
          <w:color w:val="262626"/>
          <w:lang w:val="es-ES_tradnl" w:eastAsia="es-ES"/>
        </w:rPr>
      </w:pPr>
      <w:r w:rsidRPr="00804EF6">
        <w:rPr>
          <w:rFonts w:ascii="Montserrat" w:hAnsi="Montserrat"/>
          <w:b/>
        </w:rPr>
        <w:t xml:space="preserve">2. </w:t>
      </w:r>
      <w:r w:rsidRPr="00804EF6">
        <w:rPr>
          <w:rFonts w:ascii="Montserrat" w:hAnsi="Montserrat"/>
          <w:b/>
          <w:i/>
          <w:iCs/>
        </w:rPr>
        <w:t xml:space="preserve">Insta </w:t>
      </w:r>
      <w:r w:rsidRPr="00804EF6">
        <w:rPr>
          <w:rFonts w:ascii="Montserrat" w:hAnsi="Montserrat"/>
          <w:b/>
        </w:rPr>
        <w:t>a los Estados y a la comunidad internacional a que promuevan y protejan los derechos de las personas pertenecientes a minorías nacionales o étnicas, religiosas y lingüísticas, de conformidad con lo dispuesto en la Declaración sobre los Derechos de las Personas Pertenecientes a Minorías Nacionales o Étnicas, Religiosas y Lingüísticas, en particular creando condiciones propicias para promover su identidad, impartiéndoles una enseñanza apropiada y facilitando su participación en todos los aspectos de la vida política, económica, social, religiosa y cultural de la sociedad y en el progreso y el desarrollo económicos de su país sin discriminación, y a que adopten la perspectiva de género al hacerlo;</w:t>
      </w:r>
    </w:p>
    <w:p w14:paraId="7064CCB4" w14:textId="77777777" w:rsidR="008B23C7" w:rsidRDefault="008B23C7" w:rsidP="00513AF4">
      <w:pPr>
        <w:spacing w:after="0" w:line="240" w:lineRule="auto"/>
        <w:jc w:val="both"/>
        <w:rPr>
          <w:rFonts w:ascii="Montserrat" w:eastAsiaTheme="minorEastAsia" w:hAnsi="Montserrat" w:cs="Arial"/>
          <w:bCs/>
          <w:color w:val="262626"/>
          <w:lang w:val="es-ES_tradnl" w:eastAsia="es-ES"/>
        </w:rPr>
      </w:pPr>
    </w:p>
    <w:p w14:paraId="660E04E2" w14:textId="77777777" w:rsidR="00804EF6" w:rsidRPr="00FB3637" w:rsidRDefault="00804EF6" w:rsidP="00804EF6">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sidRPr="003938D6">
        <w:rPr>
          <w:rFonts w:ascii="Montserrat" w:eastAsia="Calibri" w:hAnsi="Montserrat" w:cs="Arial"/>
        </w:rPr>
        <w:t>La Declaración de las Naciones U</w:t>
      </w:r>
      <w:r>
        <w:rPr>
          <w:rFonts w:ascii="Montserrat" w:eastAsia="Calibri" w:hAnsi="Montserrat" w:cs="Arial"/>
        </w:rPr>
        <w:t xml:space="preserve">nidas sobre </w:t>
      </w:r>
      <w:r w:rsidRPr="009C61DA">
        <w:rPr>
          <w:rFonts w:ascii="Montserrat" w:eastAsia="Calibri" w:hAnsi="Montserrat" w:cs="Arial"/>
        </w:rPr>
        <w:t>sobre los derechos de las personas pertenecientes a minorías nacionales o étnicas, religiosas y lingüísticas</w:t>
      </w:r>
      <w:r>
        <w:rPr>
          <w:rFonts w:ascii="Montserrat" w:eastAsia="Calibri" w:hAnsi="Montserrat" w:cs="Arial"/>
        </w:rPr>
        <w:t xml:space="preserve"> (1992) </w:t>
      </w:r>
      <w:r w:rsidRPr="003938D6">
        <w:rPr>
          <w:rFonts w:ascii="Montserrat" w:eastAsia="Calibri" w:hAnsi="Montserrat" w:cs="Arial"/>
        </w:rPr>
        <w:t xml:space="preserve">se refiere a las minorías sobre la base de su identidad nacional o étnica, cultural, religiosa y lingüística, disponiendo que los Estados deben proteger su existencia. Sin embargo, </w:t>
      </w:r>
      <w:r>
        <w:rPr>
          <w:rFonts w:ascii="Montserrat" w:eastAsia="Calibri" w:hAnsi="Montserrat" w:cs="Arial"/>
        </w:rPr>
        <w:t xml:space="preserve">de acuerdo al Instituto Nacional de los Pueblos Indígenas (INPI), </w:t>
      </w:r>
      <w:r w:rsidRPr="003938D6">
        <w:rPr>
          <w:rFonts w:ascii="Montserrat" w:eastAsia="Calibri" w:hAnsi="Montserrat" w:cs="Arial"/>
        </w:rPr>
        <w:t>esto no constituye una definición sobre minoría, pues su existencia es una cuestión de hecho.</w:t>
      </w:r>
      <w:bookmarkStart w:id="0" w:name="_GoBack"/>
      <w:bookmarkEnd w:id="0"/>
    </w:p>
    <w:p w14:paraId="42DE36BB" w14:textId="77777777" w:rsidR="00804EF6" w:rsidRPr="00C07A97" w:rsidRDefault="00804EF6" w:rsidP="00804EF6">
      <w:pPr>
        <w:pStyle w:val="ListParagraph"/>
        <w:spacing w:after="0" w:line="240" w:lineRule="auto"/>
        <w:jc w:val="both"/>
        <w:rPr>
          <w:rFonts w:ascii="Montserrat" w:eastAsia="Calibri" w:hAnsi="Montserrat" w:cs="Arial"/>
          <w:i/>
        </w:rPr>
      </w:pPr>
    </w:p>
    <w:p w14:paraId="61E67B99" w14:textId="77777777" w:rsidR="00804EF6" w:rsidRPr="00C07A97" w:rsidRDefault="00804EF6" w:rsidP="00804EF6">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sidRPr="00C07A97">
        <w:rPr>
          <w:rFonts w:ascii="Montserrat" w:eastAsia="Calibri" w:hAnsi="Montserrat" w:cs="Arial"/>
        </w:rPr>
        <w:t>Según el término establecido en 1977 por el Relator Especial de la Subcomisión de Prevención de Discriminaciones y Protección a las Minorías, se definió a las minorías como:</w:t>
      </w:r>
    </w:p>
    <w:p w14:paraId="62208A5A" w14:textId="77777777" w:rsidR="00804EF6" w:rsidRPr="00C07A97" w:rsidRDefault="00804EF6" w:rsidP="00804EF6">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p>
    <w:p w14:paraId="15687C82" w14:textId="77777777" w:rsidR="00804EF6" w:rsidRPr="00C07A97" w:rsidRDefault="00804EF6" w:rsidP="00804EF6">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i/>
        </w:rPr>
      </w:pPr>
      <w:r w:rsidRPr="00C07A97">
        <w:rPr>
          <w:rFonts w:ascii="Montserrat" w:eastAsia="Calibri" w:hAnsi="Montserrat" w:cs="Arial"/>
          <w:i/>
        </w:rPr>
        <w:t>“Un grupo numéricamente inferior al resto de la</w:t>
      </w:r>
      <w:r>
        <w:rPr>
          <w:rFonts w:ascii="Montserrat" w:eastAsia="Calibri" w:hAnsi="Montserrat" w:cs="Arial"/>
          <w:i/>
        </w:rPr>
        <w:t xml:space="preserve"> población de un Estado, que se </w:t>
      </w:r>
      <w:r w:rsidRPr="00C07A97">
        <w:rPr>
          <w:rFonts w:ascii="Montserrat" w:eastAsia="Calibri" w:hAnsi="Montserrat" w:cs="Arial"/>
          <w:i/>
        </w:rPr>
        <w:t xml:space="preserve">encuentra en una posición no dominante y cuyos miembros, que son nacionales del Estado, poseen características étnicas, religiosas o lingüísticas diferentes de las del resto de la población y manifiestan, aunque sólo sea implícitamente, un </w:t>
      </w:r>
      <w:r w:rsidRPr="00C07A97">
        <w:rPr>
          <w:rFonts w:ascii="Montserrat" w:eastAsia="Calibri" w:hAnsi="Montserrat" w:cs="Arial"/>
        </w:rPr>
        <w:t>sentimiento</w:t>
      </w:r>
      <w:r w:rsidRPr="00C07A97">
        <w:rPr>
          <w:rFonts w:ascii="Montserrat" w:eastAsia="Calibri" w:hAnsi="Montserrat" w:cs="Arial"/>
          <w:i/>
        </w:rPr>
        <w:t xml:space="preserve"> de solidaridad para preservar su cultura, sus tradiciones, su religión y su idioma”. </w:t>
      </w:r>
    </w:p>
    <w:p w14:paraId="647D4A96" w14:textId="77777777" w:rsidR="00804EF6" w:rsidRPr="00C07A97" w:rsidRDefault="00804EF6" w:rsidP="00804EF6">
      <w:pPr>
        <w:pStyle w:val="ListParagraph"/>
        <w:tabs>
          <w:tab w:val="left" w:pos="708"/>
          <w:tab w:val="left" w:pos="1416"/>
          <w:tab w:val="left" w:pos="2124"/>
          <w:tab w:val="left" w:pos="2832"/>
          <w:tab w:val="left" w:pos="3540"/>
          <w:tab w:val="left" w:pos="7252"/>
        </w:tabs>
        <w:spacing w:after="0" w:line="240" w:lineRule="auto"/>
        <w:jc w:val="both"/>
        <w:rPr>
          <w:rFonts w:ascii="Montserrat" w:eastAsia="Calibri" w:hAnsi="Montserrat" w:cs="Arial"/>
          <w:i/>
        </w:rPr>
      </w:pPr>
    </w:p>
    <w:p w14:paraId="35A341A5" w14:textId="77777777" w:rsidR="00804EF6" w:rsidRPr="00DD4087" w:rsidRDefault="00804EF6" w:rsidP="00804EF6">
      <w:pPr>
        <w:spacing w:after="0" w:line="240" w:lineRule="auto"/>
        <w:jc w:val="both"/>
        <w:rPr>
          <w:rFonts w:ascii="Montserrat" w:eastAsia="Calibri" w:hAnsi="Montserrat" w:cs="Arial"/>
          <w:i/>
        </w:rPr>
      </w:pPr>
      <w:r w:rsidRPr="003938D6">
        <w:rPr>
          <w:rFonts w:ascii="Montserrat" w:eastAsia="Calibri" w:hAnsi="Montserrat" w:cs="Arial"/>
        </w:rPr>
        <w:t xml:space="preserve">En este sentido, </w:t>
      </w:r>
      <w:r>
        <w:rPr>
          <w:rFonts w:ascii="Montserrat" w:eastAsia="Calibri" w:hAnsi="Montserrat" w:cs="Arial"/>
        </w:rPr>
        <w:t xml:space="preserve">el INPI considera que </w:t>
      </w:r>
      <w:r w:rsidRPr="003938D6">
        <w:rPr>
          <w:rFonts w:ascii="Montserrat" w:eastAsia="Calibri" w:hAnsi="Montserrat" w:cs="Arial"/>
        </w:rPr>
        <w:t>al tratar de incluir a los pueblos indígenas dentro de la categoría de las minorías, nos encontramos con una controversia epistemológica entre la definición más aproximada de los pueblos indígenas (dada por el Convenio 169 de la OIT) y la concepción de ser realmente una minoría, dado que existen grupos que pueden ser una mayoría numérica que se encuentra en una posición a la de una minoría no dominante, por lo que actualmente se ha convenido que el reconocimiento de una minoría no es exclusiva del Estado, sino que debe basarse en criterios tanto objetivos como subjetivos.</w:t>
      </w:r>
    </w:p>
    <w:p w14:paraId="531A3906" w14:textId="77777777" w:rsidR="00804EF6" w:rsidRPr="003938D6" w:rsidRDefault="00804EF6" w:rsidP="00804EF6">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p>
    <w:p w14:paraId="300A6C1B" w14:textId="77777777" w:rsidR="00804EF6" w:rsidRPr="003938D6" w:rsidRDefault="00804EF6" w:rsidP="00804EF6">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Pr>
          <w:rFonts w:ascii="Montserrat" w:eastAsia="Calibri" w:hAnsi="Montserrat" w:cs="Arial"/>
        </w:rPr>
        <w:t>El INPI estima que l</w:t>
      </w:r>
      <w:r w:rsidRPr="003938D6">
        <w:rPr>
          <w:rFonts w:ascii="Montserrat" w:eastAsia="Calibri" w:hAnsi="Montserrat" w:cs="Arial"/>
        </w:rPr>
        <w:t xml:space="preserve">a protección de los derechos de las minorías </w:t>
      </w:r>
      <w:r w:rsidRPr="00A67D3E">
        <w:rPr>
          <w:rFonts w:ascii="Montserrat" w:eastAsia="Calibri" w:hAnsi="Montserrat" w:cs="Arial"/>
          <w:b/>
        </w:rPr>
        <w:t>depende de que sea reconocida su identidad distintiva y su participación en la vida pública,</w:t>
      </w:r>
      <w:r w:rsidRPr="00ED556D">
        <w:rPr>
          <w:rFonts w:ascii="Montserrat" w:eastAsia="Calibri" w:hAnsi="Montserrat" w:cs="Arial"/>
        </w:rPr>
        <w:t xml:space="preserve"> </w:t>
      </w:r>
      <w:r w:rsidRPr="00A67D3E">
        <w:rPr>
          <w:rFonts w:ascii="Montserrat" w:eastAsia="Calibri" w:hAnsi="Montserrat" w:cs="Arial"/>
          <w:b/>
        </w:rPr>
        <w:t>salvaguardando su pluralismo cultural, religioso y lingüístico.</w:t>
      </w:r>
      <w:r w:rsidRPr="00ED556D">
        <w:rPr>
          <w:rFonts w:ascii="Montserrat" w:eastAsia="Calibri" w:hAnsi="Montserrat" w:cs="Arial"/>
        </w:rPr>
        <w:t xml:space="preserve"> Los derechos de las minorías consagrados</w:t>
      </w:r>
      <w:r w:rsidRPr="003938D6">
        <w:rPr>
          <w:rFonts w:ascii="Montserrat" w:eastAsia="Calibri" w:hAnsi="Montserrat" w:cs="Arial"/>
        </w:rPr>
        <w:t xml:space="preserve"> en la Declaración de 1992 enuncia</w:t>
      </w:r>
      <w:r>
        <w:rPr>
          <w:rFonts w:ascii="Montserrat" w:eastAsia="Calibri" w:hAnsi="Montserrat" w:cs="Arial"/>
        </w:rPr>
        <w:t>n</w:t>
      </w:r>
      <w:r w:rsidRPr="003938D6">
        <w:rPr>
          <w:rFonts w:ascii="Montserrat" w:eastAsia="Calibri" w:hAnsi="Montserrat" w:cs="Arial"/>
        </w:rPr>
        <w:t xml:space="preserve"> un derecho general a participar en la adopción de decisiones y que exige que las políticas y programas nacionales tengan en cuenta los intereses legítimos de las personas pertenecientes a minorías; mientras que por el otro lado la Declaración de las Naciones Unidas sobre los Derechos de los Pueblos Indígenas (DNUDPI) exige la cooperación conjunta del Estado y de los pueblos indígenas a fin de obtener su consentimiento libre, dado con conocimiento de causa, antes de comenzar actividades que puedan afectarlos directamente.</w:t>
      </w:r>
    </w:p>
    <w:p w14:paraId="1AE201E1" w14:textId="77777777" w:rsidR="00804EF6" w:rsidRPr="003938D6" w:rsidRDefault="00804EF6" w:rsidP="00804EF6">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p>
    <w:p w14:paraId="6B6EE5CF" w14:textId="77777777" w:rsidR="00804EF6" w:rsidRPr="003938D6" w:rsidRDefault="00804EF6" w:rsidP="00804EF6">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sidRPr="003938D6">
        <w:rPr>
          <w:rFonts w:ascii="Montserrat" w:eastAsia="Calibri" w:hAnsi="Montserrat" w:cs="Arial"/>
        </w:rPr>
        <w:t xml:space="preserve">En 2020, de acuerdo con la referencia del Relator Especial sobre derechos de las minorías, Dr. Fernand de Varennes, los pueblos indígenas se encuentran dentro de una categoría jurídica específica, que en realidad puede constituir una minoría, pero que en ningún caso esa concepción haría menoscabo en sus derechos. </w:t>
      </w:r>
    </w:p>
    <w:p w14:paraId="18732492" w14:textId="77777777" w:rsidR="00804EF6" w:rsidRPr="003938D6" w:rsidRDefault="00804EF6" w:rsidP="00804EF6">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p>
    <w:p w14:paraId="144EBDF3" w14:textId="77777777" w:rsidR="00804EF6" w:rsidRPr="003938D6" w:rsidRDefault="00804EF6" w:rsidP="00804EF6">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sidRPr="003938D6">
        <w:rPr>
          <w:rFonts w:ascii="Montserrat" w:eastAsia="Calibri" w:hAnsi="Montserrat" w:cs="Arial"/>
        </w:rPr>
        <w:t>De acuerdo con</w:t>
      </w:r>
      <w:r>
        <w:rPr>
          <w:rFonts w:ascii="Montserrat" w:eastAsia="Calibri" w:hAnsi="Montserrat" w:cs="Arial"/>
        </w:rPr>
        <w:t xml:space="preserve"> esta referencia, el INPI </w:t>
      </w:r>
      <w:r w:rsidRPr="003938D6">
        <w:rPr>
          <w:rFonts w:ascii="Montserrat" w:eastAsia="Calibri" w:hAnsi="Montserrat" w:cs="Arial"/>
        </w:rPr>
        <w:t>ha señalado que los pueblos indígenas nunca estuvieron dispuestos a reconocerse como minorías en el proceso de las reivindicaciones de sus derechos, sosteniendo que no eran, ni han sido un grupo que se estableció dentro de una nación en particular, por el contrario, se han considerado pueblos que existían antes de la colonización a la que fueron sometidos, al despojo de sus bienes naturales del que fueron objeto y</w:t>
      </w:r>
      <w:r>
        <w:rPr>
          <w:rFonts w:ascii="Montserrat" w:eastAsia="Calibri" w:hAnsi="Montserrat" w:cs="Arial"/>
        </w:rPr>
        <w:t xml:space="preserve"> a la creación de los actuales E</w:t>
      </w:r>
      <w:r w:rsidRPr="003938D6">
        <w:rPr>
          <w:rFonts w:ascii="Montserrat" w:eastAsia="Calibri" w:hAnsi="Montserrat" w:cs="Arial"/>
        </w:rPr>
        <w:t>stados-nación.</w:t>
      </w:r>
    </w:p>
    <w:p w14:paraId="2BD9BCA4" w14:textId="77777777" w:rsidR="00804EF6" w:rsidRPr="003938D6" w:rsidRDefault="00804EF6" w:rsidP="00804EF6">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p>
    <w:p w14:paraId="5B269D3E" w14:textId="77777777" w:rsidR="00804EF6" w:rsidRPr="003938D6" w:rsidRDefault="00804EF6" w:rsidP="00804EF6">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sidRPr="003938D6">
        <w:rPr>
          <w:rFonts w:ascii="Montserrat" w:eastAsia="Calibri" w:hAnsi="Montserrat" w:cs="Arial"/>
        </w:rPr>
        <w:t>Lo anterior no significa desconocer la existencia de minorías en los actuales Estados, por el contrario, es menester señalar que tanto los grupos minoritarios, como los pueblos indígenas, han sufrido de discriminación y marginación en la mayoría de las sociedades actuales. El Artículo 27 del Pacto Internacional de los Derechos Civiles y Políticos (PIDCP), reconoce explícitamente la existencia de las minorías étnicas, religiosas o lingüísticas.</w:t>
      </w:r>
    </w:p>
    <w:p w14:paraId="736B402B" w14:textId="77777777" w:rsidR="00804EF6" w:rsidRPr="003938D6" w:rsidRDefault="00804EF6" w:rsidP="00804EF6">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p>
    <w:p w14:paraId="748999FE" w14:textId="77777777" w:rsidR="00804EF6" w:rsidRPr="003938D6" w:rsidRDefault="00804EF6" w:rsidP="00804EF6">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sidRPr="003938D6">
        <w:rPr>
          <w:rFonts w:ascii="Montserrat" w:eastAsia="Calibri" w:hAnsi="Montserrat" w:cs="Arial"/>
        </w:rPr>
        <w:t xml:space="preserve">Sin embargo, </w:t>
      </w:r>
      <w:r>
        <w:rPr>
          <w:rFonts w:ascii="Montserrat" w:eastAsia="Calibri" w:hAnsi="Montserrat" w:cs="Arial"/>
        </w:rPr>
        <w:t xml:space="preserve">de acuerdo a información proporcionada por el INPI, </w:t>
      </w:r>
      <w:r w:rsidRPr="003938D6">
        <w:rPr>
          <w:rFonts w:ascii="Montserrat" w:eastAsia="Calibri" w:hAnsi="Montserrat" w:cs="Arial"/>
        </w:rPr>
        <w:t>los pueblos indígenas reclamaron siempre la diferencia de considerarse como pueblos con una continuidad histórica con las sociedades anteriores a la invasión colonial de la que fueron objeto mediante prácticas condenables como la “doctrina del descubrimiento”.  Además, han reivindicado una identidad cultural que, entre otras cosas, les permitió desarrollar una especial relación con sus tierras y territorios, la cual los diferencia de las minorías, aun cuando algunas de ellas también se consideren pueblos indígenas, sin embargo, en algunas sociedades los pueblos indígenas son una sociedad mayoritaria a la dominante.</w:t>
      </w:r>
    </w:p>
    <w:p w14:paraId="5DE5A686" w14:textId="77777777" w:rsidR="00804EF6" w:rsidRPr="003938D6" w:rsidRDefault="00804EF6" w:rsidP="00804EF6">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p>
    <w:p w14:paraId="4E324942" w14:textId="77777777" w:rsidR="00804EF6" w:rsidRPr="003938D6" w:rsidRDefault="00804EF6" w:rsidP="00804EF6">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sidRPr="003938D6">
        <w:rPr>
          <w:rFonts w:ascii="Montserrat" w:eastAsia="Calibri" w:hAnsi="Montserrat" w:cs="Arial"/>
        </w:rPr>
        <w:t>Es así, que a lo largo de su lucha lograron ser escuchados en el concierto de las Naciones Unidas, al llevarse a cabo estudios que clarificaron la existencia de los pueblos indígenas como sociedades con características diferenciadas de las minorías, para reconocerles derechos específicos.</w:t>
      </w:r>
    </w:p>
    <w:p w14:paraId="7A313600" w14:textId="77777777" w:rsidR="00804EF6" w:rsidRPr="003938D6" w:rsidRDefault="00804EF6" w:rsidP="00804EF6">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p>
    <w:p w14:paraId="4CF193B6" w14:textId="77777777" w:rsidR="00804EF6" w:rsidRPr="003938D6" w:rsidRDefault="00804EF6" w:rsidP="00804EF6">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sidRPr="003938D6">
        <w:rPr>
          <w:rFonts w:ascii="Montserrat" w:eastAsia="Calibri" w:hAnsi="Montserrat" w:cs="Arial"/>
        </w:rPr>
        <w:t>Uno de estos, lo constituye el derecho de libre determinación, establecido en el Art. 1° común a los dos instrumentos jurídicos internacionales de derechos humanos, a saber: el Pacto Internacional de Derechos Civiles y Políticos y el Pacto Internacional de Derechos Económicos, Sociales y Culturales. Este derecho fue recogido en el Art. 3 de la DNUDPI, el cual garantiza a los pueblos indígenas el derecho a perseguir libremente su propio desarrollo y tomar sus propias decisiones, al consentimiento libre, previo e informado y de éste, al control de sus propias tierras, territorios y bienes y recursos naturales. Estos son elementos fundamentales que los diferencian de los grupos considerados minorías en las actuales sociedades dominantes.</w:t>
      </w:r>
    </w:p>
    <w:p w14:paraId="6ABC94BE" w14:textId="77777777" w:rsidR="008B23C7" w:rsidRDefault="008B23C7" w:rsidP="00513AF4">
      <w:pPr>
        <w:spacing w:after="0" w:line="240" w:lineRule="auto"/>
        <w:jc w:val="both"/>
        <w:rPr>
          <w:rFonts w:ascii="Montserrat" w:eastAsiaTheme="minorEastAsia" w:hAnsi="Montserrat" w:cs="Arial"/>
          <w:bCs/>
          <w:color w:val="262626"/>
          <w:lang w:val="es-ES_tradnl" w:eastAsia="es-ES"/>
        </w:rPr>
      </w:pPr>
    </w:p>
    <w:p w14:paraId="5FA31EE1" w14:textId="77777777" w:rsidR="005F648F" w:rsidRDefault="005F648F" w:rsidP="00513AF4">
      <w:pPr>
        <w:spacing w:after="0" w:line="240" w:lineRule="auto"/>
        <w:jc w:val="both"/>
        <w:rPr>
          <w:rFonts w:ascii="Montserrat" w:eastAsiaTheme="minorEastAsia" w:hAnsi="Montserrat" w:cs="Arial"/>
          <w:bCs/>
          <w:color w:val="262626"/>
          <w:lang w:val="es-ES_tradnl" w:eastAsia="es-ES"/>
        </w:rPr>
      </w:pPr>
    </w:p>
    <w:p w14:paraId="0FE4801F" w14:textId="77777777" w:rsidR="005F648F" w:rsidRPr="008A23DE" w:rsidRDefault="008A23DE" w:rsidP="008A23DE">
      <w:pPr>
        <w:rPr>
          <w:rFonts w:ascii="Montserrat" w:hAnsi="Montserrat"/>
          <w:b/>
        </w:rPr>
      </w:pPr>
      <w:r w:rsidRPr="008A23DE">
        <w:rPr>
          <w:rFonts w:ascii="Montserrat" w:hAnsi="Montserrat"/>
          <w:b/>
        </w:rPr>
        <w:t xml:space="preserve">3. </w:t>
      </w:r>
      <w:r w:rsidRPr="008A23DE">
        <w:rPr>
          <w:rFonts w:ascii="Montserrat" w:hAnsi="Montserrat"/>
          <w:b/>
          <w:i/>
          <w:iCs/>
        </w:rPr>
        <w:t xml:space="preserve">Alienta </w:t>
      </w:r>
      <w:r w:rsidRPr="008A23DE">
        <w:rPr>
          <w:rFonts w:ascii="Montserrat" w:hAnsi="Montserrat"/>
          <w:b/>
        </w:rPr>
        <w:t>a los Estados a que adopten medidas adecuadas para que, siempre que sea posible, las personas pertenecientes a minorías nacionales o étnicas, religiosas y lingüísticas cuenten con oportunidades adecuadas para aprender su propio idioma o recibir instrucción en su propio idioma;</w:t>
      </w:r>
    </w:p>
    <w:p w14:paraId="4C13EBB2" w14:textId="77777777" w:rsidR="005F648F" w:rsidRDefault="008A23DE" w:rsidP="005F648F">
      <w:pPr>
        <w:spacing w:after="0" w:line="240" w:lineRule="auto"/>
        <w:jc w:val="both"/>
        <w:rPr>
          <w:rFonts w:ascii="Montserrat" w:hAnsi="Montserrat" w:cs="Arial"/>
          <w:color w:val="000000" w:themeColor="text1"/>
          <w:lang w:eastAsia="es-ES"/>
        </w:rPr>
      </w:pPr>
      <w:r>
        <w:rPr>
          <w:rFonts w:ascii="Montserrat" w:hAnsi="Montserrat" w:cs="Arial"/>
          <w:color w:val="000000" w:themeColor="text1"/>
          <w:lang w:eastAsia="es-ES"/>
        </w:rPr>
        <w:t>E</w:t>
      </w:r>
      <w:r w:rsidR="005F648F">
        <w:rPr>
          <w:rFonts w:ascii="Montserrat" w:hAnsi="Montserrat" w:cs="Arial"/>
          <w:color w:val="000000" w:themeColor="text1"/>
          <w:lang w:eastAsia="es-ES"/>
        </w:rPr>
        <w:t>n e</w:t>
      </w:r>
      <w:r w:rsidR="005F648F" w:rsidRPr="00F865DE">
        <w:rPr>
          <w:rFonts w:ascii="Montserrat" w:hAnsi="Montserrat" w:cs="Arial"/>
          <w:color w:val="000000" w:themeColor="text1"/>
          <w:lang w:eastAsia="es-ES"/>
        </w:rPr>
        <w:t xml:space="preserve">l marco legal aplicable para el cumplimiento de la Declaración sobre los Derechos de las Personas Pertenecientes a Minorías Nacionales o Étnicas, Religiosas y Lingüísticas, específicamente en lo relacionado a los derechos de las personas hablantes de lenguas indígenas nacionales, el Instituto Nacional de Lenguas Indígenas (INALI) consta de diversos Convenios, tratados, acuerdos y convenciones internacionales, además de los siguientes instrumentos normativos federales: </w:t>
      </w:r>
    </w:p>
    <w:p w14:paraId="3345DB9D" w14:textId="77777777" w:rsidR="00536542" w:rsidRPr="00F865DE" w:rsidRDefault="00536542" w:rsidP="005F648F">
      <w:pPr>
        <w:spacing w:after="0" w:line="240" w:lineRule="auto"/>
        <w:jc w:val="both"/>
        <w:rPr>
          <w:rFonts w:ascii="Montserrat" w:hAnsi="Montserrat" w:cs="Arial"/>
          <w:color w:val="000000" w:themeColor="text1"/>
          <w:lang w:eastAsia="es-ES"/>
        </w:rPr>
      </w:pPr>
    </w:p>
    <w:p w14:paraId="1A06E89C" w14:textId="77777777" w:rsidR="005F648F" w:rsidRPr="00F865DE" w:rsidRDefault="005F648F" w:rsidP="004371E1">
      <w:pPr>
        <w:pStyle w:val="ListParagraph"/>
        <w:numPr>
          <w:ilvl w:val="0"/>
          <w:numId w:val="2"/>
        </w:numPr>
        <w:spacing w:after="0" w:line="240" w:lineRule="auto"/>
        <w:jc w:val="both"/>
        <w:rPr>
          <w:rFonts w:ascii="Montserrat" w:hAnsi="Montserrat" w:cs="Arial"/>
          <w:color w:val="000000" w:themeColor="text1"/>
          <w:lang w:eastAsia="es-ES"/>
        </w:rPr>
      </w:pPr>
      <w:r w:rsidRPr="00F865DE">
        <w:rPr>
          <w:rFonts w:ascii="Montserrat" w:hAnsi="Montserrat" w:cs="Arial"/>
          <w:color w:val="000000" w:themeColor="text1"/>
          <w:lang w:eastAsia="es-ES"/>
        </w:rPr>
        <w:t>Artículo 2º de la Constitución Política de los Estados Unidos Mexicanos</w:t>
      </w:r>
    </w:p>
    <w:p w14:paraId="16166298" w14:textId="77777777" w:rsidR="005F648F" w:rsidRPr="00F865DE" w:rsidRDefault="005F648F" w:rsidP="004371E1">
      <w:pPr>
        <w:pStyle w:val="ListParagraph"/>
        <w:numPr>
          <w:ilvl w:val="0"/>
          <w:numId w:val="2"/>
        </w:numPr>
        <w:spacing w:after="0" w:line="240" w:lineRule="auto"/>
        <w:jc w:val="both"/>
        <w:rPr>
          <w:rFonts w:ascii="Montserrat" w:hAnsi="Montserrat" w:cs="Arial"/>
          <w:color w:val="000000" w:themeColor="text1"/>
          <w:lang w:eastAsia="es-ES"/>
        </w:rPr>
      </w:pPr>
      <w:r w:rsidRPr="00F865DE">
        <w:rPr>
          <w:rFonts w:ascii="Montserrat" w:hAnsi="Montserrat" w:cs="Arial"/>
          <w:color w:val="000000" w:themeColor="text1"/>
          <w:lang w:eastAsia="es-ES"/>
        </w:rPr>
        <w:t>Ley General de Cultura y Derechos Culturales</w:t>
      </w:r>
    </w:p>
    <w:p w14:paraId="73D1245A" w14:textId="77777777" w:rsidR="005F648F" w:rsidRDefault="005F648F" w:rsidP="004371E1">
      <w:pPr>
        <w:pStyle w:val="ListParagraph"/>
        <w:numPr>
          <w:ilvl w:val="0"/>
          <w:numId w:val="2"/>
        </w:numPr>
        <w:spacing w:after="0" w:line="240" w:lineRule="auto"/>
        <w:jc w:val="both"/>
        <w:rPr>
          <w:rFonts w:ascii="Montserrat" w:hAnsi="Montserrat" w:cs="Arial"/>
          <w:color w:val="000000" w:themeColor="text1"/>
          <w:lang w:eastAsia="es-ES"/>
        </w:rPr>
      </w:pPr>
      <w:r w:rsidRPr="00F865DE">
        <w:rPr>
          <w:rFonts w:ascii="Montserrat" w:hAnsi="Montserrat" w:cs="Arial"/>
          <w:color w:val="000000" w:themeColor="text1"/>
          <w:lang w:eastAsia="es-ES"/>
        </w:rPr>
        <w:t>Ley General de Derechos Lingüísticos de los Pueblos Indígenas</w:t>
      </w:r>
    </w:p>
    <w:p w14:paraId="396C874F" w14:textId="77777777" w:rsidR="00536542" w:rsidRPr="00F865DE" w:rsidRDefault="00536542" w:rsidP="00AE56F3">
      <w:pPr>
        <w:pStyle w:val="ListParagraph"/>
        <w:spacing w:after="0" w:line="240" w:lineRule="auto"/>
        <w:jc w:val="both"/>
        <w:rPr>
          <w:rFonts w:ascii="Montserrat" w:hAnsi="Montserrat" w:cs="Arial"/>
          <w:color w:val="000000" w:themeColor="text1"/>
          <w:lang w:eastAsia="es-ES"/>
        </w:rPr>
      </w:pPr>
    </w:p>
    <w:p w14:paraId="138FA9DC" w14:textId="77777777" w:rsidR="005F648F" w:rsidRDefault="005F648F" w:rsidP="005F648F">
      <w:pPr>
        <w:spacing w:after="0" w:line="240" w:lineRule="auto"/>
        <w:rPr>
          <w:rFonts w:ascii="Montserrat" w:hAnsi="Montserrat" w:cs="Arial"/>
          <w:color w:val="000000" w:themeColor="text1"/>
          <w:lang w:eastAsia="es-ES"/>
        </w:rPr>
      </w:pPr>
      <w:r w:rsidRPr="00F865DE">
        <w:rPr>
          <w:rFonts w:ascii="Montserrat" w:hAnsi="Montserrat" w:cs="Arial"/>
          <w:color w:val="000000" w:themeColor="text1"/>
          <w:lang w:eastAsia="es-ES"/>
        </w:rPr>
        <w:t>Los marcos institucionales que se consideran son:</w:t>
      </w:r>
    </w:p>
    <w:p w14:paraId="09740D54" w14:textId="77777777" w:rsidR="00536542" w:rsidRPr="00F865DE" w:rsidRDefault="00536542" w:rsidP="005F648F">
      <w:pPr>
        <w:spacing w:after="0" w:line="240" w:lineRule="auto"/>
        <w:rPr>
          <w:rFonts w:ascii="Montserrat" w:hAnsi="Montserrat" w:cs="Arial"/>
          <w:color w:val="000000" w:themeColor="text1"/>
          <w:lang w:eastAsia="es-ES"/>
        </w:rPr>
      </w:pPr>
    </w:p>
    <w:p w14:paraId="44301007" w14:textId="77777777" w:rsidR="005F648F" w:rsidRPr="00F865DE" w:rsidRDefault="005F648F" w:rsidP="004371E1">
      <w:pPr>
        <w:pStyle w:val="ListParagraph"/>
        <w:numPr>
          <w:ilvl w:val="0"/>
          <w:numId w:val="3"/>
        </w:numPr>
        <w:spacing w:after="0" w:line="240" w:lineRule="auto"/>
        <w:jc w:val="both"/>
        <w:rPr>
          <w:rFonts w:ascii="Montserrat" w:hAnsi="Montserrat" w:cs="Arial"/>
          <w:color w:val="000000" w:themeColor="text1"/>
          <w:lang w:eastAsia="es-ES"/>
        </w:rPr>
      </w:pPr>
      <w:r w:rsidRPr="00F865DE">
        <w:rPr>
          <w:rFonts w:ascii="Montserrat" w:hAnsi="Montserrat" w:cs="Arial"/>
          <w:color w:val="000000" w:themeColor="text1"/>
          <w:lang w:eastAsia="es-ES"/>
        </w:rPr>
        <w:t>Programa Sectorial de Cultura 2020-2024</w:t>
      </w:r>
    </w:p>
    <w:p w14:paraId="02E3C572" w14:textId="77777777" w:rsidR="005F648F" w:rsidRDefault="005F648F" w:rsidP="004371E1">
      <w:pPr>
        <w:pStyle w:val="ListParagraph"/>
        <w:numPr>
          <w:ilvl w:val="0"/>
          <w:numId w:val="3"/>
        </w:numPr>
        <w:spacing w:after="0" w:line="240" w:lineRule="auto"/>
        <w:jc w:val="both"/>
        <w:rPr>
          <w:rFonts w:ascii="Montserrat" w:hAnsi="Montserrat" w:cs="Arial"/>
          <w:color w:val="000000" w:themeColor="text1"/>
          <w:lang w:eastAsia="es-ES"/>
        </w:rPr>
      </w:pPr>
      <w:r w:rsidRPr="00F865DE">
        <w:rPr>
          <w:rFonts w:ascii="Montserrat" w:hAnsi="Montserrat" w:cs="Arial"/>
          <w:color w:val="000000" w:themeColor="text1"/>
          <w:lang w:eastAsia="es-ES"/>
        </w:rPr>
        <w:t>Programa Institucional del Instituto Nacional de Lenguas Indígenas 2020-2024</w:t>
      </w:r>
    </w:p>
    <w:p w14:paraId="771A6547" w14:textId="77777777" w:rsidR="00E723EE" w:rsidRPr="00F865DE" w:rsidRDefault="00E723EE" w:rsidP="00E723EE">
      <w:pPr>
        <w:pStyle w:val="ListParagraph"/>
        <w:spacing w:after="0" w:line="240" w:lineRule="auto"/>
        <w:jc w:val="both"/>
        <w:rPr>
          <w:rFonts w:ascii="Montserrat" w:hAnsi="Montserrat" w:cs="Arial"/>
          <w:color w:val="000000" w:themeColor="text1"/>
          <w:lang w:eastAsia="es-ES"/>
        </w:rPr>
      </w:pPr>
    </w:p>
    <w:p w14:paraId="4AAC3DD8" w14:textId="77777777" w:rsidR="005F648F" w:rsidRDefault="005F648F" w:rsidP="005F648F">
      <w:pPr>
        <w:spacing w:after="0" w:line="240" w:lineRule="auto"/>
        <w:jc w:val="both"/>
        <w:rPr>
          <w:rFonts w:ascii="Montserrat" w:hAnsi="Montserrat" w:cs="Arial"/>
          <w:color w:val="000000" w:themeColor="text1"/>
          <w:lang w:eastAsia="es-ES"/>
        </w:rPr>
      </w:pPr>
      <w:r w:rsidRPr="00B875DE">
        <w:rPr>
          <w:rFonts w:ascii="Montserrat" w:hAnsi="Montserrat" w:cs="Arial"/>
          <w:color w:val="000000" w:themeColor="text1"/>
          <w:lang w:eastAsia="es-ES"/>
        </w:rPr>
        <w:t>Asimismo, en el marco del inicio del Decenio Internacional de las Lenguas Indígenas (DILM), y tomando como referencia la Declaración de los Pinos, el Plan de Acción Global para el DILM, que se encuent</w:t>
      </w:r>
      <w:r>
        <w:rPr>
          <w:rFonts w:ascii="Montserrat" w:hAnsi="Montserrat" w:cs="Arial"/>
          <w:color w:val="000000" w:themeColor="text1"/>
          <w:lang w:eastAsia="es-ES"/>
        </w:rPr>
        <w:t>r</w:t>
      </w:r>
      <w:r w:rsidRPr="00B875DE">
        <w:rPr>
          <w:rFonts w:ascii="Montserrat" w:hAnsi="Montserrat" w:cs="Arial"/>
          <w:color w:val="000000" w:themeColor="text1"/>
          <w:lang w:eastAsia="es-ES"/>
        </w:rPr>
        <w:t>a actualmente en la fase de elaboración y revisión, considera el trabajo colaborativo con los hablantes de lenguas indígenas, vinculado, entre otros enfoques, al desarrollo sostenible y el respeto de los derechos humanos de los hablantes de lenguas indígenas</w:t>
      </w:r>
    </w:p>
    <w:p w14:paraId="4CCD6B59" w14:textId="77777777" w:rsidR="005F648F" w:rsidRDefault="005F648F" w:rsidP="005F648F">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p>
    <w:p w14:paraId="7F9C140A" w14:textId="77777777" w:rsidR="00513AF4" w:rsidRPr="00EA39BC" w:rsidRDefault="00513AF4" w:rsidP="00513AF4">
      <w:pPr>
        <w:spacing w:after="0" w:line="240" w:lineRule="auto"/>
        <w:jc w:val="both"/>
        <w:rPr>
          <w:rFonts w:ascii="Montserrat" w:eastAsiaTheme="minorEastAsia" w:hAnsi="Montserrat" w:cs="Arial"/>
          <w:bCs/>
          <w:color w:val="262626"/>
          <w:lang w:val="es-ES_tradnl" w:eastAsia="es-ES"/>
        </w:rPr>
      </w:pPr>
      <w:r w:rsidRPr="0071678D">
        <w:rPr>
          <w:rFonts w:ascii="Montserrat" w:hAnsi="Montserrat"/>
          <w:b/>
        </w:rPr>
        <w:t xml:space="preserve">5. </w:t>
      </w:r>
      <w:r w:rsidRPr="0071678D">
        <w:rPr>
          <w:rFonts w:ascii="Montserrat" w:hAnsi="Montserrat"/>
          <w:b/>
          <w:i/>
          <w:iCs/>
        </w:rPr>
        <w:t xml:space="preserve">Recomienda </w:t>
      </w:r>
      <w:r w:rsidRPr="0071678D">
        <w:rPr>
          <w:rFonts w:ascii="Montserrat" w:hAnsi="Montserrat"/>
          <w:b/>
        </w:rPr>
        <w:t>que los Estados sigan reflexionando sobre los desafíos actuales y emergentes a que se enfrentan las personas pertenecientes a minorías nacionales o étnicas, religiosas y lingüísticas, como el aumento de la persecución por motivos religiosos y étnicos y de los delitos motivados por prejuicios y el discurso de odio dirigidos, entre otros, contra las personas pertenecientes a minorías nacionales o étnicas, religiosas y lingüísticas;</w:t>
      </w:r>
    </w:p>
    <w:p w14:paraId="21B9B441" w14:textId="77777777" w:rsidR="0024232E" w:rsidRDefault="0024232E" w:rsidP="0024232E">
      <w:pPr>
        <w:spacing w:after="0" w:line="240" w:lineRule="auto"/>
        <w:jc w:val="both"/>
        <w:rPr>
          <w:rFonts w:ascii="Montserrat" w:hAnsi="Montserrat"/>
          <w:b/>
        </w:rPr>
      </w:pPr>
    </w:p>
    <w:p w14:paraId="51747EA5" w14:textId="3D510C93" w:rsidR="0024232E" w:rsidRPr="00AE56F3" w:rsidRDefault="0024232E" w:rsidP="00A40368">
      <w:pPr>
        <w:spacing w:after="0" w:line="240" w:lineRule="auto"/>
        <w:jc w:val="both"/>
        <w:rPr>
          <w:rFonts w:ascii="Montserrat" w:hAnsi="Montserrat"/>
          <w:b/>
          <w:lang w:val="es-ES"/>
        </w:rPr>
      </w:pPr>
      <w:r w:rsidRPr="008F6B4E">
        <w:rPr>
          <w:rFonts w:ascii="Montserrat" w:hAnsi="Montserrat"/>
          <w:lang w:val="es-ES"/>
        </w:rPr>
        <w:t>En cuanto a Asuntos Religiosos, la Secretaría de Gobernación (SEGOB)</w:t>
      </w:r>
      <w:r w:rsidR="00434102">
        <w:rPr>
          <w:rFonts w:ascii="Montserrat" w:hAnsi="Montserrat"/>
          <w:lang w:val="es-ES"/>
        </w:rPr>
        <w:t xml:space="preserve"> refirió </w:t>
      </w:r>
      <w:r w:rsidR="00AE56F3">
        <w:rPr>
          <w:rFonts w:ascii="Montserrat" w:hAnsi="Montserrat"/>
          <w:lang w:val="es-ES"/>
        </w:rPr>
        <w:t xml:space="preserve">que </w:t>
      </w:r>
      <w:r w:rsidR="00AE56F3">
        <w:rPr>
          <w:rFonts w:ascii="Montserrat" w:hAnsi="Montserrat"/>
          <w:b/>
          <w:lang w:val="es-ES"/>
        </w:rPr>
        <w:t>l</w:t>
      </w:r>
      <w:r w:rsidRPr="008F6B4E">
        <w:rPr>
          <w:rFonts w:ascii="Montserrat" w:hAnsi="Montserrat"/>
          <w:lang w:val="es-ES"/>
        </w:rPr>
        <w:t xml:space="preserve">as distintas instituciones, iglesias y asociaciones religiosas que existen y conviven en México, lo hacen bajo la aplicación de un régimen jurídico especial de derecho que se apega al marco constitucional y legal vigentes, de los cuales se desprende la libertad religiosa y los derechos intrínsecos a ella, prevaleciendo un ambiente de tolerancia y respeto que permita a los actores religiosos desarrollarse en el cumplimiento de su objeto religioso y participar activamente en los asuntos que conciernen a la sociedad mexicana.  </w:t>
      </w:r>
    </w:p>
    <w:p w14:paraId="7D2B5D99" w14:textId="77777777" w:rsidR="00E21380" w:rsidRPr="008F6B4E" w:rsidRDefault="00E21380" w:rsidP="0024232E">
      <w:pPr>
        <w:spacing w:after="0" w:line="240" w:lineRule="auto"/>
        <w:ind w:left="720"/>
        <w:jc w:val="both"/>
        <w:rPr>
          <w:rFonts w:ascii="Montserrat" w:hAnsi="Montserrat"/>
          <w:b/>
          <w:lang w:val="es-ES"/>
        </w:rPr>
      </w:pPr>
    </w:p>
    <w:p w14:paraId="03B2B8BD" w14:textId="10EC4D93" w:rsidR="0024232E" w:rsidRDefault="00AE56F3" w:rsidP="00A40368">
      <w:pPr>
        <w:spacing w:after="0" w:line="240" w:lineRule="auto"/>
        <w:jc w:val="both"/>
        <w:rPr>
          <w:rFonts w:ascii="Montserrat" w:hAnsi="Montserrat"/>
          <w:lang w:val="es-ES"/>
        </w:rPr>
      </w:pPr>
      <w:r>
        <w:rPr>
          <w:rFonts w:ascii="Montserrat" w:hAnsi="Montserrat"/>
          <w:lang w:val="es-ES"/>
        </w:rPr>
        <w:t>El Gobierno de México</w:t>
      </w:r>
      <w:r w:rsidR="0024232E" w:rsidRPr="008F6B4E">
        <w:rPr>
          <w:rFonts w:ascii="Montserrat" w:hAnsi="Montserrat"/>
          <w:lang w:val="es-ES"/>
        </w:rPr>
        <w:t xml:space="preserve"> se ha mantenido firme en la promoción y defensa del Estado laico; asumiéndose como respetuos</w:t>
      </w:r>
      <w:r>
        <w:rPr>
          <w:rFonts w:ascii="Montserrat" w:hAnsi="Montserrat"/>
          <w:lang w:val="es-ES"/>
        </w:rPr>
        <w:t>o</w:t>
      </w:r>
      <w:r w:rsidR="0024232E" w:rsidRPr="008F6B4E">
        <w:rPr>
          <w:rFonts w:ascii="Montserrat" w:hAnsi="Montserrat"/>
          <w:lang w:val="es-ES"/>
        </w:rPr>
        <w:t xml:space="preserve"> de la diversidad de expresiones religiosas, reconociendo el ejercicio de la libertad religiosa y desde luego, atent</w:t>
      </w:r>
      <w:r>
        <w:rPr>
          <w:rFonts w:ascii="Montserrat" w:hAnsi="Montserrat"/>
          <w:lang w:val="es-ES"/>
        </w:rPr>
        <w:t>o</w:t>
      </w:r>
      <w:r w:rsidR="0024232E" w:rsidRPr="008F6B4E">
        <w:rPr>
          <w:rFonts w:ascii="Montserrat" w:hAnsi="Montserrat"/>
          <w:lang w:val="es-ES"/>
        </w:rPr>
        <w:t xml:space="preserve"> a que las personas puedan gozar de los derechos que en tal</w:t>
      </w:r>
      <w:r w:rsidR="000C63ED">
        <w:rPr>
          <w:rFonts w:ascii="Montserrat" w:hAnsi="Montserrat"/>
          <w:lang w:val="es-ES"/>
        </w:rPr>
        <w:t xml:space="preserve"> materia la norma les reconoce.</w:t>
      </w:r>
    </w:p>
    <w:p w14:paraId="7A65CB67" w14:textId="77777777" w:rsidR="00E21380" w:rsidRPr="008F6B4E" w:rsidRDefault="00E21380" w:rsidP="0024232E">
      <w:pPr>
        <w:spacing w:after="0" w:line="240" w:lineRule="auto"/>
        <w:ind w:left="720"/>
        <w:jc w:val="both"/>
        <w:rPr>
          <w:rFonts w:ascii="Montserrat" w:hAnsi="Montserrat"/>
          <w:b/>
          <w:lang w:val="es-ES"/>
        </w:rPr>
      </w:pPr>
    </w:p>
    <w:p w14:paraId="52089797" w14:textId="5468B560" w:rsidR="0024232E" w:rsidRDefault="0024232E" w:rsidP="000C63ED">
      <w:pPr>
        <w:spacing w:after="0" w:line="240" w:lineRule="auto"/>
        <w:jc w:val="both"/>
        <w:rPr>
          <w:rFonts w:ascii="Montserrat" w:hAnsi="Montserrat"/>
          <w:lang w:val="es-ES"/>
        </w:rPr>
      </w:pPr>
      <w:r w:rsidRPr="008F6B4E">
        <w:rPr>
          <w:rFonts w:ascii="Montserrat" w:hAnsi="Montserrat"/>
          <w:lang w:val="es-ES"/>
        </w:rPr>
        <w:t>Si bien existe reconocimiento a la libertad religiosa, debe señalarse que aunque aún se generan discrepancias entre la población que profesa diversos credos religiosos, cuyo origen atiende la multiplicidad de contextos ideológicos, sociológicos y/o culturales, y no guardan relación directa con el fenómeno religioso en sí, existen entes institucionales y procedimientos para solucionar los conflictos que amenacen los derechos religiosos de las personas, en cuya solución participan autoridades comunitarias, civiles, administrativas y penales, como lo son organismos defensores de Derechos Humanos, el Ministerio Público y, en materia de discriminación, el Consejo Nacional para prevenir la Discriminación, además de las autoridades homólogas en las entidades federativa</w:t>
      </w:r>
      <w:r w:rsidR="00AE56F3">
        <w:rPr>
          <w:rFonts w:ascii="Montserrat" w:hAnsi="Montserrat"/>
          <w:lang w:val="es-ES"/>
        </w:rPr>
        <w:t>s</w:t>
      </w:r>
      <w:r w:rsidRPr="008F6B4E">
        <w:rPr>
          <w:rFonts w:ascii="Montserrat" w:hAnsi="Montserrat"/>
          <w:lang w:val="es-ES"/>
        </w:rPr>
        <w:t xml:space="preserve">. </w:t>
      </w:r>
    </w:p>
    <w:p w14:paraId="40768870" w14:textId="77777777" w:rsidR="001B293F" w:rsidRDefault="001B293F" w:rsidP="000938AB">
      <w:pPr>
        <w:spacing w:after="0" w:line="240" w:lineRule="auto"/>
        <w:jc w:val="both"/>
        <w:rPr>
          <w:rFonts w:ascii="Montserrat" w:hAnsi="Montserrat"/>
          <w:lang w:val="es-ES"/>
        </w:rPr>
      </w:pPr>
    </w:p>
    <w:p w14:paraId="2FF46814" w14:textId="6195A612" w:rsidR="0024232E" w:rsidRDefault="00652014" w:rsidP="00CA463F">
      <w:pPr>
        <w:spacing w:after="0" w:line="240" w:lineRule="auto"/>
        <w:jc w:val="both"/>
        <w:rPr>
          <w:rFonts w:ascii="Montserrat" w:hAnsi="Montserrat"/>
          <w:lang w:val="es-ES"/>
        </w:rPr>
      </w:pPr>
      <w:r>
        <w:rPr>
          <w:rFonts w:ascii="Montserrat" w:hAnsi="Montserrat"/>
          <w:lang w:val="es-ES"/>
        </w:rPr>
        <w:t>En</w:t>
      </w:r>
      <w:r w:rsidR="0024232E" w:rsidRPr="006728FD">
        <w:rPr>
          <w:rFonts w:ascii="Montserrat" w:hAnsi="Montserrat"/>
          <w:lang w:val="es-ES"/>
        </w:rPr>
        <w:t xml:space="preserve"> cualquier caso de intolerancia religiosa</w:t>
      </w:r>
      <w:r>
        <w:rPr>
          <w:rFonts w:ascii="Montserrat" w:hAnsi="Montserrat"/>
          <w:lang w:val="es-ES"/>
        </w:rPr>
        <w:t xml:space="preserve"> se </w:t>
      </w:r>
      <w:r w:rsidR="0024232E" w:rsidRPr="006728FD">
        <w:rPr>
          <w:rFonts w:ascii="Montserrat" w:hAnsi="Montserrat"/>
          <w:lang w:val="es-ES"/>
        </w:rPr>
        <w:t>privilegia el diálogo y la conciliación entre las partes en términos del artículo 37 del Reglamento de la Ley de Asociaciones Religiosas y Culto Público, procurando el respeto por los usos y costumbres comunitarios, en tanto que con su aplicación no se conculquen los derechos humanos, particularmente la libertad religiosa; para ello se crea un vínculo de trabajo con las autoridades estatales y municipales respectivas.</w:t>
      </w:r>
    </w:p>
    <w:p w14:paraId="4E498322" w14:textId="77777777" w:rsidR="007E313D" w:rsidRDefault="007E313D" w:rsidP="0024232E">
      <w:pPr>
        <w:spacing w:after="0" w:line="240" w:lineRule="auto"/>
        <w:ind w:left="720"/>
        <w:jc w:val="both"/>
        <w:rPr>
          <w:rFonts w:ascii="Montserrat" w:hAnsi="Montserrat"/>
          <w:lang w:val="es-ES"/>
        </w:rPr>
      </w:pPr>
    </w:p>
    <w:p w14:paraId="75388E35" w14:textId="77777777" w:rsidR="00503A92" w:rsidRDefault="00503A92" w:rsidP="00513AF4">
      <w:pPr>
        <w:spacing w:after="0" w:line="240" w:lineRule="auto"/>
        <w:jc w:val="both"/>
        <w:rPr>
          <w:rFonts w:ascii="Montserrat" w:hAnsi="Montserrat"/>
          <w:lang w:val="es-ES"/>
        </w:rPr>
      </w:pPr>
      <w:r>
        <w:rPr>
          <w:rFonts w:ascii="Montserrat" w:hAnsi="Montserrat"/>
          <w:lang w:val="es-ES"/>
        </w:rPr>
        <w:t>Como se puede constatar</w:t>
      </w:r>
      <w:r w:rsidR="007E313D">
        <w:rPr>
          <w:rFonts w:ascii="Montserrat" w:hAnsi="Montserrat"/>
          <w:lang w:val="es-ES"/>
        </w:rPr>
        <w:t xml:space="preserve">, el Estado Mexicano tiene la facultad para </w:t>
      </w:r>
      <w:r>
        <w:rPr>
          <w:rFonts w:ascii="Montserrat" w:hAnsi="Montserrat"/>
          <w:lang w:val="es-ES"/>
        </w:rPr>
        <w:t xml:space="preserve">evitar las persecuciones religiosas. Por otro lado, también busca </w:t>
      </w:r>
      <w:r w:rsidR="007E313D">
        <w:rPr>
          <w:rFonts w:ascii="Montserrat" w:hAnsi="Montserrat"/>
          <w:lang w:val="es-ES"/>
        </w:rPr>
        <w:t>combatir el discurso de odio</w:t>
      </w:r>
      <w:r w:rsidR="008E3618">
        <w:rPr>
          <w:rFonts w:ascii="Montserrat" w:hAnsi="Montserrat"/>
          <w:lang w:val="es-ES"/>
        </w:rPr>
        <w:t xml:space="preserve"> contra cu</w:t>
      </w:r>
      <w:r w:rsidR="00134E99">
        <w:rPr>
          <w:rFonts w:ascii="Montserrat" w:hAnsi="Montserrat"/>
          <w:lang w:val="es-ES"/>
        </w:rPr>
        <w:t>lturas, grupos étnicos y religiones específicas</w:t>
      </w:r>
      <w:r>
        <w:rPr>
          <w:rFonts w:ascii="Montserrat" w:hAnsi="Montserrat"/>
          <w:lang w:val="es-ES"/>
        </w:rPr>
        <w:t>.</w:t>
      </w:r>
    </w:p>
    <w:p w14:paraId="15B485D0" w14:textId="77777777" w:rsidR="007E313D" w:rsidRPr="007E313D" w:rsidRDefault="007E313D" w:rsidP="00513AF4">
      <w:pPr>
        <w:spacing w:after="0" w:line="240" w:lineRule="auto"/>
        <w:jc w:val="both"/>
        <w:rPr>
          <w:rFonts w:ascii="Montserrat" w:hAnsi="Montserrat"/>
          <w:lang w:val="es-ES"/>
        </w:rPr>
      </w:pPr>
      <w:r>
        <w:rPr>
          <w:rFonts w:ascii="Montserrat" w:hAnsi="Montserrat"/>
          <w:lang w:val="es-ES"/>
        </w:rPr>
        <w:t xml:space="preserve"> </w:t>
      </w:r>
    </w:p>
    <w:p w14:paraId="497E2818" w14:textId="77777777" w:rsidR="00413CBC" w:rsidRDefault="0059496C" w:rsidP="00BD42A9">
      <w:pPr>
        <w:spacing w:after="0" w:line="240" w:lineRule="auto"/>
        <w:jc w:val="both"/>
        <w:rPr>
          <w:rFonts w:ascii="Montserrat" w:eastAsiaTheme="minorEastAsia" w:hAnsi="Montserrat" w:cs="Arial"/>
          <w:bCs/>
          <w:i/>
          <w:iCs/>
          <w:lang w:val="es-ES_tradnl" w:eastAsia="es-ES"/>
        </w:rPr>
      </w:pPr>
      <w:r>
        <w:rPr>
          <w:rFonts w:ascii="Montserrat" w:eastAsiaTheme="minorEastAsia" w:hAnsi="Montserrat" w:cs="Arial"/>
          <w:bCs/>
          <w:lang w:eastAsia="es-ES"/>
        </w:rPr>
        <w:t xml:space="preserve">La </w:t>
      </w:r>
      <w:r w:rsidRPr="005A5B89">
        <w:rPr>
          <w:rFonts w:ascii="Montserrat" w:eastAsiaTheme="minorEastAsia" w:hAnsi="Montserrat" w:cs="Arial"/>
          <w:bCs/>
          <w:color w:val="262626"/>
          <w:lang w:eastAsia="es-ES"/>
        </w:rPr>
        <w:t>Ley Federal para Prevenir y Eliminar la Discr</w:t>
      </w:r>
      <w:r w:rsidR="00FF6F81">
        <w:rPr>
          <w:rFonts w:ascii="Montserrat" w:eastAsiaTheme="minorEastAsia" w:hAnsi="Montserrat" w:cs="Arial"/>
          <w:bCs/>
          <w:color w:val="262626"/>
          <w:lang w:eastAsia="es-ES"/>
        </w:rPr>
        <w:t xml:space="preserve">iminación (LFPED) </w:t>
      </w:r>
      <w:r w:rsidR="00413CBC">
        <w:rPr>
          <w:rFonts w:ascii="Montserrat" w:eastAsiaTheme="minorEastAsia" w:hAnsi="Montserrat" w:cs="Arial"/>
          <w:bCs/>
          <w:lang w:eastAsia="es-ES"/>
        </w:rPr>
        <w:t>facul</w:t>
      </w:r>
      <w:r w:rsidR="00B12BE4">
        <w:rPr>
          <w:rFonts w:ascii="Montserrat" w:eastAsiaTheme="minorEastAsia" w:hAnsi="Montserrat" w:cs="Arial"/>
          <w:bCs/>
          <w:lang w:eastAsia="es-ES"/>
        </w:rPr>
        <w:t>ta</w:t>
      </w:r>
      <w:r w:rsidR="00413CBC">
        <w:rPr>
          <w:rFonts w:ascii="Montserrat" w:eastAsiaTheme="minorEastAsia" w:hAnsi="Montserrat" w:cs="Arial"/>
          <w:bCs/>
          <w:lang w:eastAsia="es-ES"/>
        </w:rPr>
        <w:t xml:space="preserve"> en particular al Consejo Nacional para Prevenir la Discriminación</w:t>
      </w:r>
      <w:r w:rsidR="00AE691A">
        <w:rPr>
          <w:rFonts w:ascii="Montserrat" w:eastAsiaTheme="minorEastAsia" w:hAnsi="Montserrat" w:cs="Arial"/>
          <w:bCs/>
          <w:lang w:eastAsia="es-ES"/>
        </w:rPr>
        <w:t xml:space="preserve"> </w:t>
      </w:r>
      <w:r w:rsidR="00413CBC" w:rsidRPr="00CB5807">
        <w:rPr>
          <w:rFonts w:ascii="Montserrat" w:eastAsiaTheme="minorEastAsia" w:hAnsi="Montserrat" w:cs="Arial"/>
          <w:bCs/>
          <w:lang w:eastAsia="es-ES"/>
        </w:rPr>
        <w:t xml:space="preserve">para dar cumplimiento a </w:t>
      </w:r>
      <w:r w:rsidR="00413CBC">
        <w:rPr>
          <w:rFonts w:ascii="Montserrat" w:eastAsiaTheme="minorEastAsia" w:hAnsi="Montserrat" w:cs="Arial"/>
          <w:bCs/>
          <w:lang w:eastAsia="es-ES"/>
        </w:rPr>
        <w:t>la</w:t>
      </w:r>
      <w:r w:rsidR="00413CBC" w:rsidRPr="00CB5807">
        <w:rPr>
          <w:rFonts w:ascii="Montserrat" w:eastAsiaTheme="minorEastAsia" w:hAnsi="Montserrat" w:cs="Arial"/>
          <w:bCs/>
          <w:lang w:eastAsia="es-ES"/>
        </w:rPr>
        <w:t xml:space="preserve"> obligación internacional</w:t>
      </w:r>
      <w:r w:rsidR="00413CBC">
        <w:rPr>
          <w:rFonts w:ascii="Montserrat" w:eastAsiaTheme="minorEastAsia" w:hAnsi="Montserrat" w:cs="Arial"/>
          <w:bCs/>
          <w:lang w:eastAsia="es-ES"/>
        </w:rPr>
        <w:t xml:space="preserve"> de combatir el discurso de odio. </w:t>
      </w:r>
      <w:r w:rsidR="00413CBC" w:rsidRPr="00CF57F5">
        <w:rPr>
          <w:rFonts w:ascii="Montserrat" w:eastAsiaTheme="minorEastAsia" w:hAnsi="Montserrat" w:cs="Arial"/>
          <w:bCs/>
          <w:lang w:eastAsia="es-ES"/>
        </w:rPr>
        <w:t xml:space="preserve">El artículo 20, </w:t>
      </w:r>
      <w:r w:rsidR="00413CBC">
        <w:rPr>
          <w:rFonts w:ascii="Montserrat" w:eastAsiaTheme="minorEastAsia" w:hAnsi="Montserrat" w:cs="Arial"/>
          <w:bCs/>
          <w:lang w:eastAsia="es-ES"/>
        </w:rPr>
        <w:t xml:space="preserve">en sus </w:t>
      </w:r>
      <w:r w:rsidR="00413CBC" w:rsidRPr="00CF57F5">
        <w:rPr>
          <w:rFonts w:ascii="Montserrat" w:eastAsiaTheme="minorEastAsia" w:hAnsi="Montserrat" w:cs="Arial"/>
          <w:bCs/>
          <w:lang w:eastAsia="es-ES"/>
        </w:rPr>
        <w:t>fracciones XXIX y XXXI, otorga atribuci</w:t>
      </w:r>
      <w:r w:rsidR="00413CBC">
        <w:rPr>
          <w:rFonts w:ascii="Montserrat" w:eastAsiaTheme="minorEastAsia" w:hAnsi="Montserrat" w:cs="Arial"/>
          <w:bCs/>
          <w:lang w:eastAsia="es-ES"/>
        </w:rPr>
        <w:t>ones</w:t>
      </w:r>
      <w:r w:rsidR="00E75083">
        <w:rPr>
          <w:rFonts w:ascii="Montserrat" w:eastAsiaTheme="minorEastAsia" w:hAnsi="Montserrat" w:cs="Arial"/>
          <w:bCs/>
          <w:lang w:eastAsia="es-ES"/>
        </w:rPr>
        <w:t xml:space="preserve"> al CONAPRED</w:t>
      </w:r>
      <w:r w:rsidR="00413CBC" w:rsidRPr="00CF57F5">
        <w:rPr>
          <w:rFonts w:ascii="Montserrat" w:eastAsiaTheme="minorEastAsia" w:hAnsi="Montserrat" w:cs="Arial"/>
          <w:bCs/>
          <w:lang w:eastAsia="es-ES"/>
        </w:rPr>
        <w:t xml:space="preserve"> para promover </w:t>
      </w:r>
      <w:r w:rsidR="00413CBC" w:rsidRPr="00E400FF">
        <w:rPr>
          <w:rFonts w:ascii="Montserrat" w:eastAsiaTheme="minorEastAsia" w:hAnsi="Montserrat" w:cs="Arial"/>
          <w:bCs/>
          <w:lang w:eastAsia="es-ES"/>
        </w:rPr>
        <w:t xml:space="preserve">“la prevención y erradicación </w:t>
      </w:r>
      <w:r w:rsidR="00413CBC" w:rsidRPr="00E400FF">
        <w:rPr>
          <w:rFonts w:ascii="Montserrat" w:eastAsiaTheme="minorEastAsia" w:hAnsi="Montserrat" w:cs="Arial"/>
          <w:bCs/>
          <w:u w:val="single"/>
          <w:lang w:eastAsia="es-ES"/>
        </w:rPr>
        <w:t>del discurso de odio</w:t>
      </w:r>
      <w:r w:rsidR="00413CBC" w:rsidRPr="00E400FF">
        <w:rPr>
          <w:rFonts w:ascii="Montserrat" w:eastAsiaTheme="minorEastAsia" w:hAnsi="Montserrat" w:cs="Arial"/>
          <w:bCs/>
          <w:lang w:eastAsia="es-ES"/>
        </w:rPr>
        <w:t xml:space="preserve">, en coordinación con las instituciones públicas, el sector privado y las organizaciones de la sociedad civil", así como para "elaborar, difundir y promover que en los medios de comunicación se incorporen contenidos orientados a prevenir y eliminar las prácticas discriminatorias y </w:t>
      </w:r>
      <w:r w:rsidR="00413CBC" w:rsidRPr="00E400FF">
        <w:rPr>
          <w:rFonts w:ascii="Montserrat" w:eastAsiaTheme="minorEastAsia" w:hAnsi="Montserrat" w:cs="Arial"/>
          <w:bCs/>
          <w:u w:val="single"/>
          <w:lang w:eastAsia="es-ES"/>
        </w:rPr>
        <w:t>el discurso de odio</w:t>
      </w:r>
      <w:r w:rsidR="00413CBC" w:rsidRPr="00E400FF">
        <w:rPr>
          <w:rFonts w:ascii="Montserrat" w:eastAsiaTheme="minorEastAsia" w:hAnsi="Montserrat" w:cs="Arial"/>
          <w:bCs/>
          <w:lang w:eastAsia="es-ES"/>
        </w:rPr>
        <w:t>", respectivamente (subrayados propios)</w:t>
      </w:r>
      <w:r w:rsidR="00413CBC">
        <w:rPr>
          <w:rStyle w:val="FootnoteReference"/>
          <w:rFonts w:ascii="Montserrat" w:eastAsiaTheme="minorEastAsia" w:hAnsi="Montserrat" w:cs="Arial"/>
          <w:bCs/>
          <w:lang w:eastAsia="es-ES"/>
        </w:rPr>
        <w:footnoteReference w:id="13"/>
      </w:r>
      <w:r w:rsidR="00413CBC" w:rsidRPr="00E400FF">
        <w:rPr>
          <w:rFonts w:ascii="Montserrat" w:eastAsiaTheme="minorEastAsia" w:hAnsi="Montserrat" w:cs="Arial"/>
          <w:bCs/>
          <w:lang w:val="es-ES_tradnl" w:eastAsia="es-ES"/>
        </w:rPr>
        <w:t>.</w:t>
      </w:r>
      <w:r w:rsidR="00413CBC" w:rsidRPr="00CF57F5">
        <w:rPr>
          <w:rFonts w:ascii="Montserrat" w:eastAsiaTheme="minorEastAsia" w:hAnsi="Montserrat" w:cs="Arial"/>
          <w:bCs/>
          <w:i/>
          <w:iCs/>
          <w:lang w:val="es-ES_tradnl" w:eastAsia="es-ES"/>
        </w:rPr>
        <w:t xml:space="preserve"> </w:t>
      </w:r>
    </w:p>
    <w:p w14:paraId="07D50F04" w14:textId="77777777" w:rsidR="00A646A1" w:rsidRPr="00C91828" w:rsidRDefault="00A646A1" w:rsidP="00BD42A9">
      <w:pPr>
        <w:spacing w:after="0" w:line="240" w:lineRule="auto"/>
        <w:jc w:val="both"/>
        <w:rPr>
          <w:rFonts w:ascii="Montserrat" w:eastAsiaTheme="minorEastAsia" w:hAnsi="Montserrat" w:cs="Arial"/>
          <w:bCs/>
          <w:lang w:eastAsia="es-ES"/>
        </w:rPr>
      </w:pPr>
    </w:p>
    <w:p w14:paraId="13ADCE51" w14:textId="77777777" w:rsidR="00413CBC" w:rsidRDefault="00413CBC" w:rsidP="00BD42A9">
      <w:pPr>
        <w:spacing w:after="0" w:line="240" w:lineRule="auto"/>
        <w:jc w:val="both"/>
        <w:rPr>
          <w:rFonts w:ascii="Montserrat" w:eastAsiaTheme="minorEastAsia" w:hAnsi="Montserrat" w:cs="Arial"/>
          <w:bCs/>
          <w:lang w:eastAsia="es-ES"/>
        </w:rPr>
      </w:pPr>
      <w:r w:rsidRPr="00C91828">
        <w:rPr>
          <w:rFonts w:ascii="Montserrat" w:eastAsiaTheme="minorEastAsia" w:hAnsi="Montserrat" w:cs="Arial"/>
          <w:bCs/>
          <w:lang w:eastAsia="es-ES"/>
        </w:rPr>
        <w:t>El mismo artículo, en</w:t>
      </w:r>
      <w:r w:rsidR="00E75083">
        <w:rPr>
          <w:rFonts w:ascii="Montserrat" w:eastAsiaTheme="minorEastAsia" w:hAnsi="Montserrat" w:cs="Arial"/>
          <w:bCs/>
          <w:lang w:eastAsia="es-ES"/>
        </w:rPr>
        <w:t xml:space="preserve"> su fracción XLVI, otorga a dicho</w:t>
      </w:r>
      <w:r w:rsidRPr="00C91828">
        <w:rPr>
          <w:rFonts w:ascii="Montserrat" w:eastAsiaTheme="minorEastAsia" w:hAnsi="Montserrat" w:cs="Arial"/>
          <w:bCs/>
          <w:lang w:eastAsia="es-ES"/>
        </w:rPr>
        <w:t xml:space="preserve"> Consejo atribuciones para ejecutar medidas administrativas y de reparación</w:t>
      </w:r>
      <w:r w:rsidRPr="00CB5807">
        <w:rPr>
          <w:vertAlign w:val="superscript"/>
          <w:lang w:val="es-ES_tradnl" w:eastAsia="es-ES"/>
        </w:rPr>
        <w:footnoteReference w:id="14"/>
      </w:r>
      <w:r w:rsidRPr="00C91828">
        <w:rPr>
          <w:rFonts w:ascii="Montserrat" w:eastAsiaTheme="minorEastAsia" w:hAnsi="Montserrat" w:cs="Arial"/>
          <w:bCs/>
          <w:lang w:val="es-ES_tradnl" w:eastAsia="es-ES"/>
        </w:rPr>
        <w:t xml:space="preserve"> </w:t>
      </w:r>
      <w:r w:rsidRPr="00C91828">
        <w:rPr>
          <w:rFonts w:ascii="Montserrat" w:eastAsiaTheme="minorEastAsia" w:hAnsi="Montserrat" w:cs="Arial"/>
          <w:bCs/>
          <w:lang w:eastAsia="es-ES"/>
        </w:rPr>
        <w:t>en casos en los que se comprueben actos y prácticas discriminatorias.</w:t>
      </w:r>
    </w:p>
    <w:p w14:paraId="0DD0C64E" w14:textId="77777777" w:rsidR="00A646A1" w:rsidRDefault="00A646A1" w:rsidP="00BD42A9">
      <w:pPr>
        <w:spacing w:after="0" w:line="240" w:lineRule="auto"/>
        <w:jc w:val="both"/>
        <w:rPr>
          <w:rFonts w:ascii="Montserrat" w:eastAsiaTheme="minorEastAsia" w:hAnsi="Montserrat" w:cs="Arial"/>
          <w:bCs/>
          <w:lang w:eastAsia="es-ES"/>
        </w:rPr>
      </w:pPr>
    </w:p>
    <w:p w14:paraId="1D545FC0" w14:textId="77777777" w:rsidR="00413CBC" w:rsidRPr="00C91828" w:rsidRDefault="00413CBC" w:rsidP="00BD42A9">
      <w:pPr>
        <w:spacing w:after="0" w:line="240" w:lineRule="auto"/>
        <w:jc w:val="both"/>
        <w:rPr>
          <w:rFonts w:ascii="Montserrat" w:eastAsiaTheme="minorEastAsia" w:hAnsi="Montserrat" w:cs="Arial"/>
          <w:bCs/>
          <w:lang w:eastAsia="es-ES"/>
        </w:rPr>
      </w:pPr>
      <w:r>
        <w:rPr>
          <w:rFonts w:ascii="Montserrat" w:eastAsiaTheme="minorEastAsia" w:hAnsi="Montserrat" w:cs="Arial"/>
          <w:bCs/>
          <w:lang w:eastAsia="es-ES"/>
        </w:rPr>
        <w:t xml:space="preserve">En relación con la atribución establecida en las fracciones </w:t>
      </w:r>
      <w:r w:rsidRPr="00CF57F5">
        <w:rPr>
          <w:rFonts w:ascii="Montserrat" w:eastAsiaTheme="minorEastAsia" w:hAnsi="Montserrat" w:cs="Arial"/>
          <w:bCs/>
          <w:lang w:eastAsia="es-ES"/>
        </w:rPr>
        <w:t>XXIX y XXXI</w:t>
      </w:r>
      <w:r>
        <w:rPr>
          <w:rFonts w:ascii="Montserrat" w:eastAsiaTheme="minorEastAsia" w:hAnsi="Montserrat" w:cs="Arial"/>
          <w:bCs/>
          <w:lang w:eastAsia="es-ES"/>
        </w:rPr>
        <w:t xml:space="preserve">, se han llevado a cabo las siguientes acciones: </w:t>
      </w:r>
    </w:p>
    <w:p w14:paraId="48EA122E" w14:textId="77777777" w:rsidR="00160B9D" w:rsidRPr="00413CBC" w:rsidRDefault="00160B9D" w:rsidP="00BD42A9">
      <w:pPr>
        <w:spacing w:after="0" w:line="240" w:lineRule="auto"/>
        <w:jc w:val="both"/>
        <w:rPr>
          <w:rFonts w:ascii="Montserrat" w:eastAsiaTheme="minorEastAsia" w:hAnsi="Montserrat" w:cs="Arial"/>
          <w:bCs/>
          <w:color w:val="262626"/>
          <w:lang w:eastAsia="es-ES"/>
        </w:rPr>
      </w:pPr>
    </w:p>
    <w:p w14:paraId="56C848D9" w14:textId="77777777" w:rsidR="00B05C82" w:rsidRDefault="00B05C82" w:rsidP="004371E1">
      <w:pPr>
        <w:numPr>
          <w:ilvl w:val="0"/>
          <w:numId w:val="4"/>
        </w:numPr>
        <w:spacing w:after="0" w:line="240" w:lineRule="auto"/>
        <w:rPr>
          <w:rFonts w:ascii="Montserrat" w:eastAsiaTheme="minorEastAsia" w:hAnsi="Montserrat" w:cs="Arial"/>
          <w:b/>
          <w:bCs/>
          <w:color w:val="262626"/>
          <w:lang w:eastAsia="es-ES"/>
        </w:rPr>
      </w:pPr>
      <w:r w:rsidRPr="000800C8">
        <w:rPr>
          <w:rFonts w:ascii="Montserrat" w:eastAsiaTheme="minorEastAsia" w:hAnsi="Montserrat" w:cs="Arial"/>
          <w:b/>
          <w:bCs/>
          <w:color w:val="262626"/>
          <w:lang w:eastAsia="es-ES"/>
        </w:rPr>
        <w:t xml:space="preserve">Movimiento frente al discurso de odio </w:t>
      </w:r>
    </w:p>
    <w:p w14:paraId="5C9F9A60" w14:textId="77777777" w:rsidR="00A646A1" w:rsidRPr="000800C8" w:rsidRDefault="00A646A1" w:rsidP="00BD42A9">
      <w:pPr>
        <w:spacing w:after="0" w:line="240" w:lineRule="auto"/>
        <w:ind w:left="720"/>
        <w:rPr>
          <w:rFonts w:ascii="Montserrat" w:eastAsiaTheme="minorEastAsia" w:hAnsi="Montserrat" w:cs="Arial"/>
          <w:b/>
          <w:bCs/>
          <w:color w:val="262626"/>
          <w:lang w:eastAsia="es-ES"/>
        </w:rPr>
      </w:pPr>
    </w:p>
    <w:p w14:paraId="71F24424" w14:textId="77777777" w:rsidR="00B05C82" w:rsidRDefault="00B05C82" w:rsidP="00BD42A9">
      <w:pPr>
        <w:spacing w:after="0" w:line="240" w:lineRule="auto"/>
        <w:jc w:val="both"/>
        <w:rPr>
          <w:rFonts w:ascii="Montserrat" w:eastAsiaTheme="minorEastAsia" w:hAnsi="Montserrat" w:cs="Arial"/>
          <w:bCs/>
          <w:color w:val="262626"/>
          <w:lang w:val="es-ES_tradnl" w:eastAsia="es-ES"/>
        </w:rPr>
      </w:pPr>
      <w:r w:rsidRPr="000800C8">
        <w:rPr>
          <w:rFonts w:ascii="Montserrat" w:eastAsiaTheme="minorEastAsia" w:hAnsi="Montserrat" w:cs="Arial"/>
          <w:bCs/>
          <w:color w:val="262626"/>
          <w:lang w:val="es-ES" w:eastAsia="es-ES"/>
        </w:rPr>
        <w:t>E</w:t>
      </w:r>
      <w:r w:rsidRPr="000800C8">
        <w:rPr>
          <w:rFonts w:ascii="Montserrat" w:eastAsiaTheme="minorEastAsia" w:hAnsi="Montserrat" w:cs="Arial"/>
          <w:bCs/>
          <w:color w:val="262626"/>
          <w:lang w:val="es-ES_tradnl" w:eastAsia="es-ES"/>
        </w:rPr>
        <w:t xml:space="preserve">l Estado mexicano, a través del CONAPRED, se unió a la campaña global </w:t>
      </w:r>
      <w:r w:rsidRPr="000800C8">
        <w:rPr>
          <w:rFonts w:ascii="Montserrat" w:eastAsiaTheme="minorEastAsia" w:hAnsi="Montserrat" w:cs="Arial"/>
          <w:bCs/>
          <w:i/>
          <w:color w:val="262626"/>
          <w:lang w:val="es-ES_tradnl" w:eastAsia="es-ES"/>
        </w:rPr>
        <w:t>No Hate Speech Movement</w:t>
      </w:r>
      <w:r w:rsidRPr="000800C8">
        <w:rPr>
          <w:rFonts w:ascii="Montserrat" w:eastAsiaTheme="minorEastAsia" w:hAnsi="Montserrat" w:cs="Arial"/>
          <w:bCs/>
          <w:color w:val="262626"/>
          <w:lang w:val="es-ES_tradnl" w:eastAsia="es-ES"/>
        </w:rPr>
        <w:t>, impulsada por el Consejo de Europa (CoE), mediante la cual ha implementado acciones para prevenir y combatir los discursos de odio que se presentan en los espacios físicos como en las tecnologías de la información.</w:t>
      </w:r>
    </w:p>
    <w:p w14:paraId="762D0F2A" w14:textId="77777777" w:rsidR="00202824" w:rsidRPr="000800C8" w:rsidRDefault="00202824" w:rsidP="00BD42A9">
      <w:pPr>
        <w:spacing w:after="0" w:line="240" w:lineRule="auto"/>
        <w:jc w:val="both"/>
        <w:rPr>
          <w:rFonts w:ascii="Montserrat" w:eastAsiaTheme="minorEastAsia" w:hAnsi="Montserrat" w:cs="Arial"/>
          <w:bCs/>
          <w:color w:val="262626"/>
          <w:lang w:val="es-ES_tradnl" w:eastAsia="es-ES"/>
        </w:rPr>
      </w:pPr>
    </w:p>
    <w:p w14:paraId="39ABA24A" w14:textId="77777777" w:rsidR="00B05C82" w:rsidRDefault="00B05C82" w:rsidP="00BD42A9">
      <w:pPr>
        <w:spacing w:after="0" w:line="240" w:lineRule="auto"/>
        <w:jc w:val="both"/>
        <w:rPr>
          <w:rFonts w:ascii="Montserrat" w:eastAsiaTheme="minorEastAsia" w:hAnsi="Montserrat" w:cs="Arial"/>
          <w:bCs/>
          <w:color w:val="262626"/>
          <w:lang w:val="es-ES_tradnl" w:eastAsia="es-ES"/>
        </w:rPr>
      </w:pPr>
      <w:r w:rsidRPr="000800C8">
        <w:rPr>
          <w:rFonts w:ascii="Montserrat" w:eastAsiaTheme="minorEastAsia" w:hAnsi="Montserrat" w:cs="Arial"/>
          <w:bCs/>
          <w:color w:val="262626"/>
          <w:lang w:val="es-ES_tradnl" w:eastAsia="es-ES"/>
        </w:rPr>
        <w:t>En una primera etapa, el CONAPRED implementó la campaña "Sin Tags" (2014-2016), que promovía acciones para transformar la discriminación y el cyberbullying entre personas jóvenes, a través de la difusión de contenidos en redes sociales sobre la tolerancia y los derechos humanos, en diferentes líneas temáticas como racismo, clasismo y xenofobia.</w:t>
      </w:r>
    </w:p>
    <w:p w14:paraId="087DB73F" w14:textId="77777777" w:rsidR="006E4D50" w:rsidRPr="000800C8" w:rsidRDefault="006E4D50" w:rsidP="00BD42A9">
      <w:pPr>
        <w:spacing w:after="0" w:line="240" w:lineRule="auto"/>
        <w:jc w:val="both"/>
        <w:rPr>
          <w:rFonts w:ascii="Montserrat" w:eastAsiaTheme="minorEastAsia" w:hAnsi="Montserrat" w:cs="Arial"/>
          <w:bCs/>
          <w:color w:val="262626"/>
          <w:lang w:val="es-ES_tradnl" w:eastAsia="es-ES"/>
        </w:rPr>
      </w:pPr>
    </w:p>
    <w:p w14:paraId="3CC6C18E" w14:textId="3500911B" w:rsidR="0034227D" w:rsidRDefault="00B05C82" w:rsidP="00652014">
      <w:pPr>
        <w:spacing w:after="0" w:line="240" w:lineRule="auto"/>
        <w:jc w:val="both"/>
        <w:rPr>
          <w:rFonts w:ascii="Montserrat" w:eastAsiaTheme="minorEastAsia" w:hAnsi="Montserrat" w:cs="Arial"/>
          <w:bCs/>
          <w:color w:val="262626"/>
          <w:lang w:val="es-ES_tradnl" w:eastAsia="es-ES"/>
        </w:rPr>
      </w:pPr>
      <w:r w:rsidRPr="000800C8">
        <w:rPr>
          <w:rFonts w:ascii="Montserrat" w:eastAsiaTheme="minorEastAsia" w:hAnsi="Montserrat" w:cs="Arial"/>
          <w:bCs/>
          <w:color w:val="262626"/>
          <w:lang w:val="es-ES_tradnl" w:eastAsia="es-ES"/>
        </w:rPr>
        <w:t xml:space="preserve">En una segunda etapa iniciada en 2016, el CONAPRED impulsó el </w:t>
      </w:r>
      <w:r w:rsidRPr="000800C8">
        <w:rPr>
          <w:rFonts w:ascii="Montserrat" w:eastAsiaTheme="minorEastAsia" w:hAnsi="Montserrat" w:cs="Arial"/>
          <w:bCs/>
          <w:i/>
          <w:color w:val="262626"/>
          <w:lang w:val="es-ES_tradnl" w:eastAsia="es-ES"/>
        </w:rPr>
        <w:t>Movimiento Frente al Discurso de Odio</w:t>
      </w:r>
      <w:r w:rsidRPr="000800C8">
        <w:rPr>
          <w:rFonts w:ascii="Montserrat" w:eastAsiaTheme="minorEastAsia" w:hAnsi="Montserrat" w:cs="Arial"/>
          <w:bCs/>
          <w:color w:val="262626"/>
          <w:lang w:val="es-ES_tradnl" w:eastAsia="es-ES"/>
        </w:rPr>
        <w:t>, una iniciativa que busca contrarrestar los discursos y expresiones de odio utilizados en espacios físicos y medios de comunicación digitales contra varios grupos discriminados, creando narrativas incluyentes y que inviten al diálogo.</w:t>
      </w:r>
    </w:p>
    <w:p w14:paraId="71CB8E86" w14:textId="77777777" w:rsidR="00652014" w:rsidRDefault="00652014" w:rsidP="00652014">
      <w:pPr>
        <w:spacing w:after="0" w:line="240" w:lineRule="auto"/>
        <w:jc w:val="both"/>
        <w:rPr>
          <w:rFonts w:ascii="Montserrat" w:eastAsiaTheme="minorEastAsia" w:hAnsi="Montserrat" w:cs="Arial"/>
          <w:bCs/>
          <w:color w:val="262626"/>
          <w:lang w:val="es-ES_tradnl" w:eastAsia="es-ES"/>
        </w:rPr>
      </w:pPr>
    </w:p>
    <w:p w14:paraId="2FFC447F" w14:textId="7EB250C5" w:rsidR="00202824" w:rsidRDefault="005823B5" w:rsidP="00652014">
      <w:pPr>
        <w:spacing w:after="0" w:line="240" w:lineRule="auto"/>
        <w:jc w:val="both"/>
        <w:rPr>
          <w:rFonts w:ascii="Montserrat" w:eastAsiaTheme="minorEastAsia" w:hAnsi="Montserrat" w:cs="Arial"/>
          <w:bCs/>
          <w:color w:val="262626"/>
          <w:lang w:eastAsia="es-ES"/>
        </w:rPr>
      </w:pPr>
      <w:r w:rsidRPr="000800C8">
        <w:rPr>
          <w:rFonts w:ascii="Montserrat" w:eastAsiaTheme="minorEastAsia" w:hAnsi="Montserrat" w:cs="Arial"/>
          <w:bCs/>
          <w:color w:val="262626"/>
          <w:lang w:eastAsia="es-ES"/>
        </w:rPr>
        <w:t xml:space="preserve">A través de la formulación de narrativas y narrativas alternas, que son herramientas lúdicas/teóricas empleadas por el Movimiento, se busca responder al discurso de odio, desacreditando y deconstruyendo narrativas violentas que lo justifican y proponiendo visiones no excluyentes del mundo basadas en valores de derechos humanos como la apertura, respeto a las diferencias, la libertad y la igualdad. El Movimiento cuenta con una página de internet que puede ser consultada en </w:t>
      </w:r>
      <w:hyperlink r:id="rId11" w:history="1">
        <w:r w:rsidRPr="000800C8">
          <w:rPr>
            <w:rStyle w:val="Hyperlink"/>
            <w:rFonts w:ascii="Montserrat" w:eastAsiaTheme="minorEastAsia" w:hAnsi="Montserrat" w:cs="Arial"/>
            <w:bCs/>
            <w:lang w:eastAsia="es-ES"/>
          </w:rPr>
          <w:t>www.dilosinodio.conapred.org.mx</w:t>
        </w:r>
      </w:hyperlink>
      <w:r w:rsidRPr="000800C8">
        <w:rPr>
          <w:rFonts w:ascii="Montserrat" w:eastAsiaTheme="minorEastAsia" w:hAnsi="Montserrat" w:cs="Arial"/>
          <w:bCs/>
          <w:color w:val="262626"/>
          <w:lang w:eastAsia="es-ES"/>
        </w:rPr>
        <w:t xml:space="preserve">. </w:t>
      </w:r>
    </w:p>
    <w:p w14:paraId="19D19D1D" w14:textId="77777777" w:rsidR="00652014" w:rsidRPr="005823B5" w:rsidRDefault="00652014" w:rsidP="00652014">
      <w:pPr>
        <w:spacing w:after="0" w:line="240" w:lineRule="auto"/>
        <w:jc w:val="both"/>
        <w:rPr>
          <w:rFonts w:ascii="Montserrat" w:eastAsiaTheme="minorEastAsia" w:hAnsi="Montserrat" w:cs="Arial"/>
          <w:bCs/>
          <w:color w:val="262626"/>
          <w:lang w:eastAsia="es-ES"/>
        </w:rPr>
      </w:pPr>
    </w:p>
    <w:p w14:paraId="7BDC82CA" w14:textId="77777777" w:rsidR="009B6055" w:rsidRDefault="009B6055" w:rsidP="004371E1">
      <w:pPr>
        <w:pStyle w:val="ListParagraph"/>
        <w:numPr>
          <w:ilvl w:val="0"/>
          <w:numId w:val="4"/>
        </w:numPr>
        <w:spacing w:after="0" w:line="240" w:lineRule="auto"/>
        <w:jc w:val="both"/>
        <w:rPr>
          <w:rFonts w:ascii="Montserrat" w:eastAsiaTheme="minorEastAsia" w:hAnsi="Montserrat" w:cs="Arial"/>
          <w:b/>
          <w:bCs/>
          <w:color w:val="262626"/>
          <w:lang w:eastAsia="es-ES"/>
        </w:rPr>
      </w:pPr>
      <w:r w:rsidRPr="000800C8">
        <w:rPr>
          <w:rFonts w:ascii="Montserrat" w:eastAsiaTheme="minorEastAsia" w:hAnsi="Montserrat" w:cs="Arial"/>
          <w:b/>
          <w:bCs/>
          <w:color w:val="262626"/>
          <w:lang w:eastAsia="es-ES"/>
        </w:rPr>
        <w:t xml:space="preserve">Acciones de capacitación y sensibilización </w:t>
      </w:r>
    </w:p>
    <w:p w14:paraId="55928A99" w14:textId="77777777" w:rsidR="0029505F" w:rsidRPr="000800C8" w:rsidRDefault="0029505F" w:rsidP="00BD42A9">
      <w:pPr>
        <w:pStyle w:val="ListParagraph"/>
        <w:spacing w:after="0" w:line="240" w:lineRule="auto"/>
        <w:jc w:val="both"/>
        <w:rPr>
          <w:rFonts w:ascii="Montserrat" w:eastAsiaTheme="minorEastAsia" w:hAnsi="Montserrat" w:cs="Arial"/>
          <w:b/>
          <w:bCs/>
          <w:color w:val="262626"/>
          <w:lang w:eastAsia="es-ES"/>
        </w:rPr>
      </w:pPr>
    </w:p>
    <w:p w14:paraId="71DBFC4D" w14:textId="77777777" w:rsidR="00F91872" w:rsidRDefault="009B6055" w:rsidP="00BD42A9">
      <w:pPr>
        <w:spacing w:after="0" w:line="240" w:lineRule="auto"/>
        <w:jc w:val="both"/>
        <w:rPr>
          <w:rFonts w:ascii="Montserrat" w:eastAsiaTheme="minorEastAsia" w:hAnsi="Montserrat" w:cs="Arial"/>
          <w:bCs/>
          <w:color w:val="262626"/>
          <w:lang w:eastAsia="es-ES"/>
        </w:rPr>
      </w:pPr>
      <w:r w:rsidRPr="000800C8">
        <w:rPr>
          <w:rFonts w:ascii="Montserrat" w:eastAsiaTheme="minorEastAsia" w:hAnsi="Montserrat" w:cs="Arial"/>
          <w:bCs/>
          <w:color w:val="262626"/>
          <w:lang w:eastAsia="es-ES"/>
        </w:rPr>
        <w:t xml:space="preserve">En el marco del Movimiento Frente al Discurso de Odio se han llevado a cabo </w:t>
      </w:r>
      <w:r>
        <w:rPr>
          <w:rFonts w:ascii="Montserrat" w:eastAsiaTheme="minorEastAsia" w:hAnsi="Montserrat" w:cs="Arial"/>
          <w:bCs/>
          <w:color w:val="262626"/>
          <w:lang w:eastAsia="es-ES"/>
        </w:rPr>
        <w:t xml:space="preserve">talleres,  </w:t>
      </w:r>
      <w:r w:rsidR="00A75A4A">
        <w:rPr>
          <w:rFonts w:ascii="Montserrat" w:eastAsiaTheme="minorEastAsia" w:hAnsi="Montserrat" w:cs="Arial"/>
          <w:bCs/>
          <w:color w:val="262626"/>
          <w:lang w:eastAsia="es-ES"/>
        </w:rPr>
        <w:t xml:space="preserve">conversatorios, </w:t>
      </w:r>
      <w:r w:rsidRPr="000800C8">
        <w:rPr>
          <w:rFonts w:ascii="Montserrat" w:eastAsiaTheme="minorEastAsia" w:hAnsi="Montserrat" w:cs="Arial"/>
          <w:bCs/>
          <w:color w:val="262626"/>
          <w:lang w:eastAsia="es-ES"/>
        </w:rPr>
        <w:t>actividades de capacitación y sensibilización a público en general y personas jóvenes de organizaciones y colectivos sociales, con el objetivo de acercar información y herramientas de exigencia frente a las expresiones y discursos de odio.</w:t>
      </w:r>
    </w:p>
    <w:p w14:paraId="1F6B0552" w14:textId="77777777" w:rsidR="0029505F" w:rsidRPr="009B6055" w:rsidRDefault="0029505F" w:rsidP="00BD42A9">
      <w:pPr>
        <w:spacing w:after="0" w:line="240" w:lineRule="auto"/>
        <w:jc w:val="both"/>
        <w:rPr>
          <w:rFonts w:ascii="Montserrat" w:eastAsiaTheme="minorEastAsia" w:hAnsi="Montserrat" w:cs="Arial"/>
          <w:bCs/>
          <w:color w:val="262626"/>
          <w:lang w:eastAsia="es-ES"/>
        </w:rPr>
      </w:pPr>
    </w:p>
    <w:p w14:paraId="67B7CB44" w14:textId="77777777" w:rsidR="00EC4982" w:rsidRPr="0029505F" w:rsidRDefault="00EC4982" w:rsidP="004371E1">
      <w:pPr>
        <w:numPr>
          <w:ilvl w:val="0"/>
          <w:numId w:val="5"/>
        </w:numPr>
        <w:spacing w:after="0" w:line="240" w:lineRule="auto"/>
        <w:jc w:val="both"/>
        <w:rPr>
          <w:rFonts w:ascii="Montserrat" w:eastAsiaTheme="minorEastAsia" w:hAnsi="Montserrat" w:cs="Arial"/>
          <w:b/>
          <w:bCs/>
          <w:color w:val="262626"/>
          <w:lang w:val="es-ES_tradnl" w:eastAsia="es-ES"/>
        </w:rPr>
      </w:pPr>
      <w:r w:rsidRPr="000800C8">
        <w:rPr>
          <w:rFonts w:ascii="Montserrat" w:eastAsiaTheme="minorEastAsia" w:hAnsi="Montserrat" w:cs="Arial"/>
          <w:b/>
          <w:bCs/>
          <w:color w:val="262626"/>
          <w:lang w:val="es-ES_tradnl" w:eastAsia="es-ES"/>
        </w:rPr>
        <w:t xml:space="preserve">Relación con el </w:t>
      </w:r>
      <w:r w:rsidRPr="000800C8">
        <w:rPr>
          <w:rFonts w:ascii="Montserrat" w:eastAsiaTheme="minorEastAsia" w:hAnsi="Montserrat" w:cs="Arial"/>
          <w:b/>
          <w:bCs/>
          <w:i/>
          <w:iCs/>
          <w:color w:val="262626"/>
          <w:lang w:val="es-ES_tradnl" w:eastAsia="es-ES"/>
        </w:rPr>
        <w:t>Sentinel Project</w:t>
      </w:r>
    </w:p>
    <w:p w14:paraId="10FDDD8D" w14:textId="77777777" w:rsidR="0029505F" w:rsidRPr="000800C8" w:rsidRDefault="0029505F" w:rsidP="00BD42A9">
      <w:pPr>
        <w:spacing w:after="0" w:line="240" w:lineRule="auto"/>
        <w:ind w:left="720"/>
        <w:jc w:val="both"/>
        <w:rPr>
          <w:rFonts w:ascii="Montserrat" w:eastAsiaTheme="minorEastAsia" w:hAnsi="Montserrat" w:cs="Arial"/>
          <w:b/>
          <w:bCs/>
          <w:color w:val="262626"/>
          <w:lang w:val="es-ES_tradnl" w:eastAsia="es-ES"/>
        </w:rPr>
      </w:pPr>
    </w:p>
    <w:p w14:paraId="762928A3" w14:textId="77777777" w:rsidR="00EC4982" w:rsidRDefault="00EC4982" w:rsidP="00BD42A9">
      <w:pPr>
        <w:spacing w:after="0" w:line="240" w:lineRule="auto"/>
        <w:jc w:val="both"/>
        <w:rPr>
          <w:rFonts w:ascii="Montserrat" w:eastAsiaTheme="minorEastAsia" w:hAnsi="Montserrat" w:cs="Arial"/>
          <w:bCs/>
          <w:color w:val="262626"/>
          <w:lang w:eastAsia="es-ES"/>
        </w:rPr>
      </w:pPr>
      <w:r w:rsidRPr="000800C8">
        <w:rPr>
          <w:rFonts w:ascii="Montserrat" w:eastAsiaTheme="minorEastAsia" w:hAnsi="Montserrat" w:cs="Arial"/>
          <w:bCs/>
          <w:color w:val="262626"/>
          <w:lang w:eastAsia="es-ES"/>
        </w:rPr>
        <w:t xml:space="preserve">El 3 de abril de 2019, se realizó el taller sobre “Gramáticas, mensajes y hashtags con apologías de odio” como parte de la colaboración que el Consejo, a través de Movimiento Sin Odio, tiene con el </w:t>
      </w:r>
      <w:r w:rsidRPr="000800C8">
        <w:rPr>
          <w:rFonts w:ascii="Montserrat" w:eastAsiaTheme="minorEastAsia" w:hAnsi="Montserrat" w:cs="Arial"/>
          <w:bCs/>
          <w:i/>
          <w:iCs/>
          <w:color w:val="262626"/>
          <w:lang w:eastAsia="es-ES"/>
        </w:rPr>
        <w:t>Sentinel Project</w:t>
      </w:r>
      <w:r w:rsidRPr="000800C8">
        <w:rPr>
          <w:rFonts w:ascii="Montserrat" w:eastAsiaTheme="minorEastAsia" w:hAnsi="Montserrat" w:cs="Arial"/>
          <w:bCs/>
          <w:color w:val="262626"/>
          <w:lang w:eastAsia="es-ES"/>
        </w:rPr>
        <w:t xml:space="preserve"> de Canadá, del cual se sistematizará la información recabada para que sea incluida en la plataforma Hate Base.</w:t>
      </w:r>
    </w:p>
    <w:p w14:paraId="2408DAD2" w14:textId="77777777" w:rsidR="00FE5A83" w:rsidRPr="000800C8" w:rsidRDefault="00FE5A83" w:rsidP="00BD42A9">
      <w:pPr>
        <w:spacing w:after="0" w:line="240" w:lineRule="auto"/>
        <w:jc w:val="both"/>
        <w:rPr>
          <w:rFonts w:ascii="Montserrat" w:eastAsiaTheme="minorEastAsia" w:hAnsi="Montserrat" w:cs="Arial"/>
          <w:bCs/>
          <w:color w:val="262626"/>
          <w:lang w:eastAsia="es-ES"/>
        </w:rPr>
      </w:pPr>
    </w:p>
    <w:p w14:paraId="02BF6975" w14:textId="77777777" w:rsidR="00EC4982" w:rsidRDefault="00EC4982" w:rsidP="00BD42A9">
      <w:pPr>
        <w:spacing w:after="0" w:line="240" w:lineRule="auto"/>
        <w:jc w:val="both"/>
        <w:rPr>
          <w:rFonts w:ascii="Montserrat" w:eastAsiaTheme="minorEastAsia" w:hAnsi="Montserrat" w:cs="Arial"/>
          <w:bCs/>
          <w:color w:val="262626"/>
          <w:lang w:eastAsia="es-ES"/>
        </w:rPr>
      </w:pPr>
      <w:r w:rsidRPr="000800C8">
        <w:rPr>
          <w:rFonts w:ascii="Montserrat" w:eastAsiaTheme="minorEastAsia" w:hAnsi="Montserrat" w:cs="Arial"/>
          <w:bCs/>
          <w:color w:val="262626"/>
          <w:lang w:eastAsia="es-ES"/>
        </w:rPr>
        <w:t>En dicho ejercicio, se buscó conformar un repositorio básico de conocimientos sobre el lenguaje utilizado en la exclusión y limitación de derechos humanos de grupos históricamente discriminados a través de un trabajo de diálogo entre diversos agentes sociales para visibilizar la gramática de odio existente en el contexto mexicano. Se contó con la participación de 13 personas (cuatro hombres y nueve mujeres) de organizaciones sociales que conocen de primera mano el uso de expresiones de odio.</w:t>
      </w:r>
    </w:p>
    <w:p w14:paraId="043D65B4" w14:textId="77777777" w:rsidR="008257AB" w:rsidRDefault="008257AB" w:rsidP="00BD42A9">
      <w:pPr>
        <w:spacing w:after="0" w:line="240" w:lineRule="auto"/>
        <w:jc w:val="both"/>
        <w:rPr>
          <w:rFonts w:ascii="Montserrat" w:eastAsiaTheme="minorEastAsia" w:hAnsi="Montserrat" w:cs="Arial"/>
          <w:bCs/>
          <w:color w:val="262626"/>
          <w:lang w:eastAsia="es-ES"/>
        </w:rPr>
      </w:pPr>
    </w:p>
    <w:p w14:paraId="427366B6" w14:textId="77777777" w:rsidR="007E11CF" w:rsidRDefault="007E11CF" w:rsidP="004371E1">
      <w:pPr>
        <w:numPr>
          <w:ilvl w:val="0"/>
          <w:numId w:val="5"/>
        </w:numPr>
        <w:spacing w:after="0" w:line="240" w:lineRule="auto"/>
        <w:jc w:val="both"/>
        <w:rPr>
          <w:rFonts w:ascii="Montserrat" w:eastAsiaTheme="minorEastAsia" w:hAnsi="Montserrat" w:cs="Arial"/>
          <w:b/>
          <w:bCs/>
          <w:color w:val="262626"/>
          <w:lang w:eastAsia="es-ES"/>
        </w:rPr>
      </w:pPr>
      <w:r w:rsidRPr="000800C8">
        <w:rPr>
          <w:rFonts w:ascii="Montserrat" w:eastAsiaTheme="minorEastAsia" w:hAnsi="Montserrat" w:cs="Arial"/>
          <w:b/>
          <w:bCs/>
          <w:color w:val="262626"/>
          <w:lang w:eastAsia="es-ES"/>
        </w:rPr>
        <w:t xml:space="preserve">Campamento sin odio </w:t>
      </w:r>
    </w:p>
    <w:p w14:paraId="6038270D" w14:textId="77777777" w:rsidR="008257AB" w:rsidRPr="000800C8" w:rsidRDefault="008257AB" w:rsidP="00BD42A9">
      <w:pPr>
        <w:spacing w:after="0" w:line="240" w:lineRule="auto"/>
        <w:ind w:left="720"/>
        <w:jc w:val="both"/>
        <w:rPr>
          <w:rFonts w:ascii="Montserrat" w:eastAsiaTheme="minorEastAsia" w:hAnsi="Montserrat" w:cs="Arial"/>
          <w:b/>
          <w:bCs/>
          <w:color w:val="262626"/>
          <w:lang w:eastAsia="es-ES"/>
        </w:rPr>
      </w:pPr>
    </w:p>
    <w:p w14:paraId="653F118F" w14:textId="77777777" w:rsidR="007E11CF" w:rsidRDefault="007E11CF" w:rsidP="00BD42A9">
      <w:pPr>
        <w:spacing w:after="0" w:line="240" w:lineRule="auto"/>
        <w:jc w:val="both"/>
        <w:rPr>
          <w:rFonts w:ascii="Montserrat" w:eastAsiaTheme="minorEastAsia" w:hAnsi="Montserrat" w:cs="Arial"/>
          <w:bCs/>
          <w:color w:val="262626"/>
          <w:lang w:eastAsia="es-ES"/>
        </w:rPr>
      </w:pPr>
      <w:r w:rsidRPr="000800C8">
        <w:rPr>
          <w:rFonts w:ascii="Montserrat" w:eastAsiaTheme="minorEastAsia" w:hAnsi="Montserrat" w:cs="Arial"/>
          <w:bCs/>
          <w:color w:val="262626"/>
          <w:lang w:val="es-ES" w:eastAsia="es-ES"/>
        </w:rPr>
        <w:t xml:space="preserve">Para lograr un mejor entendimiento de cómo y qué son los discursos de odio, en el marco del Movimiento sin odio el CONAPRED realizó en 2017 </w:t>
      </w:r>
      <w:r w:rsidRPr="000800C8">
        <w:rPr>
          <w:rFonts w:ascii="Montserrat" w:eastAsiaTheme="minorEastAsia" w:hAnsi="Montserrat" w:cs="Arial"/>
          <w:bCs/>
          <w:color w:val="262626"/>
          <w:lang w:eastAsia="es-ES"/>
        </w:rPr>
        <w:t>Primer Campamento Nacional de Jóvenes del Movimiento Sin Odio “</w:t>
      </w:r>
      <w:r w:rsidRPr="000800C8">
        <w:rPr>
          <w:rFonts w:ascii="Montserrat" w:eastAsiaTheme="minorEastAsia" w:hAnsi="Montserrat" w:cs="Arial"/>
          <w:bCs/>
          <w:i/>
          <w:color w:val="262626"/>
          <w:lang w:eastAsia="es-ES"/>
        </w:rPr>
        <w:t>Jóvenes para la transformación del discurso de odio”</w:t>
      </w:r>
      <w:r w:rsidRPr="000800C8">
        <w:rPr>
          <w:rFonts w:ascii="Montserrat" w:eastAsiaTheme="minorEastAsia" w:hAnsi="Montserrat" w:cs="Arial"/>
          <w:bCs/>
          <w:color w:val="262626"/>
          <w:lang w:eastAsia="es-ES"/>
        </w:rPr>
        <w:t xml:space="preserve"> del 5 al 9 de junio de 2017 en la Ciudad de México. El campamento contó con la participación de 35 personas jóvenes</w:t>
      </w:r>
      <w:r w:rsidRPr="000800C8">
        <w:rPr>
          <w:rFonts w:ascii="Montserrat" w:eastAsiaTheme="minorEastAsia" w:hAnsi="Montserrat" w:cs="Arial"/>
          <w:bCs/>
          <w:color w:val="262626"/>
          <w:vertAlign w:val="superscript"/>
          <w:lang w:eastAsia="es-ES"/>
        </w:rPr>
        <w:footnoteReference w:id="15"/>
      </w:r>
      <w:r w:rsidRPr="000800C8">
        <w:rPr>
          <w:rFonts w:ascii="Montserrat" w:eastAsiaTheme="minorEastAsia" w:hAnsi="Montserrat" w:cs="Arial"/>
          <w:bCs/>
          <w:color w:val="262626"/>
          <w:lang w:eastAsia="es-ES"/>
        </w:rPr>
        <w:t xml:space="preserve"> interesadas en generar proyectos de intervención en derechos humanos, discriminación racial, derechos de las mujeres, temas relacionados con orientación sexual, identidad y expresión de género, o sobre el discurso de odio en línea. De este campamento surgió una red de promotoras y promotores jóvenes que han aco</w:t>
      </w:r>
      <w:r w:rsidR="00FE5A83">
        <w:rPr>
          <w:rFonts w:ascii="Montserrat" w:eastAsiaTheme="minorEastAsia" w:hAnsi="Montserrat" w:cs="Arial"/>
          <w:bCs/>
          <w:color w:val="262626"/>
          <w:lang w:eastAsia="es-ES"/>
        </w:rPr>
        <w:t>mpañado actividades del CONAPRED</w:t>
      </w:r>
      <w:r w:rsidRPr="000800C8">
        <w:rPr>
          <w:rFonts w:ascii="Montserrat" w:eastAsiaTheme="minorEastAsia" w:hAnsi="Montserrat" w:cs="Arial"/>
          <w:bCs/>
          <w:color w:val="262626"/>
          <w:lang w:eastAsia="es-ES"/>
        </w:rPr>
        <w:t xml:space="preserve"> y otras instituciones aliadas.</w:t>
      </w:r>
    </w:p>
    <w:p w14:paraId="3F91941C" w14:textId="77777777" w:rsidR="008257AB" w:rsidRPr="000800C8" w:rsidRDefault="008257AB" w:rsidP="00BD42A9">
      <w:pPr>
        <w:spacing w:after="0" w:line="240" w:lineRule="auto"/>
        <w:jc w:val="both"/>
        <w:rPr>
          <w:rFonts w:ascii="Montserrat" w:eastAsiaTheme="minorEastAsia" w:hAnsi="Montserrat" w:cs="Arial"/>
          <w:bCs/>
          <w:color w:val="262626"/>
          <w:lang w:eastAsia="es-ES"/>
        </w:rPr>
      </w:pPr>
    </w:p>
    <w:p w14:paraId="4EEBC4FF" w14:textId="3D0CBCBC" w:rsidR="007E11CF" w:rsidRDefault="00FE5A83" w:rsidP="00BD42A9">
      <w:pPr>
        <w:spacing w:after="0" w:line="240" w:lineRule="auto"/>
        <w:jc w:val="both"/>
        <w:rPr>
          <w:rFonts w:ascii="Montserrat" w:eastAsiaTheme="minorEastAsia" w:hAnsi="Montserrat" w:cs="Arial"/>
          <w:bCs/>
          <w:color w:val="262626"/>
          <w:lang w:val="es-ES_tradnl" w:eastAsia="es-ES"/>
        </w:rPr>
      </w:pPr>
      <w:r>
        <w:rPr>
          <w:rFonts w:ascii="Montserrat" w:eastAsiaTheme="minorEastAsia" w:hAnsi="Montserrat" w:cs="Arial"/>
          <w:bCs/>
          <w:color w:val="262626"/>
          <w:lang w:val="es-ES_tradnl" w:eastAsia="es-ES"/>
        </w:rPr>
        <w:t>En 2018, el CONAPRED</w:t>
      </w:r>
      <w:r w:rsidR="007E11CF" w:rsidRPr="000800C8">
        <w:rPr>
          <w:rFonts w:ascii="Montserrat" w:eastAsiaTheme="minorEastAsia" w:hAnsi="Montserrat" w:cs="Arial"/>
          <w:bCs/>
          <w:color w:val="262626"/>
          <w:lang w:val="es-ES_tradnl" w:eastAsia="es-ES"/>
        </w:rPr>
        <w:t xml:space="preserve"> en conjunto con el Instituto Mexicano de la Juventud (IMJUVE) y la Organización de Estados Iberoamericanos (OEI), impulsaron el Segundo Campamento Nacional de Jóvenes del Movimiento Sin Odio: “Narrativas de odio, juventudes y transformación social”, del 15 al 20 de julio en la Ciudad de México, cuyo objetivo fue adquirir conocimientos y habilidades para entender y actuar frente a los discursos de odio. </w:t>
      </w:r>
      <w:r w:rsidR="00465050">
        <w:rPr>
          <w:rFonts w:ascii="Montserrat" w:eastAsiaTheme="minorEastAsia" w:hAnsi="Montserrat" w:cs="Arial"/>
          <w:bCs/>
          <w:color w:val="262626"/>
          <w:lang w:val="es-ES_tradnl" w:eastAsia="es-ES"/>
        </w:rPr>
        <w:t>Contó con la presencia de jóvenes provenientes de 17 estados del país, así como de Canadá, Guatemala y Bélgica.</w:t>
      </w:r>
    </w:p>
    <w:p w14:paraId="2CB14A45" w14:textId="77777777" w:rsidR="00652014" w:rsidRDefault="00652014" w:rsidP="00BD42A9">
      <w:pPr>
        <w:spacing w:after="0" w:line="240" w:lineRule="auto"/>
        <w:jc w:val="both"/>
        <w:rPr>
          <w:rFonts w:ascii="Montserrat" w:eastAsiaTheme="minorEastAsia" w:hAnsi="Montserrat" w:cs="Arial"/>
          <w:bCs/>
          <w:color w:val="262626"/>
          <w:lang w:val="es-ES_tradnl" w:eastAsia="es-ES"/>
        </w:rPr>
      </w:pPr>
    </w:p>
    <w:p w14:paraId="45F147C6" w14:textId="77777777" w:rsidR="00401177" w:rsidRPr="000800C8" w:rsidRDefault="00401177" w:rsidP="00652014">
      <w:pPr>
        <w:spacing w:after="0" w:line="240" w:lineRule="auto"/>
        <w:jc w:val="both"/>
        <w:rPr>
          <w:rFonts w:ascii="Montserrat" w:eastAsiaTheme="minorEastAsia" w:hAnsi="Montserrat" w:cs="Arial"/>
          <w:bCs/>
          <w:color w:val="262626"/>
          <w:lang w:val="es-ES_tradnl" w:eastAsia="es-ES"/>
        </w:rPr>
      </w:pPr>
      <w:r w:rsidRPr="000800C8">
        <w:rPr>
          <w:rFonts w:ascii="Montserrat" w:eastAsiaTheme="minorEastAsia" w:hAnsi="Montserrat" w:cs="Arial"/>
          <w:bCs/>
          <w:color w:val="262626"/>
          <w:lang w:val="es-ES_tradnl" w:eastAsia="es-ES"/>
        </w:rPr>
        <w:t>Con base en el contenido del Movimiento y con el objetivo de sumar alianzas se organizó una gira de universidades</w:t>
      </w:r>
      <w:r w:rsidR="00EA6EF2">
        <w:rPr>
          <w:rFonts w:ascii="Montserrat" w:eastAsiaTheme="minorEastAsia" w:hAnsi="Montserrat" w:cs="Arial"/>
          <w:bCs/>
          <w:color w:val="262626"/>
          <w:lang w:val="es-ES_tradnl" w:eastAsia="es-ES"/>
        </w:rPr>
        <w:t>,</w:t>
      </w:r>
      <w:r w:rsidRPr="000800C8">
        <w:rPr>
          <w:rFonts w:ascii="Montserrat" w:eastAsiaTheme="minorEastAsia" w:hAnsi="Montserrat" w:cs="Arial"/>
          <w:bCs/>
          <w:color w:val="262626"/>
          <w:lang w:val="es-ES_tradnl" w:eastAsia="es-ES"/>
        </w:rPr>
        <w:t xml:space="preserve"> cuyo objetivo fue visibilizar las expresiones, discursos y narrativas de odio que viven las juventudes que estudian en diversas universidades públicas y privadas. </w:t>
      </w:r>
      <w:r w:rsidR="007D2809">
        <w:rPr>
          <w:rFonts w:ascii="Montserrat" w:eastAsiaTheme="minorEastAsia" w:hAnsi="Montserrat" w:cs="Arial"/>
          <w:bCs/>
          <w:color w:val="262626"/>
          <w:lang w:val="es-ES_tradnl" w:eastAsia="es-ES"/>
        </w:rPr>
        <w:t>D</w:t>
      </w:r>
      <w:r w:rsidRPr="000800C8">
        <w:rPr>
          <w:rFonts w:ascii="Montserrat" w:eastAsiaTheme="minorEastAsia" w:hAnsi="Montserrat" w:cs="Arial"/>
          <w:bCs/>
          <w:color w:val="262626"/>
          <w:lang w:val="es-ES_tradnl" w:eastAsia="es-ES"/>
        </w:rPr>
        <w:t xml:space="preserve">estacan las actividades que se llevaron </w:t>
      </w:r>
      <w:r w:rsidR="007D2809">
        <w:rPr>
          <w:rFonts w:ascii="Montserrat" w:eastAsiaTheme="minorEastAsia" w:hAnsi="Montserrat" w:cs="Arial"/>
          <w:bCs/>
          <w:color w:val="262626"/>
          <w:lang w:val="es-ES_tradnl" w:eastAsia="es-ES"/>
        </w:rPr>
        <w:t>con</w:t>
      </w:r>
      <w:r w:rsidRPr="000800C8">
        <w:rPr>
          <w:rFonts w:ascii="Montserrat" w:eastAsiaTheme="minorEastAsia" w:hAnsi="Montserrat" w:cs="Arial"/>
          <w:bCs/>
          <w:color w:val="262626"/>
          <w:lang w:val="es-ES_tradnl" w:eastAsia="es-ES"/>
        </w:rPr>
        <w:t xml:space="preserve">: </w:t>
      </w:r>
      <w:r w:rsidR="00EA6EF2">
        <w:rPr>
          <w:rFonts w:ascii="Montserrat" w:eastAsiaTheme="minorEastAsia" w:hAnsi="Montserrat" w:cs="Arial"/>
          <w:bCs/>
          <w:color w:val="262626"/>
          <w:lang w:val="es-ES_tradnl" w:eastAsia="es-ES"/>
        </w:rPr>
        <w:t xml:space="preserve">el </w:t>
      </w:r>
      <w:r w:rsidRPr="000800C8">
        <w:rPr>
          <w:rFonts w:ascii="Montserrat" w:eastAsiaTheme="minorEastAsia" w:hAnsi="Montserrat" w:cs="Arial"/>
          <w:bCs/>
          <w:color w:val="262626"/>
          <w:lang w:val="es-ES_tradnl" w:eastAsia="es-ES"/>
        </w:rPr>
        <w:t xml:space="preserve">Centro de Investigaciones y Docencia Económica (CIDE), la Universidad Autónoma de Tlaxcala (UAT), la Universidad Nacional Autónoma de México (UNAM), </w:t>
      </w:r>
      <w:r w:rsidR="00EA6EF2">
        <w:rPr>
          <w:rFonts w:ascii="Montserrat" w:eastAsiaTheme="minorEastAsia" w:hAnsi="Montserrat" w:cs="Arial"/>
          <w:bCs/>
          <w:color w:val="262626"/>
          <w:lang w:val="es-ES_tradnl" w:eastAsia="es-ES"/>
        </w:rPr>
        <w:t xml:space="preserve">la </w:t>
      </w:r>
      <w:r w:rsidRPr="000800C8">
        <w:rPr>
          <w:rFonts w:ascii="Montserrat" w:eastAsiaTheme="minorEastAsia" w:hAnsi="Montserrat" w:cs="Arial"/>
          <w:bCs/>
          <w:color w:val="262626"/>
          <w:lang w:val="es-ES_tradnl" w:eastAsia="es-ES"/>
        </w:rPr>
        <w:t xml:space="preserve">Universidad Autónoma de Coahuila (UAC), </w:t>
      </w:r>
      <w:r w:rsidR="00EA6EF2">
        <w:rPr>
          <w:rFonts w:ascii="Montserrat" w:eastAsiaTheme="minorEastAsia" w:hAnsi="Montserrat" w:cs="Arial"/>
          <w:bCs/>
          <w:color w:val="262626"/>
          <w:lang w:val="es-ES_tradnl" w:eastAsia="es-ES"/>
        </w:rPr>
        <w:t xml:space="preserve">la </w:t>
      </w:r>
      <w:r w:rsidRPr="000800C8">
        <w:rPr>
          <w:rFonts w:ascii="Montserrat" w:eastAsiaTheme="minorEastAsia" w:hAnsi="Montserrat" w:cs="Arial"/>
          <w:bCs/>
          <w:color w:val="262626"/>
          <w:lang w:val="es-ES_tradnl" w:eastAsia="es-ES"/>
        </w:rPr>
        <w:t>Escuela de Periodismo Carlos Septién García y el Claustro de Sor Juana.</w:t>
      </w:r>
    </w:p>
    <w:p w14:paraId="545B484D" w14:textId="77777777" w:rsidR="00AF1671" w:rsidRPr="007E11CF" w:rsidRDefault="00AF1671" w:rsidP="00652014">
      <w:pPr>
        <w:spacing w:after="0" w:line="240" w:lineRule="auto"/>
        <w:jc w:val="both"/>
        <w:rPr>
          <w:rFonts w:ascii="Montserrat" w:eastAsiaTheme="minorEastAsia" w:hAnsi="Montserrat" w:cs="Arial"/>
          <w:bCs/>
          <w:color w:val="262626"/>
          <w:lang w:val="es-ES_tradnl" w:eastAsia="es-ES"/>
        </w:rPr>
      </w:pPr>
    </w:p>
    <w:p w14:paraId="4CF195DA" w14:textId="77777777" w:rsidR="00583CD6" w:rsidRPr="00AF1671" w:rsidRDefault="00583CD6" w:rsidP="004371E1">
      <w:pPr>
        <w:numPr>
          <w:ilvl w:val="0"/>
          <w:numId w:val="5"/>
        </w:numPr>
        <w:spacing w:after="0" w:line="240" w:lineRule="auto"/>
        <w:jc w:val="both"/>
        <w:rPr>
          <w:rFonts w:ascii="Montserrat" w:eastAsiaTheme="minorEastAsia" w:hAnsi="Montserrat" w:cs="Arial"/>
          <w:b/>
          <w:bCs/>
          <w:color w:val="262626"/>
          <w:lang w:val="es-ES_tradnl" w:eastAsia="es-ES"/>
        </w:rPr>
      </w:pPr>
      <w:r w:rsidRPr="000800C8">
        <w:rPr>
          <w:rFonts w:ascii="Montserrat" w:eastAsiaTheme="minorEastAsia" w:hAnsi="Montserrat" w:cs="Arial"/>
          <w:b/>
          <w:bCs/>
          <w:color w:val="262626"/>
          <w:lang w:eastAsia="es-ES"/>
        </w:rPr>
        <w:t>Manual ¡Sí podemos! Actuar contra el discurso de odio mediante contranarrativas y narrativas alternas</w:t>
      </w:r>
    </w:p>
    <w:p w14:paraId="6B0EAAE7" w14:textId="77777777" w:rsidR="00AF1671" w:rsidRPr="000800C8" w:rsidRDefault="00AF1671" w:rsidP="00BD42A9">
      <w:pPr>
        <w:spacing w:after="0" w:line="240" w:lineRule="auto"/>
        <w:ind w:left="720"/>
        <w:jc w:val="both"/>
        <w:rPr>
          <w:rFonts w:ascii="Montserrat" w:eastAsiaTheme="minorEastAsia" w:hAnsi="Montserrat" w:cs="Arial"/>
          <w:b/>
          <w:bCs/>
          <w:color w:val="262626"/>
          <w:lang w:val="es-ES_tradnl" w:eastAsia="es-ES"/>
        </w:rPr>
      </w:pPr>
    </w:p>
    <w:p w14:paraId="2CBF5089" w14:textId="77777777" w:rsidR="002D26DB" w:rsidRDefault="00583CD6" w:rsidP="00BD42A9">
      <w:pPr>
        <w:spacing w:after="0" w:line="240" w:lineRule="auto"/>
        <w:jc w:val="both"/>
        <w:rPr>
          <w:rFonts w:ascii="Montserrat" w:eastAsiaTheme="minorEastAsia" w:hAnsi="Montserrat" w:cs="Arial"/>
          <w:bCs/>
          <w:color w:val="262626"/>
          <w:lang w:eastAsia="es-ES"/>
        </w:rPr>
      </w:pPr>
      <w:r w:rsidRPr="000800C8">
        <w:rPr>
          <w:rFonts w:ascii="Montserrat" w:eastAsiaTheme="minorEastAsia" w:hAnsi="Montserrat" w:cs="Arial"/>
          <w:bCs/>
          <w:color w:val="262626"/>
          <w:lang w:eastAsia="es-ES"/>
        </w:rPr>
        <w:t>El Consejo de Europa y en México el CONAPRED junto con el British Council elaboraron el Manual ¡</w:t>
      </w:r>
      <w:r w:rsidRPr="000800C8">
        <w:rPr>
          <w:rFonts w:ascii="Montserrat" w:eastAsiaTheme="minorEastAsia" w:hAnsi="Montserrat" w:cs="Arial"/>
          <w:bCs/>
          <w:i/>
          <w:iCs/>
          <w:color w:val="262626"/>
          <w:lang w:eastAsia="es-ES"/>
        </w:rPr>
        <w:t>Sí podemos! Actuar contra el discurso de odio mediante contranarrativas y narrativas alternas</w:t>
      </w:r>
      <w:r w:rsidRPr="000800C8">
        <w:rPr>
          <w:rFonts w:ascii="Montserrat" w:eastAsiaTheme="minorEastAsia" w:hAnsi="Montserrat" w:cs="Arial"/>
          <w:bCs/>
          <w:color w:val="262626"/>
          <w:vertAlign w:val="superscript"/>
          <w:lang w:eastAsia="es-ES"/>
        </w:rPr>
        <w:footnoteReference w:id="16"/>
      </w:r>
      <w:r w:rsidRPr="000800C8">
        <w:rPr>
          <w:rFonts w:ascii="Montserrat" w:eastAsiaTheme="minorEastAsia" w:hAnsi="Montserrat" w:cs="Arial"/>
          <w:bCs/>
          <w:color w:val="262626"/>
          <w:lang w:eastAsia="es-ES"/>
        </w:rPr>
        <w:t xml:space="preserve"> en su versión en español, cuyo objetivo es promover entre las personas jóvenes el desarrollo de estrategias y campañas de contranarrativas o de narrativa alternas que se basen en las tecnologías de la información y la comunicación, fundamentadas en los valores de los derechos humanos y la democracia, de respeto por las diferencias, la libertad y la igualdad</w:t>
      </w:r>
      <w:r w:rsidR="001130B6">
        <w:rPr>
          <w:rFonts w:ascii="Montserrat" w:eastAsiaTheme="minorEastAsia" w:hAnsi="Montserrat" w:cs="Arial"/>
          <w:bCs/>
          <w:color w:val="262626"/>
          <w:lang w:eastAsia="es-ES"/>
        </w:rPr>
        <w:t>.</w:t>
      </w:r>
    </w:p>
    <w:p w14:paraId="428171E9" w14:textId="77777777" w:rsidR="00B8015E" w:rsidRDefault="00B8015E" w:rsidP="00BD42A9">
      <w:pPr>
        <w:spacing w:after="0" w:line="240" w:lineRule="auto"/>
        <w:jc w:val="both"/>
        <w:rPr>
          <w:rFonts w:ascii="Montserrat" w:eastAsiaTheme="minorEastAsia" w:hAnsi="Montserrat" w:cs="Arial"/>
          <w:bCs/>
          <w:color w:val="262626"/>
          <w:lang w:eastAsia="es-ES"/>
        </w:rPr>
      </w:pPr>
    </w:p>
    <w:p w14:paraId="7AFBBED3" w14:textId="77777777" w:rsidR="000751BE" w:rsidRPr="002D26DB" w:rsidRDefault="002D26DB" w:rsidP="004371E1">
      <w:pPr>
        <w:pStyle w:val="ListParagraph"/>
        <w:numPr>
          <w:ilvl w:val="0"/>
          <w:numId w:val="12"/>
        </w:numPr>
        <w:spacing w:after="0" w:line="240" w:lineRule="auto"/>
        <w:jc w:val="both"/>
        <w:rPr>
          <w:rFonts w:ascii="Montserrat" w:eastAsiaTheme="minorEastAsia" w:hAnsi="Montserrat" w:cs="Arial"/>
          <w:b/>
          <w:bCs/>
          <w:color w:val="262626"/>
          <w:lang w:eastAsia="es-ES"/>
        </w:rPr>
      </w:pPr>
      <w:r>
        <w:rPr>
          <w:rFonts w:ascii="Montserrat" w:eastAsiaTheme="minorEastAsia" w:hAnsi="Montserrat" w:cs="Arial"/>
          <w:b/>
          <w:bCs/>
          <w:color w:val="262626"/>
          <w:lang w:eastAsia="es-ES"/>
        </w:rPr>
        <w:t xml:space="preserve">Exhorta a los </w:t>
      </w:r>
      <w:r w:rsidR="000751BE" w:rsidRPr="002D26DB">
        <w:rPr>
          <w:rFonts w:ascii="Montserrat" w:eastAsiaTheme="minorEastAsia" w:hAnsi="Montserrat" w:cs="Arial"/>
          <w:b/>
          <w:bCs/>
          <w:color w:val="262626"/>
          <w:lang w:eastAsia="es-ES"/>
        </w:rPr>
        <w:t>Estados</w:t>
      </w:r>
      <w:r>
        <w:rPr>
          <w:rFonts w:ascii="Montserrat" w:eastAsiaTheme="minorEastAsia" w:hAnsi="Montserrat" w:cs="Arial"/>
          <w:b/>
          <w:bCs/>
          <w:color w:val="262626"/>
          <w:lang w:eastAsia="es-ES"/>
        </w:rPr>
        <w:t xml:space="preserve"> a que</w:t>
      </w:r>
      <w:r w:rsidR="000751BE" w:rsidRPr="002D26DB">
        <w:rPr>
          <w:rFonts w:ascii="Montserrat" w:eastAsiaTheme="minorEastAsia" w:hAnsi="Montserrat" w:cs="Arial"/>
          <w:b/>
          <w:bCs/>
          <w:color w:val="262626"/>
          <w:lang w:eastAsia="es-ES"/>
        </w:rPr>
        <w:t xml:space="preserve">, teniendo presente el tema del 11° período de sesiones del Foro sobre Cuestiones de las Minorías, y con miras a mejorar la aplicación de la Declaración y asegurar la realización de los derechos de las personas pertenecientes a minorías nacionales o étnicas, religiosas y lingüísticas, adopten medidas apropiadas, entre otras: </w:t>
      </w:r>
    </w:p>
    <w:p w14:paraId="26D493EC" w14:textId="77777777" w:rsidR="000751BE" w:rsidRDefault="000751BE" w:rsidP="000751BE">
      <w:pPr>
        <w:pStyle w:val="ListParagraph"/>
        <w:jc w:val="both"/>
        <w:rPr>
          <w:rFonts w:ascii="Montserrat" w:eastAsiaTheme="minorEastAsia" w:hAnsi="Montserrat" w:cs="Arial"/>
          <w:b/>
          <w:bCs/>
          <w:color w:val="262626"/>
          <w:lang w:eastAsia="es-ES"/>
        </w:rPr>
      </w:pPr>
    </w:p>
    <w:p w14:paraId="443B9488" w14:textId="77777777" w:rsidR="000751BE" w:rsidRDefault="000751BE" w:rsidP="004371E1">
      <w:pPr>
        <w:pStyle w:val="ListParagraph"/>
        <w:numPr>
          <w:ilvl w:val="0"/>
          <w:numId w:val="6"/>
        </w:numPr>
        <w:spacing w:after="0" w:line="240" w:lineRule="auto"/>
        <w:jc w:val="both"/>
        <w:rPr>
          <w:rFonts w:ascii="Montserrat" w:eastAsiaTheme="minorEastAsia" w:hAnsi="Montserrat" w:cs="Arial"/>
          <w:b/>
          <w:bCs/>
          <w:color w:val="262626"/>
          <w:lang w:eastAsia="es-ES"/>
        </w:rPr>
      </w:pPr>
      <w:r>
        <w:rPr>
          <w:rFonts w:ascii="Montserrat" w:eastAsiaTheme="minorEastAsia" w:hAnsi="Montserrat" w:cs="Arial"/>
          <w:b/>
          <w:bCs/>
          <w:color w:val="262626"/>
          <w:lang w:eastAsia="es-ES"/>
        </w:rPr>
        <w:t xml:space="preserve">Examinar toda legislación, política o práctica que tenga un efecto discriminatorio o negativo desproporcionado en las personas pertenecientes a minorías nacionales o étnicas, religiosas y lingüísticas y que pueda ponerlas en situación de vulnerabilidad, con miras a estudiar la posibilidad de enmendarlas; </w:t>
      </w:r>
    </w:p>
    <w:p w14:paraId="3CBE1068" w14:textId="77777777" w:rsidR="004F51E0" w:rsidRDefault="004F51E0" w:rsidP="00BD42A9">
      <w:pPr>
        <w:spacing w:after="0" w:line="240" w:lineRule="auto"/>
        <w:jc w:val="both"/>
        <w:rPr>
          <w:rFonts w:ascii="Montserrat" w:hAnsi="Montserrat"/>
          <w:b/>
          <w:color w:val="000000"/>
          <w:shd w:val="clear" w:color="auto" w:fill="FFFFFF"/>
        </w:rPr>
      </w:pPr>
    </w:p>
    <w:p w14:paraId="628827F1" w14:textId="77777777" w:rsidR="001065EE" w:rsidRPr="00A55D48" w:rsidRDefault="001065EE" w:rsidP="00BD42A9">
      <w:pPr>
        <w:spacing w:after="0" w:line="240" w:lineRule="auto"/>
        <w:jc w:val="both"/>
        <w:rPr>
          <w:rFonts w:ascii="Montserrat" w:eastAsiaTheme="minorEastAsia" w:hAnsi="Montserrat" w:cs="Arial"/>
          <w:bCs/>
          <w:color w:val="262626"/>
          <w:lang w:val="es-ES_tradnl" w:eastAsia="es-ES"/>
        </w:rPr>
      </w:pPr>
      <w:r w:rsidRPr="00A55D48">
        <w:rPr>
          <w:rFonts w:ascii="Montserrat" w:eastAsiaTheme="minorEastAsia" w:hAnsi="Montserrat" w:cs="Arial"/>
          <w:bCs/>
          <w:color w:val="262626"/>
          <w:lang w:val="es-ES_tradnl" w:eastAsia="es-ES"/>
        </w:rPr>
        <w:t>Por lo que se refiere a las medidas adoptadas y las estrategias vigentes para derogar las leyes discriminatorias, CONAPRED, de conformidad con lo estipulado LFPED, cuenta con la atribución de proponer reformas legislativas, reglamentarias o administrativas que protejan o garanticen el derecho a la no discriminación, a través del Ejecutivo Federal</w:t>
      </w:r>
      <w:r w:rsidRPr="00A55D48">
        <w:rPr>
          <w:rFonts w:ascii="Montserrat" w:eastAsiaTheme="minorEastAsia" w:hAnsi="Montserrat" w:cs="Arial"/>
          <w:bCs/>
          <w:color w:val="262626"/>
          <w:vertAlign w:val="superscript"/>
          <w:lang w:val="es-ES_tradnl" w:eastAsia="es-ES"/>
        </w:rPr>
        <w:footnoteReference w:id="17"/>
      </w:r>
      <w:r w:rsidRPr="00A55D48">
        <w:rPr>
          <w:rFonts w:ascii="Montserrat" w:eastAsiaTheme="minorEastAsia" w:hAnsi="Montserrat" w:cs="Arial"/>
          <w:bCs/>
          <w:color w:val="262626"/>
          <w:lang w:val="es-ES_tradnl" w:eastAsia="es-ES"/>
        </w:rPr>
        <w:t xml:space="preserve">. </w:t>
      </w:r>
    </w:p>
    <w:p w14:paraId="1C71314E" w14:textId="77777777" w:rsidR="002D26DB" w:rsidRDefault="002D26DB" w:rsidP="00BD42A9">
      <w:pPr>
        <w:spacing w:after="0" w:line="240" w:lineRule="auto"/>
        <w:jc w:val="both"/>
        <w:rPr>
          <w:rFonts w:ascii="Montserrat" w:eastAsiaTheme="minorEastAsia" w:hAnsi="Montserrat" w:cs="Arial"/>
          <w:bCs/>
          <w:color w:val="262626"/>
          <w:lang w:val="es-ES_tradnl" w:eastAsia="es-ES"/>
        </w:rPr>
      </w:pPr>
    </w:p>
    <w:p w14:paraId="3D7D2E44" w14:textId="77777777" w:rsidR="001065EE" w:rsidRDefault="001065EE" w:rsidP="00BD42A9">
      <w:pPr>
        <w:spacing w:after="0" w:line="240" w:lineRule="auto"/>
        <w:jc w:val="both"/>
        <w:rPr>
          <w:rFonts w:ascii="Montserrat" w:eastAsiaTheme="minorEastAsia" w:hAnsi="Montserrat" w:cs="Arial"/>
          <w:bCs/>
          <w:color w:val="262626"/>
          <w:lang w:val="es-ES_tradnl" w:eastAsia="es-ES"/>
        </w:rPr>
      </w:pPr>
      <w:r w:rsidRPr="00A55D48">
        <w:rPr>
          <w:rFonts w:ascii="Montserrat" w:eastAsiaTheme="minorEastAsia" w:hAnsi="Montserrat" w:cs="Arial"/>
          <w:bCs/>
          <w:color w:val="262626"/>
          <w:lang w:val="es-ES_tradnl" w:eastAsia="es-ES"/>
        </w:rPr>
        <w:t xml:space="preserve">En congruencia con esta atribución, y con la finalidad de promover la armonización del orden jurídico nacional con los estándares más altos en materia de derechos humanos, el CONAPRED ha tenido diversos acercamientos con el Congreso de la Unión, representante del Poder Legislativo Federal, con la finalidad de presentar diversas agendas legislativas relacionadas con el derecho a la igualdad y no discriminación. </w:t>
      </w:r>
    </w:p>
    <w:p w14:paraId="0664B1A3" w14:textId="77777777" w:rsidR="00BA7622" w:rsidRPr="00A55D48" w:rsidRDefault="00BA7622" w:rsidP="00BD42A9">
      <w:pPr>
        <w:spacing w:after="0" w:line="240" w:lineRule="auto"/>
        <w:jc w:val="both"/>
        <w:rPr>
          <w:rFonts w:ascii="Montserrat" w:eastAsiaTheme="minorEastAsia" w:hAnsi="Montserrat" w:cs="Arial"/>
          <w:bCs/>
          <w:color w:val="262626"/>
          <w:lang w:val="es-ES_tradnl" w:eastAsia="es-ES"/>
        </w:rPr>
      </w:pPr>
    </w:p>
    <w:p w14:paraId="5FFF5FE7" w14:textId="77777777" w:rsidR="001065EE" w:rsidRDefault="001065EE" w:rsidP="00BD42A9">
      <w:pPr>
        <w:spacing w:after="0" w:line="240" w:lineRule="auto"/>
        <w:jc w:val="both"/>
        <w:rPr>
          <w:rFonts w:ascii="Montserrat" w:eastAsiaTheme="minorEastAsia" w:hAnsi="Montserrat" w:cs="Arial"/>
          <w:bCs/>
          <w:color w:val="262626"/>
          <w:lang w:val="es-ES_tradnl" w:eastAsia="es-ES"/>
        </w:rPr>
      </w:pPr>
      <w:r w:rsidRPr="00A55D48">
        <w:rPr>
          <w:rFonts w:ascii="Montserrat" w:eastAsiaTheme="minorEastAsia" w:hAnsi="Montserrat" w:cs="Arial"/>
          <w:bCs/>
          <w:color w:val="262626"/>
          <w:lang w:val="es-ES_tradnl" w:eastAsia="es-ES"/>
        </w:rPr>
        <w:t xml:space="preserve">El primer encuentro se llevó a cabo en 2018, cuando el CONAPRED presentó ante el Pleno del Senado de la República una propuesta de </w:t>
      </w:r>
      <w:r w:rsidRPr="00A55D48">
        <w:rPr>
          <w:rFonts w:ascii="Montserrat" w:eastAsiaTheme="minorEastAsia" w:hAnsi="Montserrat" w:cs="Arial"/>
          <w:bCs/>
          <w:i/>
          <w:color w:val="262626"/>
          <w:lang w:val="es-ES_tradnl" w:eastAsia="es-ES"/>
        </w:rPr>
        <w:t>Agenda legislativa prioritaria en materia de igualdad y no discriminación</w:t>
      </w:r>
      <w:r w:rsidRPr="00A55D48">
        <w:rPr>
          <w:rFonts w:ascii="Montserrat" w:eastAsiaTheme="minorEastAsia" w:hAnsi="Montserrat" w:cs="Arial"/>
          <w:bCs/>
          <w:color w:val="262626"/>
          <w:lang w:val="es-ES_tradnl" w:eastAsia="es-ES"/>
        </w:rPr>
        <w:t xml:space="preserve">. </w:t>
      </w:r>
    </w:p>
    <w:p w14:paraId="630F08C4" w14:textId="77777777" w:rsidR="00DE059C" w:rsidRPr="00A55D48" w:rsidRDefault="00DE059C" w:rsidP="00BD42A9">
      <w:pPr>
        <w:spacing w:after="0" w:line="240" w:lineRule="auto"/>
        <w:jc w:val="both"/>
        <w:rPr>
          <w:rFonts w:ascii="Montserrat" w:eastAsiaTheme="minorEastAsia" w:hAnsi="Montserrat" w:cs="Arial"/>
          <w:bCs/>
          <w:color w:val="262626"/>
          <w:lang w:val="es-ES_tradnl" w:eastAsia="es-ES"/>
        </w:rPr>
      </w:pPr>
    </w:p>
    <w:p w14:paraId="52D03DF7" w14:textId="77777777" w:rsidR="001065EE" w:rsidRDefault="001065EE" w:rsidP="00BD42A9">
      <w:pPr>
        <w:spacing w:after="0" w:line="240" w:lineRule="auto"/>
        <w:jc w:val="both"/>
        <w:rPr>
          <w:rFonts w:ascii="Montserrat" w:eastAsiaTheme="minorEastAsia" w:hAnsi="Montserrat" w:cs="Arial"/>
          <w:bCs/>
          <w:color w:val="262626"/>
          <w:lang w:val="es-ES_tradnl" w:eastAsia="es-ES"/>
        </w:rPr>
      </w:pPr>
      <w:r w:rsidRPr="00A55D48">
        <w:rPr>
          <w:rFonts w:ascii="Montserrat" w:eastAsiaTheme="minorEastAsia" w:hAnsi="Montserrat" w:cs="Arial"/>
          <w:bCs/>
          <w:color w:val="262626"/>
          <w:lang w:val="es-ES_tradnl" w:eastAsia="es-ES"/>
        </w:rPr>
        <w:t>La Agenda legislativa prioritaria en materia de igualdad y no discriminación encuentra sustento en:</w:t>
      </w:r>
    </w:p>
    <w:p w14:paraId="19E602C0" w14:textId="77777777" w:rsidR="00EF276C" w:rsidRPr="00A55D48" w:rsidRDefault="00EF276C" w:rsidP="00BD42A9">
      <w:pPr>
        <w:spacing w:after="0" w:line="240" w:lineRule="auto"/>
        <w:jc w:val="both"/>
        <w:rPr>
          <w:rFonts w:ascii="Montserrat" w:eastAsiaTheme="minorEastAsia" w:hAnsi="Montserrat" w:cs="Arial"/>
          <w:bCs/>
          <w:color w:val="262626"/>
          <w:lang w:val="es-ES_tradnl" w:eastAsia="es-ES"/>
        </w:rPr>
      </w:pPr>
    </w:p>
    <w:p w14:paraId="2804474F" w14:textId="77777777" w:rsidR="001065EE" w:rsidRPr="00A55D48" w:rsidRDefault="001065EE" w:rsidP="004371E1">
      <w:pPr>
        <w:numPr>
          <w:ilvl w:val="0"/>
          <w:numId w:val="7"/>
        </w:numPr>
        <w:spacing w:after="0" w:line="240" w:lineRule="auto"/>
        <w:jc w:val="both"/>
        <w:rPr>
          <w:rFonts w:ascii="Montserrat" w:eastAsiaTheme="minorEastAsia" w:hAnsi="Montserrat" w:cs="Arial"/>
          <w:bCs/>
          <w:color w:val="262626"/>
          <w:lang w:val="es-ES_tradnl" w:eastAsia="es-ES"/>
        </w:rPr>
      </w:pPr>
      <w:r w:rsidRPr="00A55D48">
        <w:rPr>
          <w:rFonts w:ascii="Montserrat" w:eastAsiaTheme="minorEastAsia" w:hAnsi="Montserrat" w:cs="Arial"/>
          <w:bCs/>
          <w:color w:val="262626"/>
          <w:lang w:val="es-ES_tradnl" w:eastAsia="es-ES"/>
        </w:rPr>
        <w:t>Los instrumentos internacionales ratificados por el Estado mexicano.</w:t>
      </w:r>
    </w:p>
    <w:p w14:paraId="47306715" w14:textId="77777777" w:rsidR="001065EE" w:rsidRPr="00A55D48" w:rsidRDefault="001065EE" w:rsidP="004371E1">
      <w:pPr>
        <w:numPr>
          <w:ilvl w:val="0"/>
          <w:numId w:val="7"/>
        </w:numPr>
        <w:spacing w:after="0" w:line="240" w:lineRule="auto"/>
        <w:jc w:val="both"/>
        <w:rPr>
          <w:rFonts w:ascii="Montserrat" w:eastAsiaTheme="minorEastAsia" w:hAnsi="Montserrat" w:cs="Arial"/>
          <w:bCs/>
          <w:color w:val="262626"/>
          <w:lang w:val="es-ES_tradnl" w:eastAsia="es-ES"/>
        </w:rPr>
      </w:pPr>
      <w:r w:rsidRPr="00A55D48">
        <w:rPr>
          <w:rFonts w:ascii="Montserrat" w:eastAsiaTheme="minorEastAsia" w:hAnsi="Montserrat" w:cs="Arial"/>
          <w:bCs/>
          <w:color w:val="262626"/>
          <w:lang w:val="es-ES_tradnl" w:eastAsia="es-ES"/>
        </w:rPr>
        <w:t>La jurisprudencia de la Suprema Corte de Justicia de la Nación y la Corte Interamericana de Derechos Humanos.</w:t>
      </w:r>
    </w:p>
    <w:p w14:paraId="26EF721D" w14:textId="77777777" w:rsidR="001065EE" w:rsidRPr="00A55D48" w:rsidRDefault="001065EE" w:rsidP="004371E1">
      <w:pPr>
        <w:numPr>
          <w:ilvl w:val="0"/>
          <w:numId w:val="7"/>
        </w:numPr>
        <w:spacing w:after="0" w:line="240" w:lineRule="auto"/>
        <w:jc w:val="both"/>
        <w:rPr>
          <w:rFonts w:ascii="Montserrat" w:eastAsiaTheme="minorEastAsia" w:hAnsi="Montserrat" w:cs="Arial"/>
          <w:bCs/>
          <w:color w:val="262626"/>
          <w:lang w:val="es-ES_tradnl" w:eastAsia="es-ES"/>
        </w:rPr>
      </w:pPr>
      <w:r w:rsidRPr="00A55D48">
        <w:rPr>
          <w:rFonts w:ascii="Montserrat" w:eastAsiaTheme="minorEastAsia" w:hAnsi="Montserrat" w:cs="Arial"/>
          <w:bCs/>
          <w:color w:val="262626"/>
          <w:lang w:val="es-ES_tradnl" w:eastAsia="es-ES"/>
        </w:rPr>
        <w:t>En la Agenda 2030 para el Desarrollo Sostenible.</w:t>
      </w:r>
    </w:p>
    <w:p w14:paraId="4AF98213" w14:textId="77777777" w:rsidR="001065EE" w:rsidRPr="00A55D48" w:rsidRDefault="001065EE" w:rsidP="004371E1">
      <w:pPr>
        <w:numPr>
          <w:ilvl w:val="0"/>
          <w:numId w:val="7"/>
        </w:numPr>
        <w:spacing w:after="0" w:line="240" w:lineRule="auto"/>
        <w:jc w:val="both"/>
        <w:rPr>
          <w:rFonts w:ascii="Montserrat" w:eastAsiaTheme="minorEastAsia" w:hAnsi="Montserrat" w:cs="Arial"/>
          <w:bCs/>
          <w:color w:val="262626"/>
          <w:lang w:val="es-ES_tradnl" w:eastAsia="es-ES"/>
        </w:rPr>
      </w:pPr>
      <w:r w:rsidRPr="00A55D48">
        <w:rPr>
          <w:rFonts w:ascii="Montserrat" w:eastAsiaTheme="minorEastAsia" w:hAnsi="Montserrat" w:cs="Arial"/>
          <w:bCs/>
          <w:color w:val="262626"/>
          <w:lang w:val="es-ES_tradnl" w:eastAsia="es-ES"/>
        </w:rPr>
        <w:t>En el Consenso de Montevideo sobre Población y Desarrollo.</w:t>
      </w:r>
    </w:p>
    <w:p w14:paraId="60FFEDF0" w14:textId="77777777" w:rsidR="001065EE" w:rsidRPr="00A55D48" w:rsidRDefault="001065EE" w:rsidP="004371E1">
      <w:pPr>
        <w:numPr>
          <w:ilvl w:val="0"/>
          <w:numId w:val="7"/>
        </w:numPr>
        <w:spacing w:after="0" w:line="240" w:lineRule="auto"/>
        <w:jc w:val="both"/>
        <w:rPr>
          <w:rFonts w:ascii="Montserrat" w:eastAsiaTheme="minorEastAsia" w:hAnsi="Montserrat" w:cs="Arial"/>
          <w:bCs/>
          <w:color w:val="262626"/>
          <w:lang w:val="es-ES_tradnl" w:eastAsia="es-ES"/>
        </w:rPr>
      </w:pPr>
      <w:r w:rsidRPr="00A55D48">
        <w:rPr>
          <w:rFonts w:ascii="Montserrat" w:eastAsiaTheme="minorEastAsia" w:hAnsi="Montserrat" w:cs="Arial"/>
          <w:bCs/>
          <w:color w:val="262626"/>
          <w:lang w:val="es-ES_tradnl" w:eastAsia="es-ES"/>
        </w:rPr>
        <w:t>En las Observaciones finales emitidas por el Comité sobre los Derechos Económicos, Sociales y Culturales al Estado mexicano.</w:t>
      </w:r>
    </w:p>
    <w:p w14:paraId="555804A0" w14:textId="77777777" w:rsidR="001065EE" w:rsidRPr="00A55D48" w:rsidRDefault="001065EE" w:rsidP="004371E1">
      <w:pPr>
        <w:numPr>
          <w:ilvl w:val="0"/>
          <w:numId w:val="7"/>
        </w:numPr>
        <w:spacing w:after="0" w:line="240" w:lineRule="auto"/>
        <w:jc w:val="both"/>
        <w:rPr>
          <w:rFonts w:ascii="Montserrat" w:eastAsiaTheme="minorEastAsia" w:hAnsi="Montserrat" w:cs="Arial"/>
          <w:bCs/>
          <w:color w:val="262626"/>
          <w:lang w:val="es-ES_tradnl" w:eastAsia="es-ES"/>
        </w:rPr>
      </w:pPr>
      <w:r w:rsidRPr="00A55D48">
        <w:rPr>
          <w:rFonts w:ascii="Montserrat" w:eastAsiaTheme="minorEastAsia" w:hAnsi="Montserrat" w:cs="Arial"/>
          <w:bCs/>
          <w:color w:val="262626"/>
          <w:lang w:val="es-ES_tradnl" w:eastAsia="es-ES"/>
        </w:rPr>
        <w:t>En los temas prioritarios derivados de los resultados de la Encuesta Nacional sobre Discriminación 2017 del CONAPRED.</w:t>
      </w:r>
    </w:p>
    <w:p w14:paraId="2CB6524E" w14:textId="77777777" w:rsidR="001065EE" w:rsidRDefault="001065EE" w:rsidP="004371E1">
      <w:pPr>
        <w:numPr>
          <w:ilvl w:val="0"/>
          <w:numId w:val="7"/>
        </w:numPr>
        <w:spacing w:after="0" w:line="240" w:lineRule="auto"/>
        <w:jc w:val="both"/>
        <w:rPr>
          <w:rFonts w:ascii="Montserrat" w:eastAsiaTheme="minorEastAsia" w:hAnsi="Montserrat" w:cs="Arial"/>
          <w:bCs/>
          <w:color w:val="262626"/>
          <w:lang w:val="es-ES_tradnl" w:eastAsia="es-ES"/>
        </w:rPr>
      </w:pPr>
      <w:r w:rsidRPr="00A55D48">
        <w:rPr>
          <w:rFonts w:ascii="Montserrat" w:eastAsiaTheme="minorEastAsia" w:hAnsi="Montserrat" w:cs="Arial"/>
          <w:bCs/>
          <w:color w:val="262626"/>
          <w:lang w:val="es-ES_tradnl" w:eastAsia="es-ES"/>
        </w:rPr>
        <w:t xml:space="preserve">En las demandas expuestas por los diversos espacios interinstitucionales con personas y representantes de organizaciones de la sociedad civil de los grupos y colectivos históricamente discriminados. </w:t>
      </w:r>
    </w:p>
    <w:p w14:paraId="69804E8E" w14:textId="77777777" w:rsidR="00BA7622" w:rsidRPr="00A55D48" w:rsidRDefault="00BA7622" w:rsidP="00BD42A9">
      <w:pPr>
        <w:spacing w:after="0" w:line="240" w:lineRule="auto"/>
        <w:ind w:left="720"/>
        <w:jc w:val="both"/>
        <w:rPr>
          <w:rFonts w:ascii="Montserrat" w:eastAsiaTheme="minorEastAsia" w:hAnsi="Montserrat" w:cs="Arial"/>
          <w:bCs/>
          <w:color w:val="262626"/>
          <w:lang w:val="es-ES_tradnl" w:eastAsia="es-ES"/>
        </w:rPr>
      </w:pPr>
    </w:p>
    <w:p w14:paraId="7A527DB7" w14:textId="77777777" w:rsidR="001065EE" w:rsidRDefault="001065EE" w:rsidP="00BD42A9">
      <w:pPr>
        <w:spacing w:after="0" w:line="240" w:lineRule="auto"/>
        <w:jc w:val="both"/>
        <w:rPr>
          <w:rFonts w:ascii="Montserrat" w:eastAsiaTheme="minorEastAsia" w:hAnsi="Montserrat" w:cs="Arial"/>
          <w:bCs/>
          <w:color w:val="262626"/>
          <w:lang w:val="es-ES_tradnl" w:eastAsia="es-ES"/>
        </w:rPr>
      </w:pPr>
      <w:r w:rsidRPr="00A55D48">
        <w:rPr>
          <w:rFonts w:ascii="Montserrat" w:eastAsiaTheme="minorEastAsia" w:hAnsi="Montserrat" w:cs="Arial"/>
          <w:bCs/>
          <w:color w:val="262626"/>
          <w:lang w:val="es-ES_tradnl" w:eastAsia="es-ES"/>
        </w:rPr>
        <w:t xml:space="preserve">Entre los puntos constitutivos de esta agenda prioritaria destacan acciones que pudieran incidir en los derechos de las minorías, cuyas propuestas son: </w:t>
      </w:r>
    </w:p>
    <w:p w14:paraId="49ADD768" w14:textId="77777777" w:rsidR="007D52C6" w:rsidRPr="00A55D48" w:rsidRDefault="007D52C6" w:rsidP="00BD42A9">
      <w:pPr>
        <w:spacing w:after="0" w:line="240" w:lineRule="auto"/>
        <w:jc w:val="both"/>
        <w:rPr>
          <w:rFonts w:ascii="Montserrat" w:eastAsiaTheme="minorEastAsia" w:hAnsi="Montserrat" w:cs="Arial"/>
          <w:bCs/>
          <w:color w:val="262626"/>
          <w:lang w:val="es-ES_tradnl" w:eastAsia="es-ES"/>
        </w:rPr>
      </w:pPr>
    </w:p>
    <w:p w14:paraId="2D2D896C" w14:textId="77777777" w:rsidR="001065EE" w:rsidRPr="00A55D48" w:rsidRDefault="001065EE" w:rsidP="004371E1">
      <w:pPr>
        <w:numPr>
          <w:ilvl w:val="0"/>
          <w:numId w:val="8"/>
        </w:numPr>
        <w:spacing w:after="0" w:line="240" w:lineRule="auto"/>
        <w:jc w:val="both"/>
        <w:rPr>
          <w:rFonts w:ascii="Montserrat" w:eastAsiaTheme="minorEastAsia" w:hAnsi="Montserrat" w:cs="Arial"/>
          <w:bCs/>
          <w:color w:val="262626"/>
          <w:lang w:val="es-ES_tradnl" w:eastAsia="es-ES"/>
        </w:rPr>
      </w:pPr>
      <w:r w:rsidRPr="00A55D48">
        <w:rPr>
          <w:rFonts w:ascii="Montserrat" w:eastAsiaTheme="minorEastAsia" w:hAnsi="Montserrat" w:cs="Arial"/>
          <w:bCs/>
          <w:color w:val="262626"/>
          <w:lang w:val="es-ES_tradnl" w:eastAsia="es-ES"/>
        </w:rPr>
        <w:t xml:space="preserve">Pueblos y comunidades indígenas </w:t>
      </w:r>
    </w:p>
    <w:p w14:paraId="46FDC981" w14:textId="77777777" w:rsidR="001065EE" w:rsidRPr="00A55D48" w:rsidRDefault="001065EE" w:rsidP="004371E1">
      <w:pPr>
        <w:numPr>
          <w:ilvl w:val="0"/>
          <w:numId w:val="9"/>
        </w:numPr>
        <w:spacing w:after="0" w:line="240" w:lineRule="auto"/>
        <w:jc w:val="both"/>
        <w:rPr>
          <w:rFonts w:ascii="Montserrat" w:eastAsiaTheme="minorEastAsia" w:hAnsi="Montserrat" w:cs="Arial"/>
          <w:bCs/>
          <w:color w:val="262626"/>
          <w:lang w:val="es-ES_tradnl" w:eastAsia="es-ES"/>
        </w:rPr>
      </w:pPr>
      <w:r w:rsidRPr="00A55D48">
        <w:rPr>
          <w:rFonts w:ascii="Montserrat" w:eastAsiaTheme="minorEastAsia" w:hAnsi="Montserrat" w:cs="Arial"/>
          <w:bCs/>
          <w:color w:val="262626"/>
          <w:lang w:val="es-ES_tradnl" w:eastAsia="es-ES"/>
        </w:rPr>
        <w:t xml:space="preserve">Garantizar medidas para el ejercicio del derecho a la autodeterminación y desarrollo. </w:t>
      </w:r>
    </w:p>
    <w:p w14:paraId="11282877" w14:textId="77777777" w:rsidR="001065EE" w:rsidRPr="00A55D48" w:rsidRDefault="001065EE" w:rsidP="004371E1">
      <w:pPr>
        <w:numPr>
          <w:ilvl w:val="0"/>
          <w:numId w:val="9"/>
        </w:numPr>
        <w:spacing w:after="0" w:line="240" w:lineRule="auto"/>
        <w:jc w:val="both"/>
        <w:rPr>
          <w:rFonts w:ascii="Montserrat" w:eastAsiaTheme="minorEastAsia" w:hAnsi="Montserrat" w:cs="Arial"/>
          <w:bCs/>
          <w:color w:val="262626"/>
          <w:lang w:val="es-ES_tradnl" w:eastAsia="es-ES"/>
        </w:rPr>
      </w:pPr>
      <w:r w:rsidRPr="00A55D48">
        <w:rPr>
          <w:rFonts w:ascii="Montserrat" w:eastAsiaTheme="minorEastAsia" w:hAnsi="Montserrat" w:cs="Arial"/>
          <w:bCs/>
          <w:color w:val="262626"/>
          <w:lang w:val="es-ES_tradnl" w:eastAsia="es-ES"/>
        </w:rPr>
        <w:t xml:space="preserve">Garantizar el ejercicio del derecho a la consulta y a la participación con pertinencia cultural. </w:t>
      </w:r>
    </w:p>
    <w:p w14:paraId="4CA52576" w14:textId="77777777" w:rsidR="001065EE" w:rsidRDefault="001065EE" w:rsidP="004371E1">
      <w:pPr>
        <w:numPr>
          <w:ilvl w:val="0"/>
          <w:numId w:val="9"/>
        </w:numPr>
        <w:spacing w:after="0" w:line="240" w:lineRule="auto"/>
        <w:jc w:val="both"/>
        <w:rPr>
          <w:rFonts w:ascii="Montserrat" w:eastAsiaTheme="minorEastAsia" w:hAnsi="Montserrat" w:cs="Arial"/>
          <w:bCs/>
          <w:color w:val="262626"/>
          <w:lang w:val="es-ES_tradnl" w:eastAsia="es-ES"/>
        </w:rPr>
      </w:pPr>
      <w:r w:rsidRPr="00A55D48">
        <w:rPr>
          <w:rFonts w:ascii="Montserrat" w:eastAsiaTheme="minorEastAsia" w:hAnsi="Montserrat" w:cs="Arial"/>
          <w:bCs/>
          <w:color w:val="262626"/>
          <w:lang w:val="es-ES_tradnl" w:eastAsia="es-ES"/>
        </w:rPr>
        <w:t xml:space="preserve">Establecer con carácter vinculante los modelos de interculturalidad en salud. </w:t>
      </w:r>
    </w:p>
    <w:p w14:paraId="769AFD99" w14:textId="77777777" w:rsidR="0006668D" w:rsidRPr="00A55D48" w:rsidRDefault="0006668D" w:rsidP="00BD42A9">
      <w:pPr>
        <w:spacing w:after="0" w:line="240" w:lineRule="auto"/>
        <w:ind w:left="1440"/>
        <w:jc w:val="both"/>
        <w:rPr>
          <w:rFonts w:ascii="Montserrat" w:eastAsiaTheme="minorEastAsia" w:hAnsi="Montserrat" w:cs="Arial"/>
          <w:bCs/>
          <w:color w:val="262626"/>
          <w:lang w:val="es-ES_tradnl" w:eastAsia="es-ES"/>
        </w:rPr>
      </w:pPr>
    </w:p>
    <w:p w14:paraId="32FFDFB4" w14:textId="77777777" w:rsidR="001065EE" w:rsidRPr="00A55D48" w:rsidRDefault="001065EE" w:rsidP="00BD42A9">
      <w:pPr>
        <w:spacing w:after="0" w:line="240" w:lineRule="auto"/>
        <w:jc w:val="both"/>
        <w:rPr>
          <w:rFonts w:ascii="Montserrat" w:eastAsiaTheme="minorEastAsia" w:hAnsi="Montserrat" w:cs="Arial"/>
          <w:bCs/>
          <w:color w:val="262626"/>
          <w:lang w:val="es-ES_tradnl" w:eastAsia="es-ES"/>
        </w:rPr>
      </w:pPr>
      <w:r w:rsidRPr="00A55D48">
        <w:rPr>
          <w:rFonts w:ascii="Montserrat" w:eastAsiaTheme="minorEastAsia" w:hAnsi="Montserrat" w:cs="Arial"/>
          <w:bCs/>
          <w:color w:val="262626"/>
          <w:lang w:val="es-ES_tradnl" w:eastAsia="es-ES"/>
        </w:rPr>
        <w:t>El segundo encuentro, fue con diputadas y diputados del grupo parlamentario del Movimiento de Regeneración Nacional (Morena), el cual se realizó el 30 de enero de 2020. En este encuentro, el CONAPRED presentó su agenda legislativa cuyo propósito es impulsar la modificación de las leyes para que su contenido no sea discriminatorio.</w:t>
      </w:r>
    </w:p>
    <w:p w14:paraId="1D35BF74" w14:textId="77777777" w:rsidR="001065EE" w:rsidRPr="00A55D48" w:rsidRDefault="001065EE" w:rsidP="00BD42A9">
      <w:pPr>
        <w:spacing w:after="0" w:line="240" w:lineRule="auto"/>
        <w:jc w:val="both"/>
        <w:rPr>
          <w:rFonts w:ascii="Montserrat" w:eastAsiaTheme="minorEastAsia" w:hAnsi="Montserrat" w:cs="Arial"/>
          <w:b/>
          <w:bCs/>
          <w:color w:val="262626"/>
          <w:lang w:eastAsia="es-ES"/>
        </w:rPr>
      </w:pPr>
    </w:p>
    <w:p w14:paraId="31FE8E6C" w14:textId="77777777" w:rsidR="001065EE" w:rsidRPr="00C2628E" w:rsidRDefault="001065EE" w:rsidP="004371E1">
      <w:pPr>
        <w:pStyle w:val="ListParagraph"/>
        <w:numPr>
          <w:ilvl w:val="0"/>
          <w:numId w:val="6"/>
        </w:numPr>
        <w:spacing w:after="0" w:line="240" w:lineRule="auto"/>
        <w:jc w:val="both"/>
        <w:rPr>
          <w:rFonts w:ascii="Montserrat" w:eastAsiaTheme="minorEastAsia" w:hAnsi="Montserrat" w:cs="Arial"/>
          <w:b/>
          <w:bCs/>
          <w:color w:val="262626"/>
          <w:lang w:eastAsia="es-ES"/>
        </w:rPr>
      </w:pPr>
      <w:r>
        <w:rPr>
          <w:rFonts w:ascii="Montserrat" w:eastAsiaTheme="minorEastAsia" w:hAnsi="Montserrat" w:cs="Arial"/>
          <w:b/>
          <w:bCs/>
          <w:color w:val="262626"/>
          <w:lang w:eastAsia="es-ES"/>
        </w:rPr>
        <w:t xml:space="preserve">Considerar la posibilidad de ratificar todos los instrumentos internacionales que protegen y promueven los derechos de las personas pertenecientes a minorías nacionales o étnicas, religiosas y lingüísticas y los destinados a eliminar la apatridia, y de hacerse parte de esos instrumentos y adherirse a ellos;     </w:t>
      </w:r>
    </w:p>
    <w:p w14:paraId="0DAA9171" w14:textId="77777777" w:rsidR="001065EE" w:rsidRPr="001A3870" w:rsidRDefault="001065EE" w:rsidP="00BD42A9">
      <w:pPr>
        <w:spacing w:after="0" w:line="240" w:lineRule="auto"/>
        <w:jc w:val="both"/>
        <w:rPr>
          <w:rFonts w:ascii="Montserrat" w:eastAsiaTheme="minorEastAsia" w:hAnsi="Montserrat" w:cs="Arial"/>
          <w:b/>
          <w:bCs/>
          <w:color w:val="262626"/>
          <w:lang w:eastAsia="es-ES"/>
        </w:rPr>
      </w:pPr>
    </w:p>
    <w:p w14:paraId="639A451C" w14:textId="77777777" w:rsidR="001065EE" w:rsidRPr="001A3870" w:rsidRDefault="001065EE" w:rsidP="00BD42A9">
      <w:pPr>
        <w:spacing w:after="0" w:line="240" w:lineRule="auto"/>
        <w:jc w:val="both"/>
        <w:rPr>
          <w:rFonts w:ascii="Montserrat" w:eastAsiaTheme="minorEastAsia" w:hAnsi="Montserrat" w:cs="Arial"/>
          <w:bCs/>
          <w:color w:val="262626"/>
          <w:lang w:eastAsia="es-ES"/>
        </w:rPr>
      </w:pPr>
      <w:r w:rsidRPr="001A3870">
        <w:rPr>
          <w:rFonts w:ascii="Montserrat" w:eastAsiaTheme="minorEastAsia" w:hAnsi="Montserrat" w:cs="Arial"/>
          <w:bCs/>
          <w:color w:val="262626"/>
          <w:lang w:eastAsia="es-ES"/>
        </w:rPr>
        <w:t xml:space="preserve">En el mes de octubre de 2019, el Estado mexicano se adhirió a la Convención Interamericana contra el Racismo, la Discriminación Racial y Formas Conexas de Intolerancia </w:t>
      </w:r>
      <w:r>
        <w:rPr>
          <w:rFonts w:ascii="Montserrat" w:eastAsiaTheme="minorEastAsia" w:hAnsi="Montserrat" w:cs="Arial"/>
          <w:bCs/>
          <w:color w:val="262626"/>
          <w:lang w:eastAsia="es-ES"/>
        </w:rPr>
        <w:t>(</w:t>
      </w:r>
      <w:r w:rsidRPr="001A3870">
        <w:rPr>
          <w:rFonts w:ascii="Montserrat" w:eastAsiaTheme="minorEastAsia" w:hAnsi="Montserrat" w:cs="Arial"/>
          <w:bCs/>
          <w:color w:val="262626"/>
          <w:lang w:eastAsia="es-ES"/>
        </w:rPr>
        <w:t>CIRDI</w:t>
      </w:r>
      <w:r>
        <w:rPr>
          <w:rFonts w:ascii="Montserrat" w:eastAsiaTheme="minorEastAsia" w:hAnsi="Montserrat" w:cs="Arial"/>
          <w:bCs/>
          <w:color w:val="262626"/>
          <w:lang w:eastAsia="es-ES"/>
        </w:rPr>
        <w:t>)</w:t>
      </w:r>
      <w:r w:rsidRPr="001A3870">
        <w:rPr>
          <w:rFonts w:ascii="Montserrat" w:eastAsiaTheme="minorEastAsia" w:hAnsi="Montserrat" w:cs="Arial"/>
          <w:bCs/>
          <w:color w:val="262626"/>
          <w:vertAlign w:val="superscript"/>
          <w:lang w:eastAsia="es-ES"/>
        </w:rPr>
        <w:footnoteReference w:id="18"/>
      </w:r>
      <w:r w:rsidRPr="001A3870">
        <w:rPr>
          <w:rFonts w:ascii="Montserrat" w:eastAsiaTheme="minorEastAsia" w:hAnsi="Montserrat" w:cs="Arial"/>
          <w:bCs/>
          <w:color w:val="262626"/>
          <w:lang w:eastAsia="es-ES"/>
        </w:rPr>
        <w:t xml:space="preserve"> y ratificó la Convención Interamericana contra toda forma de Discriminación e Intolerancia (CIDI)</w:t>
      </w:r>
      <w:r w:rsidRPr="001A3870">
        <w:rPr>
          <w:rFonts w:ascii="Montserrat" w:eastAsiaTheme="minorEastAsia" w:hAnsi="Montserrat" w:cs="Arial"/>
          <w:bCs/>
          <w:color w:val="262626"/>
          <w:vertAlign w:val="superscript"/>
          <w:lang w:eastAsia="es-ES"/>
        </w:rPr>
        <w:footnoteReference w:id="19"/>
      </w:r>
      <w:r w:rsidRPr="001A3870">
        <w:rPr>
          <w:rFonts w:ascii="Montserrat" w:eastAsiaTheme="minorEastAsia" w:hAnsi="Montserrat" w:cs="Arial"/>
          <w:bCs/>
          <w:color w:val="262626"/>
          <w:lang w:eastAsia="es-ES"/>
        </w:rPr>
        <w:t>, y en enero de 2020 se realizaron los depósitos de ambos instrumentos que fueron publicados en febrero en el Diario Oficial de la Federación.</w:t>
      </w:r>
    </w:p>
    <w:p w14:paraId="305A31B1" w14:textId="77777777" w:rsidR="0010285D" w:rsidRDefault="0010285D" w:rsidP="00BD42A9">
      <w:pPr>
        <w:spacing w:after="0" w:line="240" w:lineRule="auto"/>
        <w:jc w:val="both"/>
        <w:rPr>
          <w:rFonts w:ascii="Montserrat" w:eastAsiaTheme="minorEastAsia" w:hAnsi="Montserrat" w:cs="Arial"/>
          <w:bCs/>
          <w:color w:val="262626"/>
          <w:lang w:eastAsia="es-ES"/>
        </w:rPr>
      </w:pPr>
    </w:p>
    <w:p w14:paraId="0F312A12" w14:textId="77777777" w:rsidR="001065EE" w:rsidRDefault="001065EE" w:rsidP="00BD42A9">
      <w:pPr>
        <w:spacing w:after="0" w:line="240" w:lineRule="auto"/>
        <w:jc w:val="both"/>
        <w:rPr>
          <w:rFonts w:ascii="Montserrat" w:eastAsiaTheme="minorEastAsia" w:hAnsi="Montserrat" w:cs="Arial"/>
          <w:bCs/>
          <w:color w:val="262626"/>
          <w:lang w:eastAsia="es-ES"/>
        </w:rPr>
      </w:pPr>
      <w:r w:rsidRPr="001A3870">
        <w:rPr>
          <w:rFonts w:ascii="Montserrat" w:eastAsiaTheme="minorEastAsia" w:hAnsi="Montserrat" w:cs="Arial"/>
          <w:bCs/>
          <w:color w:val="262626"/>
          <w:lang w:eastAsia="es-ES"/>
        </w:rPr>
        <w:t>Las Convenciones consolidan estándares regionales e internacionales en materia del derecho a la igualdad y no discriminación, y aportan un marco conceptual y jurídico acorde con el carácter evolutivo de los derechos humanos, pertinente al contexto actual.</w:t>
      </w:r>
    </w:p>
    <w:p w14:paraId="6C27B50D" w14:textId="77777777" w:rsidR="0006668D" w:rsidRPr="001A3870" w:rsidRDefault="0006668D" w:rsidP="00BD42A9">
      <w:pPr>
        <w:spacing w:after="0" w:line="240" w:lineRule="auto"/>
        <w:jc w:val="both"/>
        <w:rPr>
          <w:rFonts w:ascii="Montserrat" w:eastAsiaTheme="minorEastAsia" w:hAnsi="Montserrat" w:cs="Arial"/>
          <w:bCs/>
          <w:color w:val="262626"/>
          <w:lang w:eastAsia="es-ES"/>
        </w:rPr>
      </w:pPr>
    </w:p>
    <w:p w14:paraId="4A599C9F" w14:textId="77777777" w:rsidR="001065EE" w:rsidRDefault="001065EE" w:rsidP="00BD42A9">
      <w:pPr>
        <w:spacing w:after="0" w:line="240" w:lineRule="auto"/>
        <w:jc w:val="both"/>
        <w:rPr>
          <w:rFonts w:ascii="Montserrat" w:eastAsiaTheme="minorEastAsia" w:hAnsi="Montserrat" w:cs="Arial"/>
          <w:bCs/>
          <w:color w:val="262626"/>
          <w:lang w:eastAsia="es-ES"/>
        </w:rPr>
      </w:pPr>
      <w:r w:rsidRPr="001A3870">
        <w:rPr>
          <w:rFonts w:ascii="Montserrat" w:eastAsiaTheme="minorEastAsia" w:hAnsi="Montserrat" w:cs="Arial"/>
          <w:bCs/>
          <w:color w:val="262626"/>
          <w:lang w:eastAsia="es-ES"/>
        </w:rPr>
        <w:t xml:space="preserve">Constituyen los primeros instrumentos jurídicamente vinculantes que tipifican la discriminación basada en </w:t>
      </w:r>
      <w:r w:rsidRPr="003A0BC0">
        <w:rPr>
          <w:rFonts w:ascii="Montserrat" w:eastAsiaTheme="minorEastAsia" w:hAnsi="Montserrat" w:cs="Arial"/>
          <w:bCs/>
          <w:color w:val="262626"/>
          <w:lang w:eastAsia="es-ES"/>
        </w:rPr>
        <w:t>“motivos de nacionalidad</w:t>
      </w:r>
      <w:r>
        <w:rPr>
          <w:rFonts w:ascii="Montserrat" w:eastAsiaTheme="minorEastAsia" w:hAnsi="Montserrat" w:cs="Arial"/>
          <w:bCs/>
          <w:color w:val="262626"/>
          <w:lang w:eastAsia="es-ES"/>
        </w:rPr>
        <w:t>,</w:t>
      </w:r>
      <w:r w:rsidRPr="001A3870">
        <w:rPr>
          <w:rFonts w:ascii="Montserrat" w:eastAsiaTheme="minorEastAsia" w:hAnsi="Montserrat" w:cs="Arial"/>
          <w:bCs/>
          <w:color w:val="262626"/>
          <w:lang w:eastAsia="es-ES"/>
        </w:rPr>
        <w:t xml:space="preserve"> edad, sexo, </w:t>
      </w:r>
      <w:r w:rsidRPr="00A55D48">
        <w:rPr>
          <w:rFonts w:ascii="Montserrat" w:eastAsiaTheme="minorEastAsia" w:hAnsi="Montserrat" w:cs="Arial"/>
          <w:bCs/>
          <w:color w:val="262626"/>
          <w:lang w:eastAsia="es-ES"/>
        </w:rPr>
        <w:t>orientación sexual, identidad y expresión de género</w:t>
      </w:r>
      <w:r w:rsidRPr="001A3870">
        <w:rPr>
          <w:rFonts w:ascii="Montserrat" w:eastAsiaTheme="minorEastAsia" w:hAnsi="Montserrat" w:cs="Arial"/>
          <w:bCs/>
          <w:color w:val="262626"/>
          <w:lang w:eastAsia="es-ES"/>
        </w:rPr>
        <w:t xml:space="preserve">, </w:t>
      </w:r>
      <w:r w:rsidRPr="003A0BC0">
        <w:rPr>
          <w:rFonts w:ascii="Montserrat" w:eastAsiaTheme="minorEastAsia" w:hAnsi="Montserrat" w:cs="Arial"/>
          <w:bCs/>
          <w:color w:val="262626"/>
          <w:lang w:eastAsia="es-ES"/>
        </w:rPr>
        <w:t>idioma, religión, identidad cultural</w:t>
      </w:r>
      <w:r w:rsidRPr="001A3870">
        <w:rPr>
          <w:rFonts w:ascii="Montserrat" w:eastAsiaTheme="minorEastAsia" w:hAnsi="Montserrat" w:cs="Arial"/>
          <w:bCs/>
          <w:color w:val="262626"/>
          <w:lang w:eastAsia="es-ES"/>
        </w:rPr>
        <w:t xml:space="preserve">, opiniones políticas o de cualquier otra naturaleza, origen social, posición socioeconómica, nivel de educación, </w:t>
      </w:r>
      <w:r w:rsidRPr="003A0BC0">
        <w:rPr>
          <w:rFonts w:ascii="Montserrat" w:eastAsiaTheme="minorEastAsia" w:hAnsi="Montserrat" w:cs="Arial"/>
          <w:bCs/>
          <w:color w:val="262626"/>
          <w:lang w:eastAsia="es-ES"/>
        </w:rPr>
        <w:t>condición migratoria, de refugiado, repatriado, apátrida o desplazado interno</w:t>
      </w:r>
      <w:r w:rsidRPr="001A3870">
        <w:rPr>
          <w:rFonts w:ascii="Montserrat" w:eastAsiaTheme="minorEastAsia" w:hAnsi="Montserrat" w:cs="Arial"/>
          <w:bCs/>
          <w:color w:val="262626"/>
          <w:lang w:eastAsia="es-ES"/>
        </w:rPr>
        <w:t>, discapacidad, característica genética, condición de salud mental o física, incluyendo infectocontagiosa, psíquica incapacitante o cualquier otra”.</w:t>
      </w:r>
    </w:p>
    <w:p w14:paraId="6ADA64FD" w14:textId="77777777" w:rsidR="0006668D" w:rsidRDefault="0006668D" w:rsidP="00BD42A9">
      <w:pPr>
        <w:spacing w:after="0" w:line="240" w:lineRule="auto"/>
        <w:jc w:val="both"/>
        <w:rPr>
          <w:rFonts w:ascii="Montserrat" w:eastAsiaTheme="minorEastAsia" w:hAnsi="Montserrat" w:cs="Arial"/>
          <w:bCs/>
          <w:color w:val="262626"/>
          <w:lang w:eastAsia="es-ES"/>
        </w:rPr>
      </w:pPr>
    </w:p>
    <w:p w14:paraId="576126F5" w14:textId="77777777" w:rsidR="001065EE" w:rsidRDefault="001065EE" w:rsidP="00BD42A9">
      <w:pPr>
        <w:spacing w:after="0" w:line="240" w:lineRule="auto"/>
        <w:jc w:val="both"/>
        <w:rPr>
          <w:rFonts w:ascii="Montserrat" w:eastAsiaTheme="minorEastAsia" w:hAnsi="Montserrat" w:cs="Arial"/>
          <w:b/>
          <w:bCs/>
          <w:color w:val="262626"/>
          <w:lang w:eastAsia="es-ES"/>
        </w:rPr>
      </w:pPr>
      <w:r>
        <w:rPr>
          <w:rFonts w:ascii="Montserrat" w:eastAsiaTheme="minorEastAsia" w:hAnsi="Montserrat" w:cs="Arial"/>
          <w:b/>
          <w:bCs/>
          <w:color w:val="262626"/>
          <w:lang w:eastAsia="es-ES"/>
        </w:rPr>
        <w:t xml:space="preserve">f) Velar por que las personas pertenecientes a minorías nacionales o étnicas, religiosas y lingüísticas tengan acceso a la justicia y a la reparación por las violaciones de los derechos humanos y porque puedan apelar ante los órganos judiciales y administrativos competentes en caso de denegación o privación de algún derecho. </w:t>
      </w:r>
    </w:p>
    <w:p w14:paraId="45207852" w14:textId="77777777" w:rsidR="0006668D" w:rsidRDefault="0006668D" w:rsidP="00BD42A9">
      <w:pPr>
        <w:spacing w:after="0" w:line="240" w:lineRule="auto"/>
        <w:jc w:val="both"/>
        <w:rPr>
          <w:rFonts w:ascii="Montserrat" w:eastAsiaTheme="minorEastAsia" w:hAnsi="Montserrat" w:cs="Arial"/>
          <w:b/>
          <w:bCs/>
          <w:color w:val="262626"/>
          <w:lang w:eastAsia="es-ES"/>
        </w:rPr>
      </w:pPr>
    </w:p>
    <w:p w14:paraId="09B4AA2C" w14:textId="77777777" w:rsidR="001065EE" w:rsidRDefault="001065EE" w:rsidP="00BD42A9">
      <w:pPr>
        <w:spacing w:after="0" w:line="240" w:lineRule="auto"/>
        <w:jc w:val="both"/>
        <w:rPr>
          <w:rFonts w:ascii="Montserrat" w:eastAsiaTheme="minorEastAsia" w:hAnsi="Montserrat" w:cs="Arial"/>
          <w:bCs/>
          <w:color w:val="262626"/>
          <w:lang w:eastAsia="es-ES"/>
        </w:rPr>
      </w:pPr>
      <w:r w:rsidRPr="00627628">
        <w:rPr>
          <w:rFonts w:ascii="Montserrat" w:eastAsiaTheme="minorEastAsia" w:hAnsi="Montserrat" w:cs="Arial"/>
          <w:bCs/>
          <w:color w:val="262626"/>
          <w:lang w:eastAsia="es-ES"/>
        </w:rPr>
        <w:t>El artículo 43</w:t>
      </w:r>
      <w:r w:rsidRPr="00627628">
        <w:rPr>
          <w:rFonts w:ascii="Montserrat" w:eastAsiaTheme="minorEastAsia" w:hAnsi="Montserrat" w:cs="Arial"/>
          <w:bCs/>
          <w:color w:val="262626"/>
          <w:vertAlign w:val="superscript"/>
          <w:lang w:eastAsia="es-ES"/>
        </w:rPr>
        <w:footnoteReference w:id="20"/>
      </w:r>
      <w:r w:rsidRPr="00627628">
        <w:rPr>
          <w:rFonts w:ascii="Montserrat" w:eastAsiaTheme="minorEastAsia" w:hAnsi="Montserrat" w:cs="Arial"/>
          <w:bCs/>
          <w:color w:val="262626"/>
          <w:lang w:eastAsia="es-ES"/>
        </w:rPr>
        <w:t xml:space="preserve"> de </w:t>
      </w:r>
      <w:r>
        <w:rPr>
          <w:rFonts w:ascii="Montserrat" w:eastAsiaTheme="minorEastAsia" w:hAnsi="Montserrat" w:cs="Arial"/>
          <w:bCs/>
          <w:color w:val="262626"/>
          <w:lang w:eastAsia="es-ES"/>
        </w:rPr>
        <w:t>la LFPED</w:t>
      </w:r>
      <w:r w:rsidRPr="00627628">
        <w:rPr>
          <w:rFonts w:ascii="Montserrat" w:eastAsiaTheme="minorEastAsia" w:hAnsi="Montserrat" w:cs="Arial"/>
          <w:bCs/>
          <w:color w:val="262626"/>
          <w:lang w:eastAsia="es-ES"/>
        </w:rPr>
        <w:t xml:space="preserve"> establece que el CONAPRED es competente para conocer actos u omisiones que sucedan dentro del territorio mexicano, que puedan configurar conductas que se presuman discriminatorias en términos del artículo 1, párrafo segundo, fracción III de la Ley Federal en comento y que son atribuidos a personas particulares o a personas servidoras públicas federales o de los poderes públicos federales. </w:t>
      </w:r>
    </w:p>
    <w:p w14:paraId="72F11F4A" w14:textId="77777777" w:rsidR="0006668D" w:rsidRPr="00627628" w:rsidRDefault="0006668D" w:rsidP="00BD42A9">
      <w:pPr>
        <w:spacing w:after="0" w:line="240" w:lineRule="auto"/>
        <w:jc w:val="both"/>
        <w:rPr>
          <w:rFonts w:ascii="Montserrat" w:eastAsiaTheme="minorEastAsia" w:hAnsi="Montserrat" w:cs="Arial"/>
          <w:bCs/>
          <w:color w:val="262626"/>
          <w:lang w:eastAsia="es-ES"/>
        </w:rPr>
      </w:pPr>
    </w:p>
    <w:p w14:paraId="274A5AC3" w14:textId="77777777" w:rsidR="001065EE" w:rsidRDefault="001065EE" w:rsidP="00BD42A9">
      <w:pPr>
        <w:spacing w:after="0" w:line="240" w:lineRule="auto"/>
        <w:jc w:val="both"/>
        <w:rPr>
          <w:rFonts w:ascii="Montserrat" w:eastAsiaTheme="minorEastAsia" w:hAnsi="Montserrat" w:cs="Arial"/>
          <w:bCs/>
          <w:color w:val="262626"/>
          <w:lang w:eastAsia="es-ES"/>
        </w:rPr>
      </w:pPr>
      <w:r w:rsidRPr="00627628">
        <w:rPr>
          <w:rFonts w:ascii="Montserrat" w:eastAsiaTheme="minorEastAsia" w:hAnsi="Montserrat" w:cs="Arial"/>
          <w:bCs/>
          <w:color w:val="262626"/>
          <w:lang w:eastAsia="es-ES"/>
        </w:rPr>
        <w:t>Así, el Consejo conoce de los procedimientos de queja</w:t>
      </w:r>
      <w:r w:rsidRPr="00627628">
        <w:rPr>
          <w:rFonts w:ascii="Montserrat" w:eastAsiaTheme="minorEastAsia" w:hAnsi="Montserrat" w:cs="Arial"/>
          <w:bCs/>
          <w:color w:val="262626"/>
          <w:vertAlign w:val="superscript"/>
          <w:lang w:eastAsia="es-ES"/>
        </w:rPr>
        <w:footnoteReference w:id="21"/>
      </w:r>
      <w:r w:rsidRPr="00627628">
        <w:rPr>
          <w:rFonts w:ascii="Montserrat" w:eastAsiaTheme="minorEastAsia" w:hAnsi="Montserrat" w:cs="Arial"/>
          <w:bCs/>
          <w:color w:val="262626"/>
          <w:lang w:eastAsia="es-ES"/>
        </w:rPr>
        <w:t xml:space="preserve"> por presuntos actos, omisiones o prácticas sociales presuntamente discriminatorias imputables a personas servidoras públicas federales en el ejercicio de sus funciones o con motivo de ellas, personas físicas o morales, así como a particulares. </w:t>
      </w:r>
    </w:p>
    <w:p w14:paraId="6A88AE7F" w14:textId="77777777" w:rsidR="00A65494" w:rsidRDefault="00A65494" w:rsidP="00BD42A9">
      <w:pPr>
        <w:spacing w:after="0" w:line="240" w:lineRule="auto"/>
        <w:jc w:val="both"/>
        <w:rPr>
          <w:rFonts w:ascii="Montserrat" w:eastAsiaTheme="minorEastAsia" w:hAnsi="Montserrat" w:cs="Arial"/>
          <w:bCs/>
          <w:color w:val="262626"/>
          <w:lang w:eastAsia="es-ES"/>
        </w:rPr>
      </w:pPr>
    </w:p>
    <w:p w14:paraId="189B3F2A" w14:textId="77777777" w:rsidR="00A65494" w:rsidRDefault="00A65494" w:rsidP="00BD42A9">
      <w:pPr>
        <w:spacing w:after="0" w:line="240" w:lineRule="auto"/>
        <w:jc w:val="both"/>
        <w:rPr>
          <w:rFonts w:ascii="Montserrat" w:eastAsiaTheme="minorEastAsia" w:hAnsi="Montserrat" w:cs="Arial"/>
          <w:bCs/>
          <w:color w:val="262626"/>
          <w:lang w:eastAsia="es-ES"/>
        </w:rPr>
      </w:pPr>
      <w:r>
        <w:rPr>
          <w:rFonts w:ascii="Montserrat" w:eastAsiaTheme="minorEastAsia" w:hAnsi="Montserrat" w:cs="Arial"/>
          <w:bCs/>
          <w:color w:val="262626"/>
          <w:lang w:eastAsia="es-ES"/>
        </w:rPr>
        <w:t xml:space="preserve">Para ello, el CONAPRED podrá someter a una procedimiento de conciliación entre las partes, sin embargo; en caso de acreditarse el acto, la omisión o la práctica social discriminatoria imputable a personas servidoras públicas federales, poderes públicos federales o particulares, el Consejo se encuentra facultado para emitir una Resolución por disposición estableciendo medidas administrativas y de reparación. </w:t>
      </w:r>
    </w:p>
    <w:p w14:paraId="16D2FFDC" w14:textId="77777777" w:rsidR="00A65494" w:rsidRDefault="00A65494" w:rsidP="00BD42A9">
      <w:pPr>
        <w:spacing w:after="0" w:line="240" w:lineRule="auto"/>
        <w:jc w:val="both"/>
        <w:rPr>
          <w:rFonts w:ascii="Montserrat" w:eastAsiaTheme="minorEastAsia" w:hAnsi="Montserrat" w:cs="Arial"/>
          <w:bCs/>
          <w:color w:val="262626"/>
          <w:lang w:eastAsia="es-ES"/>
        </w:rPr>
      </w:pPr>
    </w:p>
    <w:p w14:paraId="37AE46FB" w14:textId="77777777" w:rsidR="001065EE" w:rsidRDefault="001065EE" w:rsidP="00BD42A9">
      <w:pPr>
        <w:spacing w:after="0" w:line="240" w:lineRule="auto"/>
        <w:jc w:val="both"/>
        <w:rPr>
          <w:rFonts w:ascii="Montserrat" w:eastAsiaTheme="minorEastAsia" w:hAnsi="Montserrat" w:cs="Arial"/>
          <w:bCs/>
          <w:color w:val="262626"/>
          <w:lang w:val="es-ES_tradnl" w:eastAsia="es-ES"/>
        </w:rPr>
      </w:pPr>
      <w:r w:rsidRPr="00627628">
        <w:rPr>
          <w:rFonts w:ascii="Montserrat" w:eastAsiaTheme="minorEastAsia" w:hAnsi="Montserrat" w:cs="Arial"/>
          <w:bCs/>
          <w:color w:val="262626"/>
          <w:lang w:val="es-ES_tradnl" w:eastAsia="es-ES"/>
        </w:rPr>
        <w:t>El procedimiento de queja del CONAPRED es administrativo y busca de manera prioritaria la conciliación entre las partes por presuntos actos de discriminación. En relación con los mecanismos de reparación, el CONAPRED puede aplicar las sig</w:t>
      </w:r>
      <w:r w:rsidR="00C17376">
        <w:rPr>
          <w:rFonts w:ascii="Montserrat" w:eastAsiaTheme="minorEastAsia" w:hAnsi="Montserrat" w:cs="Arial"/>
          <w:bCs/>
          <w:color w:val="262626"/>
          <w:lang w:val="es-ES_tradnl" w:eastAsia="es-ES"/>
        </w:rPr>
        <w:t>uientes medidas:</w:t>
      </w:r>
    </w:p>
    <w:p w14:paraId="33E5DD88" w14:textId="77777777" w:rsidR="0006668D" w:rsidRPr="00627628" w:rsidRDefault="0006668D" w:rsidP="00BD42A9">
      <w:pPr>
        <w:spacing w:after="0" w:line="240" w:lineRule="auto"/>
        <w:jc w:val="both"/>
        <w:rPr>
          <w:rFonts w:ascii="Montserrat" w:eastAsiaTheme="minorEastAsia" w:hAnsi="Montserrat" w:cs="Arial"/>
          <w:bCs/>
          <w:color w:val="262626"/>
          <w:lang w:val="es-ES_tradnl" w:eastAsia="es-ES"/>
        </w:rPr>
      </w:pPr>
    </w:p>
    <w:p w14:paraId="147075C9" w14:textId="77777777" w:rsidR="001065EE" w:rsidRPr="00627628" w:rsidRDefault="001065EE" w:rsidP="004371E1">
      <w:pPr>
        <w:numPr>
          <w:ilvl w:val="0"/>
          <w:numId w:val="10"/>
        </w:numPr>
        <w:spacing w:after="0" w:line="240" w:lineRule="auto"/>
        <w:jc w:val="both"/>
        <w:rPr>
          <w:rFonts w:ascii="Montserrat" w:eastAsiaTheme="minorEastAsia" w:hAnsi="Montserrat" w:cs="Arial"/>
          <w:bCs/>
          <w:color w:val="262626"/>
          <w:lang w:val="es-ES_tradnl" w:eastAsia="es-ES"/>
        </w:rPr>
      </w:pPr>
      <w:r w:rsidRPr="00627628">
        <w:rPr>
          <w:rFonts w:ascii="Montserrat" w:eastAsiaTheme="minorEastAsia" w:hAnsi="Montserrat" w:cs="Arial"/>
          <w:bCs/>
          <w:color w:val="262626"/>
          <w:lang w:val="es-ES_tradnl" w:eastAsia="es-ES"/>
        </w:rPr>
        <w:t xml:space="preserve">Restitución del derecho conculcado: medida de reparación consistente en el conjunto de acciones encaminadas al restablecimiento del goce de sus derechos a la víctima, pues buscan restablecer la situación previa a la violación al derecho a la no discriminación. </w:t>
      </w:r>
    </w:p>
    <w:p w14:paraId="39636F85" w14:textId="77777777" w:rsidR="001065EE" w:rsidRPr="00627628" w:rsidRDefault="001065EE" w:rsidP="004371E1">
      <w:pPr>
        <w:numPr>
          <w:ilvl w:val="0"/>
          <w:numId w:val="10"/>
        </w:numPr>
        <w:spacing w:after="0" w:line="240" w:lineRule="auto"/>
        <w:jc w:val="both"/>
        <w:rPr>
          <w:rFonts w:ascii="Montserrat" w:eastAsiaTheme="minorEastAsia" w:hAnsi="Montserrat" w:cs="Arial"/>
          <w:bCs/>
          <w:color w:val="262626"/>
          <w:lang w:val="es-ES_tradnl" w:eastAsia="es-ES"/>
        </w:rPr>
      </w:pPr>
      <w:r w:rsidRPr="00627628">
        <w:rPr>
          <w:rFonts w:ascii="Montserrat" w:eastAsiaTheme="minorEastAsia" w:hAnsi="Montserrat" w:cs="Arial"/>
          <w:bCs/>
          <w:color w:val="262626"/>
          <w:lang w:val="es-ES_tradnl" w:eastAsia="es-ES"/>
        </w:rPr>
        <w:t xml:space="preserve">Compensación por el daño ocasionado: medida de reparación que se presenta cuando la restitución del derecho conculcado no es posible o existe un acuerdo entre las partes. Consiste en el resarcimiento, que puede ser pecuniario, por el daño sufrido derivado de una violación al derecho a la no discriminación. </w:t>
      </w:r>
    </w:p>
    <w:p w14:paraId="36BA1071" w14:textId="77777777" w:rsidR="001065EE" w:rsidRPr="00627628" w:rsidRDefault="001065EE" w:rsidP="004371E1">
      <w:pPr>
        <w:numPr>
          <w:ilvl w:val="0"/>
          <w:numId w:val="10"/>
        </w:numPr>
        <w:spacing w:after="0" w:line="240" w:lineRule="auto"/>
        <w:jc w:val="both"/>
        <w:rPr>
          <w:rFonts w:ascii="Montserrat" w:eastAsiaTheme="minorEastAsia" w:hAnsi="Montserrat" w:cs="Arial"/>
          <w:bCs/>
          <w:color w:val="262626"/>
          <w:lang w:val="es-ES_tradnl" w:eastAsia="es-ES"/>
        </w:rPr>
      </w:pPr>
      <w:r w:rsidRPr="00627628">
        <w:rPr>
          <w:rFonts w:ascii="Montserrat" w:eastAsiaTheme="minorEastAsia" w:hAnsi="Montserrat" w:cs="Arial"/>
          <w:bCs/>
          <w:color w:val="262626"/>
          <w:lang w:val="es-ES_tradnl" w:eastAsia="es-ES"/>
        </w:rPr>
        <w:t>Amonestación pública: medida de reparación, consistente en la advertencia que se hace a los agentes discriminadores, haciéndoseles ver las consecuencias de la falta que cometieron, con la finalidad de encauzar su conducta en el correcto desempeño de sus acciones y funciones, conminándolos a no repetir las acciones, omisiones o prácticas que dieron origen a la violación del derecho a la no discriminación.</w:t>
      </w:r>
    </w:p>
    <w:p w14:paraId="1B1591B3" w14:textId="77777777" w:rsidR="001065EE" w:rsidRPr="00627628" w:rsidRDefault="001065EE" w:rsidP="004371E1">
      <w:pPr>
        <w:numPr>
          <w:ilvl w:val="0"/>
          <w:numId w:val="10"/>
        </w:numPr>
        <w:spacing w:after="0" w:line="240" w:lineRule="auto"/>
        <w:jc w:val="both"/>
        <w:rPr>
          <w:rFonts w:ascii="Montserrat" w:eastAsiaTheme="minorEastAsia" w:hAnsi="Montserrat" w:cs="Arial"/>
          <w:bCs/>
          <w:color w:val="262626"/>
          <w:lang w:val="es-ES_tradnl" w:eastAsia="es-ES"/>
        </w:rPr>
      </w:pPr>
      <w:r w:rsidRPr="00627628">
        <w:rPr>
          <w:rFonts w:ascii="Montserrat" w:eastAsiaTheme="minorEastAsia" w:hAnsi="Montserrat" w:cs="Arial"/>
          <w:bCs/>
          <w:color w:val="262626"/>
          <w:lang w:val="es-ES_tradnl" w:eastAsia="es-ES"/>
        </w:rPr>
        <w:t>Disculpa pública o privada: medida de reparación consistente en un pronunciamiento que realiza el agente discriminador, mediante el cual expresa el reconocimiento de su responsabilidad cometida por la violación al derecho a la no discriminación, la cual va dirigida a las víctimas. Puede ser pública o privada, atendiendo a la naturaleza del caso y al impacto causado.</w:t>
      </w:r>
    </w:p>
    <w:p w14:paraId="258340EB" w14:textId="77777777" w:rsidR="001065EE" w:rsidRPr="00627628" w:rsidRDefault="001065EE" w:rsidP="004371E1">
      <w:pPr>
        <w:numPr>
          <w:ilvl w:val="0"/>
          <w:numId w:val="10"/>
        </w:numPr>
        <w:spacing w:after="0" w:line="240" w:lineRule="auto"/>
        <w:jc w:val="both"/>
        <w:rPr>
          <w:rFonts w:ascii="Montserrat" w:eastAsiaTheme="minorEastAsia" w:hAnsi="Montserrat" w:cs="Arial"/>
          <w:bCs/>
          <w:color w:val="262626"/>
          <w:lang w:val="es-ES_tradnl" w:eastAsia="es-ES"/>
        </w:rPr>
      </w:pPr>
      <w:r w:rsidRPr="00627628">
        <w:rPr>
          <w:rFonts w:ascii="Montserrat" w:eastAsiaTheme="minorEastAsia" w:hAnsi="Montserrat" w:cs="Arial"/>
          <w:bCs/>
          <w:color w:val="262626"/>
          <w:lang w:val="es-ES_tradnl" w:eastAsia="es-ES"/>
        </w:rPr>
        <w:t>Garantía de no repetición del acto o práctica social discriminatoria: medida de carácter positivo conformada por un conjunto de acciones encaminadas a evitar violaciones futuras al derecho a la no discriminación por motivos y ámbitos similares a los investigados en la queja y a corregir estructuralmente los factores que las originaron, las cuales podrán contener, entre otras, reformas institucionales y legales que promuevan el respeto y protección del derecho a la no discriminación</w:t>
      </w:r>
      <w:r w:rsidRPr="00627628">
        <w:rPr>
          <w:rFonts w:ascii="Montserrat" w:eastAsiaTheme="minorEastAsia" w:hAnsi="Montserrat" w:cs="Arial"/>
          <w:bCs/>
          <w:color w:val="262626"/>
          <w:vertAlign w:val="superscript"/>
          <w:lang w:val="es-ES_tradnl" w:eastAsia="es-ES"/>
        </w:rPr>
        <w:footnoteReference w:id="22"/>
      </w:r>
      <w:r w:rsidRPr="00627628">
        <w:rPr>
          <w:rFonts w:ascii="Montserrat" w:eastAsiaTheme="minorEastAsia" w:hAnsi="Montserrat" w:cs="Arial"/>
          <w:bCs/>
          <w:color w:val="262626"/>
          <w:lang w:val="es-ES_tradnl" w:eastAsia="es-ES"/>
        </w:rPr>
        <w:t xml:space="preserve">. </w:t>
      </w:r>
    </w:p>
    <w:p w14:paraId="375E3663" w14:textId="77777777" w:rsidR="007D2495" w:rsidRDefault="007D2495" w:rsidP="00BD42A9">
      <w:pPr>
        <w:spacing w:after="0" w:line="240" w:lineRule="auto"/>
        <w:jc w:val="both"/>
        <w:rPr>
          <w:rFonts w:ascii="Montserrat" w:eastAsiaTheme="minorEastAsia" w:hAnsi="Montserrat" w:cs="Arial"/>
          <w:bCs/>
          <w:color w:val="262626"/>
          <w:lang w:val="es-ES_tradnl" w:eastAsia="es-ES"/>
        </w:rPr>
      </w:pPr>
    </w:p>
    <w:p w14:paraId="34594497" w14:textId="77777777" w:rsidR="007D2495" w:rsidRDefault="007D2495" w:rsidP="00BD42A9">
      <w:pPr>
        <w:spacing w:after="0" w:line="240" w:lineRule="auto"/>
        <w:jc w:val="both"/>
        <w:rPr>
          <w:rFonts w:ascii="Montserrat" w:eastAsiaTheme="minorEastAsia" w:hAnsi="Montserrat" w:cs="Arial"/>
          <w:bCs/>
          <w:color w:val="262626"/>
          <w:lang w:eastAsia="es-ES"/>
        </w:rPr>
      </w:pPr>
      <w:r w:rsidRPr="00627628">
        <w:rPr>
          <w:rFonts w:ascii="Montserrat" w:eastAsiaTheme="minorEastAsia" w:hAnsi="Montserrat" w:cs="Arial"/>
          <w:bCs/>
          <w:color w:val="262626"/>
          <w:lang w:eastAsia="es-ES"/>
        </w:rPr>
        <w:t xml:space="preserve">En </w:t>
      </w:r>
      <w:r>
        <w:rPr>
          <w:rFonts w:ascii="Montserrat" w:eastAsiaTheme="minorEastAsia" w:hAnsi="Montserrat" w:cs="Arial"/>
          <w:bCs/>
          <w:color w:val="262626"/>
          <w:lang w:eastAsia="es-ES"/>
        </w:rPr>
        <w:t>este sentido, las estadísticas sobre quejas presentadas ante el</w:t>
      </w:r>
      <w:r w:rsidR="00A5083F">
        <w:rPr>
          <w:rFonts w:ascii="Montserrat" w:eastAsiaTheme="minorEastAsia" w:hAnsi="Montserrat" w:cs="Arial"/>
          <w:bCs/>
          <w:color w:val="262626"/>
          <w:lang w:eastAsia="es-ES"/>
        </w:rPr>
        <w:t xml:space="preserve"> CONAPRED</w:t>
      </w:r>
      <w:r>
        <w:rPr>
          <w:rFonts w:ascii="Montserrat" w:eastAsiaTheme="minorEastAsia" w:hAnsi="Montserrat" w:cs="Arial"/>
          <w:bCs/>
          <w:color w:val="262626"/>
          <w:lang w:eastAsia="es-ES"/>
        </w:rPr>
        <w:t xml:space="preserve"> señalan: </w:t>
      </w:r>
    </w:p>
    <w:p w14:paraId="5FA9196A" w14:textId="77777777" w:rsidR="000D5E99" w:rsidRDefault="000D5E99" w:rsidP="00BD42A9">
      <w:pPr>
        <w:spacing w:after="0" w:line="240" w:lineRule="auto"/>
        <w:jc w:val="both"/>
        <w:rPr>
          <w:rFonts w:ascii="Montserrat" w:eastAsiaTheme="minorEastAsia" w:hAnsi="Montserrat" w:cs="Arial"/>
          <w:bCs/>
          <w:color w:val="262626"/>
          <w:lang w:eastAsia="es-ES"/>
        </w:rPr>
      </w:pPr>
    </w:p>
    <w:p w14:paraId="7540D910" w14:textId="77777777" w:rsidR="007D2495" w:rsidRDefault="007D2495" w:rsidP="004371E1">
      <w:pPr>
        <w:pStyle w:val="ListParagraph"/>
        <w:numPr>
          <w:ilvl w:val="0"/>
          <w:numId w:val="11"/>
        </w:numPr>
        <w:spacing w:after="0" w:line="240" w:lineRule="auto"/>
        <w:jc w:val="both"/>
        <w:rPr>
          <w:rFonts w:ascii="Montserrat" w:eastAsiaTheme="minorEastAsia" w:hAnsi="Montserrat" w:cs="Arial"/>
          <w:bCs/>
          <w:color w:val="262626"/>
          <w:lang w:val="es-ES_tradnl" w:eastAsia="es-ES"/>
        </w:rPr>
      </w:pPr>
      <w:r>
        <w:rPr>
          <w:rFonts w:ascii="Montserrat" w:eastAsiaTheme="minorEastAsia" w:hAnsi="Montserrat" w:cs="Arial"/>
          <w:bCs/>
          <w:color w:val="262626"/>
          <w:lang w:eastAsia="es-ES"/>
        </w:rPr>
        <w:t xml:space="preserve">De enero del año 2020 a lo que va del año 2021 se </w:t>
      </w:r>
      <w:r w:rsidRPr="003C1CD8">
        <w:rPr>
          <w:rFonts w:ascii="Montserrat" w:eastAsiaTheme="minorEastAsia" w:hAnsi="Montserrat" w:cs="Arial"/>
          <w:bCs/>
          <w:color w:val="262626"/>
          <w:lang w:val="es-ES_tradnl" w:eastAsia="es-ES"/>
        </w:rPr>
        <w:t xml:space="preserve">radicó </w:t>
      </w:r>
      <w:r w:rsidRPr="003C1CD8">
        <w:rPr>
          <w:rFonts w:ascii="Montserrat" w:eastAsiaTheme="minorEastAsia" w:hAnsi="Montserrat" w:cs="Arial"/>
          <w:b/>
          <w:bCs/>
          <w:color w:val="262626"/>
          <w:lang w:val="es-ES_tradnl" w:eastAsia="es-ES"/>
        </w:rPr>
        <w:t>1</w:t>
      </w:r>
      <w:r w:rsidRPr="003C1CD8">
        <w:rPr>
          <w:rFonts w:ascii="Montserrat" w:eastAsiaTheme="minorEastAsia" w:hAnsi="Montserrat" w:cs="Arial"/>
          <w:bCs/>
          <w:color w:val="262626"/>
          <w:lang w:val="es-ES_tradnl" w:eastAsia="es-ES"/>
        </w:rPr>
        <w:t xml:space="preserve"> expediente de queja calificada como un </w:t>
      </w:r>
      <w:r>
        <w:rPr>
          <w:rFonts w:ascii="Montserrat" w:eastAsiaTheme="minorEastAsia" w:hAnsi="Montserrat" w:cs="Arial"/>
          <w:bCs/>
          <w:color w:val="262626"/>
          <w:lang w:val="es-ES_tradnl" w:eastAsia="es-ES"/>
        </w:rPr>
        <w:t xml:space="preserve">presunto acto de discriminación relacionada con racismo. </w:t>
      </w:r>
    </w:p>
    <w:p w14:paraId="53D427AF" w14:textId="77777777" w:rsidR="000D5E99" w:rsidRDefault="000D5E99" w:rsidP="00BD42A9">
      <w:pPr>
        <w:pStyle w:val="ListParagraph"/>
        <w:spacing w:after="0" w:line="240" w:lineRule="auto"/>
        <w:jc w:val="both"/>
        <w:rPr>
          <w:rFonts w:ascii="Montserrat" w:eastAsiaTheme="minorEastAsia" w:hAnsi="Montserrat" w:cs="Arial"/>
          <w:bCs/>
          <w:color w:val="262626"/>
          <w:lang w:val="es-ES_tradnl" w:eastAsia="es-ES"/>
        </w:rPr>
      </w:pPr>
    </w:p>
    <w:tbl>
      <w:tblPr>
        <w:tblStyle w:val="GridTable4-Accent61"/>
        <w:tblW w:w="0" w:type="auto"/>
        <w:jc w:val="center"/>
        <w:tblLook w:val="04A0" w:firstRow="1" w:lastRow="0" w:firstColumn="1" w:lastColumn="0" w:noHBand="0" w:noVBand="1"/>
      </w:tblPr>
      <w:tblGrid>
        <w:gridCol w:w="5692"/>
        <w:gridCol w:w="663"/>
        <w:gridCol w:w="663"/>
        <w:gridCol w:w="809"/>
      </w:tblGrid>
      <w:tr w:rsidR="007D2495" w:rsidRPr="003C1CD8" w14:paraId="5010FF18" w14:textId="77777777" w:rsidTr="00A138B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4"/>
            <w:hideMark/>
          </w:tcPr>
          <w:p w14:paraId="0D033B92" w14:textId="77777777" w:rsidR="007D2495" w:rsidRPr="003C1CD8" w:rsidRDefault="007D2495" w:rsidP="00BD42A9">
            <w:pPr>
              <w:jc w:val="center"/>
              <w:rPr>
                <w:rFonts w:ascii="Montserrat" w:eastAsiaTheme="minorEastAsia" w:hAnsi="Montserrat" w:cs="Arial"/>
                <w:color w:val="262626"/>
                <w:lang w:eastAsia="es-ES"/>
              </w:rPr>
            </w:pPr>
            <w:r>
              <w:rPr>
                <w:rFonts w:ascii="Montserrat" w:eastAsiaTheme="minorEastAsia" w:hAnsi="Montserrat" w:cs="Arial"/>
                <w:color w:val="262626"/>
                <w:lang w:eastAsia="es-ES"/>
              </w:rPr>
              <w:t>Racismo</w:t>
            </w:r>
          </w:p>
        </w:tc>
      </w:tr>
      <w:tr w:rsidR="007D2495" w:rsidRPr="003C1CD8" w14:paraId="33D7BABB" w14:textId="77777777" w:rsidTr="00A138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7171842" w14:textId="77777777" w:rsidR="007D2495" w:rsidRPr="003C1CD8" w:rsidRDefault="007D2495" w:rsidP="00BD42A9">
            <w:pPr>
              <w:jc w:val="both"/>
              <w:rPr>
                <w:rFonts w:ascii="Montserrat" w:eastAsiaTheme="minorEastAsia" w:hAnsi="Montserrat" w:cs="Arial"/>
                <w:color w:val="262626"/>
                <w:lang w:eastAsia="es-ES"/>
              </w:rPr>
            </w:pPr>
            <w:r w:rsidRPr="003C1CD8">
              <w:rPr>
                <w:rFonts w:ascii="Montserrat" w:eastAsiaTheme="minorEastAsia" w:hAnsi="Montserrat" w:cs="Arial"/>
                <w:color w:val="262626"/>
                <w:lang w:eastAsia="es-ES"/>
              </w:rPr>
              <w:t> </w:t>
            </w:r>
          </w:p>
        </w:tc>
        <w:tc>
          <w:tcPr>
            <w:tcW w:w="0" w:type="auto"/>
            <w:hideMark/>
          </w:tcPr>
          <w:p w14:paraId="0C0A5BF8" w14:textId="77777777" w:rsidR="007D2495" w:rsidRPr="003C1CD8" w:rsidRDefault="007D2495" w:rsidP="00BD42A9">
            <w:pPr>
              <w:jc w:val="both"/>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cs="Arial"/>
                <w:b/>
                <w:bCs/>
                <w:color w:val="262626"/>
                <w:lang w:eastAsia="es-ES"/>
              </w:rPr>
            </w:pPr>
            <w:r w:rsidRPr="003C1CD8">
              <w:rPr>
                <w:rFonts w:ascii="Montserrat" w:eastAsiaTheme="minorEastAsia" w:hAnsi="Montserrat" w:cs="Arial"/>
                <w:b/>
                <w:bCs/>
                <w:color w:val="262626"/>
                <w:lang w:eastAsia="es-ES"/>
              </w:rPr>
              <w:t>2020</w:t>
            </w:r>
          </w:p>
        </w:tc>
        <w:tc>
          <w:tcPr>
            <w:tcW w:w="0" w:type="auto"/>
            <w:hideMark/>
          </w:tcPr>
          <w:p w14:paraId="0476F138" w14:textId="77777777" w:rsidR="007D2495" w:rsidRPr="003C1CD8" w:rsidRDefault="007D2495" w:rsidP="00BD42A9">
            <w:pPr>
              <w:jc w:val="both"/>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cs="Arial"/>
                <w:b/>
                <w:bCs/>
                <w:color w:val="262626"/>
                <w:lang w:eastAsia="es-ES"/>
              </w:rPr>
            </w:pPr>
            <w:r w:rsidRPr="003C1CD8">
              <w:rPr>
                <w:rFonts w:ascii="Montserrat" w:eastAsiaTheme="minorEastAsia" w:hAnsi="Montserrat" w:cs="Arial"/>
                <w:b/>
                <w:bCs/>
                <w:color w:val="262626"/>
                <w:lang w:eastAsia="es-ES"/>
              </w:rPr>
              <w:t>2021</w:t>
            </w:r>
          </w:p>
        </w:tc>
        <w:tc>
          <w:tcPr>
            <w:tcW w:w="0" w:type="auto"/>
            <w:hideMark/>
          </w:tcPr>
          <w:p w14:paraId="6210A6B1" w14:textId="77777777" w:rsidR="007D2495" w:rsidRPr="003C1CD8" w:rsidRDefault="007D2495" w:rsidP="00BD42A9">
            <w:pPr>
              <w:jc w:val="both"/>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cs="Arial"/>
                <w:b/>
                <w:bCs/>
                <w:color w:val="262626"/>
                <w:lang w:eastAsia="es-ES"/>
              </w:rPr>
            </w:pPr>
            <w:r w:rsidRPr="003C1CD8">
              <w:rPr>
                <w:rFonts w:ascii="Montserrat" w:eastAsiaTheme="minorEastAsia" w:hAnsi="Montserrat" w:cs="Arial"/>
                <w:b/>
                <w:bCs/>
                <w:color w:val="262626"/>
                <w:lang w:eastAsia="es-ES"/>
              </w:rPr>
              <w:t>TOTAL</w:t>
            </w:r>
          </w:p>
        </w:tc>
      </w:tr>
      <w:tr w:rsidR="007D2495" w:rsidRPr="003C1CD8" w14:paraId="31C4EE82" w14:textId="77777777" w:rsidTr="00A138B7">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6235705" w14:textId="77777777" w:rsidR="007D2495" w:rsidRPr="003C1CD8" w:rsidRDefault="007D2495" w:rsidP="00BD42A9">
            <w:pPr>
              <w:jc w:val="both"/>
              <w:rPr>
                <w:rFonts w:ascii="Montserrat" w:eastAsiaTheme="minorEastAsia" w:hAnsi="Montserrat" w:cs="Arial"/>
                <w:color w:val="262626"/>
                <w:lang w:eastAsia="es-ES"/>
              </w:rPr>
            </w:pPr>
            <w:r w:rsidRPr="003C1CD8">
              <w:rPr>
                <w:rFonts w:ascii="Montserrat" w:eastAsiaTheme="minorEastAsia" w:hAnsi="Montserrat" w:cs="Arial"/>
                <w:color w:val="262626"/>
                <w:lang w:eastAsia="es-ES"/>
              </w:rPr>
              <w:t>Quejas contra personas particulares</w:t>
            </w:r>
          </w:p>
        </w:tc>
        <w:tc>
          <w:tcPr>
            <w:tcW w:w="0" w:type="auto"/>
            <w:hideMark/>
          </w:tcPr>
          <w:p w14:paraId="44CE58C5" w14:textId="77777777" w:rsidR="007D2495" w:rsidRPr="003C1CD8" w:rsidRDefault="007D2495" w:rsidP="00BD42A9">
            <w:pPr>
              <w:jc w:val="both"/>
              <w:cnfStyle w:val="000000000000" w:firstRow="0" w:lastRow="0" w:firstColumn="0" w:lastColumn="0" w:oddVBand="0" w:evenVBand="0" w:oddHBand="0" w:evenHBand="0" w:firstRowFirstColumn="0" w:firstRowLastColumn="0" w:lastRowFirstColumn="0" w:lastRowLastColumn="0"/>
              <w:rPr>
                <w:rFonts w:ascii="Montserrat" w:eastAsiaTheme="minorEastAsia" w:hAnsi="Montserrat" w:cs="Arial"/>
                <w:bCs/>
                <w:color w:val="262626"/>
                <w:lang w:eastAsia="es-ES"/>
              </w:rPr>
            </w:pPr>
            <w:r w:rsidRPr="003C1CD8">
              <w:rPr>
                <w:rFonts w:ascii="Montserrat" w:eastAsiaTheme="minorEastAsia" w:hAnsi="Montserrat" w:cs="Arial"/>
                <w:bCs/>
                <w:color w:val="262626"/>
                <w:lang w:eastAsia="es-ES"/>
              </w:rPr>
              <w:t>1</w:t>
            </w:r>
          </w:p>
        </w:tc>
        <w:tc>
          <w:tcPr>
            <w:tcW w:w="0" w:type="auto"/>
            <w:hideMark/>
          </w:tcPr>
          <w:p w14:paraId="3B306472" w14:textId="77777777" w:rsidR="007D2495" w:rsidRPr="003C1CD8" w:rsidRDefault="007D2495" w:rsidP="00BD42A9">
            <w:pPr>
              <w:jc w:val="both"/>
              <w:cnfStyle w:val="000000000000" w:firstRow="0" w:lastRow="0" w:firstColumn="0" w:lastColumn="0" w:oddVBand="0" w:evenVBand="0" w:oddHBand="0" w:evenHBand="0" w:firstRowFirstColumn="0" w:firstRowLastColumn="0" w:lastRowFirstColumn="0" w:lastRowLastColumn="0"/>
              <w:rPr>
                <w:rFonts w:ascii="Montserrat" w:eastAsiaTheme="minorEastAsia" w:hAnsi="Montserrat" w:cs="Arial"/>
                <w:bCs/>
                <w:color w:val="262626"/>
                <w:lang w:eastAsia="es-ES"/>
              </w:rPr>
            </w:pPr>
            <w:r w:rsidRPr="003C1CD8">
              <w:rPr>
                <w:rFonts w:ascii="Montserrat" w:eastAsiaTheme="minorEastAsia" w:hAnsi="Montserrat" w:cs="Arial"/>
                <w:bCs/>
                <w:color w:val="262626"/>
                <w:lang w:eastAsia="es-ES"/>
              </w:rPr>
              <w:t>0</w:t>
            </w:r>
          </w:p>
        </w:tc>
        <w:tc>
          <w:tcPr>
            <w:tcW w:w="0" w:type="auto"/>
            <w:hideMark/>
          </w:tcPr>
          <w:p w14:paraId="4A8A2BF3" w14:textId="77777777" w:rsidR="007D2495" w:rsidRPr="003C1CD8" w:rsidRDefault="007D2495" w:rsidP="00BD42A9">
            <w:pPr>
              <w:jc w:val="both"/>
              <w:cnfStyle w:val="000000000000" w:firstRow="0" w:lastRow="0" w:firstColumn="0" w:lastColumn="0" w:oddVBand="0" w:evenVBand="0" w:oddHBand="0" w:evenHBand="0" w:firstRowFirstColumn="0" w:firstRowLastColumn="0" w:lastRowFirstColumn="0" w:lastRowLastColumn="0"/>
              <w:rPr>
                <w:rFonts w:ascii="Montserrat" w:eastAsiaTheme="minorEastAsia" w:hAnsi="Montserrat" w:cs="Arial"/>
                <w:b/>
                <w:bCs/>
                <w:color w:val="262626"/>
                <w:lang w:eastAsia="es-ES"/>
              </w:rPr>
            </w:pPr>
            <w:r w:rsidRPr="003C1CD8">
              <w:rPr>
                <w:rFonts w:ascii="Montserrat" w:eastAsiaTheme="minorEastAsia" w:hAnsi="Montserrat" w:cs="Arial"/>
                <w:b/>
                <w:bCs/>
                <w:color w:val="262626"/>
                <w:lang w:eastAsia="es-ES"/>
              </w:rPr>
              <w:t>1</w:t>
            </w:r>
          </w:p>
        </w:tc>
      </w:tr>
      <w:tr w:rsidR="007D2495" w:rsidRPr="003C1CD8" w14:paraId="6ECE6372" w14:textId="77777777" w:rsidTr="00A138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AFEB3E9" w14:textId="77777777" w:rsidR="007D2495" w:rsidRPr="003C1CD8" w:rsidRDefault="007D2495" w:rsidP="00BD42A9">
            <w:pPr>
              <w:jc w:val="both"/>
              <w:rPr>
                <w:rFonts w:ascii="Montserrat" w:eastAsiaTheme="minorEastAsia" w:hAnsi="Montserrat" w:cs="Arial"/>
                <w:color w:val="262626"/>
                <w:lang w:eastAsia="es-ES"/>
              </w:rPr>
            </w:pPr>
            <w:r w:rsidRPr="003C1CD8">
              <w:rPr>
                <w:rFonts w:ascii="Montserrat" w:eastAsiaTheme="minorEastAsia" w:hAnsi="Montserrat" w:cs="Arial"/>
                <w:color w:val="262626"/>
                <w:lang w:eastAsia="es-ES"/>
              </w:rPr>
              <w:t>Reclamaciones y quejas contra personas servidoras públicas</w:t>
            </w:r>
          </w:p>
        </w:tc>
        <w:tc>
          <w:tcPr>
            <w:tcW w:w="0" w:type="auto"/>
            <w:hideMark/>
          </w:tcPr>
          <w:p w14:paraId="4848E4CF" w14:textId="77777777" w:rsidR="007D2495" w:rsidRPr="003C1CD8" w:rsidRDefault="007D2495" w:rsidP="00BD42A9">
            <w:pPr>
              <w:jc w:val="both"/>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cs="Arial"/>
                <w:bCs/>
                <w:color w:val="262626"/>
                <w:lang w:eastAsia="es-ES"/>
              </w:rPr>
            </w:pPr>
            <w:r w:rsidRPr="003C1CD8">
              <w:rPr>
                <w:rFonts w:ascii="Montserrat" w:eastAsiaTheme="minorEastAsia" w:hAnsi="Montserrat" w:cs="Arial"/>
                <w:bCs/>
                <w:color w:val="262626"/>
                <w:lang w:eastAsia="es-ES"/>
              </w:rPr>
              <w:t>0</w:t>
            </w:r>
          </w:p>
        </w:tc>
        <w:tc>
          <w:tcPr>
            <w:tcW w:w="0" w:type="auto"/>
            <w:hideMark/>
          </w:tcPr>
          <w:p w14:paraId="2F7EBA15" w14:textId="77777777" w:rsidR="007D2495" w:rsidRPr="003C1CD8" w:rsidRDefault="007D2495" w:rsidP="00BD42A9">
            <w:pPr>
              <w:jc w:val="both"/>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cs="Arial"/>
                <w:bCs/>
                <w:color w:val="262626"/>
                <w:lang w:eastAsia="es-ES"/>
              </w:rPr>
            </w:pPr>
            <w:r w:rsidRPr="003C1CD8">
              <w:rPr>
                <w:rFonts w:ascii="Montserrat" w:eastAsiaTheme="minorEastAsia" w:hAnsi="Montserrat" w:cs="Arial"/>
                <w:bCs/>
                <w:color w:val="262626"/>
                <w:lang w:eastAsia="es-ES"/>
              </w:rPr>
              <w:t>0</w:t>
            </w:r>
          </w:p>
        </w:tc>
        <w:tc>
          <w:tcPr>
            <w:tcW w:w="0" w:type="auto"/>
            <w:hideMark/>
          </w:tcPr>
          <w:p w14:paraId="2BB58C26" w14:textId="77777777" w:rsidR="007D2495" w:rsidRPr="003C1CD8" w:rsidRDefault="007D2495" w:rsidP="00BD42A9">
            <w:pPr>
              <w:jc w:val="both"/>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cs="Arial"/>
                <w:b/>
                <w:bCs/>
                <w:color w:val="262626"/>
                <w:lang w:eastAsia="es-ES"/>
              </w:rPr>
            </w:pPr>
            <w:r w:rsidRPr="003C1CD8">
              <w:rPr>
                <w:rFonts w:ascii="Montserrat" w:eastAsiaTheme="minorEastAsia" w:hAnsi="Montserrat" w:cs="Arial"/>
                <w:b/>
                <w:bCs/>
                <w:color w:val="262626"/>
                <w:lang w:eastAsia="es-ES"/>
              </w:rPr>
              <w:t>0</w:t>
            </w:r>
          </w:p>
        </w:tc>
      </w:tr>
      <w:tr w:rsidR="007D2495" w:rsidRPr="003C1CD8" w14:paraId="7C357C4A" w14:textId="77777777" w:rsidTr="00A138B7">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EC9FDDA" w14:textId="77777777" w:rsidR="007D2495" w:rsidRPr="003C1CD8" w:rsidRDefault="007D2495" w:rsidP="00BD42A9">
            <w:pPr>
              <w:jc w:val="both"/>
              <w:rPr>
                <w:rFonts w:ascii="Montserrat" w:eastAsiaTheme="minorEastAsia" w:hAnsi="Montserrat" w:cs="Arial"/>
                <w:color w:val="262626"/>
                <w:lang w:eastAsia="es-ES"/>
              </w:rPr>
            </w:pPr>
            <w:r w:rsidRPr="003C1CD8">
              <w:rPr>
                <w:rFonts w:ascii="Montserrat" w:eastAsiaTheme="minorEastAsia" w:hAnsi="Montserrat" w:cs="Arial"/>
                <w:color w:val="262626"/>
                <w:lang w:eastAsia="es-ES"/>
              </w:rPr>
              <w:t>TOTAL</w:t>
            </w:r>
          </w:p>
        </w:tc>
        <w:tc>
          <w:tcPr>
            <w:tcW w:w="0" w:type="auto"/>
            <w:hideMark/>
          </w:tcPr>
          <w:p w14:paraId="261C94B3" w14:textId="77777777" w:rsidR="007D2495" w:rsidRPr="003C1CD8" w:rsidRDefault="007D2495" w:rsidP="00BD42A9">
            <w:pPr>
              <w:jc w:val="both"/>
              <w:cnfStyle w:val="000000000000" w:firstRow="0" w:lastRow="0" w:firstColumn="0" w:lastColumn="0" w:oddVBand="0" w:evenVBand="0" w:oddHBand="0" w:evenHBand="0" w:firstRowFirstColumn="0" w:firstRowLastColumn="0" w:lastRowFirstColumn="0" w:lastRowLastColumn="0"/>
              <w:rPr>
                <w:rFonts w:ascii="Montserrat" w:eastAsiaTheme="minorEastAsia" w:hAnsi="Montserrat" w:cs="Arial"/>
                <w:b/>
                <w:bCs/>
                <w:color w:val="262626"/>
                <w:lang w:eastAsia="es-ES"/>
              </w:rPr>
            </w:pPr>
            <w:r w:rsidRPr="003C1CD8">
              <w:rPr>
                <w:rFonts w:ascii="Montserrat" w:eastAsiaTheme="minorEastAsia" w:hAnsi="Montserrat" w:cs="Arial"/>
                <w:b/>
                <w:bCs/>
                <w:color w:val="262626"/>
                <w:lang w:eastAsia="es-ES"/>
              </w:rPr>
              <w:t>1</w:t>
            </w:r>
          </w:p>
        </w:tc>
        <w:tc>
          <w:tcPr>
            <w:tcW w:w="0" w:type="auto"/>
            <w:hideMark/>
          </w:tcPr>
          <w:p w14:paraId="31815E49" w14:textId="77777777" w:rsidR="007D2495" w:rsidRPr="003C1CD8" w:rsidRDefault="007D2495" w:rsidP="00BD42A9">
            <w:pPr>
              <w:jc w:val="both"/>
              <w:cnfStyle w:val="000000000000" w:firstRow="0" w:lastRow="0" w:firstColumn="0" w:lastColumn="0" w:oddVBand="0" w:evenVBand="0" w:oddHBand="0" w:evenHBand="0" w:firstRowFirstColumn="0" w:firstRowLastColumn="0" w:lastRowFirstColumn="0" w:lastRowLastColumn="0"/>
              <w:rPr>
                <w:rFonts w:ascii="Montserrat" w:eastAsiaTheme="minorEastAsia" w:hAnsi="Montserrat" w:cs="Arial"/>
                <w:b/>
                <w:bCs/>
                <w:color w:val="262626"/>
                <w:lang w:eastAsia="es-ES"/>
              </w:rPr>
            </w:pPr>
            <w:r w:rsidRPr="003C1CD8">
              <w:rPr>
                <w:rFonts w:ascii="Montserrat" w:eastAsiaTheme="minorEastAsia" w:hAnsi="Montserrat" w:cs="Arial"/>
                <w:b/>
                <w:bCs/>
                <w:color w:val="262626"/>
                <w:lang w:eastAsia="es-ES"/>
              </w:rPr>
              <w:t>0</w:t>
            </w:r>
          </w:p>
        </w:tc>
        <w:tc>
          <w:tcPr>
            <w:tcW w:w="0" w:type="auto"/>
            <w:hideMark/>
          </w:tcPr>
          <w:p w14:paraId="4B0AE665" w14:textId="77777777" w:rsidR="007D2495" w:rsidRPr="003C1CD8" w:rsidRDefault="007D2495" w:rsidP="00BD42A9">
            <w:pPr>
              <w:jc w:val="both"/>
              <w:cnfStyle w:val="000000000000" w:firstRow="0" w:lastRow="0" w:firstColumn="0" w:lastColumn="0" w:oddVBand="0" w:evenVBand="0" w:oddHBand="0" w:evenHBand="0" w:firstRowFirstColumn="0" w:firstRowLastColumn="0" w:lastRowFirstColumn="0" w:lastRowLastColumn="0"/>
              <w:rPr>
                <w:rFonts w:ascii="Montserrat" w:eastAsiaTheme="minorEastAsia" w:hAnsi="Montserrat" w:cs="Arial"/>
                <w:b/>
                <w:bCs/>
                <w:color w:val="262626"/>
                <w:lang w:eastAsia="es-ES"/>
              </w:rPr>
            </w:pPr>
            <w:r w:rsidRPr="003C1CD8">
              <w:rPr>
                <w:rFonts w:ascii="Montserrat" w:eastAsiaTheme="minorEastAsia" w:hAnsi="Montserrat" w:cs="Arial"/>
                <w:b/>
                <w:bCs/>
                <w:color w:val="262626"/>
                <w:lang w:eastAsia="es-ES"/>
              </w:rPr>
              <w:t>1</w:t>
            </w:r>
          </w:p>
        </w:tc>
      </w:tr>
    </w:tbl>
    <w:p w14:paraId="2AEE2DA7" w14:textId="77777777" w:rsidR="007D2495" w:rsidRDefault="007D2495" w:rsidP="00BD42A9">
      <w:pPr>
        <w:spacing w:after="0" w:line="240" w:lineRule="auto"/>
        <w:jc w:val="both"/>
        <w:rPr>
          <w:rFonts w:ascii="Montserrat" w:eastAsiaTheme="minorEastAsia" w:hAnsi="Montserrat" w:cs="Arial"/>
          <w:bCs/>
          <w:color w:val="262626"/>
          <w:lang w:val="es-ES_tradnl" w:eastAsia="es-ES"/>
        </w:rPr>
      </w:pPr>
    </w:p>
    <w:p w14:paraId="0E5A226F" w14:textId="77777777" w:rsidR="007D2495" w:rsidRDefault="007D2495" w:rsidP="004371E1">
      <w:pPr>
        <w:pStyle w:val="ListParagraph"/>
        <w:numPr>
          <w:ilvl w:val="0"/>
          <w:numId w:val="11"/>
        </w:numPr>
        <w:spacing w:after="0" w:line="240" w:lineRule="auto"/>
        <w:jc w:val="both"/>
        <w:rPr>
          <w:rFonts w:ascii="Montserrat" w:eastAsiaTheme="minorEastAsia" w:hAnsi="Montserrat" w:cs="Arial"/>
          <w:bCs/>
          <w:color w:val="262626"/>
          <w:lang w:val="es-ES_tradnl" w:eastAsia="es-ES"/>
        </w:rPr>
      </w:pPr>
      <w:r>
        <w:rPr>
          <w:rFonts w:ascii="Montserrat" w:eastAsiaTheme="minorEastAsia" w:hAnsi="Montserrat" w:cs="Arial"/>
          <w:bCs/>
          <w:color w:val="262626"/>
          <w:lang w:val="es-ES_tradnl" w:eastAsia="es-ES"/>
        </w:rPr>
        <w:t xml:space="preserve">Asimismo, durante el mismo periodo se </w:t>
      </w:r>
      <w:r w:rsidRPr="003C1CD8">
        <w:rPr>
          <w:rFonts w:ascii="Montserrat" w:eastAsiaTheme="minorEastAsia" w:hAnsi="Montserrat" w:cs="Arial"/>
          <w:bCs/>
          <w:color w:val="262626"/>
          <w:lang w:val="es-ES_tradnl" w:eastAsia="es-ES"/>
        </w:rPr>
        <w:t xml:space="preserve">radicaron </w:t>
      </w:r>
      <w:r w:rsidRPr="003C1CD8">
        <w:rPr>
          <w:rFonts w:ascii="Montserrat" w:eastAsiaTheme="minorEastAsia" w:hAnsi="Montserrat" w:cs="Arial"/>
          <w:b/>
          <w:bCs/>
          <w:color w:val="262626"/>
          <w:lang w:val="es-ES_tradnl" w:eastAsia="es-ES"/>
        </w:rPr>
        <w:t>2</w:t>
      </w:r>
      <w:r w:rsidRPr="003C1CD8">
        <w:rPr>
          <w:rFonts w:ascii="Montserrat" w:eastAsiaTheme="minorEastAsia" w:hAnsi="Montserrat" w:cs="Arial"/>
          <w:bCs/>
          <w:color w:val="262626"/>
          <w:lang w:val="es-ES_tradnl" w:eastAsia="es-ES"/>
        </w:rPr>
        <w:t xml:space="preserve"> expedientes de quejas calificadas como presuntos actos</w:t>
      </w:r>
      <w:r>
        <w:rPr>
          <w:rFonts w:ascii="Montserrat" w:eastAsiaTheme="minorEastAsia" w:hAnsi="Montserrat" w:cs="Arial"/>
          <w:bCs/>
          <w:color w:val="262626"/>
          <w:lang w:val="es-ES_tradnl" w:eastAsia="es-ES"/>
        </w:rPr>
        <w:t xml:space="preserve"> de discriminación relacionadas con el origen étnico. </w:t>
      </w:r>
    </w:p>
    <w:p w14:paraId="32E7A9BB" w14:textId="77777777" w:rsidR="007D2495" w:rsidRDefault="007D2495" w:rsidP="00BD42A9">
      <w:pPr>
        <w:pStyle w:val="ListParagraph"/>
        <w:spacing w:after="0" w:line="240" w:lineRule="auto"/>
        <w:jc w:val="both"/>
        <w:rPr>
          <w:rFonts w:ascii="Montserrat" w:eastAsiaTheme="minorEastAsia" w:hAnsi="Montserrat" w:cs="Arial"/>
          <w:bCs/>
          <w:color w:val="262626"/>
          <w:lang w:val="es-ES_tradnl" w:eastAsia="es-ES"/>
        </w:rPr>
      </w:pPr>
    </w:p>
    <w:tbl>
      <w:tblPr>
        <w:tblStyle w:val="GridTable4-Accent61"/>
        <w:tblW w:w="0" w:type="auto"/>
        <w:jc w:val="center"/>
        <w:tblLook w:val="04A0" w:firstRow="1" w:lastRow="0" w:firstColumn="1" w:lastColumn="0" w:noHBand="0" w:noVBand="1"/>
      </w:tblPr>
      <w:tblGrid>
        <w:gridCol w:w="7077"/>
        <w:gridCol w:w="680"/>
        <w:gridCol w:w="680"/>
        <w:gridCol w:w="830"/>
      </w:tblGrid>
      <w:tr w:rsidR="007D2495" w:rsidRPr="003C1CD8" w14:paraId="21336CB0" w14:textId="77777777" w:rsidTr="00A138B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267" w:type="dxa"/>
            <w:gridSpan w:val="4"/>
            <w:hideMark/>
          </w:tcPr>
          <w:p w14:paraId="7C67479E" w14:textId="77777777" w:rsidR="007D2495" w:rsidRPr="003C1CD8" w:rsidRDefault="007D2495" w:rsidP="00BD42A9">
            <w:pPr>
              <w:jc w:val="center"/>
              <w:rPr>
                <w:rFonts w:ascii="Montserrat" w:eastAsiaTheme="minorEastAsia" w:hAnsi="Montserrat" w:cs="Arial"/>
                <w:color w:val="262626"/>
                <w:lang w:eastAsia="es-ES"/>
              </w:rPr>
            </w:pPr>
            <w:r>
              <w:rPr>
                <w:rFonts w:ascii="Montserrat" w:eastAsiaTheme="minorEastAsia" w:hAnsi="Montserrat" w:cs="Arial"/>
                <w:color w:val="262626"/>
                <w:lang w:eastAsia="es-ES"/>
              </w:rPr>
              <w:t>Origen étnico</w:t>
            </w:r>
          </w:p>
        </w:tc>
      </w:tr>
      <w:tr w:rsidR="007D2495" w:rsidRPr="003C1CD8" w14:paraId="01BC2574" w14:textId="77777777" w:rsidTr="00A138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00" w:type="dxa"/>
            <w:hideMark/>
          </w:tcPr>
          <w:p w14:paraId="4CDD722E" w14:textId="77777777" w:rsidR="007D2495" w:rsidRPr="003C1CD8" w:rsidRDefault="007D2495" w:rsidP="00BD42A9">
            <w:pPr>
              <w:jc w:val="both"/>
              <w:rPr>
                <w:rFonts w:ascii="Montserrat" w:eastAsiaTheme="minorEastAsia" w:hAnsi="Montserrat" w:cs="Arial"/>
                <w:color w:val="262626"/>
                <w:lang w:eastAsia="es-ES"/>
              </w:rPr>
            </w:pPr>
            <w:r w:rsidRPr="003C1CD8">
              <w:rPr>
                <w:rFonts w:ascii="Montserrat" w:eastAsiaTheme="minorEastAsia" w:hAnsi="Montserrat" w:cs="Arial"/>
                <w:color w:val="262626"/>
                <w:lang w:eastAsia="es-ES"/>
              </w:rPr>
              <w:t> </w:t>
            </w:r>
          </w:p>
        </w:tc>
        <w:tc>
          <w:tcPr>
            <w:tcW w:w="0" w:type="auto"/>
            <w:hideMark/>
          </w:tcPr>
          <w:p w14:paraId="66722B2C" w14:textId="77777777" w:rsidR="007D2495" w:rsidRPr="003C1CD8" w:rsidRDefault="007D2495" w:rsidP="00BD42A9">
            <w:pPr>
              <w:jc w:val="both"/>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cs="Arial"/>
                <w:b/>
                <w:bCs/>
                <w:color w:val="262626"/>
                <w:lang w:eastAsia="es-ES"/>
              </w:rPr>
            </w:pPr>
            <w:r w:rsidRPr="003C1CD8">
              <w:rPr>
                <w:rFonts w:ascii="Montserrat" w:eastAsiaTheme="minorEastAsia" w:hAnsi="Montserrat" w:cs="Arial"/>
                <w:b/>
                <w:bCs/>
                <w:color w:val="262626"/>
                <w:lang w:eastAsia="es-ES"/>
              </w:rPr>
              <w:t>2020</w:t>
            </w:r>
          </w:p>
        </w:tc>
        <w:tc>
          <w:tcPr>
            <w:tcW w:w="0" w:type="auto"/>
            <w:hideMark/>
          </w:tcPr>
          <w:p w14:paraId="44EF165E" w14:textId="77777777" w:rsidR="007D2495" w:rsidRPr="003C1CD8" w:rsidRDefault="007D2495" w:rsidP="00BD42A9">
            <w:pPr>
              <w:jc w:val="both"/>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cs="Arial"/>
                <w:b/>
                <w:bCs/>
                <w:color w:val="262626"/>
                <w:lang w:eastAsia="es-ES"/>
              </w:rPr>
            </w:pPr>
            <w:r w:rsidRPr="003C1CD8">
              <w:rPr>
                <w:rFonts w:ascii="Montserrat" w:eastAsiaTheme="minorEastAsia" w:hAnsi="Montserrat" w:cs="Arial"/>
                <w:b/>
                <w:bCs/>
                <w:color w:val="262626"/>
                <w:lang w:eastAsia="es-ES"/>
              </w:rPr>
              <w:t>2021</w:t>
            </w:r>
          </w:p>
        </w:tc>
        <w:tc>
          <w:tcPr>
            <w:tcW w:w="0" w:type="auto"/>
            <w:hideMark/>
          </w:tcPr>
          <w:p w14:paraId="2339F6C2" w14:textId="77777777" w:rsidR="007D2495" w:rsidRPr="003C1CD8" w:rsidRDefault="007D2495" w:rsidP="00BD42A9">
            <w:pPr>
              <w:jc w:val="both"/>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cs="Arial"/>
                <w:b/>
                <w:bCs/>
                <w:color w:val="262626"/>
                <w:lang w:eastAsia="es-ES"/>
              </w:rPr>
            </w:pPr>
            <w:r w:rsidRPr="003C1CD8">
              <w:rPr>
                <w:rFonts w:ascii="Montserrat" w:eastAsiaTheme="minorEastAsia" w:hAnsi="Montserrat" w:cs="Arial"/>
                <w:b/>
                <w:bCs/>
                <w:color w:val="262626"/>
                <w:lang w:eastAsia="es-ES"/>
              </w:rPr>
              <w:t>TOTAL</w:t>
            </w:r>
          </w:p>
        </w:tc>
      </w:tr>
      <w:tr w:rsidR="007D2495" w:rsidRPr="003C1CD8" w14:paraId="6D36A475" w14:textId="77777777" w:rsidTr="00A138B7">
        <w:trPr>
          <w:trHeight w:val="20"/>
          <w:jc w:val="center"/>
        </w:trPr>
        <w:tc>
          <w:tcPr>
            <w:cnfStyle w:val="001000000000" w:firstRow="0" w:lastRow="0" w:firstColumn="1" w:lastColumn="0" w:oddVBand="0" w:evenVBand="0" w:oddHBand="0" w:evenHBand="0" w:firstRowFirstColumn="0" w:firstRowLastColumn="0" w:lastRowFirstColumn="0" w:lastRowLastColumn="0"/>
            <w:tcW w:w="6900" w:type="dxa"/>
            <w:hideMark/>
          </w:tcPr>
          <w:p w14:paraId="29F596BA" w14:textId="77777777" w:rsidR="007D2495" w:rsidRPr="003C1CD8" w:rsidRDefault="007D2495" w:rsidP="00BD42A9">
            <w:pPr>
              <w:jc w:val="both"/>
              <w:rPr>
                <w:rFonts w:ascii="Montserrat" w:eastAsiaTheme="minorEastAsia" w:hAnsi="Montserrat" w:cs="Arial"/>
                <w:color w:val="262626"/>
                <w:lang w:eastAsia="es-ES"/>
              </w:rPr>
            </w:pPr>
            <w:r w:rsidRPr="003C1CD8">
              <w:rPr>
                <w:rFonts w:ascii="Montserrat" w:eastAsiaTheme="minorEastAsia" w:hAnsi="Montserrat" w:cs="Arial"/>
                <w:color w:val="262626"/>
                <w:lang w:eastAsia="es-ES"/>
              </w:rPr>
              <w:t>Quejas contra personas particulares</w:t>
            </w:r>
          </w:p>
        </w:tc>
        <w:tc>
          <w:tcPr>
            <w:tcW w:w="0" w:type="auto"/>
            <w:hideMark/>
          </w:tcPr>
          <w:p w14:paraId="4DA43144" w14:textId="77777777" w:rsidR="007D2495" w:rsidRPr="003C1CD8" w:rsidRDefault="007D2495" w:rsidP="00BD42A9">
            <w:pPr>
              <w:jc w:val="both"/>
              <w:cnfStyle w:val="000000000000" w:firstRow="0" w:lastRow="0" w:firstColumn="0" w:lastColumn="0" w:oddVBand="0" w:evenVBand="0" w:oddHBand="0" w:evenHBand="0" w:firstRowFirstColumn="0" w:firstRowLastColumn="0" w:lastRowFirstColumn="0" w:lastRowLastColumn="0"/>
              <w:rPr>
                <w:rFonts w:ascii="Montserrat" w:eastAsiaTheme="minorEastAsia" w:hAnsi="Montserrat" w:cs="Arial"/>
                <w:bCs/>
                <w:color w:val="262626"/>
                <w:lang w:eastAsia="es-ES"/>
              </w:rPr>
            </w:pPr>
            <w:r w:rsidRPr="003C1CD8">
              <w:rPr>
                <w:rFonts w:ascii="Montserrat" w:eastAsiaTheme="minorEastAsia" w:hAnsi="Montserrat" w:cs="Arial"/>
                <w:bCs/>
                <w:color w:val="262626"/>
                <w:lang w:eastAsia="es-ES"/>
              </w:rPr>
              <w:t>2</w:t>
            </w:r>
          </w:p>
        </w:tc>
        <w:tc>
          <w:tcPr>
            <w:tcW w:w="0" w:type="auto"/>
            <w:hideMark/>
          </w:tcPr>
          <w:p w14:paraId="2F02EA6D" w14:textId="77777777" w:rsidR="007D2495" w:rsidRPr="003C1CD8" w:rsidRDefault="007D2495" w:rsidP="00BD42A9">
            <w:pPr>
              <w:jc w:val="both"/>
              <w:cnfStyle w:val="000000000000" w:firstRow="0" w:lastRow="0" w:firstColumn="0" w:lastColumn="0" w:oddVBand="0" w:evenVBand="0" w:oddHBand="0" w:evenHBand="0" w:firstRowFirstColumn="0" w:firstRowLastColumn="0" w:lastRowFirstColumn="0" w:lastRowLastColumn="0"/>
              <w:rPr>
                <w:rFonts w:ascii="Montserrat" w:eastAsiaTheme="minorEastAsia" w:hAnsi="Montserrat" w:cs="Arial"/>
                <w:bCs/>
                <w:color w:val="262626"/>
                <w:lang w:eastAsia="es-ES"/>
              </w:rPr>
            </w:pPr>
            <w:r w:rsidRPr="003C1CD8">
              <w:rPr>
                <w:rFonts w:ascii="Montserrat" w:eastAsiaTheme="minorEastAsia" w:hAnsi="Montserrat" w:cs="Arial"/>
                <w:bCs/>
                <w:color w:val="262626"/>
                <w:lang w:eastAsia="es-ES"/>
              </w:rPr>
              <w:t>0</w:t>
            </w:r>
          </w:p>
        </w:tc>
        <w:tc>
          <w:tcPr>
            <w:tcW w:w="0" w:type="auto"/>
            <w:hideMark/>
          </w:tcPr>
          <w:p w14:paraId="1DE82095" w14:textId="77777777" w:rsidR="007D2495" w:rsidRPr="003C1CD8" w:rsidRDefault="007D2495" w:rsidP="00BD42A9">
            <w:pPr>
              <w:jc w:val="both"/>
              <w:cnfStyle w:val="000000000000" w:firstRow="0" w:lastRow="0" w:firstColumn="0" w:lastColumn="0" w:oddVBand="0" w:evenVBand="0" w:oddHBand="0" w:evenHBand="0" w:firstRowFirstColumn="0" w:firstRowLastColumn="0" w:lastRowFirstColumn="0" w:lastRowLastColumn="0"/>
              <w:rPr>
                <w:rFonts w:ascii="Montserrat" w:eastAsiaTheme="minorEastAsia" w:hAnsi="Montserrat" w:cs="Arial"/>
                <w:b/>
                <w:bCs/>
                <w:color w:val="262626"/>
                <w:lang w:eastAsia="es-ES"/>
              </w:rPr>
            </w:pPr>
            <w:r w:rsidRPr="003C1CD8">
              <w:rPr>
                <w:rFonts w:ascii="Montserrat" w:eastAsiaTheme="minorEastAsia" w:hAnsi="Montserrat" w:cs="Arial"/>
                <w:b/>
                <w:bCs/>
                <w:color w:val="262626"/>
                <w:lang w:eastAsia="es-ES"/>
              </w:rPr>
              <w:t>2</w:t>
            </w:r>
          </w:p>
        </w:tc>
      </w:tr>
      <w:tr w:rsidR="007D2495" w:rsidRPr="003C1CD8" w14:paraId="01A3B92D" w14:textId="77777777" w:rsidTr="00A138B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00" w:type="dxa"/>
            <w:hideMark/>
          </w:tcPr>
          <w:p w14:paraId="644FFC69" w14:textId="77777777" w:rsidR="007D2495" w:rsidRPr="003C1CD8" w:rsidRDefault="007D2495" w:rsidP="00BD42A9">
            <w:pPr>
              <w:jc w:val="both"/>
              <w:rPr>
                <w:rFonts w:ascii="Montserrat" w:eastAsiaTheme="minorEastAsia" w:hAnsi="Montserrat" w:cs="Arial"/>
                <w:color w:val="262626"/>
                <w:lang w:eastAsia="es-ES"/>
              </w:rPr>
            </w:pPr>
            <w:r w:rsidRPr="003C1CD8">
              <w:rPr>
                <w:rFonts w:ascii="Montserrat" w:eastAsiaTheme="minorEastAsia" w:hAnsi="Montserrat" w:cs="Arial"/>
                <w:color w:val="262626"/>
                <w:lang w:eastAsia="es-ES"/>
              </w:rPr>
              <w:t>Quejas contra personas servidoras públicas</w:t>
            </w:r>
          </w:p>
        </w:tc>
        <w:tc>
          <w:tcPr>
            <w:tcW w:w="0" w:type="auto"/>
            <w:hideMark/>
          </w:tcPr>
          <w:p w14:paraId="6B93352A" w14:textId="77777777" w:rsidR="007D2495" w:rsidRPr="003C1CD8" w:rsidRDefault="007D2495" w:rsidP="00BD42A9">
            <w:pPr>
              <w:jc w:val="both"/>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cs="Arial"/>
                <w:bCs/>
                <w:color w:val="262626"/>
                <w:lang w:eastAsia="es-ES"/>
              </w:rPr>
            </w:pPr>
            <w:r w:rsidRPr="003C1CD8">
              <w:rPr>
                <w:rFonts w:ascii="Montserrat" w:eastAsiaTheme="minorEastAsia" w:hAnsi="Montserrat" w:cs="Arial"/>
                <w:bCs/>
                <w:color w:val="262626"/>
                <w:lang w:eastAsia="es-ES"/>
              </w:rPr>
              <w:t>0</w:t>
            </w:r>
          </w:p>
        </w:tc>
        <w:tc>
          <w:tcPr>
            <w:tcW w:w="0" w:type="auto"/>
            <w:hideMark/>
          </w:tcPr>
          <w:p w14:paraId="096B711D" w14:textId="77777777" w:rsidR="007D2495" w:rsidRPr="003C1CD8" w:rsidRDefault="007D2495" w:rsidP="00BD42A9">
            <w:pPr>
              <w:jc w:val="both"/>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cs="Arial"/>
                <w:bCs/>
                <w:color w:val="262626"/>
                <w:lang w:eastAsia="es-ES"/>
              </w:rPr>
            </w:pPr>
            <w:r w:rsidRPr="003C1CD8">
              <w:rPr>
                <w:rFonts w:ascii="Montserrat" w:eastAsiaTheme="minorEastAsia" w:hAnsi="Montserrat" w:cs="Arial"/>
                <w:bCs/>
                <w:color w:val="262626"/>
                <w:lang w:eastAsia="es-ES"/>
              </w:rPr>
              <w:t>0</w:t>
            </w:r>
          </w:p>
        </w:tc>
        <w:tc>
          <w:tcPr>
            <w:tcW w:w="0" w:type="auto"/>
            <w:hideMark/>
          </w:tcPr>
          <w:p w14:paraId="79DF2BE4" w14:textId="77777777" w:rsidR="007D2495" w:rsidRPr="003C1CD8" w:rsidRDefault="007D2495" w:rsidP="00BD42A9">
            <w:pPr>
              <w:jc w:val="both"/>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cs="Arial"/>
                <w:b/>
                <w:bCs/>
                <w:color w:val="262626"/>
                <w:lang w:eastAsia="es-ES"/>
              </w:rPr>
            </w:pPr>
            <w:r w:rsidRPr="003C1CD8">
              <w:rPr>
                <w:rFonts w:ascii="Montserrat" w:eastAsiaTheme="minorEastAsia" w:hAnsi="Montserrat" w:cs="Arial"/>
                <w:b/>
                <w:bCs/>
                <w:color w:val="262626"/>
                <w:lang w:eastAsia="es-ES"/>
              </w:rPr>
              <w:t>0</w:t>
            </w:r>
          </w:p>
        </w:tc>
      </w:tr>
      <w:tr w:rsidR="007D2495" w:rsidRPr="003C1CD8" w14:paraId="0AF32119" w14:textId="77777777" w:rsidTr="00A138B7">
        <w:trPr>
          <w:trHeight w:val="20"/>
          <w:jc w:val="center"/>
        </w:trPr>
        <w:tc>
          <w:tcPr>
            <w:cnfStyle w:val="001000000000" w:firstRow="0" w:lastRow="0" w:firstColumn="1" w:lastColumn="0" w:oddVBand="0" w:evenVBand="0" w:oddHBand="0" w:evenHBand="0" w:firstRowFirstColumn="0" w:firstRowLastColumn="0" w:lastRowFirstColumn="0" w:lastRowLastColumn="0"/>
            <w:tcW w:w="6900" w:type="dxa"/>
            <w:hideMark/>
          </w:tcPr>
          <w:p w14:paraId="0103A3D5" w14:textId="77777777" w:rsidR="007D2495" w:rsidRPr="003C1CD8" w:rsidRDefault="007D2495" w:rsidP="00BD42A9">
            <w:pPr>
              <w:jc w:val="both"/>
              <w:rPr>
                <w:rFonts w:ascii="Montserrat" w:eastAsiaTheme="minorEastAsia" w:hAnsi="Montserrat" w:cs="Arial"/>
                <w:color w:val="262626"/>
                <w:lang w:eastAsia="es-ES"/>
              </w:rPr>
            </w:pPr>
            <w:r w:rsidRPr="003C1CD8">
              <w:rPr>
                <w:rFonts w:ascii="Montserrat" w:eastAsiaTheme="minorEastAsia" w:hAnsi="Montserrat" w:cs="Arial"/>
                <w:color w:val="262626"/>
                <w:lang w:eastAsia="es-ES"/>
              </w:rPr>
              <w:t>TOTAL</w:t>
            </w:r>
          </w:p>
        </w:tc>
        <w:tc>
          <w:tcPr>
            <w:tcW w:w="0" w:type="auto"/>
            <w:hideMark/>
          </w:tcPr>
          <w:p w14:paraId="03B0C381" w14:textId="77777777" w:rsidR="007D2495" w:rsidRPr="003C1CD8" w:rsidRDefault="007D2495" w:rsidP="00BD42A9">
            <w:pPr>
              <w:jc w:val="both"/>
              <w:cnfStyle w:val="000000000000" w:firstRow="0" w:lastRow="0" w:firstColumn="0" w:lastColumn="0" w:oddVBand="0" w:evenVBand="0" w:oddHBand="0" w:evenHBand="0" w:firstRowFirstColumn="0" w:firstRowLastColumn="0" w:lastRowFirstColumn="0" w:lastRowLastColumn="0"/>
              <w:rPr>
                <w:rFonts w:ascii="Montserrat" w:eastAsiaTheme="minorEastAsia" w:hAnsi="Montserrat" w:cs="Arial"/>
                <w:b/>
                <w:bCs/>
                <w:color w:val="262626"/>
                <w:lang w:eastAsia="es-ES"/>
              </w:rPr>
            </w:pPr>
            <w:r w:rsidRPr="003C1CD8">
              <w:rPr>
                <w:rFonts w:ascii="Montserrat" w:eastAsiaTheme="minorEastAsia" w:hAnsi="Montserrat" w:cs="Arial"/>
                <w:b/>
                <w:bCs/>
                <w:color w:val="262626"/>
                <w:lang w:eastAsia="es-ES"/>
              </w:rPr>
              <w:t>2</w:t>
            </w:r>
          </w:p>
        </w:tc>
        <w:tc>
          <w:tcPr>
            <w:tcW w:w="0" w:type="auto"/>
            <w:hideMark/>
          </w:tcPr>
          <w:p w14:paraId="2F48CF6A" w14:textId="77777777" w:rsidR="007D2495" w:rsidRPr="003C1CD8" w:rsidRDefault="007D2495" w:rsidP="00BD42A9">
            <w:pPr>
              <w:jc w:val="both"/>
              <w:cnfStyle w:val="000000000000" w:firstRow="0" w:lastRow="0" w:firstColumn="0" w:lastColumn="0" w:oddVBand="0" w:evenVBand="0" w:oddHBand="0" w:evenHBand="0" w:firstRowFirstColumn="0" w:firstRowLastColumn="0" w:lastRowFirstColumn="0" w:lastRowLastColumn="0"/>
              <w:rPr>
                <w:rFonts w:ascii="Montserrat" w:eastAsiaTheme="minorEastAsia" w:hAnsi="Montserrat" w:cs="Arial"/>
                <w:b/>
                <w:bCs/>
                <w:color w:val="262626"/>
                <w:lang w:eastAsia="es-ES"/>
              </w:rPr>
            </w:pPr>
            <w:r w:rsidRPr="003C1CD8">
              <w:rPr>
                <w:rFonts w:ascii="Montserrat" w:eastAsiaTheme="minorEastAsia" w:hAnsi="Montserrat" w:cs="Arial"/>
                <w:b/>
                <w:bCs/>
                <w:color w:val="262626"/>
                <w:lang w:eastAsia="es-ES"/>
              </w:rPr>
              <w:t>0</w:t>
            </w:r>
          </w:p>
        </w:tc>
        <w:tc>
          <w:tcPr>
            <w:tcW w:w="0" w:type="auto"/>
            <w:hideMark/>
          </w:tcPr>
          <w:p w14:paraId="1749F2C5" w14:textId="77777777" w:rsidR="007D2495" w:rsidRPr="003C1CD8" w:rsidRDefault="007D2495" w:rsidP="00BD42A9">
            <w:pPr>
              <w:jc w:val="both"/>
              <w:cnfStyle w:val="000000000000" w:firstRow="0" w:lastRow="0" w:firstColumn="0" w:lastColumn="0" w:oddVBand="0" w:evenVBand="0" w:oddHBand="0" w:evenHBand="0" w:firstRowFirstColumn="0" w:firstRowLastColumn="0" w:lastRowFirstColumn="0" w:lastRowLastColumn="0"/>
              <w:rPr>
                <w:rFonts w:ascii="Montserrat" w:eastAsiaTheme="minorEastAsia" w:hAnsi="Montserrat" w:cs="Arial"/>
                <w:b/>
                <w:bCs/>
                <w:color w:val="262626"/>
                <w:lang w:eastAsia="es-ES"/>
              </w:rPr>
            </w:pPr>
            <w:r w:rsidRPr="003C1CD8">
              <w:rPr>
                <w:rFonts w:ascii="Montserrat" w:eastAsiaTheme="minorEastAsia" w:hAnsi="Montserrat" w:cs="Arial"/>
                <w:b/>
                <w:bCs/>
                <w:color w:val="262626"/>
                <w:lang w:eastAsia="es-ES"/>
              </w:rPr>
              <w:t>2</w:t>
            </w:r>
          </w:p>
        </w:tc>
      </w:tr>
    </w:tbl>
    <w:p w14:paraId="2C497208" w14:textId="77777777" w:rsidR="007D2495" w:rsidRPr="003C1CD8" w:rsidRDefault="007D2495" w:rsidP="00BD42A9">
      <w:pPr>
        <w:spacing w:after="0" w:line="240" w:lineRule="auto"/>
        <w:jc w:val="both"/>
        <w:rPr>
          <w:rFonts w:ascii="Montserrat" w:eastAsiaTheme="minorEastAsia" w:hAnsi="Montserrat" w:cs="Arial"/>
          <w:bCs/>
          <w:color w:val="262626"/>
          <w:lang w:val="es-ES_tradnl" w:eastAsia="es-ES"/>
        </w:rPr>
      </w:pPr>
    </w:p>
    <w:p w14:paraId="18A86E5B" w14:textId="77777777" w:rsidR="007D2495" w:rsidRDefault="007D2495" w:rsidP="004371E1">
      <w:pPr>
        <w:pStyle w:val="ListParagraph"/>
        <w:numPr>
          <w:ilvl w:val="0"/>
          <w:numId w:val="11"/>
        </w:numPr>
        <w:spacing w:after="0" w:line="240" w:lineRule="auto"/>
        <w:jc w:val="both"/>
        <w:rPr>
          <w:rFonts w:ascii="Montserrat" w:eastAsiaTheme="minorEastAsia" w:hAnsi="Montserrat" w:cs="Arial"/>
          <w:bCs/>
          <w:color w:val="262626"/>
          <w:lang w:val="es-ES_tradnl" w:eastAsia="es-ES"/>
        </w:rPr>
      </w:pPr>
      <w:r>
        <w:rPr>
          <w:rFonts w:ascii="Montserrat" w:eastAsiaTheme="minorEastAsia" w:hAnsi="Montserrat" w:cs="Arial"/>
          <w:bCs/>
          <w:color w:val="262626"/>
          <w:lang w:val="es-ES_tradnl" w:eastAsia="es-ES"/>
        </w:rPr>
        <w:t xml:space="preserve">Finalmente, de enero de 2020 a lo que va del año 2021 </w:t>
      </w:r>
      <w:r w:rsidRPr="00966D5F">
        <w:rPr>
          <w:rFonts w:ascii="Montserrat" w:eastAsiaTheme="minorEastAsia" w:hAnsi="Montserrat" w:cs="Arial"/>
          <w:bCs/>
          <w:color w:val="262626"/>
          <w:lang w:val="es-ES_tradnl" w:eastAsia="es-ES"/>
        </w:rPr>
        <w:t xml:space="preserve">radicaron </w:t>
      </w:r>
      <w:r w:rsidRPr="00966D5F">
        <w:rPr>
          <w:rFonts w:ascii="Montserrat" w:eastAsiaTheme="minorEastAsia" w:hAnsi="Montserrat" w:cs="Arial"/>
          <w:b/>
          <w:bCs/>
          <w:color w:val="262626"/>
          <w:lang w:val="es-ES_tradnl" w:eastAsia="es-ES"/>
        </w:rPr>
        <w:t>3</w:t>
      </w:r>
      <w:r w:rsidRPr="00966D5F">
        <w:rPr>
          <w:rFonts w:ascii="Montserrat" w:eastAsiaTheme="minorEastAsia" w:hAnsi="Montserrat" w:cs="Arial"/>
          <w:bCs/>
          <w:color w:val="262626"/>
          <w:lang w:val="es-ES_tradnl" w:eastAsia="es-ES"/>
        </w:rPr>
        <w:t xml:space="preserve"> quejas calificadas como presuntos actos de discriminación relacionadas con religión:</w:t>
      </w:r>
      <w:r>
        <w:rPr>
          <w:rFonts w:ascii="Montserrat" w:eastAsiaTheme="minorEastAsia" w:hAnsi="Montserrat" w:cs="Arial"/>
          <w:bCs/>
          <w:color w:val="262626"/>
          <w:lang w:val="es-ES_tradnl" w:eastAsia="es-ES"/>
        </w:rPr>
        <w:t xml:space="preserve"> </w:t>
      </w:r>
    </w:p>
    <w:tbl>
      <w:tblPr>
        <w:tblW w:w="0" w:type="auto"/>
        <w:jc w:val="center"/>
        <w:tblCellMar>
          <w:left w:w="70" w:type="dxa"/>
          <w:right w:w="70" w:type="dxa"/>
        </w:tblCellMar>
        <w:tblLook w:val="04A0" w:firstRow="1" w:lastRow="0" w:firstColumn="1" w:lastColumn="0" w:noHBand="0" w:noVBand="1"/>
      </w:tblPr>
      <w:tblGrid>
        <w:gridCol w:w="4985"/>
        <w:gridCol w:w="587"/>
        <w:gridCol w:w="587"/>
        <w:gridCol w:w="733"/>
      </w:tblGrid>
      <w:tr w:rsidR="007D2495" w:rsidRPr="00966D5F" w14:paraId="26777816" w14:textId="77777777" w:rsidTr="00A138B7">
        <w:trPr>
          <w:trHeight w:val="20"/>
          <w:jc w:val="center"/>
        </w:trPr>
        <w:tc>
          <w:tcPr>
            <w:tcW w:w="0" w:type="auto"/>
            <w:gridSpan w:val="4"/>
            <w:tcBorders>
              <w:top w:val="single" w:sz="8" w:space="0" w:color="70AD47"/>
              <w:left w:val="single" w:sz="8" w:space="0" w:color="70AD47"/>
              <w:bottom w:val="single" w:sz="8" w:space="0" w:color="70AD47"/>
              <w:right w:val="single" w:sz="8" w:space="0" w:color="70AD47"/>
            </w:tcBorders>
            <w:shd w:val="clear" w:color="000000" w:fill="70AD47"/>
            <w:vAlign w:val="center"/>
            <w:hideMark/>
          </w:tcPr>
          <w:p w14:paraId="109E5D8C" w14:textId="77777777" w:rsidR="007D2495" w:rsidRPr="00966D5F" w:rsidRDefault="007D2495" w:rsidP="00BD42A9">
            <w:pPr>
              <w:spacing w:after="0" w:line="240" w:lineRule="auto"/>
              <w:jc w:val="center"/>
              <w:rPr>
                <w:rFonts w:ascii="Montserrat" w:eastAsiaTheme="minorEastAsia" w:hAnsi="Montserrat" w:cs="Arial"/>
                <w:b/>
                <w:bCs/>
                <w:color w:val="262626"/>
                <w:lang w:eastAsia="es-ES"/>
              </w:rPr>
            </w:pPr>
            <w:r>
              <w:rPr>
                <w:rFonts w:ascii="Montserrat" w:eastAsiaTheme="minorEastAsia" w:hAnsi="Montserrat" w:cs="Arial"/>
                <w:b/>
                <w:bCs/>
                <w:color w:val="262626"/>
                <w:lang w:eastAsia="es-ES"/>
              </w:rPr>
              <w:t>Religión</w:t>
            </w:r>
          </w:p>
        </w:tc>
      </w:tr>
      <w:tr w:rsidR="007D2495" w:rsidRPr="00966D5F" w14:paraId="7C0B34C2" w14:textId="77777777" w:rsidTr="00A138B7">
        <w:trPr>
          <w:trHeight w:val="20"/>
          <w:jc w:val="center"/>
        </w:trPr>
        <w:tc>
          <w:tcPr>
            <w:tcW w:w="0" w:type="auto"/>
            <w:tcBorders>
              <w:top w:val="nil"/>
              <w:left w:val="single" w:sz="8" w:space="0" w:color="A8D08D"/>
              <w:bottom w:val="single" w:sz="8" w:space="0" w:color="A8D08D"/>
              <w:right w:val="single" w:sz="8" w:space="0" w:color="A8D08D"/>
            </w:tcBorders>
            <w:shd w:val="clear" w:color="000000" w:fill="E2EFD9"/>
            <w:vAlign w:val="center"/>
            <w:hideMark/>
          </w:tcPr>
          <w:p w14:paraId="5046AE9F" w14:textId="77777777" w:rsidR="007D2495" w:rsidRPr="00966D5F" w:rsidRDefault="007D2495" w:rsidP="00BD42A9">
            <w:pPr>
              <w:spacing w:after="0" w:line="240" w:lineRule="auto"/>
              <w:jc w:val="both"/>
              <w:rPr>
                <w:rFonts w:ascii="Montserrat" w:eastAsiaTheme="minorEastAsia" w:hAnsi="Montserrat" w:cs="Arial"/>
                <w:b/>
                <w:bCs/>
                <w:color w:val="262626"/>
                <w:lang w:eastAsia="es-ES"/>
              </w:rPr>
            </w:pPr>
            <w:r w:rsidRPr="00966D5F">
              <w:rPr>
                <w:rFonts w:ascii="Montserrat" w:eastAsiaTheme="minorEastAsia" w:hAnsi="Montserrat" w:cs="Arial"/>
                <w:b/>
                <w:bCs/>
                <w:color w:val="262626"/>
                <w:lang w:eastAsia="es-ES"/>
              </w:rPr>
              <w:t> </w:t>
            </w:r>
          </w:p>
        </w:tc>
        <w:tc>
          <w:tcPr>
            <w:tcW w:w="0" w:type="auto"/>
            <w:tcBorders>
              <w:top w:val="nil"/>
              <w:left w:val="nil"/>
              <w:bottom w:val="single" w:sz="8" w:space="0" w:color="A8D08D"/>
              <w:right w:val="single" w:sz="8" w:space="0" w:color="A8D08D"/>
            </w:tcBorders>
            <w:shd w:val="clear" w:color="000000" w:fill="E2EFD9"/>
            <w:vAlign w:val="center"/>
            <w:hideMark/>
          </w:tcPr>
          <w:p w14:paraId="42A5E04E" w14:textId="77777777" w:rsidR="007D2495" w:rsidRPr="00966D5F" w:rsidRDefault="007D2495" w:rsidP="00BD42A9">
            <w:pPr>
              <w:spacing w:after="0" w:line="240" w:lineRule="auto"/>
              <w:jc w:val="both"/>
              <w:rPr>
                <w:rFonts w:ascii="Montserrat" w:eastAsiaTheme="minorEastAsia" w:hAnsi="Montserrat" w:cs="Arial"/>
                <w:b/>
                <w:bCs/>
                <w:color w:val="262626"/>
                <w:lang w:eastAsia="es-ES"/>
              </w:rPr>
            </w:pPr>
            <w:r w:rsidRPr="00966D5F">
              <w:rPr>
                <w:rFonts w:ascii="Montserrat" w:eastAsiaTheme="minorEastAsia" w:hAnsi="Montserrat" w:cs="Arial"/>
                <w:b/>
                <w:bCs/>
                <w:color w:val="262626"/>
                <w:lang w:eastAsia="es-ES"/>
              </w:rPr>
              <w:t>2020</w:t>
            </w:r>
          </w:p>
        </w:tc>
        <w:tc>
          <w:tcPr>
            <w:tcW w:w="0" w:type="auto"/>
            <w:tcBorders>
              <w:top w:val="nil"/>
              <w:left w:val="nil"/>
              <w:bottom w:val="single" w:sz="8" w:space="0" w:color="A8D08D"/>
              <w:right w:val="single" w:sz="8" w:space="0" w:color="A8D08D"/>
            </w:tcBorders>
            <w:shd w:val="clear" w:color="000000" w:fill="E2EFD9"/>
            <w:vAlign w:val="center"/>
            <w:hideMark/>
          </w:tcPr>
          <w:p w14:paraId="709AE24E" w14:textId="77777777" w:rsidR="007D2495" w:rsidRPr="00966D5F" w:rsidRDefault="007D2495" w:rsidP="00BD42A9">
            <w:pPr>
              <w:spacing w:after="0" w:line="240" w:lineRule="auto"/>
              <w:jc w:val="both"/>
              <w:rPr>
                <w:rFonts w:ascii="Montserrat" w:eastAsiaTheme="minorEastAsia" w:hAnsi="Montserrat" w:cs="Arial"/>
                <w:b/>
                <w:bCs/>
                <w:color w:val="262626"/>
                <w:lang w:eastAsia="es-ES"/>
              </w:rPr>
            </w:pPr>
            <w:r w:rsidRPr="00966D5F">
              <w:rPr>
                <w:rFonts w:ascii="Montserrat" w:eastAsiaTheme="minorEastAsia" w:hAnsi="Montserrat" w:cs="Arial"/>
                <w:b/>
                <w:bCs/>
                <w:color w:val="262626"/>
                <w:lang w:eastAsia="es-ES"/>
              </w:rPr>
              <w:t>2021</w:t>
            </w:r>
          </w:p>
        </w:tc>
        <w:tc>
          <w:tcPr>
            <w:tcW w:w="0" w:type="auto"/>
            <w:tcBorders>
              <w:top w:val="nil"/>
              <w:left w:val="nil"/>
              <w:bottom w:val="single" w:sz="8" w:space="0" w:color="A8D08D"/>
              <w:right w:val="single" w:sz="8" w:space="0" w:color="A8D08D"/>
            </w:tcBorders>
            <w:shd w:val="clear" w:color="000000" w:fill="E2EFD9"/>
            <w:vAlign w:val="center"/>
            <w:hideMark/>
          </w:tcPr>
          <w:p w14:paraId="00E8BF9A" w14:textId="77777777" w:rsidR="007D2495" w:rsidRPr="00966D5F" w:rsidRDefault="007D2495" w:rsidP="00BD42A9">
            <w:pPr>
              <w:spacing w:after="0" w:line="240" w:lineRule="auto"/>
              <w:jc w:val="both"/>
              <w:rPr>
                <w:rFonts w:ascii="Montserrat" w:eastAsiaTheme="minorEastAsia" w:hAnsi="Montserrat" w:cs="Arial"/>
                <w:b/>
                <w:bCs/>
                <w:color w:val="262626"/>
                <w:lang w:eastAsia="es-ES"/>
              </w:rPr>
            </w:pPr>
            <w:r w:rsidRPr="00966D5F">
              <w:rPr>
                <w:rFonts w:ascii="Montserrat" w:eastAsiaTheme="minorEastAsia" w:hAnsi="Montserrat" w:cs="Arial"/>
                <w:b/>
                <w:bCs/>
                <w:color w:val="262626"/>
                <w:lang w:eastAsia="es-ES"/>
              </w:rPr>
              <w:t>TOTAL</w:t>
            </w:r>
          </w:p>
        </w:tc>
      </w:tr>
      <w:tr w:rsidR="007D2495" w:rsidRPr="00966D5F" w14:paraId="2B49DB4E" w14:textId="77777777" w:rsidTr="00A138B7">
        <w:trPr>
          <w:trHeight w:val="20"/>
          <w:jc w:val="center"/>
        </w:trPr>
        <w:tc>
          <w:tcPr>
            <w:tcW w:w="0" w:type="auto"/>
            <w:tcBorders>
              <w:top w:val="nil"/>
              <w:left w:val="single" w:sz="8" w:space="0" w:color="A8D08D"/>
              <w:bottom w:val="single" w:sz="8" w:space="0" w:color="A8D08D"/>
              <w:right w:val="single" w:sz="8" w:space="0" w:color="A8D08D"/>
            </w:tcBorders>
            <w:shd w:val="clear" w:color="auto" w:fill="auto"/>
            <w:vAlign w:val="center"/>
            <w:hideMark/>
          </w:tcPr>
          <w:p w14:paraId="54F3F10F" w14:textId="77777777" w:rsidR="007D2495" w:rsidRPr="00966D5F" w:rsidRDefault="007D2495" w:rsidP="00BD42A9">
            <w:pPr>
              <w:spacing w:after="0" w:line="240" w:lineRule="auto"/>
              <w:jc w:val="both"/>
              <w:rPr>
                <w:rFonts w:ascii="Montserrat" w:eastAsiaTheme="minorEastAsia" w:hAnsi="Montserrat" w:cs="Arial"/>
                <w:b/>
                <w:bCs/>
                <w:color w:val="262626"/>
                <w:lang w:eastAsia="es-ES"/>
              </w:rPr>
            </w:pPr>
            <w:r w:rsidRPr="00966D5F">
              <w:rPr>
                <w:rFonts w:ascii="Montserrat" w:eastAsiaTheme="minorEastAsia" w:hAnsi="Montserrat" w:cs="Arial"/>
                <w:b/>
                <w:bCs/>
                <w:color w:val="262626"/>
                <w:lang w:eastAsia="es-ES"/>
              </w:rPr>
              <w:t>Quejas contra personas particulares</w:t>
            </w:r>
          </w:p>
        </w:tc>
        <w:tc>
          <w:tcPr>
            <w:tcW w:w="0" w:type="auto"/>
            <w:tcBorders>
              <w:top w:val="nil"/>
              <w:left w:val="nil"/>
              <w:bottom w:val="single" w:sz="8" w:space="0" w:color="A8D08D"/>
              <w:right w:val="single" w:sz="8" w:space="0" w:color="A8D08D"/>
            </w:tcBorders>
            <w:shd w:val="clear" w:color="auto" w:fill="auto"/>
            <w:vAlign w:val="center"/>
            <w:hideMark/>
          </w:tcPr>
          <w:p w14:paraId="2D73B81F" w14:textId="77777777" w:rsidR="007D2495" w:rsidRPr="00966D5F" w:rsidRDefault="007D2495" w:rsidP="00BD42A9">
            <w:pPr>
              <w:spacing w:after="0" w:line="240" w:lineRule="auto"/>
              <w:jc w:val="both"/>
              <w:rPr>
                <w:rFonts w:ascii="Montserrat" w:eastAsiaTheme="minorEastAsia" w:hAnsi="Montserrat" w:cs="Arial"/>
                <w:bCs/>
                <w:color w:val="262626"/>
                <w:lang w:eastAsia="es-ES"/>
              </w:rPr>
            </w:pPr>
            <w:r w:rsidRPr="00966D5F">
              <w:rPr>
                <w:rFonts w:ascii="Montserrat" w:eastAsiaTheme="minorEastAsia" w:hAnsi="Montserrat" w:cs="Arial"/>
                <w:bCs/>
                <w:color w:val="262626"/>
                <w:lang w:eastAsia="es-ES"/>
              </w:rPr>
              <w:t>0</w:t>
            </w:r>
          </w:p>
        </w:tc>
        <w:tc>
          <w:tcPr>
            <w:tcW w:w="0" w:type="auto"/>
            <w:tcBorders>
              <w:top w:val="nil"/>
              <w:left w:val="nil"/>
              <w:bottom w:val="single" w:sz="8" w:space="0" w:color="A8D08D"/>
              <w:right w:val="single" w:sz="8" w:space="0" w:color="A8D08D"/>
            </w:tcBorders>
            <w:shd w:val="clear" w:color="auto" w:fill="auto"/>
            <w:vAlign w:val="center"/>
            <w:hideMark/>
          </w:tcPr>
          <w:p w14:paraId="4B6B57C6" w14:textId="77777777" w:rsidR="007D2495" w:rsidRPr="00966D5F" w:rsidRDefault="007D2495" w:rsidP="00BD42A9">
            <w:pPr>
              <w:spacing w:after="0" w:line="240" w:lineRule="auto"/>
              <w:jc w:val="both"/>
              <w:rPr>
                <w:rFonts w:ascii="Montserrat" w:eastAsiaTheme="minorEastAsia" w:hAnsi="Montserrat" w:cs="Arial"/>
                <w:bCs/>
                <w:color w:val="262626"/>
                <w:lang w:eastAsia="es-ES"/>
              </w:rPr>
            </w:pPr>
            <w:r w:rsidRPr="00966D5F">
              <w:rPr>
                <w:rFonts w:ascii="Montserrat" w:eastAsiaTheme="minorEastAsia" w:hAnsi="Montserrat" w:cs="Arial"/>
                <w:bCs/>
                <w:color w:val="262626"/>
                <w:lang w:eastAsia="es-ES"/>
              </w:rPr>
              <w:t>0</w:t>
            </w:r>
          </w:p>
        </w:tc>
        <w:tc>
          <w:tcPr>
            <w:tcW w:w="0" w:type="auto"/>
            <w:tcBorders>
              <w:top w:val="nil"/>
              <w:left w:val="nil"/>
              <w:bottom w:val="single" w:sz="8" w:space="0" w:color="A8D08D"/>
              <w:right w:val="single" w:sz="8" w:space="0" w:color="A8D08D"/>
            </w:tcBorders>
            <w:shd w:val="clear" w:color="auto" w:fill="auto"/>
            <w:vAlign w:val="center"/>
            <w:hideMark/>
          </w:tcPr>
          <w:p w14:paraId="701330F3" w14:textId="77777777" w:rsidR="007D2495" w:rsidRPr="00966D5F" w:rsidRDefault="007D2495" w:rsidP="00BD42A9">
            <w:pPr>
              <w:spacing w:after="0" w:line="240" w:lineRule="auto"/>
              <w:jc w:val="both"/>
              <w:rPr>
                <w:rFonts w:ascii="Montserrat" w:eastAsiaTheme="minorEastAsia" w:hAnsi="Montserrat" w:cs="Arial"/>
                <w:bCs/>
                <w:color w:val="262626"/>
                <w:lang w:eastAsia="es-ES"/>
              </w:rPr>
            </w:pPr>
            <w:r w:rsidRPr="00966D5F">
              <w:rPr>
                <w:rFonts w:ascii="Montserrat" w:eastAsiaTheme="minorEastAsia" w:hAnsi="Montserrat" w:cs="Arial"/>
                <w:bCs/>
                <w:color w:val="262626"/>
                <w:lang w:eastAsia="es-ES"/>
              </w:rPr>
              <w:t>0</w:t>
            </w:r>
          </w:p>
        </w:tc>
      </w:tr>
      <w:tr w:rsidR="007D2495" w:rsidRPr="00966D5F" w14:paraId="1170FB75" w14:textId="77777777" w:rsidTr="00A138B7">
        <w:trPr>
          <w:trHeight w:val="20"/>
          <w:jc w:val="center"/>
        </w:trPr>
        <w:tc>
          <w:tcPr>
            <w:tcW w:w="0" w:type="auto"/>
            <w:tcBorders>
              <w:top w:val="nil"/>
              <w:left w:val="single" w:sz="8" w:space="0" w:color="A8D08D"/>
              <w:bottom w:val="single" w:sz="8" w:space="0" w:color="A8D08D"/>
              <w:right w:val="single" w:sz="8" w:space="0" w:color="A8D08D"/>
            </w:tcBorders>
            <w:shd w:val="clear" w:color="000000" w:fill="E2EFD9"/>
            <w:vAlign w:val="center"/>
            <w:hideMark/>
          </w:tcPr>
          <w:p w14:paraId="4B6F1115" w14:textId="77777777" w:rsidR="007D2495" w:rsidRPr="00966D5F" w:rsidRDefault="007D2495" w:rsidP="00BD42A9">
            <w:pPr>
              <w:spacing w:after="0" w:line="240" w:lineRule="auto"/>
              <w:jc w:val="both"/>
              <w:rPr>
                <w:rFonts w:ascii="Montserrat" w:eastAsiaTheme="minorEastAsia" w:hAnsi="Montserrat" w:cs="Arial"/>
                <w:b/>
                <w:bCs/>
                <w:color w:val="262626"/>
                <w:lang w:eastAsia="es-ES"/>
              </w:rPr>
            </w:pPr>
            <w:r w:rsidRPr="00966D5F">
              <w:rPr>
                <w:rFonts w:ascii="Montserrat" w:eastAsiaTheme="minorEastAsia" w:hAnsi="Montserrat" w:cs="Arial"/>
                <w:b/>
                <w:bCs/>
                <w:color w:val="262626"/>
                <w:lang w:eastAsia="es-ES"/>
              </w:rPr>
              <w:t>Quejas contra personas servidoras públicas federales</w:t>
            </w:r>
          </w:p>
        </w:tc>
        <w:tc>
          <w:tcPr>
            <w:tcW w:w="0" w:type="auto"/>
            <w:tcBorders>
              <w:top w:val="nil"/>
              <w:left w:val="nil"/>
              <w:bottom w:val="single" w:sz="8" w:space="0" w:color="A8D08D"/>
              <w:right w:val="single" w:sz="8" w:space="0" w:color="A8D08D"/>
            </w:tcBorders>
            <w:shd w:val="clear" w:color="000000" w:fill="E2EFD9"/>
            <w:vAlign w:val="center"/>
            <w:hideMark/>
          </w:tcPr>
          <w:p w14:paraId="7EEF32FC" w14:textId="77777777" w:rsidR="007D2495" w:rsidRPr="00966D5F" w:rsidRDefault="007D2495" w:rsidP="00BD42A9">
            <w:pPr>
              <w:spacing w:after="0" w:line="240" w:lineRule="auto"/>
              <w:jc w:val="both"/>
              <w:rPr>
                <w:rFonts w:ascii="Montserrat" w:eastAsiaTheme="minorEastAsia" w:hAnsi="Montserrat" w:cs="Arial"/>
                <w:bCs/>
                <w:color w:val="262626"/>
                <w:lang w:eastAsia="es-ES"/>
              </w:rPr>
            </w:pPr>
            <w:r w:rsidRPr="00966D5F">
              <w:rPr>
                <w:rFonts w:ascii="Montserrat" w:eastAsiaTheme="minorEastAsia" w:hAnsi="Montserrat" w:cs="Arial"/>
                <w:bCs/>
                <w:color w:val="262626"/>
                <w:lang w:eastAsia="es-ES"/>
              </w:rPr>
              <w:t>2</w:t>
            </w:r>
          </w:p>
        </w:tc>
        <w:tc>
          <w:tcPr>
            <w:tcW w:w="0" w:type="auto"/>
            <w:tcBorders>
              <w:top w:val="nil"/>
              <w:left w:val="nil"/>
              <w:bottom w:val="single" w:sz="8" w:space="0" w:color="A8D08D"/>
              <w:right w:val="single" w:sz="8" w:space="0" w:color="A8D08D"/>
            </w:tcBorders>
            <w:shd w:val="clear" w:color="000000" w:fill="E2EFD9"/>
            <w:vAlign w:val="center"/>
            <w:hideMark/>
          </w:tcPr>
          <w:p w14:paraId="3983DE04" w14:textId="77777777" w:rsidR="007D2495" w:rsidRPr="00966D5F" w:rsidRDefault="007D2495" w:rsidP="00BD42A9">
            <w:pPr>
              <w:spacing w:after="0" w:line="240" w:lineRule="auto"/>
              <w:jc w:val="both"/>
              <w:rPr>
                <w:rFonts w:ascii="Montserrat" w:eastAsiaTheme="minorEastAsia" w:hAnsi="Montserrat" w:cs="Arial"/>
                <w:bCs/>
                <w:color w:val="262626"/>
                <w:lang w:eastAsia="es-ES"/>
              </w:rPr>
            </w:pPr>
            <w:r w:rsidRPr="00966D5F">
              <w:rPr>
                <w:rFonts w:ascii="Montserrat" w:eastAsiaTheme="minorEastAsia" w:hAnsi="Montserrat" w:cs="Arial"/>
                <w:bCs/>
                <w:color w:val="262626"/>
                <w:lang w:eastAsia="es-ES"/>
              </w:rPr>
              <w:t>1</w:t>
            </w:r>
          </w:p>
        </w:tc>
        <w:tc>
          <w:tcPr>
            <w:tcW w:w="0" w:type="auto"/>
            <w:tcBorders>
              <w:top w:val="nil"/>
              <w:left w:val="nil"/>
              <w:bottom w:val="single" w:sz="8" w:space="0" w:color="A8D08D"/>
              <w:right w:val="single" w:sz="8" w:space="0" w:color="A8D08D"/>
            </w:tcBorders>
            <w:shd w:val="clear" w:color="000000" w:fill="E2EFD9"/>
            <w:vAlign w:val="center"/>
            <w:hideMark/>
          </w:tcPr>
          <w:p w14:paraId="12E90BA9" w14:textId="77777777" w:rsidR="007D2495" w:rsidRPr="00966D5F" w:rsidRDefault="007D2495" w:rsidP="00BD42A9">
            <w:pPr>
              <w:spacing w:after="0" w:line="240" w:lineRule="auto"/>
              <w:jc w:val="both"/>
              <w:rPr>
                <w:rFonts w:ascii="Montserrat" w:eastAsiaTheme="minorEastAsia" w:hAnsi="Montserrat" w:cs="Arial"/>
                <w:bCs/>
                <w:color w:val="262626"/>
                <w:lang w:eastAsia="es-ES"/>
              </w:rPr>
            </w:pPr>
            <w:r w:rsidRPr="00966D5F">
              <w:rPr>
                <w:rFonts w:ascii="Montserrat" w:eastAsiaTheme="minorEastAsia" w:hAnsi="Montserrat" w:cs="Arial"/>
                <w:bCs/>
                <w:color w:val="262626"/>
                <w:lang w:eastAsia="es-ES"/>
              </w:rPr>
              <w:t>3</w:t>
            </w:r>
          </w:p>
        </w:tc>
      </w:tr>
      <w:tr w:rsidR="007D2495" w:rsidRPr="00966D5F" w14:paraId="5059D475" w14:textId="77777777" w:rsidTr="00A138B7">
        <w:trPr>
          <w:trHeight w:val="20"/>
          <w:jc w:val="center"/>
        </w:trPr>
        <w:tc>
          <w:tcPr>
            <w:tcW w:w="0" w:type="auto"/>
            <w:tcBorders>
              <w:top w:val="nil"/>
              <w:left w:val="single" w:sz="8" w:space="0" w:color="A8D08D"/>
              <w:bottom w:val="single" w:sz="8" w:space="0" w:color="A8D08D"/>
              <w:right w:val="single" w:sz="8" w:space="0" w:color="A8D08D"/>
            </w:tcBorders>
            <w:shd w:val="clear" w:color="auto" w:fill="auto"/>
            <w:vAlign w:val="center"/>
            <w:hideMark/>
          </w:tcPr>
          <w:p w14:paraId="366B7FA9" w14:textId="77777777" w:rsidR="007D2495" w:rsidRPr="00966D5F" w:rsidRDefault="007D2495" w:rsidP="00BD42A9">
            <w:pPr>
              <w:spacing w:after="0" w:line="240" w:lineRule="auto"/>
              <w:jc w:val="both"/>
              <w:rPr>
                <w:rFonts w:ascii="Montserrat" w:eastAsiaTheme="minorEastAsia" w:hAnsi="Montserrat" w:cs="Arial"/>
                <w:b/>
                <w:bCs/>
                <w:color w:val="262626"/>
                <w:lang w:eastAsia="es-ES"/>
              </w:rPr>
            </w:pPr>
            <w:r w:rsidRPr="00966D5F">
              <w:rPr>
                <w:rFonts w:ascii="Montserrat" w:eastAsiaTheme="minorEastAsia" w:hAnsi="Montserrat" w:cs="Arial"/>
                <w:b/>
                <w:bCs/>
                <w:color w:val="262626"/>
                <w:lang w:eastAsia="es-ES"/>
              </w:rPr>
              <w:t>Total</w:t>
            </w:r>
          </w:p>
        </w:tc>
        <w:tc>
          <w:tcPr>
            <w:tcW w:w="0" w:type="auto"/>
            <w:tcBorders>
              <w:top w:val="nil"/>
              <w:left w:val="nil"/>
              <w:bottom w:val="single" w:sz="8" w:space="0" w:color="A8D08D"/>
              <w:right w:val="single" w:sz="8" w:space="0" w:color="A8D08D"/>
            </w:tcBorders>
            <w:shd w:val="clear" w:color="auto" w:fill="auto"/>
            <w:vAlign w:val="center"/>
            <w:hideMark/>
          </w:tcPr>
          <w:p w14:paraId="550D4D29" w14:textId="77777777" w:rsidR="007D2495" w:rsidRPr="00966D5F" w:rsidRDefault="007D2495" w:rsidP="00BD42A9">
            <w:pPr>
              <w:spacing w:after="0" w:line="240" w:lineRule="auto"/>
              <w:jc w:val="both"/>
              <w:rPr>
                <w:rFonts w:ascii="Montserrat" w:eastAsiaTheme="minorEastAsia" w:hAnsi="Montserrat" w:cs="Arial"/>
                <w:b/>
                <w:bCs/>
                <w:color w:val="262626"/>
                <w:lang w:eastAsia="es-ES"/>
              </w:rPr>
            </w:pPr>
            <w:r w:rsidRPr="00966D5F">
              <w:rPr>
                <w:rFonts w:ascii="Montserrat" w:eastAsiaTheme="minorEastAsia" w:hAnsi="Montserrat" w:cs="Arial"/>
                <w:b/>
                <w:bCs/>
                <w:color w:val="262626"/>
                <w:lang w:eastAsia="es-ES"/>
              </w:rPr>
              <w:t>2</w:t>
            </w:r>
          </w:p>
        </w:tc>
        <w:tc>
          <w:tcPr>
            <w:tcW w:w="0" w:type="auto"/>
            <w:tcBorders>
              <w:top w:val="nil"/>
              <w:left w:val="nil"/>
              <w:bottom w:val="single" w:sz="8" w:space="0" w:color="A8D08D"/>
              <w:right w:val="single" w:sz="8" w:space="0" w:color="A8D08D"/>
            </w:tcBorders>
            <w:shd w:val="clear" w:color="auto" w:fill="auto"/>
            <w:vAlign w:val="center"/>
            <w:hideMark/>
          </w:tcPr>
          <w:p w14:paraId="7A5604C5" w14:textId="77777777" w:rsidR="007D2495" w:rsidRPr="00966D5F" w:rsidRDefault="007D2495" w:rsidP="00BD42A9">
            <w:pPr>
              <w:spacing w:after="0" w:line="240" w:lineRule="auto"/>
              <w:jc w:val="both"/>
              <w:rPr>
                <w:rFonts w:ascii="Montserrat" w:eastAsiaTheme="minorEastAsia" w:hAnsi="Montserrat" w:cs="Arial"/>
                <w:b/>
                <w:bCs/>
                <w:color w:val="262626"/>
                <w:lang w:eastAsia="es-ES"/>
              </w:rPr>
            </w:pPr>
            <w:r w:rsidRPr="00966D5F">
              <w:rPr>
                <w:rFonts w:ascii="Montserrat" w:eastAsiaTheme="minorEastAsia" w:hAnsi="Montserrat" w:cs="Arial"/>
                <w:b/>
                <w:bCs/>
                <w:color w:val="262626"/>
                <w:lang w:eastAsia="es-ES"/>
              </w:rPr>
              <w:t>1</w:t>
            </w:r>
          </w:p>
        </w:tc>
        <w:tc>
          <w:tcPr>
            <w:tcW w:w="0" w:type="auto"/>
            <w:tcBorders>
              <w:top w:val="nil"/>
              <w:left w:val="nil"/>
              <w:bottom w:val="single" w:sz="8" w:space="0" w:color="A8D08D"/>
              <w:right w:val="single" w:sz="8" w:space="0" w:color="A8D08D"/>
            </w:tcBorders>
            <w:shd w:val="clear" w:color="auto" w:fill="auto"/>
            <w:vAlign w:val="center"/>
            <w:hideMark/>
          </w:tcPr>
          <w:p w14:paraId="5101E277" w14:textId="77777777" w:rsidR="007D2495" w:rsidRPr="00966D5F" w:rsidRDefault="007D2495" w:rsidP="00BD42A9">
            <w:pPr>
              <w:spacing w:after="0" w:line="240" w:lineRule="auto"/>
              <w:jc w:val="both"/>
              <w:rPr>
                <w:rFonts w:ascii="Montserrat" w:eastAsiaTheme="minorEastAsia" w:hAnsi="Montserrat" w:cs="Arial"/>
                <w:b/>
                <w:bCs/>
                <w:color w:val="262626"/>
                <w:lang w:eastAsia="es-ES"/>
              </w:rPr>
            </w:pPr>
            <w:r w:rsidRPr="00966D5F">
              <w:rPr>
                <w:rFonts w:ascii="Montserrat" w:eastAsiaTheme="minorEastAsia" w:hAnsi="Montserrat" w:cs="Arial"/>
                <w:b/>
                <w:bCs/>
                <w:color w:val="262626"/>
                <w:lang w:eastAsia="es-ES"/>
              </w:rPr>
              <w:t>3</w:t>
            </w:r>
          </w:p>
        </w:tc>
      </w:tr>
    </w:tbl>
    <w:p w14:paraId="2138758E" w14:textId="77777777" w:rsidR="00887C7E" w:rsidRPr="003938D6" w:rsidRDefault="00887C7E"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p>
    <w:p w14:paraId="0E029564" w14:textId="77777777" w:rsidR="00887C7E" w:rsidRPr="003938D6" w:rsidRDefault="00887C7E" w:rsidP="00BD42A9">
      <w:pPr>
        <w:tabs>
          <w:tab w:val="left" w:pos="708"/>
          <w:tab w:val="left" w:pos="1416"/>
          <w:tab w:val="left" w:pos="2124"/>
          <w:tab w:val="left" w:pos="2832"/>
          <w:tab w:val="left" w:pos="3540"/>
          <w:tab w:val="left" w:pos="7252"/>
        </w:tabs>
        <w:spacing w:after="0" w:line="240" w:lineRule="auto"/>
        <w:jc w:val="both"/>
        <w:rPr>
          <w:rFonts w:ascii="Montserrat" w:eastAsia="Calibri" w:hAnsi="Montserrat" w:cs="Arial"/>
        </w:rPr>
      </w:pPr>
      <w:r w:rsidRPr="003938D6">
        <w:rPr>
          <w:rFonts w:ascii="Montserrat" w:eastAsia="Calibri" w:hAnsi="Montserrat" w:cs="Arial"/>
        </w:rPr>
        <w:t xml:space="preserve"> </w:t>
      </w:r>
    </w:p>
    <w:p w14:paraId="1429D7C6" w14:textId="77777777" w:rsidR="00093A79" w:rsidRDefault="00093A79" w:rsidP="00BD42A9">
      <w:pPr>
        <w:spacing w:after="0" w:line="240" w:lineRule="auto"/>
        <w:jc w:val="both"/>
        <w:rPr>
          <w:rFonts w:ascii="Montserrat" w:hAnsi="Montserrat"/>
          <w:b/>
          <w:u w:val="single"/>
        </w:rPr>
      </w:pPr>
    </w:p>
    <w:p w14:paraId="2447947C" w14:textId="77777777" w:rsidR="00093A79" w:rsidRDefault="00093A79" w:rsidP="00BD42A9">
      <w:pPr>
        <w:spacing w:after="0" w:line="240" w:lineRule="auto"/>
        <w:jc w:val="both"/>
        <w:rPr>
          <w:rFonts w:ascii="Montserrat" w:hAnsi="Montserrat"/>
          <w:b/>
          <w:u w:val="single"/>
        </w:rPr>
      </w:pPr>
    </w:p>
    <w:p w14:paraId="69180C72" w14:textId="77777777" w:rsidR="00093A79" w:rsidRDefault="00093A79" w:rsidP="00BD42A9">
      <w:pPr>
        <w:spacing w:after="0" w:line="240" w:lineRule="auto"/>
        <w:jc w:val="both"/>
        <w:rPr>
          <w:rFonts w:ascii="Montserrat" w:hAnsi="Montserrat"/>
          <w:b/>
          <w:u w:val="single"/>
        </w:rPr>
      </w:pPr>
    </w:p>
    <w:p w14:paraId="5AA2627B" w14:textId="77777777" w:rsidR="00A07D31" w:rsidRDefault="00A07D31" w:rsidP="00BD42A9">
      <w:pPr>
        <w:spacing w:after="0" w:line="240" w:lineRule="auto"/>
        <w:jc w:val="both"/>
        <w:rPr>
          <w:rFonts w:ascii="Montserrat" w:hAnsi="Montserrat" w:cs="Arial"/>
          <w:color w:val="000000" w:themeColor="text1"/>
          <w:lang w:eastAsia="es-ES"/>
        </w:rPr>
      </w:pPr>
    </w:p>
    <w:p w14:paraId="22A8E632" w14:textId="77777777" w:rsidR="000751BE" w:rsidRDefault="000751BE" w:rsidP="00BD42A9">
      <w:pPr>
        <w:spacing w:after="0" w:line="240" w:lineRule="auto"/>
        <w:jc w:val="both"/>
        <w:rPr>
          <w:rFonts w:ascii="Montserrat" w:hAnsi="Montserrat" w:cs="Arial"/>
          <w:b/>
          <w:color w:val="000000" w:themeColor="text1"/>
          <w:lang w:eastAsia="es-ES"/>
        </w:rPr>
      </w:pPr>
    </w:p>
    <w:p w14:paraId="4493DA04" w14:textId="77777777" w:rsidR="00F36B34" w:rsidRPr="00F36B34" w:rsidRDefault="00F36B34" w:rsidP="00BD42A9">
      <w:pPr>
        <w:spacing w:after="0" w:line="240" w:lineRule="auto"/>
        <w:jc w:val="both"/>
        <w:rPr>
          <w:rFonts w:ascii="Montserrat" w:hAnsi="Montserrat"/>
          <w:b/>
          <w:u w:val="single"/>
          <w:lang w:val="es-ES"/>
        </w:rPr>
      </w:pPr>
    </w:p>
    <w:sectPr w:rsidR="00F36B34" w:rsidRPr="00F36B34" w:rsidSect="00887909">
      <w:headerReference w:type="default" r:id="rId12"/>
      <w:footerReference w:type="default" r:id="rId13"/>
      <w:pgSz w:w="12240" w:h="15840"/>
      <w:pgMar w:top="851" w:right="1077" w:bottom="56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A60F9" w14:textId="77777777" w:rsidR="00AE308C" w:rsidRDefault="00AE308C" w:rsidP="00ED63AA">
      <w:pPr>
        <w:spacing w:after="0" w:line="240" w:lineRule="auto"/>
      </w:pPr>
      <w:r>
        <w:separator/>
      </w:r>
    </w:p>
  </w:endnote>
  <w:endnote w:type="continuationSeparator" w:id="0">
    <w:p w14:paraId="1D1F8756" w14:textId="77777777" w:rsidR="00AE308C" w:rsidRDefault="00AE308C" w:rsidP="00ED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026341"/>
      <w:docPartObj>
        <w:docPartGallery w:val="Page Numbers (Bottom of Page)"/>
        <w:docPartUnique/>
      </w:docPartObj>
    </w:sdtPr>
    <w:sdtEndPr/>
    <w:sdtContent>
      <w:sdt>
        <w:sdtPr>
          <w:id w:val="-1769616900"/>
          <w:docPartObj>
            <w:docPartGallery w:val="Page Numbers (Top of Page)"/>
            <w:docPartUnique/>
          </w:docPartObj>
        </w:sdtPr>
        <w:sdtEndPr/>
        <w:sdtContent>
          <w:p w14:paraId="60C70786" w14:textId="3D469746" w:rsidR="00ED63AA" w:rsidRDefault="00ED63AA">
            <w:pPr>
              <w:pStyle w:val="Footer"/>
              <w:jc w:val="right"/>
            </w:pPr>
            <w:r w:rsidRPr="005E3DB8">
              <w:rPr>
                <w:rFonts w:ascii="Montserrat" w:hAnsi="Montserrat"/>
                <w:sz w:val="20"/>
                <w:szCs w:val="20"/>
                <w:lang w:val="es-ES"/>
              </w:rPr>
              <w:t xml:space="preserve">Página </w:t>
            </w:r>
            <w:r w:rsidRPr="005E3DB8">
              <w:rPr>
                <w:rFonts w:ascii="Montserrat" w:hAnsi="Montserrat"/>
                <w:b/>
                <w:bCs/>
                <w:sz w:val="20"/>
                <w:szCs w:val="20"/>
              </w:rPr>
              <w:fldChar w:fldCharType="begin"/>
            </w:r>
            <w:r w:rsidRPr="005E3DB8">
              <w:rPr>
                <w:rFonts w:ascii="Montserrat" w:hAnsi="Montserrat"/>
                <w:b/>
                <w:bCs/>
                <w:sz w:val="20"/>
                <w:szCs w:val="20"/>
              </w:rPr>
              <w:instrText>PAGE</w:instrText>
            </w:r>
            <w:r w:rsidRPr="005E3DB8">
              <w:rPr>
                <w:rFonts w:ascii="Montserrat" w:hAnsi="Montserrat"/>
                <w:b/>
                <w:bCs/>
                <w:sz w:val="20"/>
                <w:szCs w:val="20"/>
              </w:rPr>
              <w:fldChar w:fldCharType="separate"/>
            </w:r>
            <w:r w:rsidR="00565561">
              <w:rPr>
                <w:rFonts w:ascii="Montserrat" w:hAnsi="Montserrat"/>
                <w:b/>
                <w:bCs/>
                <w:noProof/>
                <w:sz w:val="20"/>
                <w:szCs w:val="20"/>
              </w:rPr>
              <w:t>2</w:t>
            </w:r>
            <w:r w:rsidRPr="005E3DB8">
              <w:rPr>
                <w:rFonts w:ascii="Montserrat" w:hAnsi="Montserrat"/>
                <w:b/>
                <w:bCs/>
                <w:sz w:val="20"/>
                <w:szCs w:val="20"/>
              </w:rPr>
              <w:fldChar w:fldCharType="end"/>
            </w:r>
            <w:r w:rsidRPr="005E3DB8">
              <w:rPr>
                <w:rFonts w:ascii="Montserrat" w:hAnsi="Montserrat"/>
                <w:sz w:val="20"/>
                <w:szCs w:val="20"/>
                <w:lang w:val="es-ES"/>
              </w:rPr>
              <w:t xml:space="preserve"> d</w:t>
            </w:r>
            <w:r w:rsidRPr="009304D7">
              <w:rPr>
                <w:rFonts w:ascii="Montserrat" w:hAnsi="Montserrat"/>
                <w:lang w:val="es-ES"/>
              </w:rPr>
              <w:t xml:space="preserve">e </w:t>
            </w:r>
            <w:r w:rsidRPr="009304D7">
              <w:rPr>
                <w:rFonts w:ascii="Montserrat" w:hAnsi="Montserrat"/>
                <w:b/>
                <w:bCs/>
                <w:sz w:val="24"/>
                <w:szCs w:val="24"/>
              </w:rPr>
              <w:fldChar w:fldCharType="begin"/>
            </w:r>
            <w:r w:rsidRPr="009304D7">
              <w:rPr>
                <w:rFonts w:ascii="Montserrat" w:hAnsi="Montserrat"/>
                <w:b/>
                <w:bCs/>
              </w:rPr>
              <w:instrText>NUMPAGES</w:instrText>
            </w:r>
            <w:r w:rsidRPr="009304D7">
              <w:rPr>
                <w:rFonts w:ascii="Montserrat" w:hAnsi="Montserrat"/>
                <w:b/>
                <w:bCs/>
                <w:sz w:val="24"/>
                <w:szCs w:val="24"/>
              </w:rPr>
              <w:fldChar w:fldCharType="separate"/>
            </w:r>
            <w:r w:rsidR="00565561">
              <w:rPr>
                <w:rFonts w:ascii="Montserrat" w:hAnsi="Montserrat"/>
                <w:b/>
                <w:bCs/>
                <w:noProof/>
              </w:rPr>
              <w:t>2</w:t>
            </w:r>
            <w:r w:rsidRPr="009304D7">
              <w:rPr>
                <w:rFonts w:ascii="Montserrat" w:hAnsi="Montserrat"/>
                <w:b/>
                <w:bCs/>
                <w:sz w:val="24"/>
                <w:szCs w:val="24"/>
              </w:rPr>
              <w:fldChar w:fldCharType="end"/>
            </w:r>
          </w:p>
        </w:sdtContent>
      </w:sdt>
    </w:sdtContent>
  </w:sdt>
  <w:p w14:paraId="4E7895AC" w14:textId="77777777" w:rsidR="00ED63AA" w:rsidRDefault="00ED6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6CA5A" w14:textId="77777777" w:rsidR="00AE308C" w:rsidRDefault="00AE308C" w:rsidP="00ED63AA">
      <w:pPr>
        <w:spacing w:after="0" w:line="240" w:lineRule="auto"/>
      </w:pPr>
      <w:r>
        <w:separator/>
      </w:r>
    </w:p>
  </w:footnote>
  <w:footnote w:type="continuationSeparator" w:id="0">
    <w:p w14:paraId="011259DA" w14:textId="77777777" w:rsidR="00AE308C" w:rsidRDefault="00AE308C" w:rsidP="00ED63AA">
      <w:pPr>
        <w:spacing w:after="0" w:line="240" w:lineRule="auto"/>
      </w:pPr>
      <w:r>
        <w:continuationSeparator/>
      </w:r>
    </w:p>
  </w:footnote>
  <w:footnote w:id="1">
    <w:p w14:paraId="22BB555D" w14:textId="77777777" w:rsidR="00C95688" w:rsidRPr="0098374F" w:rsidRDefault="00C95688" w:rsidP="00C95688">
      <w:pPr>
        <w:pStyle w:val="FootnoteText"/>
        <w:jc w:val="both"/>
        <w:rPr>
          <w:rFonts w:asciiTheme="majorHAnsi" w:hAnsiTheme="majorHAnsi"/>
          <w:sz w:val="18"/>
          <w:szCs w:val="18"/>
          <w:lang w:val="es-ES"/>
        </w:rPr>
      </w:pPr>
      <w:r w:rsidRPr="0098374F">
        <w:rPr>
          <w:rStyle w:val="FootnoteReference"/>
          <w:rFonts w:asciiTheme="majorHAnsi" w:hAnsiTheme="majorHAnsi"/>
        </w:rPr>
        <w:footnoteRef/>
      </w:r>
      <w:r w:rsidRPr="0098374F">
        <w:rPr>
          <w:rFonts w:asciiTheme="majorHAnsi" w:hAnsiTheme="majorHAnsi"/>
          <w:sz w:val="18"/>
          <w:szCs w:val="18"/>
        </w:rPr>
        <w:t xml:space="preserve"> Constitución Política de los Estados Unidos Mexicanos, artículo 2, párrafos I, II, III, IV e inciso C. Disponible en:  </w:t>
      </w:r>
      <w:hyperlink r:id="rId1" w:history="1">
        <w:r w:rsidRPr="0098374F">
          <w:rPr>
            <w:rStyle w:val="Hyperlink"/>
            <w:rFonts w:asciiTheme="majorHAnsi" w:hAnsiTheme="majorHAnsi"/>
            <w:sz w:val="18"/>
            <w:szCs w:val="18"/>
          </w:rPr>
          <w:t>http://www.diputados.gob.mx/LeyesBiblio/pdf/1_270818.pdf</w:t>
        </w:r>
      </w:hyperlink>
    </w:p>
  </w:footnote>
  <w:footnote w:id="2">
    <w:p w14:paraId="07C69CD7" w14:textId="77777777" w:rsidR="00C95688" w:rsidRPr="007101E4" w:rsidRDefault="00C95688" w:rsidP="00C95688">
      <w:pPr>
        <w:pStyle w:val="FootnoteText"/>
        <w:jc w:val="both"/>
        <w:rPr>
          <w:rFonts w:asciiTheme="majorHAnsi" w:hAnsiTheme="majorHAnsi"/>
          <w:sz w:val="18"/>
          <w:szCs w:val="18"/>
        </w:rPr>
      </w:pPr>
      <w:r w:rsidRPr="0098374F">
        <w:rPr>
          <w:rStyle w:val="FootnoteReference"/>
          <w:rFonts w:asciiTheme="majorHAnsi" w:hAnsiTheme="majorHAnsi"/>
        </w:rPr>
        <w:footnoteRef/>
      </w:r>
      <w:r w:rsidRPr="0098374F">
        <w:rPr>
          <w:rFonts w:asciiTheme="majorHAnsi" w:hAnsiTheme="majorHAnsi"/>
          <w:sz w:val="18"/>
          <w:szCs w:val="18"/>
        </w:rPr>
        <w:t xml:space="preserve"> Ibídem. Art. 24</w:t>
      </w:r>
      <w:r w:rsidRPr="007101E4">
        <w:rPr>
          <w:rFonts w:asciiTheme="majorHAnsi" w:hAnsiTheme="majorHAnsi"/>
          <w:sz w:val="18"/>
          <w:szCs w:val="18"/>
        </w:rPr>
        <w:t xml:space="preserve"> </w:t>
      </w:r>
    </w:p>
  </w:footnote>
  <w:footnote w:id="3">
    <w:p w14:paraId="697BA597" w14:textId="77777777" w:rsidR="009907D5" w:rsidRPr="0098374F" w:rsidRDefault="009907D5" w:rsidP="009907D5">
      <w:pPr>
        <w:pStyle w:val="FootnoteText"/>
        <w:jc w:val="both"/>
        <w:rPr>
          <w:rFonts w:asciiTheme="majorHAnsi" w:hAnsiTheme="majorHAnsi"/>
          <w:sz w:val="18"/>
          <w:szCs w:val="18"/>
        </w:rPr>
      </w:pPr>
      <w:r w:rsidRPr="0098374F">
        <w:rPr>
          <w:rStyle w:val="FootnoteReference"/>
          <w:rFonts w:asciiTheme="majorHAnsi" w:hAnsiTheme="majorHAnsi"/>
        </w:rPr>
        <w:footnoteRef/>
      </w:r>
      <w:r w:rsidRPr="0098374F">
        <w:rPr>
          <w:rFonts w:asciiTheme="majorHAnsi" w:hAnsiTheme="majorHAnsi"/>
          <w:sz w:val="18"/>
          <w:szCs w:val="18"/>
        </w:rPr>
        <w:t xml:space="preserve"> Comité de Derechos Humanos. Observación General N° 23, Derecho de las minorías (artículo 27 del Pacto). Disponible en: </w:t>
      </w:r>
      <w:hyperlink r:id="rId2" w:history="1">
        <w:r w:rsidRPr="0098374F">
          <w:rPr>
            <w:rStyle w:val="Hyperlink"/>
            <w:rFonts w:asciiTheme="majorHAnsi" w:hAnsiTheme="majorHAnsi"/>
            <w:sz w:val="18"/>
            <w:szCs w:val="18"/>
          </w:rPr>
          <w:t>https://www.acnur.org/fileadmin/Documentos/BDL/2003/1997.pdf</w:t>
        </w:r>
      </w:hyperlink>
    </w:p>
  </w:footnote>
  <w:footnote w:id="4">
    <w:p w14:paraId="478C889E" w14:textId="77777777" w:rsidR="003860FF" w:rsidRPr="0098374F" w:rsidRDefault="003860FF" w:rsidP="003860FF">
      <w:pPr>
        <w:pStyle w:val="FootnoteText"/>
        <w:jc w:val="both"/>
        <w:rPr>
          <w:rFonts w:asciiTheme="majorHAnsi" w:hAnsiTheme="majorHAnsi"/>
          <w:sz w:val="18"/>
          <w:szCs w:val="18"/>
        </w:rPr>
      </w:pPr>
      <w:r w:rsidRPr="0098374F">
        <w:rPr>
          <w:rStyle w:val="FootnoteReference"/>
          <w:rFonts w:asciiTheme="majorHAnsi" w:hAnsiTheme="majorHAnsi"/>
        </w:rPr>
        <w:footnoteRef/>
      </w:r>
      <w:r w:rsidRPr="0098374F">
        <w:rPr>
          <w:rFonts w:asciiTheme="majorHAnsi" w:hAnsiTheme="majorHAnsi"/>
          <w:sz w:val="18"/>
          <w:szCs w:val="18"/>
        </w:rPr>
        <w:t xml:space="preserve"> Ibídem. párrafo 3.2 </w:t>
      </w:r>
    </w:p>
  </w:footnote>
  <w:footnote w:id="5">
    <w:p w14:paraId="7561EB6A" w14:textId="77777777" w:rsidR="003860FF" w:rsidRPr="009B3B7F" w:rsidRDefault="003860FF" w:rsidP="003860FF">
      <w:pPr>
        <w:pStyle w:val="FootnoteText"/>
        <w:jc w:val="both"/>
        <w:rPr>
          <w:rFonts w:asciiTheme="majorHAnsi" w:hAnsiTheme="majorHAnsi"/>
          <w:sz w:val="18"/>
          <w:szCs w:val="18"/>
        </w:rPr>
      </w:pPr>
      <w:r w:rsidRPr="0098374F">
        <w:rPr>
          <w:rStyle w:val="FootnoteReference"/>
          <w:rFonts w:asciiTheme="majorHAnsi" w:hAnsiTheme="majorHAnsi"/>
        </w:rPr>
        <w:footnoteRef/>
      </w:r>
      <w:r w:rsidRPr="0098374F">
        <w:rPr>
          <w:rFonts w:asciiTheme="majorHAnsi" w:hAnsiTheme="majorHAnsi"/>
          <w:sz w:val="18"/>
          <w:szCs w:val="18"/>
        </w:rPr>
        <w:t xml:space="preserve"> Oficina del Alto Comisionado de las Naciones Unidas para los Derechos Humanos. Derechos de las minorías: Normas internacionales y orientaciones para su aplicación. Disponible en: </w:t>
      </w:r>
      <w:hyperlink r:id="rId3" w:history="1">
        <w:r w:rsidRPr="0098374F">
          <w:rPr>
            <w:rStyle w:val="Hyperlink"/>
            <w:rFonts w:asciiTheme="majorHAnsi" w:hAnsiTheme="majorHAnsi"/>
            <w:sz w:val="18"/>
            <w:szCs w:val="18"/>
          </w:rPr>
          <w:t>https://www.ohchr.org/Documents/Publications/MinorityRights_sp.pdf</w:t>
        </w:r>
      </w:hyperlink>
      <w:r>
        <w:rPr>
          <w:rFonts w:asciiTheme="majorHAnsi" w:hAnsiTheme="majorHAnsi"/>
          <w:sz w:val="18"/>
          <w:szCs w:val="18"/>
        </w:rPr>
        <w:t xml:space="preserve"> </w:t>
      </w:r>
    </w:p>
  </w:footnote>
  <w:footnote w:id="6">
    <w:p w14:paraId="48912F6D" w14:textId="77777777" w:rsidR="003860FF" w:rsidRPr="007101E4" w:rsidRDefault="003860FF" w:rsidP="003860FF">
      <w:pPr>
        <w:pStyle w:val="FootnoteText"/>
        <w:jc w:val="both"/>
        <w:rPr>
          <w:rFonts w:asciiTheme="majorHAnsi" w:hAnsiTheme="majorHAnsi"/>
          <w:sz w:val="18"/>
          <w:szCs w:val="18"/>
        </w:rPr>
      </w:pPr>
      <w:r w:rsidRPr="007101E4">
        <w:rPr>
          <w:rStyle w:val="FootnoteReference"/>
          <w:rFonts w:asciiTheme="majorHAnsi" w:hAnsiTheme="majorHAnsi"/>
        </w:rPr>
        <w:footnoteRef/>
      </w:r>
      <w:r w:rsidRPr="007101E4">
        <w:rPr>
          <w:rFonts w:asciiTheme="majorHAnsi" w:hAnsiTheme="majorHAnsi"/>
          <w:sz w:val="18"/>
          <w:szCs w:val="18"/>
        </w:rPr>
        <w:t xml:space="preserve"> </w:t>
      </w:r>
      <w:r>
        <w:rPr>
          <w:rFonts w:asciiTheme="majorHAnsi" w:hAnsiTheme="majorHAnsi"/>
          <w:sz w:val="18"/>
          <w:szCs w:val="18"/>
        </w:rPr>
        <w:t>Comité de Derechos Humanos</w:t>
      </w:r>
      <w:r w:rsidRPr="007101E4">
        <w:rPr>
          <w:rFonts w:asciiTheme="majorHAnsi" w:hAnsiTheme="majorHAnsi"/>
          <w:sz w:val="18"/>
          <w:szCs w:val="18"/>
        </w:rPr>
        <w:t>.</w:t>
      </w:r>
      <w:r>
        <w:rPr>
          <w:rFonts w:asciiTheme="majorHAnsi" w:hAnsiTheme="majorHAnsi"/>
          <w:sz w:val="18"/>
          <w:szCs w:val="18"/>
        </w:rPr>
        <w:t xml:space="preserve"> Op. Cit. </w:t>
      </w:r>
      <w:r w:rsidRPr="007101E4">
        <w:rPr>
          <w:rFonts w:asciiTheme="majorHAnsi" w:hAnsiTheme="majorHAnsi"/>
          <w:sz w:val="18"/>
          <w:szCs w:val="18"/>
        </w:rPr>
        <w:t xml:space="preserve"> párrafo 6</w:t>
      </w:r>
    </w:p>
  </w:footnote>
  <w:footnote w:id="7">
    <w:p w14:paraId="04D5546C" w14:textId="77777777" w:rsidR="00D14996" w:rsidRPr="007101E4" w:rsidRDefault="00D14996" w:rsidP="00D14996">
      <w:pPr>
        <w:pStyle w:val="FootnoteText"/>
        <w:jc w:val="both"/>
        <w:rPr>
          <w:rFonts w:asciiTheme="majorHAnsi" w:hAnsiTheme="majorHAnsi"/>
          <w:sz w:val="18"/>
          <w:szCs w:val="18"/>
        </w:rPr>
      </w:pPr>
      <w:r w:rsidRPr="007101E4">
        <w:rPr>
          <w:rStyle w:val="FootnoteReference"/>
          <w:rFonts w:asciiTheme="majorHAnsi" w:hAnsiTheme="majorHAnsi"/>
        </w:rPr>
        <w:footnoteRef/>
      </w:r>
      <w:r w:rsidRPr="007101E4">
        <w:rPr>
          <w:rFonts w:asciiTheme="majorHAnsi" w:hAnsiTheme="majorHAnsi"/>
          <w:sz w:val="18"/>
          <w:szCs w:val="18"/>
        </w:rPr>
        <w:t xml:space="preserve"> Ibídem. párrafo 4 </w:t>
      </w:r>
    </w:p>
  </w:footnote>
  <w:footnote w:id="8">
    <w:p w14:paraId="07147553" w14:textId="77777777" w:rsidR="00D14996" w:rsidRPr="002B31F9" w:rsidRDefault="00D14996" w:rsidP="00D14996">
      <w:pPr>
        <w:pStyle w:val="FootnoteText"/>
        <w:jc w:val="both"/>
      </w:pPr>
      <w:r w:rsidRPr="007101E4">
        <w:rPr>
          <w:rStyle w:val="FootnoteReference"/>
          <w:rFonts w:asciiTheme="majorHAnsi" w:hAnsiTheme="majorHAnsi"/>
        </w:rPr>
        <w:footnoteRef/>
      </w:r>
      <w:r w:rsidRPr="007101E4">
        <w:rPr>
          <w:rFonts w:asciiTheme="majorHAnsi" w:hAnsiTheme="majorHAnsi"/>
          <w:sz w:val="18"/>
          <w:szCs w:val="18"/>
        </w:rPr>
        <w:t xml:space="preserve"> CPEUM, artículo 1, párrafo V</w:t>
      </w:r>
    </w:p>
  </w:footnote>
  <w:footnote w:id="9">
    <w:p w14:paraId="36E5AC92" w14:textId="77777777" w:rsidR="00D14996" w:rsidRPr="0098374F" w:rsidRDefault="00D14996" w:rsidP="00D14996">
      <w:pPr>
        <w:pStyle w:val="FootnoteText"/>
        <w:jc w:val="both"/>
        <w:rPr>
          <w:rFonts w:asciiTheme="majorHAnsi" w:hAnsiTheme="majorHAnsi" w:cstheme="majorHAnsi"/>
          <w:sz w:val="18"/>
          <w:szCs w:val="18"/>
        </w:rPr>
      </w:pPr>
      <w:r w:rsidRPr="0098374F">
        <w:rPr>
          <w:rStyle w:val="FootnoteReference"/>
          <w:rFonts w:asciiTheme="majorHAnsi" w:hAnsiTheme="majorHAnsi" w:cstheme="majorHAnsi"/>
        </w:rPr>
        <w:footnoteRef/>
      </w:r>
      <w:r w:rsidRPr="0098374F">
        <w:rPr>
          <w:rFonts w:asciiTheme="majorHAnsi" w:hAnsiTheme="majorHAnsi" w:cstheme="majorHAnsi"/>
          <w:sz w:val="18"/>
          <w:szCs w:val="18"/>
        </w:rPr>
        <w:t xml:space="preserve"> Ley Federal para Prevenir y Eliminar la Discriminación, artículo 1, fracción III. [en línea] Ver  </w:t>
      </w:r>
      <w:hyperlink r:id="rId4" w:history="1">
        <w:r w:rsidRPr="0098374F">
          <w:rPr>
            <w:rStyle w:val="Hyperlink"/>
            <w:rFonts w:asciiTheme="majorHAnsi" w:hAnsiTheme="majorHAnsi" w:cstheme="majorHAnsi"/>
            <w:sz w:val="18"/>
            <w:szCs w:val="18"/>
          </w:rPr>
          <w:t>http://www.diputados.gob.mx/LeyesBiblio/pdf/262_210618.pdf</w:t>
        </w:r>
      </w:hyperlink>
      <w:r w:rsidRPr="0098374F">
        <w:rPr>
          <w:rFonts w:asciiTheme="majorHAnsi" w:hAnsiTheme="majorHAnsi" w:cstheme="majorHAnsi"/>
          <w:sz w:val="18"/>
          <w:szCs w:val="18"/>
        </w:rPr>
        <w:t xml:space="preserve"> </w:t>
      </w:r>
    </w:p>
  </w:footnote>
  <w:footnote w:id="10">
    <w:p w14:paraId="241A3874" w14:textId="77777777" w:rsidR="00D14996" w:rsidRPr="0098374F" w:rsidRDefault="00D14996" w:rsidP="00D14996">
      <w:pPr>
        <w:pStyle w:val="FootnoteText"/>
        <w:jc w:val="both"/>
        <w:rPr>
          <w:rFonts w:asciiTheme="majorHAnsi" w:hAnsiTheme="majorHAnsi"/>
          <w:sz w:val="18"/>
          <w:szCs w:val="18"/>
        </w:rPr>
      </w:pPr>
      <w:r w:rsidRPr="0098374F">
        <w:rPr>
          <w:rStyle w:val="FootnoteReference"/>
          <w:rFonts w:asciiTheme="majorHAnsi" w:hAnsiTheme="majorHAnsi"/>
        </w:rPr>
        <w:footnoteRef/>
      </w:r>
      <w:r w:rsidRPr="0098374F">
        <w:rPr>
          <w:rFonts w:asciiTheme="majorHAnsi" w:hAnsiTheme="majorHAnsi"/>
          <w:sz w:val="18"/>
          <w:szCs w:val="18"/>
        </w:rPr>
        <w:t xml:space="preserve"> CIDH, Compendio sobre la igualdad y no discriminación. Estándares Interamericanos, 2019. Disponible en: </w:t>
      </w:r>
      <w:hyperlink r:id="rId5" w:history="1">
        <w:r w:rsidRPr="0098374F">
          <w:rPr>
            <w:rStyle w:val="Hyperlink"/>
            <w:rFonts w:asciiTheme="majorHAnsi" w:hAnsiTheme="majorHAnsi"/>
            <w:sz w:val="18"/>
            <w:szCs w:val="18"/>
          </w:rPr>
          <w:t>http://www.oas.org/es/cidh/informes/pdfs/Compendio-IgualdadNoDiscriminacion.pdf</w:t>
        </w:r>
      </w:hyperlink>
    </w:p>
  </w:footnote>
  <w:footnote w:id="11">
    <w:p w14:paraId="1CF484B2" w14:textId="77777777" w:rsidR="00D14996" w:rsidRPr="007323A0" w:rsidRDefault="00D14996" w:rsidP="00D14996">
      <w:pPr>
        <w:pStyle w:val="FootnoteText"/>
        <w:rPr>
          <w:rFonts w:asciiTheme="majorHAnsi" w:hAnsiTheme="majorHAnsi"/>
          <w:sz w:val="18"/>
          <w:szCs w:val="18"/>
        </w:rPr>
      </w:pPr>
      <w:r w:rsidRPr="0098374F">
        <w:rPr>
          <w:rStyle w:val="FootnoteReference"/>
          <w:rFonts w:asciiTheme="majorHAnsi" w:hAnsiTheme="majorHAnsi"/>
        </w:rPr>
        <w:footnoteRef/>
      </w:r>
      <w:r w:rsidRPr="0098374F">
        <w:rPr>
          <w:rFonts w:asciiTheme="majorHAnsi" w:hAnsiTheme="majorHAnsi"/>
          <w:sz w:val="18"/>
          <w:szCs w:val="18"/>
        </w:rPr>
        <w:t xml:space="preserve"> Ídem</w:t>
      </w:r>
      <w:r w:rsidRPr="007323A0">
        <w:rPr>
          <w:rFonts w:asciiTheme="majorHAnsi" w:hAnsiTheme="majorHAnsi"/>
          <w:sz w:val="18"/>
          <w:szCs w:val="18"/>
        </w:rPr>
        <w:t xml:space="preserve"> </w:t>
      </w:r>
    </w:p>
  </w:footnote>
  <w:footnote w:id="12">
    <w:p w14:paraId="6B93703C" w14:textId="77777777" w:rsidR="00513AF4" w:rsidRPr="0098374F" w:rsidRDefault="00513AF4" w:rsidP="00513AF4">
      <w:pPr>
        <w:pStyle w:val="FootnoteText"/>
        <w:jc w:val="both"/>
        <w:rPr>
          <w:rFonts w:asciiTheme="majorHAnsi" w:hAnsiTheme="majorHAnsi"/>
          <w:sz w:val="18"/>
          <w:szCs w:val="18"/>
        </w:rPr>
      </w:pPr>
      <w:r w:rsidRPr="0098374F">
        <w:rPr>
          <w:rStyle w:val="FootnoteReference"/>
          <w:rFonts w:asciiTheme="majorHAnsi" w:hAnsiTheme="majorHAnsi"/>
        </w:rPr>
        <w:footnoteRef/>
      </w:r>
      <w:r w:rsidRPr="0098374F">
        <w:rPr>
          <w:rFonts w:asciiTheme="majorHAnsi" w:hAnsiTheme="majorHAnsi"/>
          <w:sz w:val="18"/>
          <w:szCs w:val="18"/>
        </w:rPr>
        <w:t xml:space="preserve"> </w:t>
      </w:r>
      <w:r w:rsidRPr="0098374F">
        <w:rPr>
          <w:rFonts w:asciiTheme="majorHAnsi" w:hAnsiTheme="majorHAnsi"/>
          <w:bCs/>
          <w:sz w:val="18"/>
          <w:szCs w:val="18"/>
        </w:rPr>
        <w:t xml:space="preserve">Comité de Derechos Económicos, Sociales y Culturales, Observación General N°20. La no discriminación y los derechos económicos sociales y culturales, 2009. Disponible en: </w:t>
      </w:r>
      <w:r w:rsidRPr="0098374F">
        <w:rPr>
          <w:rFonts w:asciiTheme="majorHAnsi" w:hAnsiTheme="majorHAnsi"/>
          <w:sz w:val="18"/>
          <w:szCs w:val="18"/>
        </w:rPr>
        <w:t xml:space="preserve"> </w:t>
      </w:r>
      <w:hyperlink r:id="rId6" w:history="1">
        <w:r w:rsidRPr="0098374F">
          <w:rPr>
            <w:rStyle w:val="Hyperlink"/>
            <w:rFonts w:asciiTheme="majorHAnsi" w:hAnsiTheme="majorHAnsi"/>
            <w:sz w:val="18"/>
            <w:szCs w:val="18"/>
          </w:rPr>
          <w:t>https://www.right-to-education.org/sites/right-to-education.org/files/resource-attachments/General%20Comment%2020_2009_ESP.pdf</w:t>
        </w:r>
      </w:hyperlink>
    </w:p>
    <w:p w14:paraId="1245AA42" w14:textId="77777777" w:rsidR="00513AF4" w:rsidRPr="00CA41C8" w:rsidRDefault="00513AF4" w:rsidP="00513AF4">
      <w:pPr>
        <w:pStyle w:val="FootnoteText"/>
      </w:pPr>
    </w:p>
  </w:footnote>
  <w:footnote w:id="13">
    <w:p w14:paraId="15A14E37" w14:textId="77777777" w:rsidR="00413CBC" w:rsidRPr="00C91828" w:rsidRDefault="00413CBC" w:rsidP="00413CBC">
      <w:pPr>
        <w:pStyle w:val="FootnoteText"/>
        <w:rPr>
          <w:lang w:val="es-ES"/>
        </w:rPr>
      </w:pPr>
      <w:r>
        <w:rPr>
          <w:rStyle w:val="FootnoteReference"/>
        </w:rPr>
        <w:footnoteRef/>
      </w:r>
      <w:r>
        <w:t xml:space="preserve"> </w:t>
      </w:r>
      <w:r w:rsidRPr="00A60B67">
        <w:rPr>
          <w:rFonts w:ascii="Montserrat" w:hAnsi="Montserrat" w:cstheme="majorHAnsi"/>
          <w:i/>
          <w:iCs/>
          <w:sz w:val="18"/>
          <w:szCs w:val="18"/>
        </w:rPr>
        <w:t>Ley Federal para Prevenir y Eliminar la Discriminación</w:t>
      </w:r>
      <w:r>
        <w:rPr>
          <w:rFonts w:ascii="Montserrat" w:hAnsi="Montserrat" w:cstheme="majorHAnsi"/>
          <w:i/>
          <w:iCs/>
          <w:sz w:val="18"/>
          <w:szCs w:val="18"/>
        </w:rPr>
        <w:t xml:space="preserve">, </w:t>
      </w:r>
      <w:r>
        <w:rPr>
          <w:rFonts w:ascii="Montserrat" w:hAnsi="Montserrat" w:cstheme="majorHAnsi"/>
          <w:sz w:val="18"/>
          <w:szCs w:val="18"/>
        </w:rPr>
        <w:t>ar</w:t>
      </w:r>
      <w:r w:rsidRPr="002E55D0">
        <w:rPr>
          <w:rFonts w:ascii="Montserrat" w:hAnsi="Montserrat" w:cstheme="majorHAnsi"/>
          <w:sz w:val="18"/>
          <w:szCs w:val="18"/>
        </w:rPr>
        <w:t>tículo 20, frac</w:t>
      </w:r>
      <w:r>
        <w:rPr>
          <w:rFonts w:ascii="Montserrat" w:hAnsi="Montserrat" w:cstheme="majorHAnsi"/>
          <w:sz w:val="18"/>
          <w:szCs w:val="18"/>
        </w:rPr>
        <w:t xml:space="preserve">. XXIX y XXXI. </w:t>
      </w:r>
    </w:p>
  </w:footnote>
  <w:footnote w:id="14">
    <w:p w14:paraId="68425C36" w14:textId="77777777" w:rsidR="00413CBC" w:rsidRPr="002E55D0" w:rsidRDefault="00413CBC" w:rsidP="00413CBC">
      <w:pPr>
        <w:pStyle w:val="FootnoteText"/>
        <w:jc w:val="both"/>
        <w:rPr>
          <w:rFonts w:ascii="Montserrat" w:hAnsi="Montserrat" w:cstheme="majorHAnsi"/>
          <w:sz w:val="18"/>
          <w:szCs w:val="18"/>
        </w:rPr>
      </w:pPr>
      <w:r w:rsidRPr="002E55D0">
        <w:rPr>
          <w:rStyle w:val="FootnoteReference"/>
          <w:rFonts w:ascii="Montserrat" w:hAnsi="Montserrat" w:cstheme="majorHAnsi"/>
        </w:rPr>
        <w:footnoteRef/>
      </w:r>
      <w:r w:rsidRPr="002E55D0">
        <w:rPr>
          <w:rFonts w:ascii="Montserrat" w:hAnsi="Montserrat" w:cstheme="majorHAnsi"/>
          <w:sz w:val="18"/>
          <w:szCs w:val="18"/>
        </w:rPr>
        <w:t xml:space="preserve"> </w:t>
      </w:r>
      <w:r w:rsidRPr="00A60B67">
        <w:rPr>
          <w:rFonts w:ascii="Montserrat" w:hAnsi="Montserrat" w:cstheme="majorHAnsi"/>
          <w:i/>
          <w:iCs/>
          <w:sz w:val="18"/>
          <w:szCs w:val="18"/>
        </w:rPr>
        <w:t>Ibíd</w:t>
      </w:r>
      <w:r>
        <w:rPr>
          <w:rFonts w:ascii="Montserrat" w:hAnsi="Montserrat" w:cstheme="majorHAnsi"/>
          <w:sz w:val="18"/>
          <w:szCs w:val="18"/>
        </w:rPr>
        <w:t>., ar</w:t>
      </w:r>
      <w:r w:rsidRPr="002E55D0">
        <w:rPr>
          <w:rFonts w:ascii="Montserrat" w:hAnsi="Montserrat" w:cstheme="majorHAnsi"/>
          <w:sz w:val="18"/>
          <w:szCs w:val="18"/>
        </w:rPr>
        <w:t>tículo 20, frac</w:t>
      </w:r>
      <w:r>
        <w:rPr>
          <w:rFonts w:ascii="Montserrat" w:hAnsi="Montserrat" w:cstheme="majorHAnsi"/>
          <w:sz w:val="18"/>
          <w:szCs w:val="18"/>
        </w:rPr>
        <w:t>.</w:t>
      </w:r>
      <w:r w:rsidRPr="002E55D0">
        <w:rPr>
          <w:rFonts w:ascii="Montserrat" w:hAnsi="Montserrat" w:cstheme="majorHAnsi"/>
          <w:sz w:val="18"/>
          <w:szCs w:val="18"/>
        </w:rPr>
        <w:t xml:space="preserve"> XLVI</w:t>
      </w:r>
      <w:r>
        <w:rPr>
          <w:rFonts w:ascii="Montserrat" w:hAnsi="Montserrat" w:cstheme="majorHAnsi"/>
          <w:sz w:val="18"/>
          <w:szCs w:val="18"/>
        </w:rPr>
        <w:t>.</w:t>
      </w:r>
    </w:p>
  </w:footnote>
  <w:footnote w:id="15">
    <w:p w14:paraId="54D8615A" w14:textId="77777777" w:rsidR="007E11CF" w:rsidRPr="009233D1" w:rsidRDefault="007E11CF" w:rsidP="007E11CF">
      <w:pPr>
        <w:pStyle w:val="FootnoteText"/>
        <w:jc w:val="both"/>
        <w:rPr>
          <w:rFonts w:asciiTheme="majorHAnsi" w:hAnsiTheme="majorHAnsi"/>
          <w:sz w:val="18"/>
          <w:szCs w:val="18"/>
        </w:rPr>
      </w:pPr>
      <w:r w:rsidRPr="009233D1">
        <w:rPr>
          <w:rStyle w:val="FootnoteReference"/>
          <w:rFonts w:asciiTheme="majorHAnsi" w:hAnsiTheme="majorHAnsi"/>
        </w:rPr>
        <w:footnoteRef/>
      </w:r>
      <w:r w:rsidRPr="009233D1">
        <w:rPr>
          <w:rFonts w:asciiTheme="majorHAnsi" w:hAnsiTheme="majorHAnsi"/>
          <w:sz w:val="18"/>
          <w:szCs w:val="18"/>
        </w:rPr>
        <w:t xml:space="preserve"> Los estados de origen de las personas participantes fueron Baja California, Nuevo León, Chihuahua, Coahuila, Jalisco, Guanajuato, Morelos, Tlaxcala, Estado de México, Puebla, Ciudad de México, Guerrero, Oaxaca, Chiapas y Yucatán. Además, participaron dos jóvenes de Canadá y Estados Unidos respectivamente.</w:t>
      </w:r>
    </w:p>
  </w:footnote>
  <w:footnote w:id="16">
    <w:p w14:paraId="0C1B9C74" w14:textId="77777777" w:rsidR="00583CD6" w:rsidRPr="0098374F" w:rsidRDefault="00583CD6" w:rsidP="00583CD6">
      <w:pPr>
        <w:pStyle w:val="FootnoteText"/>
        <w:jc w:val="both"/>
        <w:rPr>
          <w:rFonts w:asciiTheme="majorHAnsi" w:hAnsiTheme="majorHAnsi"/>
          <w:sz w:val="18"/>
          <w:szCs w:val="18"/>
        </w:rPr>
      </w:pPr>
      <w:r w:rsidRPr="0098374F">
        <w:rPr>
          <w:rStyle w:val="FootnoteReference"/>
          <w:rFonts w:asciiTheme="majorHAnsi" w:hAnsiTheme="majorHAnsi"/>
        </w:rPr>
        <w:footnoteRef/>
      </w:r>
      <w:r w:rsidRPr="0098374F">
        <w:rPr>
          <w:rFonts w:asciiTheme="majorHAnsi" w:hAnsiTheme="majorHAnsi"/>
          <w:sz w:val="18"/>
          <w:szCs w:val="18"/>
        </w:rPr>
        <w:t xml:space="preserve"> CONAPRED, </w:t>
      </w:r>
      <w:r w:rsidRPr="0098374F">
        <w:rPr>
          <w:rFonts w:asciiTheme="majorHAnsi" w:hAnsiTheme="majorHAnsi"/>
          <w:i/>
          <w:sz w:val="18"/>
          <w:szCs w:val="18"/>
        </w:rPr>
        <w:t>Manual ¡Si podemos! Actuar contra el discurso de odio mediante contranarrativas y narrativas alternas</w:t>
      </w:r>
      <w:r w:rsidRPr="0098374F">
        <w:rPr>
          <w:rFonts w:asciiTheme="majorHAnsi" w:hAnsiTheme="majorHAnsi"/>
          <w:sz w:val="18"/>
          <w:szCs w:val="18"/>
        </w:rPr>
        <w:t xml:space="preserve">. Disponible en </w:t>
      </w:r>
      <w:hyperlink r:id="rId7" w:history="1">
        <w:r w:rsidRPr="0098374F">
          <w:rPr>
            <w:rFonts w:asciiTheme="majorHAnsi" w:hAnsiTheme="majorHAnsi"/>
            <w:color w:val="0000FF"/>
            <w:sz w:val="18"/>
            <w:szCs w:val="18"/>
            <w:u w:val="single"/>
          </w:rPr>
          <w:t>https://www.conapred.org.mx/documentos_cedoc/Manual_SI_PODEMOS_2019.Ax.pdf</w:t>
        </w:r>
      </w:hyperlink>
    </w:p>
  </w:footnote>
  <w:footnote w:id="17">
    <w:p w14:paraId="1A4DD10E" w14:textId="77777777" w:rsidR="001065EE" w:rsidRPr="00B32875" w:rsidRDefault="001065EE" w:rsidP="001065EE">
      <w:pPr>
        <w:pStyle w:val="FootnoteText"/>
        <w:jc w:val="both"/>
        <w:rPr>
          <w:rFonts w:asciiTheme="majorHAnsi" w:hAnsiTheme="majorHAnsi" w:cstheme="majorHAnsi"/>
          <w:sz w:val="18"/>
          <w:szCs w:val="18"/>
          <w:lang w:val="es-ES"/>
        </w:rPr>
      </w:pPr>
      <w:r w:rsidRPr="00B32875">
        <w:rPr>
          <w:rStyle w:val="FootnoteReference"/>
          <w:rFonts w:asciiTheme="majorHAnsi" w:hAnsiTheme="majorHAnsi" w:cstheme="majorHAnsi"/>
        </w:rPr>
        <w:footnoteRef/>
      </w:r>
      <w:r w:rsidRPr="00B32875">
        <w:rPr>
          <w:rFonts w:asciiTheme="majorHAnsi" w:hAnsiTheme="majorHAnsi" w:cstheme="majorHAnsi"/>
          <w:sz w:val="18"/>
          <w:szCs w:val="18"/>
        </w:rPr>
        <w:t xml:space="preserve"> LFPED, artículo 20, fracción LII. Proponer al Ejecutivo Federal reformas legislativas, reglamentarias o administrativas que protejan y garanticen el derecho a la no discriminación. </w:t>
      </w:r>
      <w:r w:rsidRPr="00B32875">
        <w:rPr>
          <w:rFonts w:asciiTheme="majorHAnsi" w:hAnsiTheme="majorHAnsi" w:cstheme="majorHAnsi"/>
          <w:sz w:val="18"/>
          <w:szCs w:val="18"/>
          <w:lang w:val="es-ES"/>
        </w:rPr>
        <w:t xml:space="preserve"> </w:t>
      </w:r>
    </w:p>
  </w:footnote>
  <w:footnote w:id="18">
    <w:p w14:paraId="3659C16E" w14:textId="77777777" w:rsidR="001065EE" w:rsidRPr="00966D5F" w:rsidRDefault="001065EE" w:rsidP="001065EE">
      <w:pPr>
        <w:pStyle w:val="FootnoteText"/>
        <w:jc w:val="both"/>
        <w:rPr>
          <w:rFonts w:asciiTheme="majorHAnsi" w:hAnsiTheme="majorHAnsi"/>
          <w:sz w:val="18"/>
          <w:szCs w:val="18"/>
          <w:lang w:val="es-ES"/>
        </w:rPr>
      </w:pPr>
      <w:r w:rsidRPr="00966D5F">
        <w:rPr>
          <w:rStyle w:val="FootnoteReference"/>
          <w:rFonts w:asciiTheme="majorHAnsi" w:hAnsiTheme="majorHAnsi"/>
        </w:rPr>
        <w:footnoteRef/>
      </w:r>
      <w:r w:rsidRPr="00966D5F">
        <w:rPr>
          <w:rFonts w:asciiTheme="majorHAnsi" w:hAnsiTheme="majorHAnsi"/>
          <w:sz w:val="18"/>
          <w:szCs w:val="18"/>
        </w:rPr>
        <w:t xml:space="preserve"> </w:t>
      </w:r>
      <w:r w:rsidRPr="00966D5F">
        <w:rPr>
          <w:rFonts w:asciiTheme="majorHAnsi" w:hAnsiTheme="majorHAnsi"/>
          <w:sz w:val="18"/>
          <w:szCs w:val="18"/>
          <w:lang w:val="es-ES"/>
        </w:rPr>
        <w:t xml:space="preserve">La CIRDI ha sido ratificada por Costa Rica, Uruguay, Antigua y Barbuda, Ecuador y México [en ese orden]. </w:t>
      </w:r>
    </w:p>
  </w:footnote>
  <w:footnote w:id="19">
    <w:p w14:paraId="2C5E6D68" w14:textId="77777777" w:rsidR="001065EE" w:rsidRPr="00966D5F" w:rsidRDefault="001065EE" w:rsidP="001065EE">
      <w:pPr>
        <w:pStyle w:val="FootnoteText"/>
        <w:jc w:val="both"/>
        <w:rPr>
          <w:rFonts w:asciiTheme="majorHAnsi" w:hAnsiTheme="majorHAnsi"/>
          <w:sz w:val="18"/>
          <w:szCs w:val="18"/>
          <w:lang w:val="es-ES"/>
        </w:rPr>
      </w:pPr>
      <w:r w:rsidRPr="00966D5F">
        <w:rPr>
          <w:rStyle w:val="FootnoteReference"/>
          <w:rFonts w:asciiTheme="majorHAnsi" w:hAnsiTheme="majorHAnsi"/>
        </w:rPr>
        <w:footnoteRef/>
      </w:r>
      <w:r w:rsidRPr="00966D5F">
        <w:rPr>
          <w:rFonts w:asciiTheme="majorHAnsi" w:hAnsiTheme="majorHAnsi"/>
          <w:sz w:val="18"/>
          <w:szCs w:val="18"/>
        </w:rPr>
        <w:t xml:space="preserve"> </w:t>
      </w:r>
      <w:r w:rsidRPr="00966D5F">
        <w:rPr>
          <w:rFonts w:asciiTheme="majorHAnsi" w:hAnsiTheme="majorHAnsi"/>
          <w:sz w:val="18"/>
          <w:szCs w:val="18"/>
          <w:lang w:val="es-ES"/>
        </w:rPr>
        <w:t>Con la ratificación del Estado mexicano, segundo país en ratificarla después de Uruguay, la CIDI entró en vigor el 20 de febrero de 2020. México interpuso una declaración interpretativa a la Convención relativa a que no considerará discriminatorio los requisitos de nacionalidad [mexicana] para ingresar al Sistema Educativo Militar.</w:t>
      </w:r>
    </w:p>
  </w:footnote>
  <w:footnote w:id="20">
    <w:p w14:paraId="3D97FD75" w14:textId="77777777" w:rsidR="001065EE" w:rsidRPr="00966D5F" w:rsidRDefault="001065EE" w:rsidP="001065EE">
      <w:pPr>
        <w:pStyle w:val="FootnoteText"/>
        <w:jc w:val="both"/>
        <w:rPr>
          <w:rFonts w:asciiTheme="majorHAnsi" w:hAnsiTheme="majorHAnsi" w:cstheme="majorHAnsi"/>
          <w:sz w:val="18"/>
          <w:szCs w:val="18"/>
        </w:rPr>
      </w:pPr>
      <w:r w:rsidRPr="00966D5F">
        <w:rPr>
          <w:rStyle w:val="FootnoteReference"/>
          <w:rFonts w:asciiTheme="majorHAnsi" w:hAnsiTheme="majorHAnsi" w:cstheme="majorHAnsi"/>
        </w:rPr>
        <w:footnoteRef/>
      </w:r>
      <w:r w:rsidRPr="00966D5F">
        <w:rPr>
          <w:rFonts w:asciiTheme="majorHAnsi" w:hAnsiTheme="majorHAnsi" w:cstheme="majorHAnsi"/>
          <w:sz w:val="18"/>
          <w:szCs w:val="18"/>
        </w:rPr>
        <w:t xml:space="preserve"> Artículo 43 (LFPED). - El Consejo conocerá de las quejas por presuntos actos, omisiones o prácticas sociales discriminatorias a que se refiere esta ley, atribuidas a particulares, personas físicas o morales, así como a personas servidoras públicas federales, y a los poderes públicos federales, e impondrá en su caso medidas administrativas y de reparación que esta Ley previene. </w:t>
      </w:r>
    </w:p>
    <w:p w14:paraId="0AE340B5" w14:textId="77777777" w:rsidR="001065EE" w:rsidRPr="00AD60AE" w:rsidRDefault="001065EE" w:rsidP="001065EE">
      <w:pPr>
        <w:pStyle w:val="FootnoteText"/>
        <w:jc w:val="both"/>
        <w:rPr>
          <w:rFonts w:asciiTheme="majorHAnsi" w:hAnsiTheme="majorHAnsi" w:cstheme="majorHAnsi"/>
          <w:sz w:val="18"/>
          <w:szCs w:val="18"/>
        </w:rPr>
      </w:pPr>
      <w:r w:rsidRPr="00966D5F">
        <w:rPr>
          <w:rFonts w:asciiTheme="majorHAnsi" w:hAnsiTheme="majorHAnsi" w:cstheme="majorHAnsi"/>
          <w:sz w:val="18"/>
          <w:szCs w:val="18"/>
        </w:rPr>
        <w:t>Toda persona podrá presentar quejas por presuntos actos, omisiones, o prácticas sociales discriminatorias ante el Consejo, ya sea directamente o por medio de un representante.</w:t>
      </w:r>
      <w:r w:rsidRPr="00AD60AE">
        <w:rPr>
          <w:rFonts w:asciiTheme="majorHAnsi" w:hAnsiTheme="majorHAnsi" w:cstheme="majorHAnsi"/>
          <w:sz w:val="18"/>
          <w:szCs w:val="18"/>
        </w:rPr>
        <w:t xml:space="preserve"> </w:t>
      </w:r>
    </w:p>
  </w:footnote>
  <w:footnote w:id="21">
    <w:p w14:paraId="4B361301" w14:textId="77777777" w:rsidR="001065EE" w:rsidRPr="00B32875" w:rsidRDefault="001065EE" w:rsidP="001065EE">
      <w:pPr>
        <w:pStyle w:val="FootnoteText"/>
        <w:jc w:val="both"/>
        <w:rPr>
          <w:rFonts w:asciiTheme="majorHAnsi" w:hAnsiTheme="majorHAnsi" w:cstheme="majorHAnsi"/>
          <w:sz w:val="18"/>
          <w:szCs w:val="18"/>
        </w:rPr>
      </w:pPr>
      <w:r w:rsidRPr="00B32875">
        <w:rPr>
          <w:rStyle w:val="FootnoteReference"/>
          <w:rFonts w:asciiTheme="majorHAnsi" w:hAnsiTheme="majorHAnsi" w:cstheme="majorHAnsi"/>
        </w:rPr>
        <w:footnoteRef/>
      </w:r>
      <w:r w:rsidRPr="00B32875">
        <w:rPr>
          <w:rFonts w:asciiTheme="majorHAnsi" w:hAnsiTheme="majorHAnsi" w:cstheme="majorHAnsi"/>
          <w:sz w:val="18"/>
          <w:szCs w:val="18"/>
        </w:rPr>
        <w:t xml:space="preserve"> Una queja es el procedimiento que se sigue ante el Consejo por presuntos actos, omisiones o prácticas sociales discriminatorias cometidos por particulares, personas físicas o morales, así como personas servidoras públicas federales o por poderes públicos federales. </w:t>
      </w:r>
    </w:p>
  </w:footnote>
  <w:footnote w:id="22">
    <w:p w14:paraId="7483F07E" w14:textId="77777777" w:rsidR="001065EE" w:rsidRPr="00966D5F" w:rsidRDefault="001065EE" w:rsidP="001065EE">
      <w:pPr>
        <w:pStyle w:val="FootnoteText"/>
        <w:jc w:val="both"/>
        <w:rPr>
          <w:rFonts w:asciiTheme="majorHAnsi" w:hAnsiTheme="majorHAnsi" w:cstheme="majorHAnsi"/>
          <w:sz w:val="18"/>
          <w:szCs w:val="18"/>
          <w:lang w:val="es-ES"/>
        </w:rPr>
      </w:pPr>
      <w:r w:rsidRPr="00966D5F">
        <w:rPr>
          <w:rStyle w:val="FootnoteReference"/>
          <w:rFonts w:asciiTheme="majorHAnsi" w:hAnsiTheme="majorHAnsi" w:cstheme="majorHAnsi"/>
        </w:rPr>
        <w:footnoteRef/>
      </w:r>
      <w:r w:rsidRPr="00966D5F">
        <w:rPr>
          <w:rFonts w:asciiTheme="majorHAnsi" w:hAnsiTheme="majorHAnsi" w:cstheme="majorHAnsi"/>
          <w:sz w:val="18"/>
          <w:szCs w:val="18"/>
        </w:rPr>
        <w:t xml:space="preserve"> Secretaría de Gobernación, Lineamientos que regulan la aplicación de las medidas administrativas y de reparación del daño en casos de discriminación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2F41" w14:textId="77777777" w:rsidR="009304D7" w:rsidRPr="005948CE" w:rsidRDefault="009304D7" w:rsidP="009304D7">
    <w:pPr>
      <w:pStyle w:val="Header"/>
      <w:tabs>
        <w:tab w:val="clear" w:pos="4419"/>
        <w:tab w:val="clear" w:pos="8838"/>
        <w:tab w:val="left" w:pos="7290"/>
      </w:tabs>
      <w:jc w:val="right"/>
      <w:rPr>
        <w:rFonts w:ascii="Montserrat" w:hAnsi="Montserrat"/>
        <w:noProof/>
        <w:sz w:val="20"/>
        <w:lang w:eastAsia="es-MX"/>
      </w:rPr>
    </w:pPr>
    <w:r w:rsidRPr="000F1AB0">
      <w:rPr>
        <w:noProof/>
        <w:lang w:val="en-GB" w:eastAsia="en-GB"/>
      </w:rPr>
      <w:drawing>
        <wp:anchor distT="0" distB="0" distL="114300" distR="114300" simplePos="0" relativeHeight="251659264" behindDoc="0" locked="0" layoutInCell="1" allowOverlap="1" wp14:anchorId="34EAD5DD" wp14:editId="301B4F3B">
          <wp:simplePos x="0" y="0"/>
          <wp:positionH relativeFrom="margin">
            <wp:posOffset>-470535</wp:posOffset>
          </wp:positionH>
          <wp:positionV relativeFrom="paragraph">
            <wp:posOffset>-297180</wp:posOffset>
          </wp:positionV>
          <wp:extent cx="1714500" cy="1094105"/>
          <wp:effectExtent l="0" t="0" r="0" b="0"/>
          <wp:wrapSquare wrapText="bothSides"/>
          <wp:docPr id="2" name="Imagen 2" descr="C:\Users\laboratorioddh01\AppData\Local\Packages\Microsoft.MicrosoftEdge_8wekyb3d8bbwe\TempState\Downloads\SRE_HOTIZONTAL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oratorioddh01\AppData\Local\Packages\Microsoft.MicrosoftEdge_8wekyb3d8bbwe\TempState\Downloads\SRE_HOTIZONTAL_F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0039" t="23769" r="29044" b="22635"/>
                  <a:stretch/>
                </pic:blipFill>
                <pic:spPr bwMode="auto">
                  <a:xfrm>
                    <a:off x="0" y="0"/>
                    <a:ext cx="1714500" cy="1094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w:t xml:space="preserve"> </w:t>
    </w:r>
    <w:r w:rsidRPr="005948CE">
      <w:rPr>
        <w:rFonts w:ascii="Montserrat" w:hAnsi="Montserrat"/>
        <w:noProof/>
        <w:sz w:val="20"/>
        <w:lang w:eastAsia="es-MX"/>
      </w:rPr>
      <w:t>Secretaría de Relaciones Exteriores</w:t>
    </w:r>
  </w:p>
  <w:p w14:paraId="732FA042" w14:textId="77777777" w:rsidR="009304D7" w:rsidRPr="005948CE" w:rsidRDefault="009304D7" w:rsidP="009304D7">
    <w:pPr>
      <w:pStyle w:val="Header"/>
      <w:tabs>
        <w:tab w:val="clear" w:pos="4419"/>
        <w:tab w:val="clear" w:pos="8838"/>
        <w:tab w:val="left" w:pos="7290"/>
      </w:tabs>
      <w:jc w:val="right"/>
      <w:rPr>
        <w:rFonts w:ascii="Montserrat" w:hAnsi="Montserrat"/>
        <w:noProof/>
        <w:sz w:val="20"/>
        <w:lang w:eastAsia="es-MX"/>
      </w:rPr>
    </w:pPr>
    <w:r w:rsidRPr="005948CE">
      <w:rPr>
        <w:rFonts w:ascii="Montserrat" w:hAnsi="Montserrat"/>
        <w:noProof/>
        <w:sz w:val="20"/>
        <w:lang w:eastAsia="es-MX"/>
      </w:rPr>
      <w:t>Subsecretaría para Asuntos Multilaterales y Derechos Humanos</w:t>
    </w:r>
  </w:p>
  <w:p w14:paraId="05240768" w14:textId="77777777" w:rsidR="009304D7" w:rsidRPr="005948CE" w:rsidRDefault="009304D7" w:rsidP="009304D7">
    <w:pPr>
      <w:pStyle w:val="Header"/>
      <w:tabs>
        <w:tab w:val="clear" w:pos="4419"/>
        <w:tab w:val="clear" w:pos="8838"/>
        <w:tab w:val="left" w:pos="7290"/>
      </w:tabs>
      <w:jc w:val="right"/>
      <w:rPr>
        <w:rFonts w:ascii="Montserrat" w:hAnsi="Montserrat"/>
        <w:noProof/>
        <w:sz w:val="20"/>
        <w:lang w:eastAsia="es-MX"/>
      </w:rPr>
    </w:pPr>
    <w:r w:rsidRPr="005948CE">
      <w:rPr>
        <w:rFonts w:ascii="Montserrat" w:hAnsi="Montserrat"/>
        <w:noProof/>
        <w:sz w:val="20"/>
        <w:lang w:eastAsia="es-MX"/>
      </w:rPr>
      <w:t>Dirección General de Derechos Humanos y Democracia</w:t>
    </w:r>
  </w:p>
  <w:p w14:paraId="523CC4F9" w14:textId="77777777" w:rsidR="009304D7" w:rsidRDefault="009304D7">
    <w:pPr>
      <w:pStyle w:val="Header"/>
      <w:rPr>
        <w:rFonts w:ascii="Montserrat" w:hAnsi="Montserrat"/>
      </w:rPr>
    </w:pPr>
  </w:p>
  <w:p w14:paraId="005D5409" w14:textId="77777777" w:rsidR="00A20F3C" w:rsidRPr="009304D7" w:rsidRDefault="00A20F3C">
    <w:pPr>
      <w:pStyle w:val="Header"/>
      <w:rPr>
        <w:rFonts w:ascii="Montserrat" w:hAnsi="Montserra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691"/>
    <w:multiLevelType w:val="hybridMultilevel"/>
    <w:tmpl w:val="5D62EB1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33C27E2"/>
    <w:multiLevelType w:val="hybridMultilevel"/>
    <w:tmpl w:val="96B06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C60D56"/>
    <w:multiLevelType w:val="hybridMultilevel"/>
    <w:tmpl w:val="533CBBC6"/>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095BA8"/>
    <w:multiLevelType w:val="hybridMultilevel"/>
    <w:tmpl w:val="7638A5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E3514A"/>
    <w:multiLevelType w:val="hybridMultilevel"/>
    <w:tmpl w:val="3594FA0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5C6DF2"/>
    <w:multiLevelType w:val="hybridMultilevel"/>
    <w:tmpl w:val="B5AAD80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095055"/>
    <w:multiLevelType w:val="hybridMultilevel"/>
    <w:tmpl w:val="85C07E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450D99"/>
    <w:multiLevelType w:val="hybridMultilevel"/>
    <w:tmpl w:val="3824287E"/>
    <w:lvl w:ilvl="0" w:tplc="06CCFCE2">
      <w:numFmt w:val="bullet"/>
      <w:lvlText w:val="-"/>
      <w:lvlJc w:val="left"/>
      <w:pPr>
        <w:ind w:left="720" w:hanging="36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C60B89"/>
    <w:multiLevelType w:val="hybridMultilevel"/>
    <w:tmpl w:val="A84854E2"/>
    <w:lvl w:ilvl="0" w:tplc="B40E12A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2CF0C32"/>
    <w:multiLevelType w:val="hybridMultilevel"/>
    <w:tmpl w:val="81587F7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BC7751"/>
    <w:multiLevelType w:val="hybridMultilevel"/>
    <w:tmpl w:val="40822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CDB0B4A"/>
    <w:multiLevelType w:val="hybridMultilevel"/>
    <w:tmpl w:val="B3EA8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5"/>
  </w:num>
  <w:num w:numId="5">
    <w:abstractNumId w:val="3"/>
  </w:num>
  <w:num w:numId="6">
    <w:abstractNumId w:val="8"/>
  </w:num>
  <w:num w:numId="7">
    <w:abstractNumId w:val="10"/>
  </w:num>
  <w:num w:numId="8">
    <w:abstractNumId w:val="6"/>
  </w:num>
  <w:num w:numId="9">
    <w:abstractNumId w:val="0"/>
  </w:num>
  <w:num w:numId="10">
    <w:abstractNumId w:val="9"/>
  </w:num>
  <w:num w:numId="11">
    <w:abstractNumId w:val="4"/>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0D"/>
    <w:rsid w:val="00001241"/>
    <w:rsid w:val="00023AC4"/>
    <w:rsid w:val="000340ED"/>
    <w:rsid w:val="00034D7F"/>
    <w:rsid w:val="000420D4"/>
    <w:rsid w:val="000501E6"/>
    <w:rsid w:val="0005260D"/>
    <w:rsid w:val="00052FB7"/>
    <w:rsid w:val="0006668D"/>
    <w:rsid w:val="00072953"/>
    <w:rsid w:val="000733CA"/>
    <w:rsid w:val="000751BE"/>
    <w:rsid w:val="00075444"/>
    <w:rsid w:val="0008479A"/>
    <w:rsid w:val="00090214"/>
    <w:rsid w:val="00090A1A"/>
    <w:rsid w:val="000938AB"/>
    <w:rsid w:val="00093A79"/>
    <w:rsid w:val="000A48E0"/>
    <w:rsid w:val="000A60C1"/>
    <w:rsid w:val="000C0E76"/>
    <w:rsid w:val="000C63ED"/>
    <w:rsid w:val="000D0FA0"/>
    <w:rsid w:val="000D5E99"/>
    <w:rsid w:val="000D69C5"/>
    <w:rsid w:val="000E42F1"/>
    <w:rsid w:val="00101151"/>
    <w:rsid w:val="0010285D"/>
    <w:rsid w:val="001065EE"/>
    <w:rsid w:val="00110AEF"/>
    <w:rsid w:val="00111EC4"/>
    <w:rsid w:val="001130B6"/>
    <w:rsid w:val="00134E99"/>
    <w:rsid w:val="001462AC"/>
    <w:rsid w:val="00157431"/>
    <w:rsid w:val="00160B9D"/>
    <w:rsid w:val="00161E25"/>
    <w:rsid w:val="00164608"/>
    <w:rsid w:val="0017635E"/>
    <w:rsid w:val="00184878"/>
    <w:rsid w:val="00192AE3"/>
    <w:rsid w:val="001A1604"/>
    <w:rsid w:val="001B293F"/>
    <w:rsid w:val="001B3084"/>
    <w:rsid w:val="001D49F5"/>
    <w:rsid w:val="00202824"/>
    <w:rsid w:val="0020428F"/>
    <w:rsid w:val="002073D4"/>
    <w:rsid w:val="00207E0B"/>
    <w:rsid w:val="00224B14"/>
    <w:rsid w:val="00234D28"/>
    <w:rsid w:val="0024232E"/>
    <w:rsid w:val="002451BA"/>
    <w:rsid w:val="00273842"/>
    <w:rsid w:val="00273F88"/>
    <w:rsid w:val="00285EEF"/>
    <w:rsid w:val="0029505F"/>
    <w:rsid w:val="002D26DB"/>
    <w:rsid w:val="002D7049"/>
    <w:rsid w:val="002D7585"/>
    <w:rsid w:val="002D79ED"/>
    <w:rsid w:val="002E0175"/>
    <w:rsid w:val="002E4998"/>
    <w:rsid w:val="002E6179"/>
    <w:rsid w:val="002F3B01"/>
    <w:rsid w:val="0030413D"/>
    <w:rsid w:val="00324875"/>
    <w:rsid w:val="0034227D"/>
    <w:rsid w:val="00342AC8"/>
    <w:rsid w:val="0035172A"/>
    <w:rsid w:val="00351AE0"/>
    <w:rsid w:val="003605C6"/>
    <w:rsid w:val="0036346A"/>
    <w:rsid w:val="00366826"/>
    <w:rsid w:val="003677F4"/>
    <w:rsid w:val="00376B61"/>
    <w:rsid w:val="00383DE8"/>
    <w:rsid w:val="003843FE"/>
    <w:rsid w:val="003860FF"/>
    <w:rsid w:val="003938D6"/>
    <w:rsid w:val="003A0BC0"/>
    <w:rsid w:val="003C3B48"/>
    <w:rsid w:val="003E767C"/>
    <w:rsid w:val="003F2B48"/>
    <w:rsid w:val="00401177"/>
    <w:rsid w:val="00413CBC"/>
    <w:rsid w:val="0043347C"/>
    <w:rsid w:val="00434102"/>
    <w:rsid w:val="004371E1"/>
    <w:rsid w:val="00452394"/>
    <w:rsid w:val="00465050"/>
    <w:rsid w:val="00476490"/>
    <w:rsid w:val="00477E26"/>
    <w:rsid w:val="00483EA5"/>
    <w:rsid w:val="004857CF"/>
    <w:rsid w:val="004A58F9"/>
    <w:rsid w:val="004B63C3"/>
    <w:rsid w:val="004C2128"/>
    <w:rsid w:val="004D2CAC"/>
    <w:rsid w:val="004D4595"/>
    <w:rsid w:val="004E317D"/>
    <w:rsid w:val="004E40EF"/>
    <w:rsid w:val="004F51E0"/>
    <w:rsid w:val="00503A92"/>
    <w:rsid w:val="00513634"/>
    <w:rsid w:val="00513AF4"/>
    <w:rsid w:val="00515D06"/>
    <w:rsid w:val="005174EB"/>
    <w:rsid w:val="005217CD"/>
    <w:rsid w:val="00536542"/>
    <w:rsid w:val="00550DF7"/>
    <w:rsid w:val="0055718F"/>
    <w:rsid w:val="00565561"/>
    <w:rsid w:val="0056692D"/>
    <w:rsid w:val="00567540"/>
    <w:rsid w:val="00574702"/>
    <w:rsid w:val="0057646E"/>
    <w:rsid w:val="005806A5"/>
    <w:rsid w:val="005823B5"/>
    <w:rsid w:val="00583CD6"/>
    <w:rsid w:val="0059496C"/>
    <w:rsid w:val="00594E5A"/>
    <w:rsid w:val="00595C91"/>
    <w:rsid w:val="00597FDF"/>
    <w:rsid w:val="005B4995"/>
    <w:rsid w:val="005D47AC"/>
    <w:rsid w:val="005D7055"/>
    <w:rsid w:val="005E3DB8"/>
    <w:rsid w:val="005E60AC"/>
    <w:rsid w:val="005E7332"/>
    <w:rsid w:val="005E78E4"/>
    <w:rsid w:val="005F648F"/>
    <w:rsid w:val="00601A29"/>
    <w:rsid w:val="00606662"/>
    <w:rsid w:val="006370A9"/>
    <w:rsid w:val="00643529"/>
    <w:rsid w:val="00652014"/>
    <w:rsid w:val="006625B9"/>
    <w:rsid w:val="006664EA"/>
    <w:rsid w:val="006702F5"/>
    <w:rsid w:val="006728FD"/>
    <w:rsid w:val="00681996"/>
    <w:rsid w:val="00683EB7"/>
    <w:rsid w:val="006850A4"/>
    <w:rsid w:val="006A3DAA"/>
    <w:rsid w:val="006B299C"/>
    <w:rsid w:val="006C6BAA"/>
    <w:rsid w:val="006C7305"/>
    <w:rsid w:val="006E3D05"/>
    <w:rsid w:val="006E4D50"/>
    <w:rsid w:val="006E5D67"/>
    <w:rsid w:val="006E6B96"/>
    <w:rsid w:val="006F5F89"/>
    <w:rsid w:val="007067D3"/>
    <w:rsid w:val="0071678D"/>
    <w:rsid w:val="00734D1D"/>
    <w:rsid w:val="00740F8D"/>
    <w:rsid w:val="007436E0"/>
    <w:rsid w:val="00762D5C"/>
    <w:rsid w:val="007631E5"/>
    <w:rsid w:val="007718F6"/>
    <w:rsid w:val="0079276F"/>
    <w:rsid w:val="007A540D"/>
    <w:rsid w:val="007B5056"/>
    <w:rsid w:val="007D1AFB"/>
    <w:rsid w:val="007D2495"/>
    <w:rsid w:val="007D2809"/>
    <w:rsid w:val="007D52C6"/>
    <w:rsid w:val="007E11CF"/>
    <w:rsid w:val="007E313D"/>
    <w:rsid w:val="007E3ECC"/>
    <w:rsid w:val="007F29EB"/>
    <w:rsid w:val="007F5646"/>
    <w:rsid w:val="007F6C0D"/>
    <w:rsid w:val="00804EF6"/>
    <w:rsid w:val="008076DA"/>
    <w:rsid w:val="00811FB4"/>
    <w:rsid w:val="00824313"/>
    <w:rsid w:val="008257AB"/>
    <w:rsid w:val="00845BD5"/>
    <w:rsid w:val="00851276"/>
    <w:rsid w:val="008517E7"/>
    <w:rsid w:val="00852D61"/>
    <w:rsid w:val="0086569A"/>
    <w:rsid w:val="00865DA0"/>
    <w:rsid w:val="00883F90"/>
    <w:rsid w:val="00885776"/>
    <w:rsid w:val="00887751"/>
    <w:rsid w:val="00887909"/>
    <w:rsid w:val="00887C7E"/>
    <w:rsid w:val="00892482"/>
    <w:rsid w:val="00897DF9"/>
    <w:rsid w:val="008A23DE"/>
    <w:rsid w:val="008B23C7"/>
    <w:rsid w:val="008C3FD7"/>
    <w:rsid w:val="008D0D5F"/>
    <w:rsid w:val="008D26A5"/>
    <w:rsid w:val="008E3618"/>
    <w:rsid w:val="008F363F"/>
    <w:rsid w:val="008F5A07"/>
    <w:rsid w:val="008F6B4E"/>
    <w:rsid w:val="00906B21"/>
    <w:rsid w:val="00913C4D"/>
    <w:rsid w:val="009140C4"/>
    <w:rsid w:val="00926F6B"/>
    <w:rsid w:val="009304D7"/>
    <w:rsid w:val="00932EAD"/>
    <w:rsid w:val="00933924"/>
    <w:rsid w:val="00941B77"/>
    <w:rsid w:val="00942A80"/>
    <w:rsid w:val="00955234"/>
    <w:rsid w:val="00955719"/>
    <w:rsid w:val="0096247E"/>
    <w:rsid w:val="00973B14"/>
    <w:rsid w:val="00984F1B"/>
    <w:rsid w:val="009907D5"/>
    <w:rsid w:val="009A1C3D"/>
    <w:rsid w:val="009B6055"/>
    <w:rsid w:val="009C2136"/>
    <w:rsid w:val="009C61DA"/>
    <w:rsid w:val="009D2918"/>
    <w:rsid w:val="00A07D31"/>
    <w:rsid w:val="00A136EB"/>
    <w:rsid w:val="00A20F3C"/>
    <w:rsid w:val="00A244F9"/>
    <w:rsid w:val="00A34EE1"/>
    <w:rsid w:val="00A40368"/>
    <w:rsid w:val="00A448AA"/>
    <w:rsid w:val="00A5083F"/>
    <w:rsid w:val="00A63809"/>
    <w:rsid w:val="00A638F4"/>
    <w:rsid w:val="00A646A1"/>
    <w:rsid w:val="00A65494"/>
    <w:rsid w:val="00A67822"/>
    <w:rsid w:val="00A67D3E"/>
    <w:rsid w:val="00A75A4A"/>
    <w:rsid w:val="00A77C13"/>
    <w:rsid w:val="00A82545"/>
    <w:rsid w:val="00A8280A"/>
    <w:rsid w:val="00A85B97"/>
    <w:rsid w:val="00A92434"/>
    <w:rsid w:val="00AA7147"/>
    <w:rsid w:val="00AB7CEB"/>
    <w:rsid w:val="00AC00BF"/>
    <w:rsid w:val="00AC03F3"/>
    <w:rsid w:val="00AC680F"/>
    <w:rsid w:val="00AE308C"/>
    <w:rsid w:val="00AE56F3"/>
    <w:rsid w:val="00AE691A"/>
    <w:rsid w:val="00AF1671"/>
    <w:rsid w:val="00B009BA"/>
    <w:rsid w:val="00B02F9F"/>
    <w:rsid w:val="00B05C82"/>
    <w:rsid w:val="00B12BE4"/>
    <w:rsid w:val="00B42322"/>
    <w:rsid w:val="00B530D5"/>
    <w:rsid w:val="00B61AF6"/>
    <w:rsid w:val="00B76EF2"/>
    <w:rsid w:val="00B8015E"/>
    <w:rsid w:val="00B84F10"/>
    <w:rsid w:val="00B875DE"/>
    <w:rsid w:val="00B9450B"/>
    <w:rsid w:val="00B94929"/>
    <w:rsid w:val="00BA5623"/>
    <w:rsid w:val="00BA7622"/>
    <w:rsid w:val="00BC1D90"/>
    <w:rsid w:val="00BC274A"/>
    <w:rsid w:val="00BD3FC5"/>
    <w:rsid w:val="00BD42A9"/>
    <w:rsid w:val="00BE2745"/>
    <w:rsid w:val="00BE6CD2"/>
    <w:rsid w:val="00BF6D22"/>
    <w:rsid w:val="00C00342"/>
    <w:rsid w:val="00C0753E"/>
    <w:rsid w:val="00C07A97"/>
    <w:rsid w:val="00C11125"/>
    <w:rsid w:val="00C136FA"/>
    <w:rsid w:val="00C17376"/>
    <w:rsid w:val="00C20E2E"/>
    <w:rsid w:val="00C212C1"/>
    <w:rsid w:val="00C41CB4"/>
    <w:rsid w:val="00C53A6B"/>
    <w:rsid w:val="00C6166F"/>
    <w:rsid w:val="00C73436"/>
    <w:rsid w:val="00C7407C"/>
    <w:rsid w:val="00C82328"/>
    <w:rsid w:val="00C95688"/>
    <w:rsid w:val="00C95B8A"/>
    <w:rsid w:val="00CA463F"/>
    <w:rsid w:val="00CA5DA3"/>
    <w:rsid w:val="00CC4507"/>
    <w:rsid w:val="00CD3EE5"/>
    <w:rsid w:val="00D009E9"/>
    <w:rsid w:val="00D04A24"/>
    <w:rsid w:val="00D14996"/>
    <w:rsid w:val="00D34B36"/>
    <w:rsid w:val="00D35CD1"/>
    <w:rsid w:val="00D450CD"/>
    <w:rsid w:val="00D70F14"/>
    <w:rsid w:val="00D71806"/>
    <w:rsid w:val="00D751A9"/>
    <w:rsid w:val="00D96148"/>
    <w:rsid w:val="00DA2192"/>
    <w:rsid w:val="00DA29E5"/>
    <w:rsid w:val="00DA6891"/>
    <w:rsid w:val="00DD4087"/>
    <w:rsid w:val="00DD6001"/>
    <w:rsid w:val="00DD65CB"/>
    <w:rsid w:val="00DE059C"/>
    <w:rsid w:val="00DF7C77"/>
    <w:rsid w:val="00E0575D"/>
    <w:rsid w:val="00E10E1C"/>
    <w:rsid w:val="00E21380"/>
    <w:rsid w:val="00E30544"/>
    <w:rsid w:val="00E318AC"/>
    <w:rsid w:val="00E34192"/>
    <w:rsid w:val="00E34AAA"/>
    <w:rsid w:val="00E623EB"/>
    <w:rsid w:val="00E626DB"/>
    <w:rsid w:val="00E723EE"/>
    <w:rsid w:val="00E75083"/>
    <w:rsid w:val="00E76BC4"/>
    <w:rsid w:val="00E836FC"/>
    <w:rsid w:val="00E96858"/>
    <w:rsid w:val="00EA39BC"/>
    <w:rsid w:val="00EA6EF2"/>
    <w:rsid w:val="00EB6554"/>
    <w:rsid w:val="00EC07D2"/>
    <w:rsid w:val="00EC0FEA"/>
    <w:rsid w:val="00EC39D3"/>
    <w:rsid w:val="00EC4982"/>
    <w:rsid w:val="00ED0263"/>
    <w:rsid w:val="00ED556D"/>
    <w:rsid w:val="00ED60F2"/>
    <w:rsid w:val="00ED63AA"/>
    <w:rsid w:val="00EE2411"/>
    <w:rsid w:val="00EE2F23"/>
    <w:rsid w:val="00EF086E"/>
    <w:rsid w:val="00EF276C"/>
    <w:rsid w:val="00EF5039"/>
    <w:rsid w:val="00F11D06"/>
    <w:rsid w:val="00F11D24"/>
    <w:rsid w:val="00F27557"/>
    <w:rsid w:val="00F32109"/>
    <w:rsid w:val="00F3623B"/>
    <w:rsid w:val="00F36B34"/>
    <w:rsid w:val="00F41A75"/>
    <w:rsid w:val="00F72BD6"/>
    <w:rsid w:val="00F73629"/>
    <w:rsid w:val="00F766B9"/>
    <w:rsid w:val="00F865DE"/>
    <w:rsid w:val="00F91872"/>
    <w:rsid w:val="00F95CEF"/>
    <w:rsid w:val="00FA4FC8"/>
    <w:rsid w:val="00FB3637"/>
    <w:rsid w:val="00FB75D7"/>
    <w:rsid w:val="00FC21BB"/>
    <w:rsid w:val="00FC4C7D"/>
    <w:rsid w:val="00FC6AD8"/>
    <w:rsid w:val="00FD14C1"/>
    <w:rsid w:val="00FD383B"/>
    <w:rsid w:val="00FE5A83"/>
    <w:rsid w:val="00FF3DF1"/>
    <w:rsid w:val="00FF48A9"/>
    <w:rsid w:val="00FF6F81"/>
    <w:rsid w:val="00FF7B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F880"/>
  <w15:docId w15:val="{D7D59987-1405-BB45-8F4C-051FE4B6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C0D"/>
  </w:style>
  <w:style w:type="paragraph" w:styleId="Heading2">
    <w:name w:val="heading 2"/>
    <w:basedOn w:val="Normal"/>
    <w:next w:val="Normal"/>
    <w:link w:val="Heading2Char"/>
    <w:uiPriority w:val="9"/>
    <w:semiHidden/>
    <w:unhideWhenUsed/>
    <w:qFormat/>
    <w:rsid w:val="009C61D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902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Colorful List - Accent 11,Bullet 1,F5 List Paragraph,Bullet Points,Normal Fv,lp1,4 Párrafo de lista,Figuras,DH1,viñetas,3"/>
    <w:basedOn w:val="Normal"/>
    <w:link w:val="ListParagraphChar"/>
    <w:uiPriority w:val="34"/>
    <w:qFormat/>
    <w:rsid w:val="007F6C0D"/>
    <w:pPr>
      <w:spacing w:after="200" w:line="276" w:lineRule="auto"/>
      <w:ind w:left="720"/>
      <w:contextualSpacing/>
    </w:p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rsid w:val="007F6C0D"/>
  </w:style>
  <w:style w:type="paragraph" w:styleId="NormalWeb">
    <w:name w:val="Normal (Web)"/>
    <w:aliases w:val="Normal (Web) Car Car,Normal (Web) Car Car Car Car,Normal (Web) Car Car Car Car Car Car Car Car Car Car Car Car Car Car Car Car Car,Normal (Web) C..."/>
    <w:basedOn w:val="Normal"/>
    <w:link w:val="NormalWebChar"/>
    <w:uiPriority w:val="99"/>
    <w:qFormat/>
    <w:rsid w:val="007F6C0D"/>
    <w:pPr>
      <w:spacing w:before="100" w:beforeAutospacing="1" w:after="100" w:afterAutospacing="1" w:line="240" w:lineRule="auto"/>
    </w:pPr>
    <w:rPr>
      <w:rFonts w:ascii="Times New Roman" w:eastAsia="Times New Roman" w:hAnsi="Times New Roman" w:cs="Times New Roman"/>
      <w:color w:val="333333"/>
      <w:sz w:val="24"/>
      <w:szCs w:val="24"/>
      <w:lang w:val="es-ES" w:eastAsia="es-ES"/>
    </w:rPr>
  </w:style>
  <w:style w:type="character" w:customStyle="1" w:styleId="NormalWebChar">
    <w:name w:val="Normal (Web) Char"/>
    <w:aliases w:val="Normal (Web) Car Car Char,Normal (Web) Car Car Car Car Char,Normal (Web) Car Car Car Car Car Car Car Car Car Car Car Car Car Car Car Car Car Char,Normal (Web) C... Char"/>
    <w:link w:val="NormalWeb"/>
    <w:uiPriority w:val="99"/>
    <w:rsid w:val="007F6C0D"/>
    <w:rPr>
      <w:rFonts w:ascii="Times New Roman" w:eastAsia="Times New Roman" w:hAnsi="Times New Roman" w:cs="Times New Roman"/>
      <w:color w:val="333333"/>
      <w:sz w:val="24"/>
      <w:szCs w:val="24"/>
      <w:lang w:val="es-ES" w:eastAsia="es-ES"/>
    </w:rPr>
  </w:style>
  <w:style w:type="character" w:customStyle="1" w:styleId="apple-converted-space">
    <w:name w:val="apple-converted-space"/>
    <w:basedOn w:val="DefaultParagraphFont"/>
    <w:rsid w:val="005D47AC"/>
  </w:style>
  <w:style w:type="paragraph" w:styleId="NoSpacing">
    <w:name w:val="No Spacing"/>
    <w:link w:val="NoSpacingChar"/>
    <w:uiPriority w:val="1"/>
    <w:qFormat/>
    <w:rsid w:val="005D47AC"/>
    <w:pPr>
      <w:spacing w:after="0" w:line="240" w:lineRule="auto"/>
    </w:pPr>
  </w:style>
  <w:style w:type="paragraph" w:customStyle="1" w:styleId="wordsection1">
    <w:name w:val="wordsection1"/>
    <w:basedOn w:val="Normal"/>
    <w:rsid w:val="005D47AC"/>
    <w:pPr>
      <w:spacing w:before="100" w:beforeAutospacing="1" w:after="100" w:afterAutospacing="1" w:line="240" w:lineRule="auto"/>
    </w:pPr>
    <w:rPr>
      <w:rFonts w:ascii="Times New Roman" w:hAnsi="Times New Roman" w:cs="Times New Roman"/>
      <w:sz w:val="24"/>
      <w:szCs w:val="24"/>
      <w:lang w:eastAsia="es-MX"/>
    </w:rPr>
  </w:style>
  <w:style w:type="paragraph" w:styleId="BalloonText">
    <w:name w:val="Balloon Text"/>
    <w:basedOn w:val="Normal"/>
    <w:link w:val="BalloonTextChar"/>
    <w:uiPriority w:val="99"/>
    <w:semiHidden/>
    <w:unhideWhenUsed/>
    <w:rsid w:val="00072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953"/>
    <w:rPr>
      <w:rFonts w:ascii="Segoe UI" w:hAnsi="Segoe UI" w:cs="Segoe UI"/>
      <w:sz w:val="18"/>
      <w:szCs w:val="18"/>
    </w:rPr>
  </w:style>
  <w:style w:type="character" w:styleId="Hyperlink">
    <w:name w:val="Hyperlink"/>
    <w:basedOn w:val="DefaultParagraphFont"/>
    <w:uiPriority w:val="99"/>
    <w:semiHidden/>
    <w:unhideWhenUsed/>
    <w:rsid w:val="00C53A6B"/>
    <w:rPr>
      <w:color w:val="0000FF"/>
      <w:u w:val="single"/>
    </w:rPr>
  </w:style>
  <w:style w:type="character" w:styleId="Strong">
    <w:name w:val="Strong"/>
    <w:basedOn w:val="DefaultParagraphFont"/>
    <w:uiPriority w:val="22"/>
    <w:qFormat/>
    <w:rsid w:val="00C53A6B"/>
    <w:rPr>
      <w:b/>
      <w:bCs/>
    </w:rPr>
  </w:style>
  <w:style w:type="paragraph" w:styleId="Header">
    <w:name w:val="header"/>
    <w:basedOn w:val="Normal"/>
    <w:link w:val="HeaderChar"/>
    <w:uiPriority w:val="99"/>
    <w:unhideWhenUsed/>
    <w:rsid w:val="00ED63AA"/>
    <w:pPr>
      <w:tabs>
        <w:tab w:val="center" w:pos="4419"/>
        <w:tab w:val="right" w:pos="8838"/>
      </w:tabs>
      <w:spacing w:after="0" w:line="240" w:lineRule="auto"/>
    </w:pPr>
  </w:style>
  <w:style w:type="character" w:customStyle="1" w:styleId="HeaderChar">
    <w:name w:val="Header Char"/>
    <w:basedOn w:val="DefaultParagraphFont"/>
    <w:link w:val="Header"/>
    <w:uiPriority w:val="99"/>
    <w:rsid w:val="00ED63AA"/>
  </w:style>
  <w:style w:type="paragraph" w:styleId="Footer">
    <w:name w:val="footer"/>
    <w:basedOn w:val="Normal"/>
    <w:link w:val="FooterChar"/>
    <w:uiPriority w:val="99"/>
    <w:unhideWhenUsed/>
    <w:rsid w:val="00ED63AA"/>
    <w:pPr>
      <w:tabs>
        <w:tab w:val="center" w:pos="4419"/>
        <w:tab w:val="right" w:pos="8838"/>
      </w:tabs>
      <w:spacing w:after="0" w:line="240" w:lineRule="auto"/>
    </w:pPr>
  </w:style>
  <w:style w:type="character" w:customStyle="1" w:styleId="FooterChar">
    <w:name w:val="Footer Char"/>
    <w:basedOn w:val="DefaultParagraphFont"/>
    <w:link w:val="Footer"/>
    <w:uiPriority w:val="99"/>
    <w:rsid w:val="00ED63AA"/>
  </w:style>
  <w:style w:type="character" w:styleId="CommentReference">
    <w:name w:val="annotation reference"/>
    <w:basedOn w:val="DefaultParagraphFont"/>
    <w:uiPriority w:val="99"/>
    <w:semiHidden/>
    <w:unhideWhenUsed/>
    <w:rsid w:val="00B61AF6"/>
    <w:rPr>
      <w:sz w:val="16"/>
      <w:szCs w:val="16"/>
    </w:rPr>
  </w:style>
  <w:style w:type="paragraph" w:styleId="CommentText">
    <w:name w:val="annotation text"/>
    <w:basedOn w:val="Normal"/>
    <w:link w:val="CommentTextChar"/>
    <w:uiPriority w:val="99"/>
    <w:semiHidden/>
    <w:unhideWhenUsed/>
    <w:rsid w:val="00B61AF6"/>
    <w:pPr>
      <w:spacing w:line="240" w:lineRule="auto"/>
    </w:pPr>
    <w:rPr>
      <w:sz w:val="20"/>
      <w:szCs w:val="20"/>
    </w:rPr>
  </w:style>
  <w:style w:type="character" w:customStyle="1" w:styleId="CommentTextChar">
    <w:name w:val="Comment Text Char"/>
    <w:basedOn w:val="DefaultParagraphFont"/>
    <w:link w:val="CommentText"/>
    <w:uiPriority w:val="99"/>
    <w:semiHidden/>
    <w:rsid w:val="00B61AF6"/>
    <w:rPr>
      <w:sz w:val="20"/>
      <w:szCs w:val="20"/>
    </w:rPr>
  </w:style>
  <w:style w:type="paragraph" w:styleId="CommentSubject">
    <w:name w:val="annotation subject"/>
    <w:basedOn w:val="CommentText"/>
    <w:next w:val="CommentText"/>
    <w:link w:val="CommentSubjectChar"/>
    <w:uiPriority w:val="99"/>
    <w:semiHidden/>
    <w:unhideWhenUsed/>
    <w:rsid w:val="00B61AF6"/>
    <w:rPr>
      <w:b/>
      <w:bCs/>
    </w:rPr>
  </w:style>
  <w:style w:type="character" w:customStyle="1" w:styleId="CommentSubjectChar">
    <w:name w:val="Comment Subject Char"/>
    <w:basedOn w:val="CommentTextChar"/>
    <w:link w:val="CommentSubject"/>
    <w:uiPriority w:val="99"/>
    <w:semiHidden/>
    <w:rsid w:val="00B61AF6"/>
    <w:rPr>
      <w:b/>
      <w:bCs/>
      <w:sz w:val="20"/>
      <w:szCs w:val="20"/>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qFormat/>
    <w:rsid w:val="00597FDF"/>
    <w:pPr>
      <w:spacing w:after="0" w:line="240" w:lineRule="auto"/>
    </w:pPr>
    <w:rPr>
      <w:sz w:val="20"/>
      <w:szCs w:val="20"/>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597FDF"/>
    <w:rPr>
      <w:sz w:val="20"/>
      <w:szCs w:val="20"/>
    </w:rPr>
  </w:style>
  <w:style w:type="character" w:styleId="FootnoteReference">
    <w:name w:val="footnote reference"/>
    <w:aliases w:val="Footnote Reference Char3,Footnote Reference Char1 Char,4_G,16 Point,Superscript 6 Point,Texto de nota al pie,Appel note de bas de page,Footnotes refss,f,Texto nota al pie,Footnote number,referencia nota al pie,BVI fnr,Footnote symbol"/>
    <w:basedOn w:val="DefaultParagraphFont"/>
    <w:uiPriority w:val="99"/>
    <w:unhideWhenUsed/>
    <w:qFormat/>
    <w:rsid w:val="00597FDF"/>
    <w:rPr>
      <w:vertAlign w:val="superscript"/>
    </w:rPr>
  </w:style>
  <w:style w:type="table" w:styleId="TableGrid">
    <w:name w:val="Table Grid"/>
    <w:basedOn w:val="TableNormal"/>
    <w:uiPriority w:val="39"/>
    <w:rsid w:val="0060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90214"/>
    <w:rPr>
      <w:rFonts w:asciiTheme="majorHAnsi" w:eastAsiaTheme="majorEastAsia" w:hAnsiTheme="majorHAnsi" w:cstheme="majorBidi"/>
      <w:color w:val="1F4D78" w:themeColor="accent1" w:themeShade="7F"/>
      <w:sz w:val="24"/>
      <w:szCs w:val="24"/>
    </w:rPr>
  </w:style>
  <w:style w:type="character" w:customStyle="1" w:styleId="NoSpacingChar">
    <w:name w:val="No Spacing Char"/>
    <w:link w:val="NoSpacing"/>
    <w:uiPriority w:val="1"/>
    <w:locked/>
    <w:rsid w:val="00F32109"/>
  </w:style>
  <w:style w:type="table" w:customStyle="1" w:styleId="GridTable4-Accent61">
    <w:name w:val="Grid Table 4 - Accent 61"/>
    <w:basedOn w:val="TableNormal"/>
    <w:uiPriority w:val="49"/>
    <w:rsid w:val="007D2495"/>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Heading2Char">
    <w:name w:val="Heading 2 Char"/>
    <w:basedOn w:val="DefaultParagraphFont"/>
    <w:link w:val="Heading2"/>
    <w:uiPriority w:val="9"/>
    <w:semiHidden/>
    <w:rsid w:val="009C61DA"/>
    <w:rPr>
      <w:rFonts w:asciiTheme="majorHAnsi" w:eastAsiaTheme="majorEastAsia" w:hAnsiTheme="majorHAnsi" w:cstheme="majorBidi"/>
      <w:b/>
      <w:bCs/>
      <w:color w:val="5B9BD5" w:themeColor="accent1"/>
      <w:sz w:val="26"/>
      <w:szCs w:val="26"/>
    </w:rPr>
  </w:style>
  <w:style w:type="paragraph" w:customStyle="1" w:styleId="Default">
    <w:name w:val="Default"/>
    <w:rsid w:val="00B84F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46713">
      <w:bodyDiv w:val="1"/>
      <w:marLeft w:val="0"/>
      <w:marRight w:val="0"/>
      <w:marTop w:val="0"/>
      <w:marBottom w:val="0"/>
      <w:divBdr>
        <w:top w:val="none" w:sz="0" w:space="0" w:color="auto"/>
        <w:left w:val="none" w:sz="0" w:space="0" w:color="auto"/>
        <w:bottom w:val="none" w:sz="0" w:space="0" w:color="auto"/>
        <w:right w:val="none" w:sz="0" w:space="0" w:color="auto"/>
      </w:divBdr>
    </w:div>
    <w:div w:id="881213617">
      <w:bodyDiv w:val="1"/>
      <w:marLeft w:val="0"/>
      <w:marRight w:val="0"/>
      <w:marTop w:val="0"/>
      <w:marBottom w:val="0"/>
      <w:divBdr>
        <w:top w:val="none" w:sz="0" w:space="0" w:color="auto"/>
        <w:left w:val="none" w:sz="0" w:space="0" w:color="auto"/>
        <w:bottom w:val="none" w:sz="0" w:space="0" w:color="auto"/>
        <w:right w:val="none" w:sz="0" w:space="0" w:color="auto"/>
      </w:divBdr>
    </w:div>
    <w:div w:id="935673005">
      <w:bodyDiv w:val="1"/>
      <w:marLeft w:val="0"/>
      <w:marRight w:val="0"/>
      <w:marTop w:val="0"/>
      <w:marBottom w:val="0"/>
      <w:divBdr>
        <w:top w:val="none" w:sz="0" w:space="0" w:color="auto"/>
        <w:left w:val="none" w:sz="0" w:space="0" w:color="auto"/>
        <w:bottom w:val="none" w:sz="0" w:space="0" w:color="auto"/>
        <w:right w:val="none" w:sz="0" w:space="0" w:color="auto"/>
      </w:divBdr>
    </w:div>
    <w:div w:id="957224037">
      <w:bodyDiv w:val="1"/>
      <w:marLeft w:val="0"/>
      <w:marRight w:val="0"/>
      <w:marTop w:val="0"/>
      <w:marBottom w:val="0"/>
      <w:divBdr>
        <w:top w:val="none" w:sz="0" w:space="0" w:color="auto"/>
        <w:left w:val="none" w:sz="0" w:space="0" w:color="auto"/>
        <w:bottom w:val="none" w:sz="0" w:space="0" w:color="auto"/>
        <w:right w:val="none" w:sz="0" w:space="0" w:color="auto"/>
      </w:divBdr>
    </w:div>
    <w:div w:id="1055658971">
      <w:bodyDiv w:val="1"/>
      <w:marLeft w:val="0"/>
      <w:marRight w:val="0"/>
      <w:marTop w:val="0"/>
      <w:marBottom w:val="0"/>
      <w:divBdr>
        <w:top w:val="none" w:sz="0" w:space="0" w:color="auto"/>
        <w:left w:val="none" w:sz="0" w:space="0" w:color="auto"/>
        <w:bottom w:val="none" w:sz="0" w:space="0" w:color="auto"/>
        <w:right w:val="none" w:sz="0" w:space="0" w:color="auto"/>
      </w:divBdr>
    </w:div>
    <w:div w:id="1069306327">
      <w:bodyDiv w:val="1"/>
      <w:marLeft w:val="0"/>
      <w:marRight w:val="0"/>
      <w:marTop w:val="0"/>
      <w:marBottom w:val="0"/>
      <w:divBdr>
        <w:top w:val="none" w:sz="0" w:space="0" w:color="auto"/>
        <w:left w:val="none" w:sz="0" w:space="0" w:color="auto"/>
        <w:bottom w:val="none" w:sz="0" w:space="0" w:color="auto"/>
        <w:right w:val="none" w:sz="0" w:space="0" w:color="auto"/>
      </w:divBdr>
    </w:div>
    <w:div w:id="1201934294">
      <w:bodyDiv w:val="1"/>
      <w:marLeft w:val="0"/>
      <w:marRight w:val="0"/>
      <w:marTop w:val="0"/>
      <w:marBottom w:val="0"/>
      <w:divBdr>
        <w:top w:val="none" w:sz="0" w:space="0" w:color="auto"/>
        <w:left w:val="none" w:sz="0" w:space="0" w:color="auto"/>
        <w:bottom w:val="none" w:sz="0" w:space="0" w:color="auto"/>
        <w:right w:val="none" w:sz="0" w:space="0" w:color="auto"/>
      </w:divBdr>
    </w:div>
    <w:div w:id="1357273058">
      <w:bodyDiv w:val="1"/>
      <w:marLeft w:val="0"/>
      <w:marRight w:val="0"/>
      <w:marTop w:val="0"/>
      <w:marBottom w:val="0"/>
      <w:divBdr>
        <w:top w:val="none" w:sz="0" w:space="0" w:color="auto"/>
        <w:left w:val="none" w:sz="0" w:space="0" w:color="auto"/>
        <w:bottom w:val="none" w:sz="0" w:space="0" w:color="auto"/>
        <w:right w:val="none" w:sz="0" w:space="0" w:color="auto"/>
      </w:divBdr>
    </w:div>
    <w:div w:id="1479803646">
      <w:bodyDiv w:val="1"/>
      <w:marLeft w:val="0"/>
      <w:marRight w:val="0"/>
      <w:marTop w:val="0"/>
      <w:marBottom w:val="0"/>
      <w:divBdr>
        <w:top w:val="none" w:sz="0" w:space="0" w:color="auto"/>
        <w:left w:val="none" w:sz="0" w:space="0" w:color="auto"/>
        <w:bottom w:val="none" w:sz="0" w:space="0" w:color="auto"/>
        <w:right w:val="none" w:sz="0" w:space="0" w:color="auto"/>
      </w:divBdr>
    </w:div>
    <w:div w:id="1563373902">
      <w:bodyDiv w:val="1"/>
      <w:marLeft w:val="0"/>
      <w:marRight w:val="0"/>
      <w:marTop w:val="0"/>
      <w:marBottom w:val="0"/>
      <w:divBdr>
        <w:top w:val="none" w:sz="0" w:space="0" w:color="auto"/>
        <w:left w:val="none" w:sz="0" w:space="0" w:color="auto"/>
        <w:bottom w:val="none" w:sz="0" w:space="0" w:color="auto"/>
        <w:right w:val="none" w:sz="0" w:space="0" w:color="auto"/>
      </w:divBdr>
    </w:div>
    <w:div w:id="1631936688">
      <w:bodyDiv w:val="1"/>
      <w:marLeft w:val="0"/>
      <w:marRight w:val="0"/>
      <w:marTop w:val="0"/>
      <w:marBottom w:val="0"/>
      <w:divBdr>
        <w:top w:val="none" w:sz="0" w:space="0" w:color="auto"/>
        <w:left w:val="none" w:sz="0" w:space="0" w:color="auto"/>
        <w:bottom w:val="none" w:sz="0" w:space="0" w:color="auto"/>
        <w:right w:val="none" w:sz="0" w:space="0" w:color="auto"/>
      </w:divBdr>
    </w:div>
    <w:div w:id="1882470738">
      <w:bodyDiv w:val="1"/>
      <w:marLeft w:val="0"/>
      <w:marRight w:val="0"/>
      <w:marTop w:val="0"/>
      <w:marBottom w:val="0"/>
      <w:divBdr>
        <w:top w:val="none" w:sz="0" w:space="0" w:color="auto"/>
        <w:left w:val="none" w:sz="0" w:space="0" w:color="auto"/>
        <w:bottom w:val="none" w:sz="0" w:space="0" w:color="auto"/>
        <w:right w:val="none" w:sz="0" w:space="0" w:color="auto"/>
      </w:divBdr>
    </w:div>
    <w:div w:id="19710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losinodio.conapred.org.m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Publications/MinorityRights_sp.pdf" TargetMode="External"/><Relationship Id="rId7" Type="http://schemas.openxmlformats.org/officeDocument/2006/relationships/hyperlink" Target="https://www.conapred.org.mx/documentos_cedoc/Manual_SI_PODEMOS_2019.Ax.pdf" TargetMode="External"/><Relationship Id="rId2" Type="http://schemas.openxmlformats.org/officeDocument/2006/relationships/hyperlink" Target="https://www.acnur.org/fileadmin/Documentos/BDL/2003/1997.pdf" TargetMode="External"/><Relationship Id="rId1" Type="http://schemas.openxmlformats.org/officeDocument/2006/relationships/hyperlink" Target="http://www.diputados.gob.mx/LeyesBiblio/pdf/1_270818.pdf" TargetMode="External"/><Relationship Id="rId6" Type="http://schemas.openxmlformats.org/officeDocument/2006/relationships/hyperlink" Target="https://www.right-to-education.org/sites/right-to-education.org/files/resource-attachments/General%20Comment%2020_2009_ESP.pdf" TargetMode="External"/><Relationship Id="rId5" Type="http://schemas.openxmlformats.org/officeDocument/2006/relationships/hyperlink" Target="http://www.oas.org/es/cidh/informes/pdfs/Compendio-IgualdadNoDiscriminacion.pdf" TargetMode="External"/><Relationship Id="rId4" Type="http://schemas.openxmlformats.org/officeDocument/2006/relationships/hyperlink" Target="http://www.diputados.gob.mx/LeyesBiblio/pdf/262_2106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9A58B-991C-46CA-9BD4-E6AD4857FB74}">
  <ds:schemaRefs>
    <ds:schemaRef ds:uri="http://schemas.microsoft.com/sharepoint/v3/contenttype/forms"/>
  </ds:schemaRefs>
</ds:datastoreItem>
</file>

<file path=customXml/itemProps2.xml><?xml version="1.0" encoding="utf-8"?>
<ds:datastoreItem xmlns:ds="http://schemas.openxmlformats.org/officeDocument/2006/customXml" ds:itemID="{E1916F07-3B8D-4ECA-AC3B-4B3830BC623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28CBC70-E24A-45B5-BE40-1393EFC4DA48}"/>
</file>

<file path=customXml/itemProps4.xml><?xml version="1.0" encoding="utf-8"?>
<ds:datastoreItem xmlns:ds="http://schemas.openxmlformats.org/officeDocument/2006/customXml" ds:itemID="{CB1B96AB-B8B7-436A-AE7C-1DC4C653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6326</Words>
  <Characters>36252</Characters>
  <Application>Microsoft Office Word</Application>
  <DocSecurity>0</DocSecurity>
  <Lines>541</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Torresagatón Gil, Andrea</dc:creator>
  <cp:lastModifiedBy>BUTEAU Michele</cp:lastModifiedBy>
  <cp:revision>2</cp:revision>
  <cp:lastPrinted>2018-06-05T17:33:00Z</cp:lastPrinted>
  <dcterms:created xsi:type="dcterms:W3CDTF">2021-06-03T14:17:00Z</dcterms:created>
  <dcterms:modified xsi:type="dcterms:W3CDTF">2021-06-03T14:17:00Z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