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4E" w:rsidRPr="00051E8B" w:rsidRDefault="00E57960" w:rsidP="00085D6A">
      <w:pPr>
        <w:pStyle w:val="NoSpacing"/>
        <w:rPr>
          <w:rFonts w:ascii="Arial" w:hAnsi="Arial" w:cs="Arial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731510" cy="742950"/>
            <wp:effectExtent l="0" t="0" r="2540" b="0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60" w:rsidRDefault="00E57960" w:rsidP="00B60DD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3211C2" w:rsidRPr="00B60DDC" w:rsidRDefault="00C6174B" w:rsidP="003211C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pt-PT"/>
        </w:rPr>
        <w:t>Moçambique: Especialista da ONU pede protecção aos idosos contra abusos e violência - sobretudo em situações de emergência</w:t>
      </w:r>
    </w:p>
    <w:p w:rsidR="00D30A4E" w:rsidRPr="00A20143" w:rsidRDefault="00D30A4E" w:rsidP="00085D6A">
      <w:pPr>
        <w:pStyle w:val="NoSpacing"/>
        <w:rPr>
          <w:rFonts w:ascii="Arial" w:hAnsi="Arial" w:cs="Arial"/>
        </w:rPr>
      </w:pPr>
    </w:p>
    <w:p w:rsidR="00D100B5" w:rsidRPr="00D100B5" w:rsidRDefault="00C6174B" w:rsidP="006E161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Maputo/Genebra (</w:t>
      </w:r>
      <w:r w:rsidR="006E1610">
        <w:rPr>
          <w:rFonts w:ascii="Arial" w:hAnsi="Arial" w:cs="Arial"/>
          <w:lang w:eastAsia="pt-PT"/>
        </w:rPr>
        <w:t>02 de Maio de 2019) - em visita à</w:t>
      </w:r>
      <w:r>
        <w:rPr>
          <w:rFonts w:ascii="Arial" w:hAnsi="Arial" w:cs="Arial"/>
          <w:lang w:eastAsia="pt-PT"/>
        </w:rPr>
        <w:t xml:space="preserve"> Moçambique, uma perita independente das Nações Unidas elogiou o Governo pelo seu empenho e esforços na adopção de políticas e legislação que asseguram que os idosos gozem dos seus direitos; salientando a </w:t>
      </w:r>
      <w:r w:rsidR="00BF7DDE">
        <w:rPr>
          <w:rFonts w:ascii="Arial" w:hAnsi="Arial" w:cs="Arial"/>
          <w:lang w:eastAsia="pt-PT"/>
        </w:rPr>
        <w:t>necessidade</w:t>
      </w:r>
      <w:r>
        <w:rPr>
          <w:rFonts w:ascii="Arial" w:hAnsi="Arial" w:cs="Arial"/>
          <w:lang w:eastAsia="pt-PT"/>
        </w:rPr>
        <w:t xml:space="preserve"> de acções concretas para implementação. Ciente da actual situação de emergência, ela instou as autoridades a salvaguardarem os idosos do abuso e da violência.</w:t>
      </w:r>
    </w:p>
    <w:p w:rsidR="00D100B5" w:rsidRDefault="00D100B5" w:rsidP="004A05A6">
      <w:pPr>
        <w:pStyle w:val="NoSpacing"/>
        <w:jc w:val="both"/>
        <w:rPr>
          <w:rFonts w:ascii="Arial" w:hAnsi="Arial" w:cs="Arial"/>
          <w:highlight w:val="yellow"/>
        </w:rPr>
      </w:pPr>
    </w:p>
    <w:p w:rsidR="001F3B8A" w:rsidRDefault="001F3B8A" w:rsidP="001F3B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O envelhecimento em Moçambique é algo que está apenas a começar a tomar forma. Facto observável a partir da taxa de crescimento projectada para a África sub-saariana, segundo a qual prevê-se um aumento da população idosa mais rápido do que o observado em qualquer outra região. Os desafios associados a essa transição demográfica são gerais e iminentes.</w:t>
      </w:r>
    </w:p>
    <w:p w:rsidR="001F3B8A" w:rsidRDefault="001F3B8A" w:rsidP="004A05A6">
      <w:pPr>
        <w:pStyle w:val="NoSpacing"/>
        <w:jc w:val="both"/>
        <w:rPr>
          <w:rFonts w:ascii="Arial" w:hAnsi="Arial" w:cs="Arial"/>
          <w:highlight w:val="yellow"/>
        </w:rPr>
      </w:pPr>
    </w:p>
    <w:p w:rsidR="000B63A4" w:rsidRDefault="006E1610" w:rsidP="004A0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“Quando cheguei à</w:t>
      </w:r>
      <w:r w:rsidR="00D100B5">
        <w:rPr>
          <w:rFonts w:ascii="Arial" w:hAnsi="Arial" w:cs="Arial"/>
          <w:lang w:eastAsia="pt-PT"/>
        </w:rPr>
        <w:t xml:space="preserve"> Moçambique para avaliar a situação do</w:t>
      </w:r>
      <w:r>
        <w:rPr>
          <w:rFonts w:ascii="Arial" w:hAnsi="Arial" w:cs="Arial"/>
          <w:lang w:eastAsia="pt-PT"/>
        </w:rPr>
        <w:t>s direitos humanos dos idosos, o</w:t>
      </w:r>
      <w:r w:rsidR="00D100B5">
        <w:rPr>
          <w:rFonts w:ascii="Arial" w:hAnsi="Arial" w:cs="Arial"/>
          <w:lang w:eastAsia="pt-PT"/>
        </w:rPr>
        <w:t xml:space="preserve"> país fora atingido pelo ciclone Kenneth; apenas seis semanas após o ciclone Idai ter fustigado a zona centro do país.” </w:t>
      </w:r>
      <w:r w:rsidR="00BF7DDE">
        <w:rPr>
          <w:rFonts w:ascii="Arial" w:hAnsi="Arial" w:cs="Arial"/>
          <w:lang w:eastAsia="pt-PT"/>
        </w:rPr>
        <w:t>afirmou</w:t>
      </w:r>
      <w:r w:rsidR="00D100B5">
        <w:rPr>
          <w:rFonts w:ascii="Arial" w:hAnsi="Arial" w:cs="Arial"/>
          <w:lang w:eastAsia="pt-PT"/>
        </w:rPr>
        <w:t xml:space="preserve"> a perita.</w:t>
      </w:r>
    </w:p>
    <w:p w:rsidR="000B63A4" w:rsidRDefault="000B63A4" w:rsidP="004A05A6">
      <w:pPr>
        <w:pStyle w:val="NoSpacing"/>
        <w:jc w:val="both"/>
        <w:rPr>
          <w:rFonts w:ascii="Arial" w:hAnsi="Arial" w:cs="Arial"/>
        </w:rPr>
      </w:pPr>
    </w:p>
    <w:p w:rsidR="00C8041E" w:rsidRPr="001F3B8A" w:rsidRDefault="001F3B8A" w:rsidP="004A0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Permitam-me primeiramente expressar a minh</w:t>
      </w:r>
      <w:r w:rsidR="006E1610">
        <w:rPr>
          <w:rFonts w:ascii="Arial" w:hAnsi="Arial" w:cs="Arial"/>
          <w:lang w:eastAsia="pt-PT"/>
        </w:rPr>
        <w:t>a solidariedade para com o povo</w:t>
      </w:r>
      <w:r>
        <w:rPr>
          <w:rFonts w:ascii="Arial" w:hAnsi="Arial" w:cs="Arial"/>
          <w:lang w:eastAsia="pt-PT"/>
        </w:rPr>
        <w:t xml:space="preserve"> Moçambicano. Estou profundamente triste com relatos de perda de vidas e destruição em massa. Eu visitei algumas das áreas afectadas pelo ciclone e fiquei impressionada com o nível d</w:t>
      </w:r>
      <w:r w:rsidR="006E1610">
        <w:rPr>
          <w:rFonts w:ascii="Arial" w:hAnsi="Arial" w:cs="Arial"/>
          <w:lang w:eastAsia="pt-PT"/>
        </w:rPr>
        <w:t>e devastação e</w:t>
      </w:r>
      <w:r>
        <w:rPr>
          <w:rFonts w:ascii="Arial" w:hAnsi="Arial" w:cs="Arial"/>
          <w:lang w:eastAsia="pt-PT"/>
        </w:rPr>
        <w:t xml:space="preserve"> sofrimento que lá encontrei. Moçambique continua a enfrentar desafios excepcionais. Embora eu acredite que as Nações Unidas e os par</w:t>
      </w:r>
      <w:r w:rsidR="006E1610">
        <w:rPr>
          <w:rFonts w:ascii="Arial" w:hAnsi="Arial" w:cs="Arial"/>
          <w:lang w:eastAsia="pt-PT"/>
        </w:rPr>
        <w:t>ceiros humanitários estejam a presta</w:t>
      </w:r>
      <w:r>
        <w:rPr>
          <w:rFonts w:ascii="Arial" w:hAnsi="Arial" w:cs="Arial"/>
          <w:lang w:eastAsia="pt-PT"/>
        </w:rPr>
        <w:t>r o apoio necessário às autoridades nacionais para avaliar as necessidades e prestar assistência. No entanto, sinto-me compelida a apelar a comunidade internacional a enviar mais recursos. Estes recursos dão de importância crítica para financiar a resposta imediata, e a médio e longo prazo.” Acrescentou a especialista.</w:t>
      </w:r>
    </w:p>
    <w:p w:rsidR="001F3B8A" w:rsidRPr="00A47D6B" w:rsidRDefault="001F3B8A" w:rsidP="004A05A6">
      <w:pPr>
        <w:pStyle w:val="NoSpacing"/>
        <w:jc w:val="both"/>
        <w:rPr>
          <w:rFonts w:ascii="Arial" w:hAnsi="Arial" w:cs="Arial"/>
          <w:highlight w:val="yellow"/>
        </w:rPr>
      </w:pPr>
    </w:p>
    <w:p w:rsidR="00667538" w:rsidRDefault="001F3B8A" w:rsidP="009B2C7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“A resposta de emergência e as operações de salvamento devem ser conduzidas de acordo com os princípios humanitários e de direitos humanos”, ac</w:t>
      </w:r>
      <w:bookmarkStart w:id="0" w:name="_GoBack"/>
      <w:bookmarkEnd w:id="0"/>
      <w:r>
        <w:rPr>
          <w:rFonts w:ascii="Arial" w:hAnsi="Arial" w:cs="Arial"/>
          <w:lang w:eastAsia="pt-PT"/>
        </w:rPr>
        <w:t>rescentou a especialista da ONU. “Os idosos são desproporcionalmente afectados e são particularmente vulneráveis a abusos e à violência em tais situações. A detecção e proteção contra abusos e violência precisam, portanto, ser tomadas como prioridades absolutas. As medidas de segurança e protecção são cruciais, bem como áreas de abrigos sensíveis à idade.” disse ela. “Devemos ter consciência que a exclusão pode resultar de um tipo de assistência inadequado, seja por efeito de produtos alimentares inadequados ou falta de medicação para doenças tratar crónicas. A relocação ou o reassentamento de pessoas idosas não implica a interrupção do gozo dos seus direitos humanos.”</w:t>
      </w:r>
    </w:p>
    <w:p w:rsidR="00361052" w:rsidRDefault="00361052" w:rsidP="009B2C74">
      <w:pPr>
        <w:pStyle w:val="NoSpacing"/>
        <w:jc w:val="both"/>
        <w:rPr>
          <w:rFonts w:ascii="Arial" w:hAnsi="Arial" w:cs="Arial"/>
        </w:rPr>
      </w:pPr>
    </w:p>
    <w:p w:rsidR="00361052" w:rsidRPr="00361052" w:rsidRDefault="001F3B8A" w:rsidP="001F3B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lastRenderedPageBreak/>
        <w:t>"Encorajo o governo a prosseguir seu compromisso para com os idosos", disse Rosa Kornfeld-Matte. “A Política de Idosos de Moçambique e o Plano Nacional sobre as Questões de Envelhecimento 2015-2019, a Estratégia Nacional de Segurança Social Básica, o Subsídio para a Velhice e a Lei de Promoção e Protecção dos Direitos dos Idosos, constituem marcos neste sentido. É lamentável, no entanto, que esse compromisso não se traduza em implementação efetiva, como resultado de recursos disponíveis extremamente limitados para atender às necessidades dos idosos ”, disse o Especialista da ONU” comentou a perita da ONU.</w:t>
      </w:r>
    </w:p>
    <w:p w:rsidR="00361052" w:rsidRDefault="00361052" w:rsidP="00361052">
      <w:pPr>
        <w:pStyle w:val="NoSpacing"/>
        <w:rPr>
          <w:rFonts w:ascii="Arial" w:hAnsi="Arial" w:cs="Arial"/>
        </w:rPr>
      </w:pPr>
    </w:p>
    <w:p w:rsidR="004C73C4" w:rsidRPr="004C73C4" w:rsidRDefault="004C73C4" w:rsidP="004C73C4">
      <w:pPr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Moçambique enfrenta vários desafios de saúde sérios. Isso inclui uma epidemia de HIV/SIDA. Felicito o Governo pelos seus esforços em garantir a prestação de cuidados adequados aos idosos. Permitam-me sublinhar que, neste contexto, a abordagem da pobreza na velhice está também relacionada com o combate à pobreza infantil, uma vez que muitos idosos suportam o peso de cuidar de órfãos e crianças vulneráveis devido ao HIV/SIDA.”</w:t>
      </w:r>
    </w:p>
    <w:p w:rsidR="004C73C4" w:rsidRDefault="004C73C4" w:rsidP="00361052">
      <w:pPr>
        <w:pStyle w:val="NoSpacing"/>
        <w:rPr>
          <w:rFonts w:ascii="Arial" w:hAnsi="Arial" w:cs="Arial"/>
        </w:rPr>
      </w:pPr>
    </w:p>
    <w:p w:rsidR="00F03728" w:rsidRPr="00FA0CA9" w:rsidRDefault="00361052" w:rsidP="00F03728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“O acesso dos idosos aos cuidados de saúde, particularmente para aqueles com mobilidade limitada e pouco apoio familiar continua a ser um desafio, sobretudo nas zonas rurais. Os altos custos de transporte para os idosos que vivem nas zonas rurais, bem como a falta de documentos de identificação, são barreiras significativas. Notei também, com preocupação, a falta de uma política abrangente de saúde pública sobre a demência e saúde mental.”</w:t>
      </w:r>
    </w:p>
    <w:p w:rsidR="00361052" w:rsidRDefault="00361052" w:rsidP="00361052">
      <w:pPr>
        <w:pStyle w:val="NoSpacing"/>
        <w:rPr>
          <w:rFonts w:ascii="Arial" w:hAnsi="Arial" w:cs="Arial"/>
        </w:rPr>
      </w:pPr>
    </w:p>
    <w:p w:rsidR="00676A79" w:rsidRDefault="00CA1C95" w:rsidP="001D1C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Observando os altos índices de pobreza entre os idosos, de cerca de 23%, Kornfeld-Matte acrescentou que “os abuso económicos e financeiro vividos pelos idosos é outra área de preocupação. As pessoas idosas estão sujeitas ao abandono ao isolamento social e à privação económica, já que a sua residência, direitos de propriedade e terras, subsídios sociais, pensões ou meios de subsistência estão a ser</w:t>
      </w:r>
      <w:r w:rsidR="00BF7DDE">
        <w:rPr>
          <w:rFonts w:ascii="Arial" w:hAnsi="Arial" w:cs="Arial"/>
          <w:lang w:eastAsia="pt-PT"/>
        </w:rPr>
        <w:t xml:space="preserve"> </w:t>
      </w:r>
      <w:r>
        <w:rPr>
          <w:rFonts w:ascii="Arial" w:hAnsi="Arial" w:cs="Arial"/>
          <w:lang w:eastAsia="pt-PT"/>
        </w:rPr>
        <w:t>mal utilizados.”</w:t>
      </w:r>
    </w:p>
    <w:p w:rsidR="00A2256D" w:rsidRDefault="00A2256D" w:rsidP="001D1CBA">
      <w:pPr>
        <w:pStyle w:val="NoSpacing"/>
        <w:rPr>
          <w:rFonts w:ascii="Arial" w:hAnsi="Arial" w:cs="Arial"/>
        </w:rPr>
      </w:pPr>
    </w:p>
    <w:p w:rsidR="001D1CBA" w:rsidRPr="001D1CBA" w:rsidRDefault="00CA1C95" w:rsidP="001D1C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Neste contexto, estou intrigada com a escala de acusações de feitiçaria feitas contra pessoas idosas,</w:t>
      </w:r>
      <w:r w:rsidR="00BF7DDE">
        <w:rPr>
          <w:rFonts w:ascii="Arial" w:hAnsi="Arial" w:cs="Arial"/>
          <w:lang w:eastAsia="pt-PT"/>
        </w:rPr>
        <w:t xml:space="preserve"> </w:t>
      </w:r>
      <w:r>
        <w:rPr>
          <w:rFonts w:ascii="Arial" w:hAnsi="Arial" w:cs="Arial"/>
          <w:lang w:eastAsia="pt-PT"/>
        </w:rPr>
        <w:t>particularmente à mulheres, usadas para validar o abuso, a violência e a negligência ou mesmo as mortes resultantes dessas acusações. Crenças e práticas relacionadas à feitiçaria são muitas vezes tomadas como explicação para a demência não diagnosticada e outras condições cognitivas de saúde. Isso pode ser fatal. Assim, a eliminação desse padrão constitui um imperativo.</w:t>
      </w:r>
    </w:p>
    <w:p w:rsidR="001D1CBA" w:rsidRDefault="001D1CBA" w:rsidP="00361052">
      <w:pPr>
        <w:pStyle w:val="NoSpacing"/>
        <w:rPr>
          <w:rFonts w:ascii="Arial" w:hAnsi="Arial" w:cs="Arial"/>
        </w:rPr>
      </w:pPr>
    </w:p>
    <w:p w:rsidR="00361052" w:rsidRDefault="00F03728" w:rsidP="00361052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“A prevalência de abusos contra os idosos indica que a acção normativa não é suficiente. Portanto, são necessárias medidas adicionais para detectar, relatar e prevenir todas as formas de abuso de pessoas idosas, devendo ser postas em prática salvaguardas contra a exploração económica e outras formas de abuso, violência ou maus-tratos perpetrados contra este grupo.”</w:t>
      </w:r>
    </w:p>
    <w:p w:rsidR="009D3D43" w:rsidRDefault="009D3D43" w:rsidP="00361052">
      <w:pPr>
        <w:pStyle w:val="NoSpacing"/>
        <w:rPr>
          <w:rFonts w:ascii="Arial" w:hAnsi="Arial" w:cs="Arial"/>
        </w:rPr>
      </w:pPr>
    </w:p>
    <w:p w:rsidR="009D3D43" w:rsidRPr="00361052" w:rsidRDefault="009D3D43" w:rsidP="00361052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 xml:space="preserve">Os Objectivos de Desenvolvimento Sustentável da ONU têm uma meta fundamental de </w:t>
      </w:r>
      <w:r>
        <w:rPr>
          <w:rFonts w:ascii="Arial" w:hAnsi="Arial" w:cs="Arial"/>
          <w:i/>
          <w:iCs/>
          <w:lang w:eastAsia="pt-PT"/>
        </w:rPr>
        <w:t>não deixar ninguém para trás.</w:t>
      </w:r>
      <w:r>
        <w:rPr>
          <w:rFonts w:ascii="Arial" w:hAnsi="Arial" w:cs="Arial"/>
          <w:lang w:eastAsia="pt-PT"/>
        </w:rPr>
        <w:t xml:space="preserve"> O que naturalmente se estende aos idosos. Faço votos que Moçambique consiga capitalizar a dinâmica que criou para a protecção dos direitos dos idosos. Mesmo em face da situação pós-desastre e da crise </w:t>
      </w:r>
      <w:r>
        <w:rPr>
          <w:rFonts w:ascii="Arial" w:hAnsi="Arial" w:cs="Arial"/>
          <w:lang w:eastAsia="pt-PT"/>
        </w:rPr>
        <w:lastRenderedPageBreak/>
        <w:t>humanitária, como resultado dos ciclones Idai e Kenneth, que exacerbaram os desafios económicos do país.</w:t>
      </w:r>
    </w:p>
    <w:p w:rsidR="00361052" w:rsidRDefault="00361052" w:rsidP="00361052">
      <w:pPr>
        <w:pStyle w:val="NoSpacing"/>
        <w:rPr>
          <w:rFonts w:ascii="Arial" w:hAnsi="Arial" w:cs="Arial"/>
        </w:rPr>
      </w:pPr>
    </w:p>
    <w:p w:rsidR="00361052" w:rsidRDefault="00361052" w:rsidP="00361052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Durante a sua visita, Kornfeld-Matte visitou Maputo, Beira, Chimoio, Manica e a região de Sofala e reuniu-se com vários representantes das autoridades governamentais, organizações humanitárias, académicos e sociedade civil, bem como outros actores do campo dos humanos e das pessoas idosas e os próprios idosos.</w:t>
      </w:r>
    </w:p>
    <w:p w:rsidR="00361052" w:rsidRPr="00361052" w:rsidRDefault="00361052" w:rsidP="00361052">
      <w:pPr>
        <w:pStyle w:val="NoSpacing"/>
        <w:rPr>
          <w:rFonts w:ascii="Arial" w:hAnsi="Arial" w:cs="Arial"/>
        </w:rPr>
      </w:pPr>
    </w:p>
    <w:p w:rsidR="00361052" w:rsidRDefault="00361052" w:rsidP="00361052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pt-PT"/>
        </w:rPr>
        <w:t>A Perita Independente irá apresentar as suas constatações e recomendações baseadas na sua visita ao país num relatório ao Conselho de Direitos Humanos da ONU em Setembro de 2019.</w:t>
      </w:r>
    </w:p>
    <w:p w:rsidR="001F3B8A" w:rsidRPr="00361052" w:rsidRDefault="001F3B8A" w:rsidP="00361052">
      <w:pPr>
        <w:pStyle w:val="NoSpacing"/>
        <w:rPr>
          <w:rFonts w:ascii="Arial" w:hAnsi="Arial" w:cs="Arial"/>
        </w:rPr>
      </w:pPr>
    </w:p>
    <w:p w:rsidR="00D30A4E" w:rsidRPr="00A20143" w:rsidRDefault="00361052" w:rsidP="0036105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pt-PT"/>
        </w:rPr>
        <w:t>FIM</w:t>
      </w:r>
    </w:p>
    <w:p w:rsidR="00D30A4E" w:rsidRPr="00A20143" w:rsidRDefault="00D30A4E" w:rsidP="00085D6A">
      <w:pPr>
        <w:pStyle w:val="NoSpacing"/>
        <w:rPr>
          <w:rFonts w:ascii="Arial" w:hAnsi="Arial" w:cs="Arial"/>
        </w:rPr>
      </w:pPr>
    </w:p>
    <w:p w:rsidR="00D30A4E" w:rsidRPr="007A7112" w:rsidRDefault="00D30A4E" w:rsidP="00085D6A">
      <w:pPr>
        <w:pStyle w:val="NoSpacing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pt-PT"/>
        </w:rPr>
        <w:t xml:space="preserve"> Rosa Kornfeld-Matte</w:t>
      </w: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 (Chile) foi nomeada pelo Conselho de Direitos Humanos da ONU como a primeira </w:t>
      </w:r>
      <w:r>
        <w:rPr>
          <w:rStyle w:val="Hyperlink"/>
          <w:rFonts w:ascii="Arial" w:hAnsi="Arial" w:cs="Arial"/>
          <w:i/>
          <w:iCs/>
          <w:sz w:val="22"/>
          <w:szCs w:val="22"/>
          <w:lang w:eastAsia="pt-PT"/>
        </w:rPr>
        <w:t xml:space="preserve"> Perita Independente sobre o gozo de plenos direitos humanos pelos idosos </w:t>
      </w: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 em Maio de 2014. A Sra. Kornfeld-Matte desempenhou a função de Directora Nacional do Serviço Nacional Chileno de Envelhecimento, onde projectou e implementou a Política Nacional do Envelhecimento. Ela conta com uma longa carreira como acadêmica e é a fundadora do programa para idosos na Pontifícia Unversidade Católica do Chile.</w:t>
      </w:r>
    </w:p>
    <w:p w:rsidR="007C622E" w:rsidRPr="007A7112" w:rsidRDefault="007C622E" w:rsidP="00085D6A">
      <w:pPr>
        <w:pStyle w:val="NoSpacing"/>
        <w:rPr>
          <w:rFonts w:ascii="Arial" w:hAnsi="Arial" w:cs="Arial"/>
          <w:sz w:val="22"/>
          <w:szCs w:val="22"/>
        </w:rPr>
      </w:pPr>
    </w:p>
    <w:p w:rsidR="007C622E" w:rsidRDefault="007C622E" w:rsidP="00085D6A">
      <w:pPr>
        <w:pStyle w:val="NoSpacing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Os Relatores Especiais são parte do que é conhecido como </w:t>
      </w:r>
      <w:r>
        <w:rPr>
          <w:rStyle w:val="Hyperlink"/>
          <w:rFonts w:ascii="Arial" w:hAnsi="Arial" w:cs="Arial"/>
          <w:i/>
          <w:iCs/>
          <w:sz w:val="22"/>
          <w:szCs w:val="22"/>
          <w:lang w:eastAsia="pt-PT"/>
        </w:rPr>
        <w:t xml:space="preserve"> Procedimentos Especiais </w:t>
      </w: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 do Conselho de Direitos Humanos da ONU. Procedimentos Especiais, o maior corpo de especialistas independentes no sistema de Direitos Humanos da ONU, é o nome geral dos mecanismos independentes de investigação e monitoramento do Conselho que abordam situações específicas de países, ou questões temáticas em todas as partes do mundo. Os Peritos em Procedimentos Especiais trabalham de forma voluntária; os mesmos não são funcionários da ONU e não recebem salário pelo seu trabalho e são independentes de qualquer governo ou organização, operando de forma individual.</w:t>
      </w:r>
    </w:p>
    <w:p w:rsidR="007A7112" w:rsidRDefault="007A7112" w:rsidP="00085D6A">
      <w:pPr>
        <w:pStyle w:val="NoSpacing"/>
        <w:rPr>
          <w:rFonts w:ascii="Arial" w:hAnsi="Arial" w:cs="Arial"/>
          <w:i/>
          <w:sz w:val="22"/>
          <w:szCs w:val="22"/>
        </w:rPr>
      </w:pPr>
    </w:p>
    <w:p w:rsidR="00AE3AAD" w:rsidRPr="008F1D2D" w:rsidRDefault="00AE3AAD" w:rsidP="00AE3AAD">
      <w:pPr>
        <w:spacing w:before="100" w:beforeAutospacing="1" w:after="100" w:afterAutospacing="1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i/>
          <w:iCs/>
          <w:color w:val="444444"/>
          <w:lang w:eastAsia="pt-PT"/>
        </w:rPr>
        <w:t xml:space="preserve">Direitos Humanos das Nações Unidas, Página do País </w:t>
      </w:r>
      <w:r w:rsidR="00CB44F7">
        <w:rPr>
          <w:rFonts w:ascii="Segoe UI" w:hAnsi="Segoe UI" w:cs="Segoe UI"/>
          <w:i/>
          <w:iCs/>
          <w:color w:val="444444"/>
          <w:lang w:eastAsia="pt-PT"/>
        </w:rPr>
        <w:t xml:space="preserve">- </w:t>
      </w:r>
      <w:r w:rsidR="00CB44F7">
        <w:rPr>
          <w:rStyle w:val="Hyperlink"/>
          <w:rFonts w:ascii="Segoe UI" w:hAnsi="Segoe UI" w:cs="Segoe UI"/>
          <w:i/>
          <w:iCs/>
          <w:color w:val="444444"/>
          <w:lang w:eastAsia="pt-PT"/>
        </w:rPr>
        <w:t>Moçambique</w:t>
      </w:r>
    </w:p>
    <w:p w:rsidR="00575FD8" w:rsidRDefault="00AE3AAD" w:rsidP="00AE3AA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Para mais informações e </w:t>
      </w:r>
      <w:r>
        <w:rPr>
          <w:rFonts w:ascii="Arial" w:hAnsi="Arial" w:cs="Arial"/>
          <w:b/>
          <w:bCs/>
          <w:i/>
          <w:iCs/>
          <w:sz w:val="22"/>
          <w:szCs w:val="22"/>
          <w:lang w:eastAsia="pt-PT"/>
        </w:rPr>
        <w:t>solicitações de imprensa</w:t>
      </w:r>
      <w:r>
        <w:rPr>
          <w:rFonts w:ascii="Arial" w:hAnsi="Arial" w:cs="Arial"/>
          <w:i/>
          <w:iCs/>
          <w:sz w:val="22"/>
          <w:szCs w:val="22"/>
          <w:lang w:eastAsia="pt-PT"/>
        </w:rPr>
        <w:t>, por favor use o contacto:</w:t>
      </w:r>
    </w:p>
    <w:p w:rsidR="00575FD8" w:rsidRPr="00575FD8" w:rsidRDefault="00575FD8" w:rsidP="00AE3AAD">
      <w:pPr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Style w:val="Emphasis"/>
          <w:rFonts w:ascii="Segoe UI" w:hAnsi="Segoe UI" w:cs="Segoe UI"/>
          <w:b/>
          <w:bCs/>
          <w:color w:val="444444"/>
          <w:lang w:eastAsia="pt-PT"/>
        </w:rPr>
        <w:t xml:space="preserve"> Em Maputo (durante a visita)</w:t>
      </w:r>
      <w:r>
        <w:rPr>
          <w:rStyle w:val="Emphasis"/>
          <w:rFonts w:ascii="Segoe UI" w:hAnsi="Segoe UI" w:cs="Segoe UI"/>
          <w:color w:val="444444"/>
          <w:lang w:eastAsia="pt-PT"/>
        </w:rPr>
        <w:t>: Sra. Gizela Madeira, Gabinete Regional do OHCHR para a África A</w:t>
      </w:r>
      <w:r w:rsidR="00CB44F7">
        <w:rPr>
          <w:rStyle w:val="Emphasis"/>
          <w:rFonts w:ascii="Segoe UI" w:hAnsi="Segoe UI" w:cs="Segoe UI"/>
          <w:color w:val="444444"/>
          <w:lang w:eastAsia="pt-PT"/>
        </w:rPr>
        <w:t>ustral em Maputo (+258822279033</w:t>
      </w:r>
      <w:r>
        <w:rPr>
          <w:rStyle w:val="Emphasis"/>
          <w:rFonts w:ascii="Segoe UI" w:hAnsi="Segoe UI" w:cs="Segoe UI"/>
          <w:color w:val="444444"/>
          <w:lang w:eastAsia="pt-PT"/>
        </w:rPr>
        <w:t>/</w:t>
      </w:r>
      <w:r>
        <w:rPr>
          <w:rStyle w:val="Hyperlink"/>
          <w:rFonts w:ascii="Segoe UI" w:hAnsi="Segoe UI" w:cs="Segoe UI"/>
          <w:i/>
          <w:iCs/>
          <w:color w:val="444444"/>
          <w:lang w:eastAsia="pt-PT"/>
        </w:rPr>
        <w:t xml:space="preserve">gmadeira@ohchr.org </w:t>
      </w:r>
      <w:r>
        <w:rPr>
          <w:rStyle w:val="Emphasis"/>
          <w:rFonts w:ascii="Segoe UI" w:hAnsi="Segoe UI" w:cs="Segoe UI"/>
          <w:color w:val="444444"/>
          <w:lang w:eastAsia="pt-PT"/>
        </w:rPr>
        <w:t xml:space="preserve">) </w:t>
      </w:r>
    </w:p>
    <w:p w:rsidR="00575FD8" w:rsidRDefault="00575FD8" w:rsidP="00575FD8">
      <w:pPr>
        <w:rPr>
          <w:rFonts w:ascii="Arial" w:hAnsi="Arial" w:cs="Arial"/>
          <w:i/>
          <w:iCs/>
          <w:sz w:val="22"/>
          <w:szCs w:val="22"/>
        </w:rPr>
      </w:pPr>
      <w:r>
        <w:rPr>
          <w:rStyle w:val="Emphasis"/>
          <w:rFonts w:ascii="Segoe UI" w:hAnsi="Segoe UI" w:cs="Segoe UI"/>
          <w:b/>
          <w:bCs/>
          <w:color w:val="444444"/>
          <w:lang w:eastAsia="pt-PT"/>
        </w:rPr>
        <w:t xml:space="preserve"> Em Genebra (antes e depois da visita):</w:t>
      </w:r>
    </w:p>
    <w:p w:rsidR="00AE3AAD" w:rsidRPr="00F06258" w:rsidRDefault="00AE3AAD" w:rsidP="00AE3AA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PT"/>
        </w:rPr>
        <w:t>Sr.</w:t>
      </w: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eastAsia="pt-PT"/>
        </w:rPr>
        <w:t xml:space="preserve">Khaled Hassine </w:t>
      </w: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(+41 22 917 93 67, durante a visita +41 (0) 79-444 4702, </w:t>
      </w:r>
      <w:r>
        <w:rPr>
          <w:rStyle w:val="Hyperlink"/>
          <w:rFonts w:ascii="Arial" w:hAnsi="Arial" w:cs="Arial"/>
          <w:i/>
          <w:iCs/>
          <w:sz w:val="22"/>
          <w:szCs w:val="22"/>
          <w:lang w:eastAsia="pt-PT"/>
        </w:rPr>
        <w:t xml:space="preserve"> khassine@ohchr.org </w:t>
      </w: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) e Sra. Alice Ochsenbein (+41229173298, </w:t>
      </w:r>
      <w:r>
        <w:rPr>
          <w:rStyle w:val="Hyperlink"/>
          <w:rFonts w:ascii="Arial" w:hAnsi="Arial" w:cs="Arial"/>
          <w:i/>
          <w:iCs/>
          <w:sz w:val="22"/>
          <w:szCs w:val="22"/>
          <w:lang w:eastAsia="pt-PT"/>
        </w:rPr>
        <w:t xml:space="preserve"> aochsenbein@ohchr.org </w:t>
      </w: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) ou escreva para </w:t>
      </w:r>
      <w:r>
        <w:rPr>
          <w:rStyle w:val="Hyperlink"/>
          <w:rFonts w:ascii="Arial" w:hAnsi="Arial" w:cs="Arial"/>
          <w:i/>
          <w:iCs/>
          <w:sz w:val="22"/>
          <w:szCs w:val="22"/>
          <w:lang w:eastAsia="pt-PT"/>
        </w:rPr>
        <w:t xml:space="preserve"> olderpersons@ohchr.org </w:t>
      </w:r>
    </w:p>
    <w:p w:rsidR="00AE3AAD" w:rsidRDefault="00AE3AAD" w:rsidP="00085D6A">
      <w:pPr>
        <w:pStyle w:val="NoSpacing"/>
        <w:rPr>
          <w:rFonts w:ascii="Arial" w:hAnsi="Arial" w:cs="Arial"/>
          <w:i/>
          <w:sz w:val="22"/>
          <w:szCs w:val="22"/>
        </w:rPr>
      </w:pPr>
    </w:p>
    <w:p w:rsidR="001108C5" w:rsidRPr="007A7112" w:rsidRDefault="001108C5" w:rsidP="00085D6A">
      <w:pPr>
        <w:pStyle w:val="NoSpacing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Para </w:t>
      </w:r>
      <w:r>
        <w:rPr>
          <w:rFonts w:ascii="Arial" w:hAnsi="Arial" w:cs="Arial"/>
          <w:b/>
          <w:bCs/>
          <w:i/>
          <w:iCs/>
          <w:sz w:val="22"/>
          <w:szCs w:val="22"/>
          <w:lang w:eastAsia="pt-PT"/>
        </w:rPr>
        <w:t>questões de imprensa</w:t>
      </w: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 relacionadas a outros especialistas independentes da ONU, entre em contato com:</w:t>
      </w:r>
    </w:p>
    <w:p w:rsidR="001108C5" w:rsidRPr="007A7112" w:rsidRDefault="001108C5" w:rsidP="00085D6A">
      <w:pPr>
        <w:pStyle w:val="NoSpacing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eastAsia="pt-PT"/>
        </w:rPr>
        <w:t xml:space="preserve">Sr. Jeremy Laurence, Direitos Humanos das Nações Unidas - Departamento de Comunicação Social (+41 22 917 9383 / </w:t>
      </w:r>
      <w:r>
        <w:rPr>
          <w:rStyle w:val="Hyperlink"/>
          <w:rFonts w:ascii="Arial" w:hAnsi="Arial" w:cs="Arial"/>
          <w:i/>
          <w:iCs/>
          <w:sz w:val="22"/>
          <w:szCs w:val="22"/>
          <w:lang w:eastAsia="pt-PT"/>
        </w:rPr>
        <w:t xml:space="preserve"> jlaurence@ohchr.org </w:t>
      </w:r>
      <w:r>
        <w:rPr>
          <w:rFonts w:ascii="Arial" w:hAnsi="Arial" w:cs="Arial"/>
          <w:i/>
          <w:iCs/>
          <w:sz w:val="22"/>
          <w:szCs w:val="22"/>
          <w:lang w:eastAsia="pt-PT"/>
        </w:rPr>
        <w:t>)</w:t>
      </w:r>
    </w:p>
    <w:p w:rsidR="001108C5" w:rsidRPr="007A7112" w:rsidRDefault="001108C5" w:rsidP="00085D6A">
      <w:pPr>
        <w:pStyle w:val="NoSpacing"/>
        <w:rPr>
          <w:rFonts w:ascii="Arial" w:hAnsi="Arial" w:cs="Arial"/>
          <w:i/>
          <w:sz w:val="22"/>
          <w:szCs w:val="22"/>
        </w:rPr>
      </w:pPr>
    </w:p>
    <w:p w:rsidR="001108C5" w:rsidRPr="007A7112" w:rsidRDefault="001108C5" w:rsidP="00085D6A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  <w:lang w:eastAsia="pt-PT"/>
        </w:rPr>
        <w:t xml:space="preserve"> Este ano é o </w:t>
      </w:r>
      <w:r>
        <w:rPr>
          <w:rStyle w:val="Emphasis"/>
          <w:rFonts w:ascii="Arial" w:hAnsi="Arial" w:cs="Arial"/>
          <w:b/>
          <w:bCs/>
          <w:sz w:val="22"/>
          <w:szCs w:val="22"/>
          <w:lang w:eastAsia="pt-PT"/>
        </w:rPr>
        <w:t>70º aniversário</w:t>
      </w:r>
      <w:r>
        <w:rPr>
          <w:rStyle w:val="Strong"/>
          <w:rFonts w:ascii="Arial" w:hAnsi="Arial" w:cs="Arial"/>
          <w:i/>
          <w:iCs/>
          <w:sz w:val="22"/>
          <w:szCs w:val="22"/>
          <w:lang w:eastAsia="pt-PT"/>
        </w:rPr>
        <w:t xml:space="preserve"> da Declaração Universal </w:t>
      </w:r>
      <w:r>
        <w:rPr>
          <w:rStyle w:val="Emphasis"/>
          <w:rFonts w:ascii="Arial" w:hAnsi="Arial" w:cs="Arial"/>
          <w:b/>
          <w:bCs/>
          <w:sz w:val="22"/>
          <w:szCs w:val="22"/>
          <w:lang w:eastAsia="pt-PT"/>
        </w:rPr>
        <w:t>dos Direitos Humanos</w:t>
      </w:r>
      <w:r>
        <w:rPr>
          <w:rStyle w:val="Emphasis"/>
          <w:rFonts w:ascii="Arial" w:hAnsi="Arial" w:cs="Arial"/>
          <w:sz w:val="22"/>
          <w:szCs w:val="22"/>
          <w:lang w:eastAsia="pt-PT"/>
        </w:rPr>
        <w:t>, adoptada pela ONU em</w:t>
      </w:r>
      <w:r>
        <w:rPr>
          <w:rStyle w:val="Strong"/>
          <w:rFonts w:ascii="Arial" w:hAnsi="Arial" w:cs="Arial"/>
          <w:i/>
          <w:iCs/>
          <w:sz w:val="22"/>
          <w:szCs w:val="22"/>
          <w:lang w:eastAsia="pt-PT"/>
        </w:rPr>
        <w:t xml:space="preserve"> 10 de Dezembro de </w:t>
      </w:r>
      <w:r w:rsidR="00CB44F7">
        <w:rPr>
          <w:rStyle w:val="Strong"/>
          <w:rFonts w:ascii="Arial" w:hAnsi="Arial" w:cs="Arial"/>
          <w:i/>
          <w:iCs/>
          <w:sz w:val="22"/>
          <w:szCs w:val="22"/>
          <w:lang w:eastAsia="pt-PT"/>
        </w:rPr>
        <w:t xml:space="preserve">1948. </w:t>
      </w:r>
      <w:r>
        <w:rPr>
          <w:rStyle w:val="Emphasis"/>
          <w:rFonts w:ascii="Arial" w:hAnsi="Arial" w:cs="Arial"/>
          <w:sz w:val="22"/>
          <w:szCs w:val="22"/>
          <w:lang w:eastAsia="pt-PT"/>
        </w:rPr>
        <w:t>A Declaração Universal - traduzida num recorde mundial de 500 idiomas - está enraizada no princípio de que “todos os seres humanos nascem livres e iguais em dignidade e direitos”. Ela permanece relevante para todos, todos os dias. Em homenagem ao 70º aniversário deste documento extraordinariamente influente,</w:t>
      </w:r>
      <w:r>
        <w:rPr>
          <w:rStyle w:val="Strong"/>
          <w:rFonts w:ascii="Arial" w:hAnsi="Arial" w:cs="Arial"/>
          <w:i/>
          <w:iCs/>
          <w:sz w:val="22"/>
          <w:szCs w:val="22"/>
          <w:lang w:eastAsia="pt-PT"/>
        </w:rPr>
        <w:t xml:space="preserve"> </w:t>
      </w:r>
      <w:r>
        <w:rPr>
          <w:rStyle w:val="Strong"/>
          <w:rFonts w:ascii="Arial" w:hAnsi="Arial" w:cs="Arial"/>
          <w:i/>
          <w:iCs/>
          <w:sz w:val="22"/>
          <w:szCs w:val="22"/>
          <w:lang w:eastAsia="pt-PT"/>
        </w:rPr>
        <w:lastRenderedPageBreak/>
        <w:t>e para evitar que seus</w:t>
      </w:r>
      <w:r>
        <w:rPr>
          <w:rStyle w:val="Emphasis"/>
          <w:rFonts w:ascii="Arial" w:hAnsi="Arial" w:cs="Arial"/>
          <w:sz w:val="22"/>
          <w:szCs w:val="22"/>
          <w:lang w:eastAsia="pt-PT"/>
        </w:rPr>
        <w:t xml:space="preserve"> princípios vitais sejam erodidos, exortamos às pessoas de todo o mundo a aderirem à </w:t>
      </w:r>
      <w:r w:rsidR="00BF7DDE">
        <w:rPr>
          <w:rStyle w:val="Emphasis"/>
          <w:rFonts w:ascii="Arial" w:hAnsi="Arial" w:cs="Arial"/>
          <w:sz w:val="22"/>
          <w:szCs w:val="22"/>
          <w:lang w:eastAsia="pt-PT"/>
        </w:rPr>
        <w:t>campanha</w:t>
      </w:r>
      <w:r>
        <w:rPr>
          <w:rStyle w:val="Strong"/>
          <w:rFonts w:ascii="Arial" w:hAnsi="Arial" w:cs="Arial"/>
          <w:i/>
          <w:iCs/>
          <w:sz w:val="22"/>
          <w:szCs w:val="22"/>
          <w:lang w:eastAsia="pt-PT"/>
        </w:rPr>
        <w:t xml:space="preserve"> </w:t>
      </w:r>
      <w:r>
        <w:rPr>
          <w:rStyle w:val="Hyperlink"/>
          <w:rFonts w:ascii="Arial" w:hAnsi="Arial" w:cs="Arial"/>
          <w:i/>
          <w:iCs/>
          <w:sz w:val="22"/>
          <w:szCs w:val="22"/>
          <w:lang w:eastAsia="pt-PT"/>
        </w:rPr>
        <w:t>standup4humanrights.org</w:t>
      </w:r>
      <w:r>
        <w:rPr>
          <w:rStyle w:val="Emphasis"/>
          <w:rFonts w:ascii="Arial" w:hAnsi="Arial" w:cs="Arial"/>
          <w:sz w:val="22"/>
          <w:szCs w:val="22"/>
          <w:lang w:eastAsia="pt-PT"/>
        </w:rPr>
        <w:t>.</w:t>
      </w:r>
    </w:p>
    <w:p w:rsidR="00FF3409" w:rsidRPr="00A20143" w:rsidRDefault="00FF3409" w:rsidP="00085D6A">
      <w:pPr>
        <w:pStyle w:val="NoSpacing"/>
        <w:rPr>
          <w:rFonts w:ascii="Arial" w:eastAsia="Times New Roman" w:hAnsi="Arial" w:cs="Arial"/>
          <w:i/>
        </w:rPr>
      </w:pPr>
    </w:p>
    <w:sectPr w:rsidR="00FF3409" w:rsidRPr="00A20143" w:rsidSect="00CA2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F4" w:rsidRDefault="00890BF4" w:rsidP="0021671D">
      <w:r>
        <w:separator/>
      </w:r>
    </w:p>
  </w:endnote>
  <w:endnote w:type="continuationSeparator" w:id="0">
    <w:p w:rsidR="00890BF4" w:rsidRDefault="00890BF4" w:rsidP="0021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F4" w:rsidRDefault="00890BF4" w:rsidP="0021671D">
      <w:r>
        <w:separator/>
      </w:r>
    </w:p>
  </w:footnote>
  <w:footnote w:type="continuationSeparator" w:id="0">
    <w:p w:rsidR="00890BF4" w:rsidRDefault="00890BF4" w:rsidP="0021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9F"/>
    <w:rsid w:val="00006AD7"/>
    <w:rsid w:val="000430C6"/>
    <w:rsid w:val="000443F0"/>
    <w:rsid w:val="00051E8B"/>
    <w:rsid w:val="000528EE"/>
    <w:rsid w:val="0005511C"/>
    <w:rsid w:val="00064CFA"/>
    <w:rsid w:val="00085D6A"/>
    <w:rsid w:val="000B2128"/>
    <w:rsid w:val="000B42F3"/>
    <w:rsid w:val="000B63A4"/>
    <w:rsid w:val="000E3D62"/>
    <w:rsid w:val="000F3C00"/>
    <w:rsid w:val="0010123F"/>
    <w:rsid w:val="00104A81"/>
    <w:rsid w:val="00110682"/>
    <w:rsid w:val="001108C5"/>
    <w:rsid w:val="00115555"/>
    <w:rsid w:val="0014287A"/>
    <w:rsid w:val="00142A23"/>
    <w:rsid w:val="00155BB5"/>
    <w:rsid w:val="001A1366"/>
    <w:rsid w:val="001D1CBA"/>
    <w:rsid w:val="001E068D"/>
    <w:rsid w:val="001E308B"/>
    <w:rsid w:val="001F3B8A"/>
    <w:rsid w:val="001F77B6"/>
    <w:rsid w:val="00200A43"/>
    <w:rsid w:val="0020709F"/>
    <w:rsid w:val="0021671D"/>
    <w:rsid w:val="002221A7"/>
    <w:rsid w:val="002318CC"/>
    <w:rsid w:val="0023610D"/>
    <w:rsid w:val="00253E9D"/>
    <w:rsid w:val="00254B6F"/>
    <w:rsid w:val="00270251"/>
    <w:rsid w:val="00272E9E"/>
    <w:rsid w:val="00285E11"/>
    <w:rsid w:val="002E6183"/>
    <w:rsid w:val="002F17F6"/>
    <w:rsid w:val="0030263B"/>
    <w:rsid w:val="003211C2"/>
    <w:rsid w:val="00360268"/>
    <w:rsid w:val="00361052"/>
    <w:rsid w:val="003661EC"/>
    <w:rsid w:val="003B1111"/>
    <w:rsid w:val="003E62C0"/>
    <w:rsid w:val="003F6DB7"/>
    <w:rsid w:val="0040232C"/>
    <w:rsid w:val="00404642"/>
    <w:rsid w:val="00404902"/>
    <w:rsid w:val="00412A71"/>
    <w:rsid w:val="004135AD"/>
    <w:rsid w:val="0042720C"/>
    <w:rsid w:val="00442190"/>
    <w:rsid w:val="00444DCF"/>
    <w:rsid w:val="004471A4"/>
    <w:rsid w:val="0049125A"/>
    <w:rsid w:val="004A05A6"/>
    <w:rsid w:val="004A10D7"/>
    <w:rsid w:val="004A433A"/>
    <w:rsid w:val="004C4F7C"/>
    <w:rsid w:val="004C73C4"/>
    <w:rsid w:val="004C774C"/>
    <w:rsid w:val="004D005B"/>
    <w:rsid w:val="004E007C"/>
    <w:rsid w:val="004E6B6B"/>
    <w:rsid w:val="004F24E8"/>
    <w:rsid w:val="004F45DD"/>
    <w:rsid w:val="00521C47"/>
    <w:rsid w:val="00524903"/>
    <w:rsid w:val="00535060"/>
    <w:rsid w:val="005359F2"/>
    <w:rsid w:val="005556B3"/>
    <w:rsid w:val="00561B17"/>
    <w:rsid w:val="00561D64"/>
    <w:rsid w:val="0056594C"/>
    <w:rsid w:val="00575FD8"/>
    <w:rsid w:val="005767AD"/>
    <w:rsid w:val="00583A99"/>
    <w:rsid w:val="005846F4"/>
    <w:rsid w:val="00587617"/>
    <w:rsid w:val="005A0FA2"/>
    <w:rsid w:val="005A2981"/>
    <w:rsid w:val="005D2A3C"/>
    <w:rsid w:val="005D50CB"/>
    <w:rsid w:val="005F2E48"/>
    <w:rsid w:val="00611783"/>
    <w:rsid w:val="006149A8"/>
    <w:rsid w:val="006154C4"/>
    <w:rsid w:val="006154F2"/>
    <w:rsid w:val="00620748"/>
    <w:rsid w:val="00667538"/>
    <w:rsid w:val="00676A79"/>
    <w:rsid w:val="00683EE3"/>
    <w:rsid w:val="006A149F"/>
    <w:rsid w:val="006B3DBB"/>
    <w:rsid w:val="006C07B1"/>
    <w:rsid w:val="006C0F99"/>
    <w:rsid w:val="006C2932"/>
    <w:rsid w:val="006C3D31"/>
    <w:rsid w:val="006D1D2A"/>
    <w:rsid w:val="006D763E"/>
    <w:rsid w:val="006D77BD"/>
    <w:rsid w:val="006E1495"/>
    <w:rsid w:val="006E1610"/>
    <w:rsid w:val="006E29C0"/>
    <w:rsid w:val="00705C97"/>
    <w:rsid w:val="007127F5"/>
    <w:rsid w:val="00732B59"/>
    <w:rsid w:val="00734F84"/>
    <w:rsid w:val="0074040E"/>
    <w:rsid w:val="007666E3"/>
    <w:rsid w:val="00770F31"/>
    <w:rsid w:val="0077310E"/>
    <w:rsid w:val="0078232E"/>
    <w:rsid w:val="0079559C"/>
    <w:rsid w:val="007A7112"/>
    <w:rsid w:val="007C21F6"/>
    <w:rsid w:val="007C622E"/>
    <w:rsid w:val="00820B1A"/>
    <w:rsid w:val="008273F2"/>
    <w:rsid w:val="00832ABF"/>
    <w:rsid w:val="008446F7"/>
    <w:rsid w:val="0086026D"/>
    <w:rsid w:val="00882067"/>
    <w:rsid w:val="00890BF4"/>
    <w:rsid w:val="008A4D53"/>
    <w:rsid w:val="008C1B0C"/>
    <w:rsid w:val="00912DDF"/>
    <w:rsid w:val="00921C94"/>
    <w:rsid w:val="00925BED"/>
    <w:rsid w:val="009310D6"/>
    <w:rsid w:val="00936B13"/>
    <w:rsid w:val="00940549"/>
    <w:rsid w:val="009463F6"/>
    <w:rsid w:val="00953C78"/>
    <w:rsid w:val="0097336D"/>
    <w:rsid w:val="00977425"/>
    <w:rsid w:val="00985F3B"/>
    <w:rsid w:val="009A7D76"/>
    <w:rsid w:val="009B2C74"/>
    <w:rsid w:val="009B31A9"/>
    <w:rsid w:val="009C364F"/>
    <w:rsid w:val="009D3D43"/>
    <w:rsid w:val="009E0B66"/>
    <w:rsid w:val="009F5FF3"/>
    <w:rsid w:val="009F7FD4"/>
    <w:rsid w:val="00A01A4F"/>
    <w:rsid w:val="00A20143"/>
    <w:rsid w:val="00A21CA7"/>
    <w:rsid w:val="00A22018"/>
    <w:rsid w:val="00A2256D"/>
    <w:rsid w:val="00A3162E"/>
    <w:rsid w:val="00A3646B"/>
    <w:rsid w:val="00A47D6B"/>
    <w:rsid w:val="00A54F92"/>
    <w:rsid w:val="00A63312"/>
    <w:rsid w:val="00A72600"/>
    <w:rsid w:val="00A91043"/>
    <w:rsid w:val="00A96AD1"/>
    <w:rsid w:val="00AA0705"/>
    <w:rsid w:val="00AB422D"/>
    <w:rsid w:val="00AB7BDB"/>
    <w:rsid w:val="00AC169D"/>
    <w:rsid w:val="00AE1899"/>
    <w:rsid w:val="00AE3AAD"/>
    <w:rsid w:val="00AE7C9A"/>
    <w:rsid w:val="00B0265F"/>
    <w:rsid w:val="00B25DBD"/>
    <w:rsid w:val="00B26913"/>
    <w:rsid w:val="00B32B7A"/>
    <w:rsid w:val="00B330E8"/>
    <w:rsid w:val="00B337C2"/>
    <w:rsid w:val="00B353D1"/>
    <w:rsid w:val="00B4538B"/>
    <w:rsid w:val="00B50915"/>
    <w:rsid w:val="00B52917"/>
    <w:rsid w:val="00B60DDC"/>
    <w:rsid w:val="00B71535"/>
    <w:rsid w:val="00B72A92"/>
    <w:rsid w:val="00B8192D"/>
    <w:rsid w:val="00BA4476"/>
    <w:rsid w:val="00BC2CF0"/>
    <w:rsid w:val="00BD34B1"/>
    <w:rsid w:val="00BD3E19"/>
    <w:rsid w:val="00BF7DDE"/>
    <w:rsid w:val="00C06BA4"/>
    <w:rsid w:val="00C25687"/>
    <w:rsid w:val="00C47F80"/>
    <w:rsid w:val="00C601BA"/>
    <w:rsid w:val="00C6174B"/>
    <w:rsid w:val="00C74455"/>
    <w:rsid w:val="00C8041E"/>
    <w:rsid w:val="00CA1C95"/>
    <w:rsid w:val="00CA215C"/>
    <w:rsid w:val="00CB44F7"/>
    <w:rsid w:val="00CD548B"/>
    <w:rsid w:val="00CD7259"/>
    <w:rsid w:val="00CE1D3B"/>
    <w:rsid w:val="00CE5064"/>
    <w:rsid w:val="00CF37E4"/>
    <w:rsid w:val="00D100B5"/>
    <w:rsid w:val="00D12B32"/>
    <w:rsid w:val="00D30A4E"/>
    <w:rsid w:val="00D43037"/>
    <w:rsid w:val="00D51359"/>
    <w:rsid w:val="00D7696D"/>
    <w:rsid w:val="00DA0AE3"/>
    <w:rsid w:val="00DA19BF"/>
    <w:rsid w:val="00DA1D07"/>
    <w:rsid w:val="00DA57D2"/>
    <w:rsid w:val="00DC01E5"/>
    <w:rsid w:val="00DC50A2"/>
    <w:rsid w:val="00DC7EF7"/>
    <w:rsid w:val="00DD7BC6"/>
    <w:rsid w:val="00DF0174"/>
    <w:rsid w:val="00DF16EA"/>
    <w:rsid w:val="00E166CD"/>
    <w:rsid w:val="00E24C54"/>
    <w:rsid w:val="00E31529"/>
    <w:rsid w:val="00E34FF1"/>
    <w:rsid w:val="00E57960"/>
    <w:rsid w:val="00E75161"/>
    <w:rsid w:val="00E86E01"/>
    <w:rsid w:val="00E93609"/>
    <w:rsid w:val="00E93C25"/>
    <w:rsid w:val="00EA6B89"/>
    <w:rsid w:val="00ED5A22"/>
    <w:rsid w:val="00EE59F1"/>
    <w:rsid w:val="00EF4319"/>
    <w:rsid w:val="00EF7F89"/>
    <w:rsid w:val="00F0161B"/>
    <w:rsid w:val="00F03728"/>
    <w:rsid w:val="00F1154E"/>
    <w:rsid w:val="00F12485"/>
    <w:rsid w:val="00F174D2"/>
    <w:rsid w:val="00F266B4"/>
    <w:rsid w:val="00F35D9B"/>
    <w:rsid w:val="00F42CAD"/>
    <w:rsid w:val="00F522CB"/>
    <w:rsid w:val="00F6012A"/>
    <w:rsid w:val="00F644C9"/>
    <w:rsid w:val="00F8328D"/>
    <w:rsid w:val="00F903F7"/>
    <w:rsid w:val="00F97A85"/>
    <w:rsid w:val="00FA0CA9"/>
    <w:rsid w:val="00FC0F89"/>
    <w:rsid w:val="00FC201C"/>
    <w:rsid w:val="00FC2BC1"/>
    <w:rsid w:val="00FD1E94"/>
    <w:rsid w:val="00FE5017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C2995-329B-4598-B645-17722A52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14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149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9F"/>
    <w:rPr>
      <w:rFonts w:ascii="Tahoma" w:hAnsi="Tahoma" w:cs="Tahoma"/>
      <w:sz w:val="16"/>
      <w:szCs w:val="16"/>
      <w:lang w:eastAsia="en-GB"/>
    </w:rPr>
  </w:style>
  <w:style w:type="character" w:customStyle="1" w:styleId="shorttext">
    <w:name w:val="short_text"/>
    <w:basedOn w:val="DefaultParagraphFont"/>
    <w:rsid w:val="00DA19BF"/>
  </w:style>
  <w:style w:type="paragraph" w:styleId="NoSpacing">
    <w:name w:val="No Spacing"/>
    <w:link w:val="NoSpacingChar"/>
    <w:uiPriority w:val="1"/>
    <w:qFormat/>
    <w:rsid w:val="006C07B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409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E86E01"/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108C5"/>
    <w:rPr>
      <w:i/>
      <w:iCs/>
    </w:rPr>
  </w:style>
  <w:style w:type="character" w:styleId="Strong">
    <w:name w:val="Strong"/>
    <w:basedOn w:val="DefaultParagraphFont"/>
    <w:uiPriority w:val="22"/>
    <w:qFormat/>
    <w:rsid w:val="001108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E5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1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1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aliases w:val="5_G"/>
    <w:basedOn w:val="Normal"/>
    <w:link w:val="FootnoteTextChar"/>
    <w:qFormat/>
    <w:rsid w:val="00D12B32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sz w:val="18"/>
      <w:szCs w:val="20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12B32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D12B32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3E9DED-869C-48BD-82B7-88C67A0D9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42987-7C8B-4BD4-97F0-B7834224BD9E}"/>
</file>

<file path=customXml/itemProps3.xml><?xml version="1.0" encoding="utf-8"?>
<ds:datastoreItem xmlns:ds="http://schemas.openxmlformats.org/officeDocument/2006/customXml" ds:itemID="{427FA347-2A08-44B5-99A3-48C317AAC698}"/>
</file>

<file path=customXml/itemProps4.xml><?xml version="1.0" encoding="utf-8"?>
<ds:datastoreItem xmlns:ds="http://schemas.openxmlformats.org/officeDocument/2006/customXml" ds:itemID="{E2A9ED89-34BA-4C1E-A689-E239895AE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Ruane</dc:creator>
  <cp:lastModifiedBy>Amelina Jose Nhachungue</cp:lastModifiedBy>
  <cp:revision>2</cp:revision>
  <cp:lastPrinted>2018-03-21T10:12:00Z</cp:lastPrinted>
  <dcterms:created xsi:type="dcterms:W3CDTF">2019-05-02T14:12:00Z</dcterms:created>
  <dcterms:modified xsi:type="dcterms:W3CDTF">2019-05-02T14:12:00Z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