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44" w:rsidRPr="005D0224" w:rsidRDefault="0061700B" w:rsidP="0061700B">
      <w:pPr>
        <w:pStyle w:val="Footer"/>
        <w:ind w:left="2124"/>
        <w:rPr>
          <w:b/>
          <w:sz w:val="24"/>
          <w:szCs w:val="24"/>
          <w:lang w:val="ru-RU"/>
        </w:rPr>
      </w:pPr>
      <w:bookmarkStart w:id="0" w:name="_GoBack"/>
      <w:bookmarkEnd w:id="0"/>
      <w:r w:rsidRPr="005D0224">
        <w:rPr>
          <w:b/>
          <w:sz w:val="24"/>
          <w:szCs w:val="24"/>
          <w:lang w:val="ru-RU"/>
        </w:rPr>
        <w:t xml:space="preserve">Информация относительно прав пожилых людей </w:t>
      </w:r>
    </w:p>
    <w:p w:rsidR="0097604C" w:rsidRPr="005D0224" w:rsidRDefault="0097604C" w:rsidP="00051044">
      <w:pPr>
        <w:pStyle w:val="Footer"/>
        <w:rPr>
          <w:sz w:val="24"/>
          <w:szCs w:val="24"/>
          <w:lang w:val="ru-RU"/>
        </w:rPr>
      </w:pPr>
    </w:p>
    <w:p w:rsidR="00051044" w:rsidRPr="005D0224" w:rsidRDefault="00051044" w:rsidP="00051044">
      <w:pPr>
        <w:pStyle w:val="Footer"/>
        <w:ind w:firstLine="737"/>
        <w:jc w:val="both"/>
        <w:rPr>
          <w:i/>
          <w:color w:val="auto"/>
          <w:sz w:val="24"/>
          <w:szCs w:val="24"/>
          <w:lang w:val="ru-RU"/>
        </w:rPr>
      </w:pPr>
      <w:r w:rsidRPr="005D0224">
        <w:rPr>
          <w:i/>
          <w:color w:val="auto"/>
          <w:sz w:val="24"/>
          <w:szCs w:val="24"/>
          <w:lang w:val="ru-RU"/>
        </w:rPr>
        <w:t xml:space="preserve">1. Предоставить информацию относительно основных вызовов в деле поощрения и защиты прав пожилых людей, с которыми сталкивается страна. </w:t>
      </w:r>
    </w:p>
    <w:p w:rsidR="00051044" w:rsidRPr="005D0224" w:rsidRDefault="00051044" w:rsidP="00051044">
      <w:pPr>
        <w:autoSpaceDE w:val="0"/>
        <w:autoSpaceDN w:val="0"/>
        <w:adjustRightInd w:val="0"/>
        <w:spacing w:line="360" w:lineRule="auto"/>
        <w:ind w:firstLine="709"/>
        <w:jc w:val="both"/>
      </w:pPr>
      <w:r w:rsidRPr="005D0224">
        <w:t xml:space="preserve">Реализация прав тяжелобольных  (неизлечимых) лиц. </w:t>
      </w:r>
    </w:p>
    <w:p w:rsidR="00051044" w:rsidRPr="005D0224" w:rsidRDefault="00051044" w:rsidP="00051044">
      <w:pPr>
        <w:pStyle w:val="Footer"/>
        <w:ind w:firstLine="737"/>
        <w:jc w:val="both"/>
        <w:rPr>
          <w:i/>
          <w:color w:val="auto"/>
          <w:sz w:val="24"/>
          <w:szCs w:val="24"/>
          <w:lang w:val="ru-RU"/>
        </w:rPr>
      </w:pPr>
      <w:r w:rsidRPr="005D0224">
        <w:rPr>
          <w:i/>
          <w:color w:val="auto"/>
          <w:sz w:val="24"/>
          <w:szCs w:val="24"/>
          <w:lang w:val="ru-RU"/>
        </w:rPr>
        <w:t xml:space="preserve">2. Указать, содержит ли Конституция страны или другие законодательные акты положения, которые неоднозначно запрещают дискриминацию по признаку возраста, или уполномочены защищать и поощрять права пожилых людей.  </w:t>
      </w:r>
    </w:p>
    <w:p w:rsidR="00051044" w:rsidRPr="005D0224" w:rsidRDefault="00051044" w:rsidP="00051044">
      <w:pPr>
        <w:ind w:firstLine="709"/>
        <w:jc w:val="both"/>
      </w:pPr>
      <w:bookmarkStart w:id="1" w:name="n1730"/>
      <w:bookmarkStart w:id="2" w:name="n1734"/>
      <w:bookmarkStart w:id="3" w:name="n1735"/>
      <w:bookmarkEnd w:id="1"/>
      <w:bookmarkEnd w:id="2"/>
      <w:bookmarkEnd w:id="3"/>
      <w:r w:rsidRPr="005D0224">
        <w:t xml:space="preserve">Согласно статье 24 раздел II „Права, свободы и обязанности человека и гражданина” Конституции Украины </w:t>
      </w:r>
      <w:bookmarkStart w:id="4" w:name="n1736"/>
      <w:bookmarkEnd w:id="4"/>
      <w:r w:rsidRPr="005D0224">
        <w:t>не может быть привилегий или ограничений по признакам расы, цвета кожи, политических, религиозных и других убеждений, пола, этнического и социального происхождения, имущественного состояния, места жительства, по языковым или другим признакам.</w:t>
      </w:r>
    </w:p>
    <w:p w:rsidR="00051044" w:rsidRPr="005D0224" w:rsidRDefault="00051044" w:rsidP="00051044">
      <w:pPr>
        <w:ind w:firstLine="709"/>
        <w:jc w:val="both"/>
      </w:pPr>
      <w:bookmarkStart w:id="5" w:name="n1737"/>
      <w:bookmarkEnd w:id="5"/>
      <w:r w:rsidRPr="005D0224">
        <w:t>Законом Украины „О занятости населения”, который вступил в силу с 1 января 2013 года, предусмотрено право лица на защиту от проявлений дискриминации в сфере занятости населения, в частности по признакам возраста. Так, согласно части третьей статьи 11 этого Закона запрещается в объявлениях (рекламе) о вакансиях отмечать ограничение относительно возраста кандидатов.</w:t>
      </w:r>
    </w:p>
    <w:p w:rsidR="00051044" w:rsidRPr="005D0224" w:rsidRDefault="00051044" w:rsidP="00051044">
      <w:pPr>
        <w:ind w:firstLine="709"/>
        <w:jc w:val="both"/>
      </w:pPr>
      <w:r w:rsidRPr="005D0224">
        <w:t xml:space="preserve">  </w:t>
      </w:r>
    </w:p>
    <w:p w:rsidR="00051044" w:rsidRPr="005D0224" w:rsidRDefault="00051044" w:rsidP="00051044">
      <w:pPr>
        <w:pStyle w:val="Footer"/>
        <w:ind w:firstLine="737"/>
        <w:jc w:val="both"/>
        <w:rPr>
          <w:i/>
          <w:color w:val="auto"/>
          <w:sz w:val="24"/>
          <w:szCs w:val="24"/>
          <w:lang w:val="ru-RU"/>
        </w:rPr>
      </w:pPr>
      <w:r w:rsidRPr="005D0224">
        <w:rPr>
          <w:i/>
          <w:color w:val="auto"/>
          <w:sz w:val="24"/>
          <w:szCs w:val="24"/>
          <w:lang w:val="ru-RU"/>
        </w:rPr>
        <w:t>3. Предоставить информацию относительно специального законодательства, национальной политики, стратегий и планов действий, принятых с целью обеспечения равных прав для пожилых людей,  в частности в сферах:</w:t>
      </w:r>
    </w:p>
    <w:p w:rsidR="00051044" w:rsidRPr="005D0224" w:rsidRDefault="00051044" w:rsidP="00051044">
      <w:pPr>
        <w:pStyle w:val="Footer"/>
        <w:ind w:firstLine="737"/>
        <w:jc w:val="both"/>
        <w:rPr>
          <w:i/>
          <w:color w:val="auto"/>
          <w:sz w:val="24"/>
          <w:szCs w:val="24"/>
          <w:lang w:val="ru-RU"/>
        </w:rPr>
      </w:pPr>
      <w:r w:rsidRPr="005D0224">
        <w:rPr>
          <w:i/>
          <w:color w:val="auto"/>
          <w:sz w:val="24"/>
          <w:szCs w:val="24"/>
          <w:lang w:val="ru-RU"/>
        </w:rPr>
        <w:t xml:space="preserve"> предупреждения и защиты от насилия  и жестокого обращения </w:t>
      </w:r>
    </w:p>
    <w:p w:rsidR="00051044" w:rsidRPr="005D0224" w:rsidRDefault="006D766B" w:rsidP="00051044">
      <w:pPr>
        <w:pStyle w:val="HTMLPreformatted"/>
        <w:jc w:val="both"/>
        <w:rPr>
          <w:rFonts w:ascii="Times New Roman" w:hAnsi="Times New Roman" w:cs="Times New Roman"/>
          <w:color w:val="auto"/>
          <w:sz w:val="24"/>
          <w:szCs w:val="24"/>
        </w:rPr>
      </w:pPr>
      <w:r w:rsidRPr="005D0224">
        <w:rPr>
          <w:rFonts w:ascii="Times New Roman" w:hAnsi="Times New Roman" w:cs="Times New Roman"/>
          <w:color w:val="auto"/>
          <w:sz w:val="24"/>
          <w:szCs w:val="24"/>
        </w:rPr>
        <w:tab/>
        <w:t>В настоящее время</w:t>
      </w:r>
      <w:r w:rsidR="00051044" w:rsidRPr="005D0224">
        <w:rPr>
          <w:rFonts w:ascii="Times New Roman" w:hAnsi="Times New Roman" w:cs="Times New Roman"/>
          <w:color w:val="auto"/>
          <w:sz w:val="24"/>
          <w:szCs w:val="24"/>
        </w:rPr>
        <w:t xml:space="preserve"> в Украине приняты нормативно-правовые акты, направленные на предотвращение насилия в  семье:</w:t>
      </w:r>
    </w:p>
    <w:p w:rsidR="00051044" w:rsidRPr="005D0224" w:rsidRDefault="00051044" w:rsidP="00051044">
      <w:pPr>
        <w:pStyle w:val="HTMLPreformatted"/>
        <w:tabs>
          <w:tab w:val="clear" w:pos="916"/>
          <w:tab w:val="left" w:pos="720"/>
        </w:tabs>
        <w:jc w:val="both"/>
        <w:rPr>
          <w:rFonts w:ascii="Times New Roman" w:hAnsi="Times New Roman" w:cs="Times New Roman"/>
          <w:color w:val="auto"/>
          <w:sz w:val="24"/>
          <w:szCs w:val="24"/>
        </w:rPr>
      </w:pPr>
      <w:r w:rsidRPr="005D0224">
        <w:rPr>
          <w:rFonts w:ascii="Times New Roman" w:hAnsi="Times New Roman" w:cs="Times New Roman"/>
          <w:color w:val="auto"/>
          <w:sz w:val="24"/>
          <w:szCs w:val="24"/>
        </w:rPr>
        <w:tab/>
        <w:t>Закон Украины “О предупреждении насилия в семье”, который определяет правовые и организационные основы предупреждения насилия в семье, органы и учреждения, на которые возлагается осуществление мероприятий по предупреждению насилия в семьи;</w:t>
      </w:r>
    </w:p>
    <w:p w:rsidR="00051044" w:rsidRPr="005D0224" w:rsidRDefault="00051044" w:rsidP="0005104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0224">
        <w:tab/>
        <w:t>постановление Кабинета Министров Украины “Об утверждении Порядка рассмотрения заявлений и сообщений о совершении насилия в семье или реальной его угрозе”;</w:t>
      </w:r>
    </w:p>
    <w:p w:rsidR="00051044" w:rsidRPr="005D0224" w:rsidRDefault="00051044" w:rsidP="0005104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0224">
        <w:t xml:space="preserve"> </w:t>
      </w:r>
      <w:r w:rsidRPr="005D0224">
        <w:tab/>
        <w:t xml:space="preserve">распоряжение Кабинета Министров Украины "Об утверждении плана мероприятий по проведению Национальной кампании “Стоп насилию!" на период до 2015 года”. </w:t>
      </w:r>
    </w:p>
    <w:p w:rsidR="00051044" w:rsidRPr="005D0224" w:rsidRDefault="00051044" w:rsidP="00051044">
      <w:pPr>
        <w:ind w:firstLine="720"/>
        <w:jc w:val="both"/>
      </w:pPr>
      <w:r w:rsidRPr="005D0224">
        <w:t xml:space="preserve">С целью усовершенствования нормативно-правовой базы по вопросам предупреждения насилия в семье, в том числе относительно обеспечения прав лиц преклонного возраста, Министерством социальной политики разработан проект Закона Украины „О предотвращении и противодействии домашнему </w:t>
      </w:r>
      <w:r w:rsidR="00704CA8" w:rsidRPr="005D0224">
        <w:t>насилию"</w:t>
      </w:r>
      <w:r w:rsidRPr="005D0224">
        <w:t>.</w:t>
      </w:r>
    </w:p>
    <w:p w:rsidR="00051044" w:rsidRPr="005D0224" w:rsidRDefault="00051044" w:rsidP="00051044">
      <w:pPr>
        <w:ind w:firstLine="720"/>
        <w:jc w:val="both"/>
      </w:pPr>
      <w:r w:rsidRPr="005D0224">
        <w:t xml:space="preserve">Принятие Закона Украины „О предотвращении и противодействии домашнему насилию” даст возможность: </w:t>
      </w:r>
    </w:p>
    <w:p w:rsidR="00051044" w:rsidRPr="005D0224" w:rsidRDefault="00051044" w:rsidP="00051044">
      <w:pPr>
        <w:ind w:firstLine="720"/>
        <w:jc w:val="both"/>
      </w:pPr>
      <w:r w:rsidRPr="005D0224">
        <w:t>расширить круг лиц, на которые распространяется действие Закона и субъектов, на которые возлагаются функции по осуществлению мероприятий по предотвращению и противодействию домашнего насилия;</w:t>
      </w:r>
    </w:p>
    <w:p w:rsidR="00051044" w:rsidRPr="005D0224" w:rsidRDefault="00051044" w:rsidP="00051044">
      <w:pPr>
        <w:ind w:firstLine="720"/>
        <w:jc w:val="both"/>
      </w:pPr>
      <w:r w:rsidRPr="005D0224">
        <w:t>обеспечить эффективную систему выявления семей в сложных семейных обстоятельствах, в которых совершается насилие или есть угроза его совершения и организации социального сопровождения таких семей.</w:t>
      </w:r>
    </w:p>
    <w:p w:rsidR="00051044" w:rsidRPr="005D0224" w:rsidRDefault="00051044" w:rsidP="00051044">
      <w:pPr>
        <w:pStyle w:val="BodyTextIndent2"/>
        <w:spacing w:after="0" w:line="240" w:lineRule="auto"/>
        <w:ind w:left="0" w:firstLine="720"/>
        <w:jc w:val="both"/>
        <w:rPr>
          <w:i/>
          <w:color w:val="auto"/>
          <w:sz w:val="24"/>
          <w:szCs w:val="24"/>
          <w:lang w:val="ru-RU"/>
        </w:rPr>
      </w:pPr>
      <w:r w:rsidRPr="005D0224">
        <w:rPr>
          <w:i/>
          <w:color w:val="auto"/>
          <w:sz w:val="24"/>
          <w:szCs w:val="24"/>
          <w:lang w:val="ru-RU"/>
        </w:rPr>
        <w:t>социальной защиты, питания и жилья, трудоустройств</w:t>
      </w:r>
      <w:r w:rsidR="00EC7337" w:rsidRPr="005D0224">
        <w:rPr>
          <w:i/>
          <w:color w:val="auto"/>
          <w:sz w:val="24"/>
          <w:szCs w:val="24"/>
          <w:lang w:val="ru-RU"/>
        </w:rPr>
        <w:t>о</w:t>
      </w:r>
      <w:r w:rsidRPr="005D0224">
        <w:rPr>
          <w:i/>
          <w:color w:val="auto"/>
          <w:sz w:val="24"/>
          <w:szCs w:val="24"/>
          <w:lang w:val="ru-RU"/>
        </w:rPr>
        <w:t>, правоспособности, доступа к правосудию, здравоохранению, долгосрочному и паллиативному уходу</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 xml:space="preserve">Социальная политика государства сегодня ориентирована на реализацию конституционных прав относительно социальной защиты людей преклонного возраста. Одной из </w:t>
      </w:r>
      <w:r w:rsidRPr="005D0224">
        <w:rPr>
          <w:color w:val="auto"/>
          <w:sz w:val="24"/>
          <w:szCs w:val="24"/>
          <w:lang w:val="ru-RU"/>
        </w:rPr>
        <w:lastRenderedPageBreak/>
        <w:t>стратегических целей социальной политики на ближайшую перспективу есть достижение ощутимого улучшения материального положения и условий жизни граждан преклонного возраста, предоставление им возможности как можно</w:t>
      </w:r>
      <w:r w:rsidR="00EC7337" w:rsidRPr="005D0224">
        <w:rPr>
          <w:color w:val="auto"/>
          <w:sz w:val="24"/>
          <w:szCs w:val="24"/>
          <w:lang w:val="ru-RU"/>
        </w:rPr>
        <w:t xml:space="preserve"> </w:t>
      </w:r>
      <w:r w:rsidRPr="005D0224">
        <w:rPr>
          <w:color w:val="auto"/>
          <w:sz w:val="24"/>
          <w:szCs w:val="24"/>
          <w:lang w:val="ru-RU"/>
        </w:rPr>
        <w:t>дольше жить полноценно</w:t>
      </w:r>
      <w:r w:rsidR="00454FEF" w:rsidRPr="005D0224">
        <w:rPr>
          <w:color w:val="auto"/>
          <w:sz w:val="24"/>
          <w:szCs w:val="24"/>
          <w:lang w:val="ru-RU"/>
        </w:rPr>
        <w:t>й жизнью</w:t>
      </w:r>
      <w:r w:rsidRPr="005D0224">
        <w:rPr>
          <w:color w:val="auto"/>
          <w:sz w:val="24"/>
          <w:szCs w:val="24"/>
          <w:lang w:val="ru-RU"/>
        </w:rPr>
        <w:t xml:space="preserve"> на пользу общества.</w:t>
      </w:r>
    </w:p>
    <w:p w:rsidR="00051044" w:rsidRPr="005D0224" w:rsidRDefault="00051044" w:rsidP="00051044">
      <w:pPr>
        <w:ind w:firstLine="720"/>
        <w:jc w:val="both"/>
      </w:pPr>
      <w:r w:rsidRPr="005D0224">
        <w:t>Пенсионное обеспечение в Украине является основной составляющей системы социальной защиты населения и охватывает нетрудоспособных граждан преклонного возраста, инвалидов, лиц, потерявших кормильца, выплаты которым производятся в форме пенсий, надбавок и повышений к пенсиям, компенсационных выплат, дополнительных пенсий и государственной социальной помощи лицам, не имеющим права на пенсию, и инвалидам.</w:t>
      </w:r>
    </w:p>
    <w:p w:rsidR="00051044" w:rsidRPr="005D0224" w:rsidRDefault="00051044" w:rsidP="00051044">
      <w:pPr>
        <w:ind w:firstLine="720"/>
        <w:jc w:val="both"/>
      </w:pPr>
      <w:r w:rsidRPr="005D0224">
        <w:t>Пенсионная система дополняется системой льгот, компенсаций, гарантий, программой жилищных субсидий и другими видами государственной социальной помощи гражданам пожилого возраста, инвалидам, семьям с детьми и т.д.</w:t>
      </w:r>
    </w:p>
    <w:p w:rsidR="00051044" w:rsidRPr="005D0224" w:rsidRDefault="00051044" w:rsidP="00051044">
      <w:pPr>
        <w:ind w:firstLine="720"/>
        <w:jc w:val="both"/>
      </w:pPr>
      <w:r w:rsidRPr="005D0224">
        <w:t>Министерство социальной политики Украины является главным органом в системе центральных органов исполнительной власти по обеспечению реализации государственной политики в сфере пенсионного обеспечения. Управление финансами пенсионного обеспечения осуществляется Пенсионным фондом Украины. На него возложен</w:t>
      </w:r>
      <w:r w:rsidR="00454FEF" w:rsidRPr="005D0224">
        <w:t>о</w:t>
      </w:r>
      <w:r w:rsidRPr="005D0224">
        <w:t xml:space="preserve"> также осуществление функций по назначению (перерасчету) пенсий. С 1 января 2007 года функции по назначению и выплате пенсий и денежного обеспечения от 13 ведомственных силовых и судебных органов передано в Пенсионный фонд Украины.</w:t>
      </w:r>
    </w:p>
    <w:p w:rsidR="00051044" w:rsidRPr="005D0224" w:rsidRDefault="00051044" w:rsidP="00051044">
      <w:pPr>
        <w:ind w:firstLine="720"/>
        <w:jc w:val="both"/>
      </w:pPr>
      <w:r w:rsidRPr="005D0224">
        <w:t xml:space="preserve">С 1 января 2004 года вступил в силу Закон Украины „Об общеобязательном государственном пенсионном </w:t>
      </w:r>
      <w:r w:rsidR="00756E93" w:rsidRPr="005D0224">
        <w:t>страховании”</w:t>
      </w:r>
      <w:r w:rsidRPr="005D0224">
        <w:t>, который обеспечивает начисление пенсий согласно страхово</w:t>
      </w:r>
      <w:r w:rsidR="00756E93" w:rsidRPr="005D0224">
        <w:t>му</w:t>
      </w:r>
      <w:r w:rsidRPr="005D0224">
        <w:t xml:space="preserve"> стаж</w:t>
      </w:r>
      <w:r w:rsidR="00756E93" w:rsidRPr="005D0224">
        <w:t>у</w:t>
      </w:r>
      <w:r w:rsidRPr="005D0224">
        <w:t xml:space="preserve"> и заработка, с которого уплачивались взносы, установление минимальной пенсии в размере прожиточного минимума для лиц, потерявших работоспособность; индексацию (в пределах прожиточного минимума) ранее начисленных пенсий в соответствии с инфляцией и ежегодное (на 20 процентов роста заработной платы в экономике) повышение пенсий.</w:t>
      </w:r>
    </w:p>
    <w:p w:rsidR="00051044" w:rsidRPr="005D0224" w:rsidRDefault="00051044" w:rsidP="00051044">
      <w:pPr>
        <w:ind w:firstLine="720"/>
        <w:jc w:val="both"/>
      </w:pPr>
      <w:r w:rsidRPr="005D0224">
        <w:t>Согласно изменениям в Законе, право на назначение пенсии по возрасту имеют лица после достижения 60 лет и при наличии страхового стажа не менее 15 лет.</w:t>
      </w:r>
    </w:p>
    <w:p w:rsidR="00051044" w:rsidRPr="005D0224" w:rsidRDefault="00051044" w:rsidP="00051044">
      <w:pPr>
        <w:ind w:firstLine="720"/>
        <w:jc w:val="both"/>
      </w:pPr>
      <w:r w:rsidRPr="005D0224">
        <w:t>Лицам, не имеющим права на пенсию, достигшим 63 летнего возраста в соответствии с Законом Украины „О государственной социальной помощи лицам, не имеющим права на пенсию, и инвалидам”, назначается государственная социальная помощь за счет средств государственного бюджета.</w:t>
      </w:r>
    </w:p>
    <w:p w:rsidR="00051044" w:rsidRPr="005D0224" w:rsidRDefault="00051044" w:rsidP="00051044">
      <w:pPr>
        <w:ind w:firstLine="720"/>
        <w:jc w:val="both"/>
      </w:pPr>
      <w:r w:rsidRPr="005D0224">
        <w:t>Кроме этого, право на назначение пенсий и пособий на уровне с гражданами Украины имеют также лица, которым предоставлен статус беженца в Украине, иностранцы и лица без гражданства, которые переселились из других государств на постоянное проживание в Украину.</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 xml:space="preserve">Одновременно, </w:t>
      </w:r>
      <w:r w:rsidR="00D66B43" w:rsidRPr="005D0224">
        <w:rPr>
          <w:color w:val="auto"/>
          <w:sz w:val="24"/>
          <w:szCs w:val="24"/>
          <w:lang w:val="ru-RU"/>
        </w:rPr>
        <w:t xml:space="preserve">в настоящее время </w:t>
      </w:r>
      <w:r w:rsidRPr="005D0224">
        <w:rPr>
          <w:color w:val="auto"/>
          <w:sz w:val="24"/>
          <w:szCs w:val="24"/>
          <w:lang w:val="ru-RU"/>
        </w:rPr>
        <w:t>в Украине действу</w:t>
      </w:r>
      <w:r w:rsidR="00D66B43" w:rsidRPr="005D0224">
        <w:rPr>
          <w:color w:val="auto"/>
          <w:sz w:val="24"/>
          <w:szCs w:val="24"/>
          <w:lang w:val="ru-RU"/>
        </w:rPr>
        <w:t>е</w:t>
      </w:r>
      <w:r w:rsidRPr="005D0224">
        <w:rPr>
          <w:color w:val="auto"/>
          <w:sz w:val="24"/>
          <w:szCs w:val="24"/>
          <w:lang w:val="ru-RU"/>
        </w:rPr>
        <w:t>т ряд других специальных законов, согласно которым обеспечивается социальная защита пожилых людей, в частности:</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w:t>
      </w:r>
      <w:r w:rsidRPr="005D0224">
        <w:rPr>
          <w:i/>
          <w:color w:val="auto"/>
          <w:sz w:val="24"/>
          <w:szCs w:val="24"/>
          <w:lang w:val="ru-RU"/>
        </w:rPr>
        <w:t xml:space="preserve">„О государственных социальных стандартах и государственных социальных гарантиях” - </w:t>
      </w:r>
      <w:r w:rsidRPr="005D0224">
        <w:rPr>
          <w:color w:val="auto"/>
          <w:sz w:val="24"/>
          <w:szCs w:val="24"/>
          <w:lang w:val="ru-RU"/>
        </w:rPr>
        <w:t>определяет правовые основы формирования и применения государственных социальных стандартов и нормативов, направленных на реализацию закрепленных Конституцией Украины и законами Украины основных социальных гарантий, в том числе для лиц пожилого возраста.</w:t>
      </w:r>
    </w:p>
    <w:p w:rsidR="00051044" w:rsidRPr="005D0224" w:rsidRDefault="00051044" w:rsidP="00051044">
      <w:pPr>
        <w:pStyle w:val="HTMLPreformatted"/>
        <w:jc w:val="both"/>
        <w:rPr>
          <w:rFonts w:ascii="Times New Roman" w:hAnsi="Times New Roman" w:cs="Times New Roman"/>
          <w:color w:val="auto"/>
          <w:sz w:val="24"/>
          <w:szCs w:val="24"/>
          <w:lang w:eastAsia="ar-SA"/>
        </w:rPr>
      </w:pPr>
      <w:r w:rsidRPr="005D0224">
        <w:rPr>
          <w:rFonts w:ascii="Times New Roman" w:hAnsi="Times New Roman" w:cs="Times New Roman"/>
          <w:i/>
          <w:color w:val="auto"/>
          <w:sz w:val="24"/>
          <w:szCs w:val="24"/>
        </w:rPr>
        <w:tab/>
        <w:t>*„</w:t>
      </w:r>
      <w:r w:rsidRPr="005D0224">
        <w:rPr>
          <w:rFonts w:ascii="Times New Roman" w:hAnsi="Times New Roman" w:cs="Times New Roman"/>
          <w:b/>
          <w:bCs/>
          <w:i/>
          <w:color w:val="auto"/>
          <w:sz w:val="24"/>
          <w:szCs w:val="24"/>
        </w:rPr>
        <w:t xml:space="preserve"> </w:t>
      </w:r>
      <w:r w:rsidRPr="005D0224">
        <w:rPr>
          <w:rFonts w:ascii="Times New Roman" w:hAnsi="Times New Roman" w:cs="Times New Roman"/>
          <w:bCs/>
          <w:i/>
          <w:color w:val="auto"/>
          <w:sz w:val="24"/>
          <w:szCs w:val="24"/>
        </w:rPr>
        <w:t>Об основных принципах социальной защиты</w:t>
      </w:r>
      <w:r w:rsidRPr="005D0224">
        <w:rPr>
          <w:rFonts w:ascii="Times New Roman" w:hAnsi="Times New Roman" w:cs="Times New Roman"/>
          <w:i/>
          <w:color w:val="auto"/>
          <w:sz w:val="24"/>
          <w:szCs w:val="24"/>
        </w:rPr>
        <w:t xml:space="preserve"> ветеранов труда и других граждан пр</w:t>
      </w:r>
      <w:r w:rsidR="00C76C65" w:rsidRPr="005D0224">
        <w:rPr>
          <w:rFonts w:ascii="Times New Roman" w:hAnsi="Times New Roman" w:cs="Times New Roman"/>
          <w:i/>
          <w:color w:val="auto"/>
          <w:sz w:val="24"/>
          <w:szCs w:val="24"/>
        </w:rPr>
        <w:t>еклонного возраста в Украине</w:t>
      </w:r>
      <w:r w:rsidRPr="005D0224">
        <w:rPr>
          <w:rFonts w:ascii="Times New Roman" w:hAnsi="Times New Roman" w:cs="Times New Roman"/>
          <w:i/>
          <w:color w:val="auto"/>
          <w:sz w:val="24"/>
          <w:szCs w:val="24"/>
        </w:rPr>
        <w:t>” -</w:t>
      </w:r>
      <w:r w:rsidRPr="005D0224">
        <w:rPr>
          <w:rFonts w:ascii="Times New Roman" w:hAnsi="Times New Roman" w:cs="Times New Roman"/>
          <w:color w:val="auto"/>
          <w:sz w:val="24"/>
          <w:szCs w:val="24"/>
        </w:rPr>
        <w:t xml:space="preserve"> </w:t>
      </w:r>
      <w:r w:rsidRPr="005D0224">
        <w:rPr>
          <w:rFonts w:ascii="Times New Roman" w:hAnsi="Times New Roman" w:cs="Times New Roman"/>
          <w:color w:val="auto"/>
          <w:sz w:val="24"/>
          <w:szCs w:val="24"/>
          <w:lang w:eastAsia="ar-SA"/>
        </w:rPr>
        <w:t xml:space="preserve">определяет основные принципы государственной политики в отношении ветеранов труда, остальных граждан преклонного возраста и направленного на формирование в обществе гуманного, уважительного отношения к ветеранам и обеспечение их активного долголетия. </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 xml:space="preserve"> Закон гарантирует ветеранам труда и гражданам пожилого возраста равные с другими гражданами возможности в экономической, социальной, политической сферах, благоприятные условия для полноценного образа жизни. </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lastRenderedPageBreak/>
        <w:t>*</w:t>
      </w:r>
      <w:r w:rsidRPr="005D0224">
        <w:rPr>
          <w:i/>
          <w:color w:val="auto"/>
          <w:sz w:val="24"/>
          <w:szCs w:val="24"/>
          <w:lang w:val="ru-RU"/>
        </w:rPr>
        <w:t xml:space="preserve">„О пенсионном </w:t>
      </w:r>
      <w:r w:rsidR="003F60FD" w:rsidRPr="005D0224">
        <w:rPr>
          <w:i/>
          <w:color w:val="auto"/>
          <w:sz w:val="24"/>
          <w:szCs w:val="24"/>
          <w:lang w:val="ru-RU"/>
        </w:rPr>
        <w:t>обеспечении”</w:t>
      </w:r>
      <w:r w:rsidRPr="005D0224">
        <w:rPr>
          <w:i/>
          <w:color w:val="auto"/>
          <w:sz w:val="24"/>
          <w:szCs w:val="24"/>
          <w:lang w:val="ru-RU"/>
        </w:rPr>
        <w:t xml:space="preserve"> -</w:t>
      </w:r>
      <w:r w:rsidRPr="005D0224">
        <w:rPr>
          <w:color w:val="auto"/>
          <w:sz w:val="24"/>
          <w:szCs w:val="24"/>
          <w:lang w:val="ru-RU"/>
        </w:rPr>
        <w:t xml:space="preserve"> гарантирует всем нетрудоспособным гражданам Украины право на материальное обеспечение за счет социальных фондов потребления  путем предоставления трудовых и социальных пенсий на уровне, ориентированном на прожиточный минимум. </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Особенное внимание Правительство Украины уделяет лицам пожилого возраста из числа ветеранов войны. В Украине по состоянию на начало 2013 года зарегистрировано свыше 1,7 млн. ветеранов войны, из них:</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   участников боевых действий 214,4 тыс. лиц;</w:t>
      </w:r>
    </w:p>
    <w:p w:rsidR="00051044" w:rsidRPr="005D0224" w:rsidRDefault="00051044" w:rsidP="00051044">
      <w:pPr>
        <w:pStyle w:val="BodyTextIndent2"/>
        <w:numPr>
          <w:ilvl w:val="0"/>
          <w:numId w:val="3"/>
        </w:numPr>
        <w:suppressAutoHyphens w:val="0"/>
        <w:spacing w:after="0" w:line="240" w:lineRule="auto"/>
        <w:ind w:left="0" w:firstLine="720"/>
        <w:jc w:val="both"/>
        <w:rPr>
          <w:color w:val="auto"/>
          <w:sz w:val="24"/>
          <w:szCs w:val="24"/>
          <w:lang w:val="ru-RU"/>
        </w:rPr>
      </w:pPr>
      <w:r w:rsidRPr="005D0224">
        <w:rPr>
          <w:color w:val="auto"/>
          <w:sz w:val="24"/>
          <w:szCs w:val="24"/>
          <w:lang w:val="ru-RU"/>
        </w:rPr>
        <w:t>инвалидов войны 183,1 тыс.  лиц;</w:t>
      </w:r>
    </w:p>
    <w:p w:rsidR="00051044" w:rsidRPr="005D0224" w:rsidRDefault="00051044" w:rsidP="00051044">
      <w:pPr>
        <w:pStyle w:val="BodyTextIndent2"/>
        <w:numPr>
          <w:ilvl w:val="0"/>
          <w:numId w:val="3"/>
        </w:numPr>
        <w:suppressAutoHyphens w:val="0"/>
        <w:spacing w:after="0" w:line="240" w:lineRule="auto"/>
        <w:ind w:left="0" w:firstLine="720"/>
        <w:jc w:val="both"/>
        <w:rPr>
          <w:color w:val="auto"/>
          <w:sz w:val="24"/>
          <w:szCs w:val="24"/>
          <w:lang w:val="ru-RU"/>
        </w:rPr>
      </w:pPr>
      <w:r w:rsidRPr="005D0224">
        <w:rPr>
          <w:color w:val="auto"/>
          <w:sz w:val="24"/>
          <w:szCs w:val="24"/>
          <w:lang w:val="ru-RU"/>
        </w:rPr>
        <w:t>участников войны 1017,5 тыс. лиц;</w:t>
      </w:r>
    </w:p>
    <w:p w:rsidR="00051044" w:rsidRPr="005D0224" w:rsidRDefault="00051044" w:rsidP="00051044">
      <w:pPr>
        <w:pStyle w:val="BodyTextIndent2"/>
        <w:numPr>
          <w:ilvl w:val="0"/>
          <w:numId w:val="3"/>
        </w:numPr>
        <w:suppressAutoHyphens w:val="0"/>
        <w:spacing w:after="0" w:line="240" w:lineRule="auto"/>
        <w:ind w:left="0" w:firstLine="720"/>
        <w:jc w:val="both"/>
        <w:rPr>
          <w:color w:val="auto"/>
          <w:sz w:val="24"/>
          <w:szCs w:val="24"/>
          <w:lang w:val="ru-RU"/>
        </w:rPr>
      </w:pPr>
      <w:r w:rsidRPr="005D0224">
        <w:rPr>
          <w:color w:val="auto"/>
          <w:sz w:val="24"/>
          <w:szCs w:val="24"/>
          <w:lang w:val="ru-RU"/>
        </w:rPr>
        <w:t>членов семей погибших (умерших) ветеранов войны 300,3 тыс. лиц.</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 xml:space="preserve">Основы государственной политики относительно социальной защиты ветеранов войны в Украине базируются на положениях Конституции Украины, законов Украины, среди которых: </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 xml:space="preserve">* </w:t>
      </w:r>
      <w:r w:rsidRPr="005D0224">
        <w:rPr>
          <w:i/>
          <w:color w:val="auto"/>
          <w:sz w:val="24"/>
          <w:szCs w:val="24"/>
          <w:lang w:val="ru-RU"/>
        </w:rPr>
        <w:t>О статусе ветеранов войны, гарантии их социальной защиты” -</w:t>
      </w:r>
      <w:r w:rsidRPr="005D0224">
        <w:rPr>
          <w:color w:val="auto"/>
          <w:sz w:val="24"/>
          <w:szCs w:val="24"/>
          <w:lang w:val="ru-RU"/>
        </w:rPr>
        <w:t xml:space="preserve"> определяет  правовой  статус    ветеранов    войны, обеспечивает  создание надлежащих условий  для  их  жизнеобеспечения, оказывает содействие формированию в обществе почтительного отн</w:t>
      </w:r>
      <w:r w:rsidR="00ED1E1A" w:rsidRPr="005D0224">
        <w:rPr>
          <w:color w:val="auto"/>
          <w:sz w:val="24"/>
          <w:szCs w:val="24"/>
          <w:lang w:val="ru-RU"/>
        </w:rPr>
        <w:t>ошения к этой категории граждан;</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 xml:space="preserve">* </w:t>
      </w:r>
      <w:r w:rsidRPr="005D0224">
        <w:rPr>
          <w:i/>
          <w:color w:val="auto"/>
          <w:sz w:val="24"/>
          <w:szCs w:val="24"/>
          <w:lang w:val="ru-RU"/>
        </w:rPr>
        <w:t>„О социальной защите детей войны”</w:t>
      </w:r>
      <w:r w:rsidRPr="005D0224">
        <w:rPr>
          <w:color w:val="auto"/>
          <w:sz w:val="24"/>
          <w:szCs w:val="24"/>
          <w:lang w:val="ru-RU"/>
        </w:rPr>
        <w:t xml:space="preserve"> -  устанавливает  правовой статус детей войны и определяет основы их социальной защиты, гарантирует  социальную защищенность путем предоставления льгот и государственной социальной </w:t>
      </w:r>
      <w:r w:rsidR="00ED1E1A" w:rsidRPr="005D0224">
        <w:rPr>
          <w:color w:val="auto"/>
          <w:sz w:val="24"/>
          <w:szCs w:val="24"/>
          <w:lang w:val="ru-RU"/>
        </w:rPr>
        <w:t>поддержки;</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 xml:space="preserve">* </w:t>
      </w:r>
      <w:r w:rsidRPr="005D0224">
        <w:rPr>
          <w:i/>
          <w:color w:val="auto"/>
          <w:sz w:val="24"/>
          <w:szCs w:val="24"/>
          <w:lang w:val="ru-RU"/>
        </w:rPr>
        <w:t>„О жертвах нацистских преследований” -</w:t>
      </w:r>
      <w:r w:rsidRPr="005D0224">
        <w:rPr>
          <w:color w:val="auto"/>
          <w:sz w:val="24"/>
          <w:szCs w:val="24"/>
          <w:lang w:val="ru-RU"/>
        </w:rPr>
        <w:t xml:space="preserve"> определяет  правовые,  экономические  и  организационные основы государственной политики относительно жертв нацистских  преследований  и направлен на их социальную з</w:t>
      </w:r>
      <w:r w:rsidR="00ED1E1A" w:rsidRPr="005D0224">
        <w:rPr>
          <w:color w:val="auto"/>
          <w:sz w:val="24"/>
          <w:szCs w:val="24"/>
          <w:lang w:val="ru-RU"/>
        </w:rPr>
        <w:t>ащиту и сохранение памяти о них.</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 xml:space="preserve">Большое внимание Правительство Украины  уделяет  усилению социальной защиты лиц пожилого возраста из числа ветеранов войны и  детей войны, жизнеобеспечение которых поддерживается системой льгот и компенсаций, определенных Законом Украины “О статусе ветеранов войны, гарантии их социальной защиты”,  другими законодательными актами. </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Ветераны войны пользуются льготами относительно:</w:t>
      </w:r>
    </w:p>
    <w:p w:rsidR="00051044" w:rsidRPr="005D0224" w:rsidRDefault="00051044" w:rsidP="00051044">
      <w:pPr>
        <w:pStyle w:val="PlainText"/>
        <w:numPr>
          <w:ilvl w:val="0"/>
          <w:numId w:val="1"/>
        </w:numPr>
        <w:ind w:left="0" w:firstLine="720"/>
        <w:jc w:val="both"/>
        <w:rPr>
          <w:rFonts w:ascii="Times New Roman" w:hAnsi="Times New Roman"/>
          <w:sz w:val="24"/>
          <w:szCs w:val="24"/>
          <w:lang w:val="ru-RU"/>
        </w:rPr>
      </w:pPr>
      <w:r w:rsidRPr="005D0224">
        <w:rPr>
          <w:rFonts w:ascii="Times New Roman" w:hAnsi="Times New Roman"/>
          <w:sz w:val="24"/>
          <w:szCs w:val="24"/>
          <w:lang w:val="ru-RU"/>
        </w:rPr>
        <w:t>платы за жилищно-коммунальные услуги, приобретение топлива и сжиженного баллонного газа в пределах средних норм потребления скидки:</w:t>
      </w:r>
    </w:p>
    <w:p w:rsidR="00051044" w:rsidRPr="005D0224" w:rsidRDefault="00051044" w:rsidP="00051044">
      <w:pPr>
        <w:pStyle w:val="PlainText"/>
        <w:numPr>
          <w:ilvl w:val="1"/>
          <w:numId w:val="1"/>
        </w:numPr>
        <w:ind w:left="0" w:firstLine="720"/>
        <w:jc w:val="both"/>
        <w:rPr>
          <w:rFonts w:ascii="Times New Roman" w:hAnsi="Times New Roman"/>
          <w:sz w:val="24"/>
          <w:szCs w:val="24"/>
          <w:lang w:val="ru-RU"/>
        </w:rPr>
      </w:pPr>
      <w:r w:rsidRPr="005D0224">
        <w:rPr>
          <w:rFonts w:ascii="Times New Roman" w:hAnsi="Times New Roman"/>
          <w:sz w:val="24"/>
          <w:szCs w:val="24"/>
          <w:lang w:val="ru-RU"/>
        </w:rPr>
        <w:t>инвалиды войны - 100 %;</w:t>
      </w:r>
    </w:p>
    <w:p w:rsidR="00051044" w:rsidRPr="005D0224" w:rsidRDefault="00051044" w:rsidP="00051044">
      <w:pPr>
        <w:pStyle w:val="PlainText"/>
        <w:numPr>
          <w:ilvl w:val="1"/>
          <w:numId w:val="1"/>
        </w:numPr>
        <w:ind w:left="0" w:firstLine="720"/>
        <w:jc w:val="both"/>
        <w:rPr>
          <w:rFonts w:ascii="Times New Roman" w:hAnsi="Times New Roman"/>
          <w:sz w:val="24"/>
          <w:szCs w:val="24"/>
          <w:lang w:val="ru-RU"/>
        </w:rPr>
      </w:pPr>
      <w:r w:rsidRPr="005D0224">
        <w:rPr>
          <w:rFonts w:ascii="Times New Roman" w:hAnsi="Times New Roman"/>
          <w:sz w:val="24"/>
          <w:szCs w:val="24"/>
          <w:lang w:val="ru-RU"/>
        </w:rPr>
        <w:t>участники боевых действий - 75 %;</w:t>
      </w:r>
    </w:p>
    <w:p w:rsidR="00051044" w:rsidRPr="005D0224" w:rsidRDefault="00051044" w:rsidP="00051044">
      <w:pPr>
        <w:pStyle w:val="PlainText"/>
        <w:numPr>
          <w:ilvl w:val="1"/>
          <w:numId w:val="1"/>
        </w:numPr>
        <w:ind w:left="0" w:firstLine="720"/>
        <w:jc w:val="both"/>
        <w:rPr>
          <w:rFonts w:ascii="Times New Roman" w:hAnsi="Times New Roman"/>
          <w:sz w:val="24"/>
          <w:szCs w:val="24"/>
          <w:lang w:val="ru-RU"/>
        </w:rPr>
      </w:pPr>
      <w:r w:rsidRPr="005D0224">
        <w:rPr>
          <w:rFonts w:ascii="Times New Roman" w:hAnsi="Times New Roman"/>
          <w:sz w:val="24"/>
          <w:szCs w:val="24"/>
          <w:lang w:val="ru-RU"/>
        </w:rPr>
        <w:t>участники войны - 50 %.</w:t>
      </w:r>
    </w:p>
    <w:p w:rsidR="00051044" w:rsidRPr="005D0224" w:rsidRDefault="00051044" w:rsidP="00051044">
      <w:pPr>
        <w:pStyle w:val="PlainText"/>
        <w:numPr>
          <w:ilvl w:val="0"/>
          <w:numId w:val="1"/>
        </w:numPr>
        <w:ind w:left="0" w:firstLine="720"/>
        <w:jc w:val="both"/>
        <w:rPr>
          <w:rFonts w:ascii="Times New Roman" w:hAnsi="Times New Roman"/>
          <w:sz w:val="24"/>
          <w:szCs w:val="24"/>
          <w:lang w:val="ru-RU"/>
        </w:rPr>
      </w:pPr>
      <w:r w:rsidRPr="005D0224">
        <w:rPr>
          <w:rFonts w:ascii="Times New Roman" w:hAnsi="Times New Roman"/>
          <w:sz w:val="24"/>
          <w:szCs w:val="24"/>
          <w:lang w:val="ru-RU"/>
        </w:rPr>
        <w:t xml:space="preserve">оплаты услуг связи, </w:t>
      </w:r>
      <w:r w:rsidR="00660516" w:rsidRPr="005D0224">
        <w:rPr>
          <w:rFonts w:ascii="Times New Roman" w:hAnsi="Times New Roman"/>
          <w:sz w:val="24"/>
          <w:szCs w:val="24"/>
          <w:lang w:val="ru-RU"/>
        </w:rPr>
        <w:t>установление</w:t>
      </w:r>
      <w:r w:rsidRPr="005D0224">
        <w:rPr>
          <w:rFonts w:ascii="Times New Roman" w:hAnsi="Times New Roman"/>
          <w:sz w:val="24"/>
          <w:szCs w:val="24"/>
          <w:lang w:val="ru-RU"/>
        </w:rPr>
        <w:t xml:space="preserve"> телефонов;</w:t>
      </w:r>
    </w:p>
    <w:p w:rsidR="00051044" w:rsidRPr="005D0224" w:rsidRDefault="00051044" w:rsidP="00051044">
      <w:pPr>
        <w:pStyle w:val="PlainText"/>
        <w:numPr>
          <w:ilvl w:val="0"/>
          <w:numId w:val="1"/>
        </w:numPr>
        <w:ind w:left="0" w:firstLine="720"/>
        <w:jc w:val="both"/>
        <w:rPr>
          <w:rFonts w:ascii="Times New Roman" w:hAnsi="Times New Roman"/>
          <w:sz w:val="24"/>
          <w:szCs w:val="24"/>
          <w:lang w:val="ru-RU"/>
        </w:rPr>
      </w:pPr>
      <w:r w:rsidRPr="005D0224">
        <w:rPr>
          <w:rFonts w:ascii="Times New Roman" w:hAnsi="Times New Roman"/>
          <w:sz w:val="24"/>
          <w:szCs w:val="24"/>
          <w:lang w:val="ru-RU"/>
        </w:rPr>
        <w:t>санаторно-курортного лечения;</w:t>
      </w:r>
    </w:p>
    <w:p w:rsidR="00051044" w:rsidRPr="005D0224" w:rsidRDefault="00051044" w:rsidP="00051044">
      <w:pPr>
        <w:pStyle w:val="PlainText"/>
        <w:numPr>
          <w:ilvl w:val="0"/>
          <w:numId w:val="1"/>
        </w:numPr>
        <w:ind w:left="0" w:firstLine="720"/>
        <w:jc w:val="both"/>
        <w:rPr>
          <w:rFonts w:ascii="Times New Roman" w:hAnsi="Times New Roman"/>
          <w:sz w:val="24"/>
          <w:szCs w:val="24"/>
          <w:lang w:val="ru-RU"/>
        </w:rPr>
      </w:pPr>
      <w:r w:rsidRPr="005D0224">
        <w:rPr>
          <w:rFonts w:ascii="Times New Roman" w:hAnsi="Times New Roman"/>
          <w:sz w:val="24"/>
          <w:szCs w:val="24"/>
          <w:lang w:val="ru-RU"/>
        </w:rPr>
        <w:t>капитального и текущего ремонта жилья;</w:t>
      </w:r>
    </w:p>
    <w:p w:rsidR="00051044" w:rsidRPr="005D0224" w:rsidRDefault="00051044" w:rsidP="00051044">
      <w:pPr>
        <w:pStyle w:val="PlainText"/>
        <w:numPr>
          <w:ilvl w:val="0"/>
          <w:numId w:val="1"/>
        </w:numPr>
        <w:ind w:left="0" w:firstLine="720"/>
        <w:jc w:val="both"/>
        <w:rPr>
          <w:rFonts w:ascii="Times New Roman" w:hAnsi="Times New Roman"/>
          <w:sz w:val="24"/>
          <w:szCs w:val="24"/>
          <w:lang w:val="ru-RU"/>
        </w:rPr>
      </w:pPr>
      <w:r w:rsidRPr="005D0224">
        <w:rPr>
          <w:rFonts w:ascii="Times New Roman" w:hAnsi="Times New Roman"/>
          <w:sz w:val="24"/>
          <w:szCs w:val="24"/>
          <w:lang w:val="ru-RU"/>
        </w:rPr>
        <w:t>проезда автомобильным, железнодорожным, водным и воздушным транспортом;</w:t>
      </w:r>
    </w:p>
    <w:p w:rsidR="00051044" w:rsidRPr="005D0224" w:rsidRDefault="00051044" w:rsidP="00051044">
      <w:pPr>
        <w:pStyle w:val="PlainText"/>
        <w:numPr>
          <w:ilvl w:val="0"/>
          <w:numId w:val="1"/>
        </w:numPr>
        <w:ind w:left="0" w:firstLine="720"/>
        <w:jc w:val="both"/>
        <w:rPr>
          <w:rFonts w:ascii="Times New Roman" w:hAnsi="Times New Roman"/>
          <w:sz w:val="24"/>
          <w:szCs w:val="24"/>
          <w:lang w:val="ru-RU"/>
        </w:rPr>
      </w:pPr>
      <w:r w:rsidRPr="005D0224">
        <w:rPr>
          <w:rFonts w:ascii="Times New Roman" w:hAnsi="Times New Roman"/>
          <w:sz w:val="24"/>
          <w:szCs w:val="24"/>
          <w:lang w:val="ru-RU"/>
        </w:rPr>
        <w:t xml:space="preserve">компенсации на бензин, ремонт, техническое обслуживание автомобилей и на транспортное обеспечение.  </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 xml:space="preserve">Социальной защите детей войны оказывает содействие реализация норм Закона Украины „О  социальной   защите   детей  войны”.  В частности  дети  войны  имеют  право  на: </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25-процентную скидку платы за пользование коммунальными услугами в пределах средних норм потребления и бесплатный проезд всеми видами городского пассажирского транспорта, автомобильным транспортом общего пользования в сельской местности, железнодорожным и водным транспортом пригородного соединения и автобусами пригородных маршрутов в пределах области (Автономной Республики Крым) по месту проживания.</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С 2010 года дети войны, которые являются инвалидами, имеют право на стационарную медпомощь в госпиталях ветеранов войны и в военно-медицинских учреждениях здравоохранения (госпиталях).</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lastRenderedPageBreak/>
        <w:t xml:space="preserve">Социальная защита жертв нацистских преследований осуществляется согласно Закону Украины “О жертвах нацистских </w:t>
      </w:r>
      <w:r w:rsidR="00994E9F" w:rsidRPr="005D0224">
        <w:rPr>
          <w:color w:val="auto"/>
          <w:sz w:val="24"/>
          <w:szCs w:val="24"/>
          <w:lang w:val="ru-RU"/>
        </w:rPr>
        <w:t>преследований”</w:t>
      </w:r>
      <w:r w:rsidRPr="005D0224">
        <w:rPr>
          <w:color w:val="auto"/>
          <w:sz w:val="24"/>
          <w:szCs w:val="24"/>
          <w:lang w:val="ru-RU"/>
        </w:rPr>
        <w:t>, согласно которому они имеют право на:</w:t>
      </w:r>
    </w:p>
    <w:p w:rsidR="00051044" w:rsidRPr="005D0224" w:rsidRDefault="00051044" w:rsidP="00051044">
      <w:pPr>
        <w:pStyle w:val="PlainText"/>
        <w:numPr>
          <w:ilvl w:val="0"/>
          <w:numId w:val="2"/>
        </w:numPr>
        <w:ind w:left="0" w:firstLine="720"/>
        <w:jc w:val="both"/>
        <w:rPr>
          <w:rFonts w:ascii="Times New Roman" w:hAnsi="Times New Roman"/>
          <w:sz w:val="24"/>
          <w:szCs w:val="24"/>
          <w:lang w:val="ru-RU"/>
        </w:rPr>
      </w:pPr>
      <w:r w:rsidRPr="005D0224">
        <w:rPr>
          <w:rFonts w:ascii="Times New Roman" w:hAnsi="Times New Roman"/>
          <w:sz w:val="24"/>
          <w:szCs w:val="24"/>
          <w:lang w:val="ru-RU"/>
        </w:rPr>
        <w:t>скидку платы за жилищно-коммунальные услуги, приобретение топлива и сжиженного баллонного газа в пределах средних норм потребления:</w:t>
      </w:r>
    </w:p>
    <w:p w:rsidR="00051044" w:rsidRPr="005D0224" w:rsidRDefault="00051044" w:rsidP="00051044">
      <w:pPr>
        <w:pStyle w:val="PlainText"/>
        <w:numPr>
          <w:ilvl w:val="1"/>
          <w:numId w:val="2"/>
        </w:numPr>
        <w:ind w:left="0" w:firstLine="720"/>
        <w:jc w:val="both"/>
        <w:rPr>
          <w:rFonts w:ascii="Times New Roman" w:hAnsi="Times New Roman"/>
          <w:sz w:val="24"/>
          <w:szCs w:val="24"/>
          <w:lang w:val="ru-RU"/>
        </w:rPr>
      </w:pPr>
      <w:r w:rsidRPr="005D0224">
        <w:rPr>
          <w:rFonts w:ascii="Times New Roman" w:hAnsi="Times New Roman"/>
          <w:sz w:val="24"/>
          <w:szCs w:val="24"/>
          <w:lang w:val="ru-RU"/>
        </w:rPr>
        <w:t>лицам, указанным в статье 6-2 этого Закона - 100 %;</w:t>
      </w:r>
    </w:p>
    <w:p w:rsidR="00051044" w:rsidRPr="005D0224" w:rsidRDefault="00051044" w:rsidP="00051044">
      <w:pPr>
        <w:pStyle w:val="PlainText"/>
        <w:numPr>
          <w:ilvl w:val="1"/>
          <w:numId w:val="2"/>
        </w:numPr>
        <w:ind w:left="0" w:firstLine="720"/>
        <w:jc w:val="both"/>
        <w:rPr>
          <w:rFonts w:ascii="Times New Roman" w:hAnsi="Times New Roman"/>
          <w:sz w:val="24"/>
          <w:szCs w:val="24"/>
          <w:lang w:val="ru-RU"/>
        </w:rPr>
      </w:pPr>
      <w:r w:rsidRPr="005D0224">
        <w:rPr>
          <w:rFonts w:ascii="Times New Roman" w:hAnsi="Times New Roman"/>
          <w:sz w:val="24"/>
          <w:szCs w:val="24"/>
          <w:lang w:val="ru-RU"/>
        </w:rPr>
        <w:t>лицам, указанным в статье 6-1 этого Закона - 75 %;</w:t>
      </w:r>
    </w:p>
    <w:p w:rsidR="00051044" w:rsidRPr="005D0224" w:rsidRDefault="00051044" w:rsidP="00051044">
      <w:pPr>
        <w:pStyle w:val="PlainText"/>
        <w:numPr>
          <w:ilvl w:val="1"/>
          <w:numId w:val="2"/>
        </w:numPr>
        <w:ind w:left="0" w:firstLine="720"/>
        <w:jc w:val="both"/>
        <w:rPr>
          <w:rFonts w:ascii="Times New Roman" w:hAnsi="Times New Roman"/>
          <w:sz w:val="24"/>
          <w:szCs w:val="24"/>
          <w:lang w:val="ru-RU"/>
        </w:rPr>
      </w:pPr>
      <w:r w:rsidRPr="005D0224">
        <w:rPr>
          <w:rFonts w:ascii="Times New Roman" w:hAnsi="Times New Roman"/>
          <w:sz w:val="24"/>
          <w:szCs w:val="24"/>
          <w:lang w:val="ru-RU"/>
        </w:rPr>
        <w:t>лицам, указанным в статье 6-3 этого Закона - 50 %.</w:t>
      </w:r>
    </w:p>
    <w:p w:rsidR="00051044" w:rsidRPr="005D0224" w:rsidRDefault="00051044" w:rsidP="00051044">
      <w:pPr>
        <w:pStyle w:val="PlainText"/>
        <w:numPr>
          <w:ilvl w:val="0"/>
          <w:numId w:val="2"/>
        </w:numPr>
        <w:ind w:left="0" w:firstLine="720"/>
        <w:jc w:val="both"/>
        <w:rPr>
          <w:rFonts w:ascii="Times New Roman" w:hAnsi="Times New Roman"/>
          <w:sz w:val="24"/>
          <w:szCs w:val="24"/>
          <w:lang w:val="ru-RU"/>
        </w:rPr>
      </w:pPr>
      <w:r w:rsidRPr="005D0224">
        <w:rPr>
          <w:rFonts w:ascii="Times New Roman" w:hAnsi="Times New Roman"/>
          <w:sz w:val="24"/>
          <w:szCs w:val="24"/>
          <w:lang w:val="ru-RU"/>
        </w:rPr>
        <w:t>оплату услуг связи, установление телефонов;</w:t>
      </w:r>
    </w:p>
    <w:p w:rsidR="00051044" w:rsidRPr="005D0224" w:rsidRDefault="00051044" w:rsidP="00051044">
      <w:pPr>
        <w:pStyle w:val="PlainText"/>
        <w:numPr>
          <w:ilvl w:val="0"/>
          <w:numId w:val="2"/>
        </w:numPr>
        <w:ind w:left="0" w:firstLine="720"/>
        <w:jc w:val="both"/>
        <w:rPr>
          <w:rFonts w:ascii="Times New Roman" w:hAnsi="Times New Roman"/>
          <w:sz w:val="24"/>
          <w:szCs w:val="24"/>
          <w:lang w:val="ru-RU"/>
        </w:rPr>
      </w:pPr>
      <w:r w:rsidRPr="005D0224">
        <w:rPr>
          <w:rFonts w:ascii="Times New Roman" w:hAnsi="Times New Roman"/>
          <w:sz w:val="24"/>
          <w:szCs w:val="24"/>
          <w:lang w:val="ru-RU"/>
        </w:rPr>
        <w:t>санаторно-курортное лечение;</w:t>
      </w:r>
    </w:p>
    <w:p w:rsidR="00051044" w:rsidRPr="005D0224" w:rsidRDefault="00051044" w:rsidP="00051044">
      <w:pPr>
        <w:pStyle w:val="PlainText"/>
        <w:numPr>
          <w:ilvl w:val="0"/>
          <w:numId w:val="2"/>
        </w:numPr>
        <w:ind w:left="0" w:firstLine="720"/>
        <w:jc w:val="both"/>
        <w:rPr>
          <w:rFonts w:ascii="Times New Roman" w:hAnsi="Times New Roman"/>
          <w:sz w:val="24"/>
          <w:szCs w:val="24"/>
          <w:lang w:val="ru-RU"/>
        </w:rPr>
      </w:pPr>
      <w:r w:rsidRPr="005D0224">
        <w:rPr>
          <w:rFonts w:ascii="Times New Roman" w:hAnsi="Times New Roman"/>
          <w:sz w:val="24"/>
          <w:szCs w:val="24"/>
          <w:lang w:val="ru-RU"/>
        </w:rPr>
        <w:t>капитальный и текущий ремонт жилья;</w:t>
      </w:r>
    </w:p>
    <w:p w:rsidR="00051044" w:rsidRPr="005D0224" w:rsidRDefault="00051044" w:rsidP="00051044">
      <w:pPr>
        <w:pStyle w:val="PlainText"/>
        <w:numPr>
          <w:ilvl w:val="0"/>
          <w:numId w:val="2"/>
        </w:numPr>
        <w:ind w:left="0" w:firstLine="720"/>
        <w:jc w:val="both"/>
        <w:rPr>
          <w:rFonts w:ascii="Times New Roman" w:hAnsi="Times New Roman"/>
          <w:sz w:val="24"/>
          <w:szCs w:val="24"/>
          <w:lang w:val="ru-RU"/>
        </w:rPr>
      </w:pPr>
      <w:r w:rsidRPr="005D0224">
        <w:rPr>
          <w:rFonts w:ascii="Times New Roman" w:hAnsi="Times New Roman"/>
          <w:sz w:val="24"/>
          <w:szCs w:val="24"/>
          <w:lang w:val="ru-RU"/>
        </w:rPr>
        <w:t>проезд автомобильным, железнодорожным, водным и воздушным транспортом;</w:t>
      </w:r>
    </w:p>
    <w:p w:rsidR="00051044" w:rsidRPr="005D0224" w:rsidRDefault="00051044" w:rsidP="00051044">
      <w:pPr>
        <w:pStyle w:val="PlainText"/>
        <w:numPr>
          <w:ilvl w:val="0"/>
          <w:numId w:val="2"/>
        </w:numPr>
        <w:ind w:left="0" w:firstLine="720"/>
        <w:jc w:val="both"/>
        <w:rPr>
          <w:rFonts w:ascii="Times New Roman" w:hAnsi="Times New Roman"/>
          <w:sz w:val="24"/>
          <w:szCs w:val="24"/>
          <w:lang w:val="ru-RU"/>
        </w:rPr>
      </w:pPr>
      <w:r w:rsidRPr="005D0224">
        <w:rPr>
          <w:rFonts w:ascii="Times New Roman" w:hAnsi="Times New Roman"/>
          <w:sz w:val="24"/>
          <w:szCs w:val="24"/>
          <w:lang w:val="ru-RU"/>
        </w:rPr>
        <w:t xml:space="preserve">компенсацию на бензин, ремонт, техническое обслуживание автомобилей и на транспортное обеспечение.  </w:t>
      </w:r>
    </w:p>
    <w:p w:rsidR="00051044" w:rsidRPr="005D0224" w:rsidRDefault="00051044" w:rsidP="00051044">
      <w:pPr>
        <w:jc w:val="both"/>
      </w:pPr>
      <w:r w:rsidRPr="005D0224">
        <w:rPr>
          <w:i/>
        </w:rPr>
        <w:tab/>
        <w:t xml:space="preserve">* Закон Украины „О жилищном фонде социального назначения”- </w:t>
      </w:r>
      <w:r w:rsidRPr="005D0224">
        <w:t xml:space="preserve">определяет правовые, организационные и социальные основы государственной  политики  относительно   обеспечения   конституционного   права социально незащищенных слоев населения Украины на получение жилья. В Украине созданы специализированные жилые дома для одиноких ветеранов  войны и труда, пенсионеров и инвалидов с комплексом служб социально-бытового назначения и медицинского обслуживания. </w:t>
      </w:r>
      <w:r w:rsidR="00E23C54" w:rsidRPr="005D0224">
        <w:t xml:space="preserve">В настоящее время </w:t>
      </w:r>
      <w:r w:rsidRPr="005D0224">
        <w:t xml:space="preserve">функционирует  9    таких    домов,   в    которых   проживает     около     700     лиц:  3 дома в г. Киеве, 2 дома в Одесской области, по 1 дому - в Автономной Республике Крым, Донецкой, Киевской и Львовской областях. Процесс создания подобных учреждений независимого проживания </w:t>
      </w:r>
      <w:r w:rsidR="00182EBE" w:rsidRPr="005D0224">
        <w:rPr>
          <w:lang w:val="uk-UA"/>
        </w:rPr>
        <w:t>расширяется.</w:t>
      </w:r>
    </w:p>
    <w:p w:rsidR="00051044" w:rsidRPr="005D0224" w:rsidRDefault="00051044" w:rsidP="00051044">
      <w:pPr>
        <w:pStyle w:val="Heading2"/>
        <w:ind w:firstLine="709"/>
        <w:rPr>
          <w:sz w:val="24"/>
          <w:szCs w:val="24"/>
          <w:lang w:val="ru-RU"/>
        </w:rPr>
      </w:pPr>
      <w:r w:rsidRPr="005D0224">
        <w:rPr>
          <w:b w:val="0"/>
          <w:sz w:val="24"/>
          <w:szCs w:val="24"/>
          <w:lang w:val="ru-RU" w:eastAsia="ar-SA"/>
        </w:rPr>
        <w:t>* Закон Украины „Об основах социальной защиты бездомных лиц и беспризорных детей</w:t>
      </w:r>
      <w:r w:rsidRPr="005D0224">
        <w:rPr>
          <w:b w:val="0"/>
          <w:i w:val="0"/>
          <w:sz w:val="24"/>
          <w:szCs w:val="24"/>
          <w:lang w:val="ru-RU" w:eastAsia="ar-SA"/>
        </w:rPr>
        <w:t>” устанавливает право на социальную</w:t>
      </w:r>
      <w:r w:rsidRPr="005D0224">
        <w:rPr>
          <w:b w:val="0"/>
          <w:i w:val="0"/>
          <w:sz w:val="24"/>
          <w:szCs w:val="24"/>
          <w:lang w:val="ru-RU"/>
        </w:rPr>
        <w:t xml:space="preserve"> защиту бездомных лиц, в том числе преклонного возраста.</w:t>
      </w:r>
    </w:p>
    <w:p w:rsidR="00051044" w:rsidRPr="005D0224" w:rsidRDefault="00051044" w:rsidP="00051044">
      <w:pPr>
        <w:pStyle w:val="HTMLPreformatted"/>
        <w:ind w:firstLine="709"/>
        <w:jc w:val="both"/>
        <w:rPr>
          <w:rFonts w:ascii="Times New Roman" w:hAnsi="Times New Roman" w:cs="Times New Roman"/>
          <w:bCs/>
          <w:color w:val="auto"/>
          <w:sz w:val="24"/>
          <w:szCs w:val="24"/>
        </w:rPr>
      </w:pPr>
      <w:r w:rsidRPr="005D0224">
        <w:rPr>
          <w:rFonts w:ascii="Times New Roman" w:hAnsi="Times New Roman" w:cs="Times New Roman"/>
          <w:color w:val="auto"/>
          <w:sz w:val="24"/>
          <w:szCs w:val="24"/>
        </w:rPr>
        <w:t xml:space="preserve">Стратегическими документами, направленными на решение проблемы бездомности, </w:t>
      </w:r>
      <w:r w:rsidR="00182EBE" w:rsidRPr="005D0224">
        <w:rPr>
          <w:rFonts w:ascii="Times New Roman" w:hAnsi="Times New Roman" w:cs="Times New Roman"/>
          <w:color w:val="auto"/>
          <w:sz w:val="24"/>
          <w:szCs w:val="24"/>
          <w:lang w:val="uk-UA"/>
        </w:rPr>
        <w:t xml:space="preserve">является </w:t>
      </w:r>
      <w:r w:rsidRPr="005D0224">
        <w:rPr>
          <w:rFonts w:ascii="Times New Roman" w:hAnsi="Times New Roman" w:cs="Times New Roman"/>
          <w:color w:val="auto"/>
          <w:sz w:val="24"/>
          <w:szCs w:val="24"/>
        </w:rPr>
        <w:t>Концепция социальной защиты бездомных граждан, одобренная распоряжениям Кабинета Министров Украины от 17.04.2008 № 639-р, и План мероприятий по ее реализации, утвержденный распоряжением Кабинета Министров Украины от 05.11.2008 № 1402-р.</w:t>
      </w:r>
    </w:p>
    <w:p w:rsidR="00051044" w:rsidRPr="005D0224" w:rsidRDefault="00051044" w:rsidP="00051044">
      <w:pPr>
        <w:pStyle w:val="HTMLPreformatted"/>
        <w:ind w:firstLine="709"/>
        <w:jc w:val="both"/>
        <w:rPr>
          <w:rFonts w:ascii="Times New Roman" w:hAnsi="Times New Roman" w:cs="Times New Roman"/>
          <w:color w:val="auto"/>
          <w:sz w:val="24"/>
          <w:szCs w:val="24"/>
        </w:rPr>
      </w:pPr>
      <w:r w:rsidRPr="005D0224">
        <w:rPr>
          <w:rFonts w:ascii="Times New Roman" w:hAnsi="Times New Roman" w:cs="Times New Roman"/>
          <w:color w:val="auto"/>
          <w:sz w:val="24"/>
          <w:szCs w:val="24"/>
        </w:rPr>
        <w:t xml:space="preserve">Данными нормативно-правовыми актами определены основные направления создания системы реинтеграции бездомных лиц, в частности предусмотрены мероприятия, направленные на предотвращение бездомности, в том числе среди лиц пожилого возраста и инвалидов, а именно проведение местными органами исполнительной власти, органами местного самоуправления мероприятий по предотвращению случаев незаконного отчуждения жилья и защиты имущественных прав лиц пожилого возраста и инвалидов; обеспечение в случае необходимости по их желанию постоянного постороннего ухода или </w:t>
      </w:r>
      <w:r w:rsidR="002E69EF" w:rsidRPr="005D0224">
        <w:rPr>
          <w:rFonts w:ascii="Times New Roman" w:hAnsi="Times New Roman" w:cs="Times New Roman"/>
          <w:color w:val="auto"/>
          <w:sz w:val="24"/>
          <w:szCs w:val="24"/>
          <w:lang w:val="uk-UA"/>
        </w:rPr>
        <w:t xml:space="preserve">помещение </w:t>
      </w:r>
      <w:r w:rsidRPr="005D0224">
        <w:rPr>
          <w:rFonts w:ascii="Times New Roman" w:hAnsi="Times New Roman" w:cs="Times New Roman"/>
          <w:color w:val="auto"/>
          <w:sz w:val="24"/>
          <w:szCs w:val="24"/>
        </w:rPr>
        <w:t>в соответствующие учреждения социальной поддержки (ухода) согласно  законодательств</w:t>
      </w:r>
      <w:r w:rsidR="005C0272" w:rsidRPr="005D0224">
        <w:rPr>
          <w:rFonts w:ascii="Times New Roman" w:hAnsi="Times New Roman" w:cs="Times New Roman"/>
          <w:color w:val="auto"/>
          <w:sz w:val="24"/>
          <w:szCs w:val="24"/>
          <w:lang w:val="uk-UA"/>
        </w:rPr>
        <w:t>у</w:t>
      </w:r>
      <w:r w:rsidRPr="005D0224">
        <w:rPr>
          <w:rFonts w:ascii="Times New Roman" w:hAnsi="Times New Roman" w:cs="Times New Roman"/>
          <w:color w:val="auto"/>
          <w:sz w:val="24"/>
          <w:szCs w:val="24"/>
        </w:rPr>
        <w:t>; активизации среди населения информационно-разъяснительной работы по применению норм законодательства, которыми регулируются порядок приобретения, отчуждения, оформления и государственной регистрации права собственности на недвижимое имущество.</w:t>
      </w:r>
    </w:p>
    <w:p w:rsidR="00051044" w:rsidRPr="005D0224" w:rsidRDefault="00051044" w:rsidP="00051044">
      <w:pPr>
        <w:ind w:firstLine="709"/>
        <w:jc w:val="both"/>
      </w:pPr>
      <w:r w:rsidRPr="005D0224">
        <w:rPr>
          <w:i/>
        </w:rPr>
        <w:t>* Закон Украины „Основы законодательства Украины о здравоохранении”</w:t>
      </w:r>
      <w:r w:rsidRPr="005D0224">
        <w:t xml:space="preserve"> устанавливает право каждого гражданина на здравоохранение, квалифицированную медико-санитарную помощь, в том числе паллиативную. </w:t>
      </w:r>
    </w:p>
    <w:p w:rsidR="00051044" w:rsidRPr="005D0224" w:rsidRDefault="00051044" w:rsidP="00051044">
      <w:pPr>
        <w:pStyle w:val="HTMLPreformatted"/>
        <w:ind w:firstLine="709"/>
        <w:jc w:val="both"/>
        <w:rPr>
          <w:rFonts w:ascii="Times New Roman" w:hAnsi="Times New Roman" w:cs="Times New Roman"/>
          <w:i/>
          <w:color w:val="auto"/>
          <w:sz w:val="24"/>
          <w:szCs w:val="24"/>
        </w:rPr>
      </w:pPr>
      <w:r w:rsidRPr="005D0224">
        <w:rPr>
          <w:rFonts w:ascii="Times New Roman" w:hAnsi="Times New Roman" w:cs="Times New Roman"/>
          <w:i/>
          <w:color w:val="auto"/>
          <w:sz w:val="24"/>
          <w:szCs w:val="24"/>
        </w:rPr>
        <w:t xml:space="preserve">* Закон Украины „Об информации”, </w:t>
      </w:r>
      <w:r w:rsidRPr="005D0224">
        <w:rPr>
          <w:rFonts w:ascii="Times New Roman" w:hAnsi="Times New Roman" w:cs="Times New Roman"/>
          <w:color w:val="auto"/>
          <w:sz w:val="24"/>
          <w:szCs w:val="24"/>
        </w:rPr>
        <w:t xml:space="preserve"> согласно которому каждый имеет право на информацию,  возможность свободного получения, использования распространения, хранения и защиту информации,   необходимой  для  реализации  своих  прав,  свобод  и законных интересов;</w:t>
      </w:r>
    </w:p>
    <w:p w:rsidR="00051044" w:rsidRPr="005D0224" w:rsidRDefault="00051044" w:rsidP="00051044">
      <w:pPr>
        <w:pStyle w:val="BodyTextIndent2"/>
        <w:spacing w:after="0" w:line="240" w:lineRule="auto"/>
        <w:ind w:left="0" w:firstLine="709"/>
        <w:jc w:val="both"/>
        <w:rPr>
          <w:color w:val="auto"/>
          <w:sz w:val="24"/>
          <w:szCs w:val="24"/>
          <w:lang w:val="ru-RU" w:eastAsia="ru-RU"/>
        </w:rPr>
      </w:pPr>
      <w:r w:rsidRPr="005D0224">
        <w:rPr>
          <w:i/>
          <w:color w:val="auto"/>
          <w:sz w:val="24"/>
          <w:szCs w:val="24"/>
          <w:lang w:val="ru-RU"/>
        </w:rPr>
        <w:t xml:space="preserve">* Закон Украины „О доступе к публичной информации” </w:t>
      </w:r>
      <w:r w:rsidRPr="005D0224">
        <w:rPr>
          <w:color w:val="auto"/>
          <w:sz w:val="24"/>
          <w:szCs w:val="24"/>
          <w:lang w:val="ru-RU" w:eastAsia="ru-RU"/>
        </w:rPr>
        <w:t xml:space="preserve">определяет порядок осуществления и обеспечения права каждого на доступ к информации, которая находится во </w:t>
      </w:r>
      <w:r w:rsidRPr="005D0224">
        <w:rPr>
          <w:color w:val="auto"/>
          <w:sz w:val="24"/>
          <w:szCs w:val="24"/>
          <w:lang w:val="ru-RU" w:eastAsia="ru-RU"/>
        </w:rPr>
        <w:lastRenderedPageBreak/>
        <w:t>владении субъектов властных полномочий, других распорядителей публичной информации, определенных этим Законом, и информации, которая представляет общественный интерес.</w:t>
      </w:r>
    </w:p>
    <w:p w:rsidR="00051044" w:rsidRPr="005D0224" w:rsidRDefault="00051044" w:rsidP="00051044">
      <w:pPr>
        <w:pStyle w:val="BodyTextIndent2"/>
        <w:spacing w:after="0" w:line="240" w:lineRule="auto"/>
        <w:ind w:left="0" w:firstLine="709"/>
        <w:jc w:val="both"/>
        <w:rPr>
          <w:color w:val="auto"/>
          <w:sz w:val="24"/>
          <w:szCs w:val="24"/>
          <w:lang w:val="ru-RU" w:eastAsia="ru-RU"/>
        </w:rPr>
      </w:pPr>
      <w:r w:rsidRPr="005D0224">
        <w:rPr>
          <w:i/>
          <w:color w:val="auto"/>
          <w:sz w:val="24"/>
          <w:szCs w:val="24"/>
          <w:lang w:val="ru-RU"/>
        </w:rPr>
        <w:t>* Закон Украины „О защите персональных данных”</w:t>
      </w:r>
      <w:r w:rsidRPr="005D0224">
        <w:rPr>
          <w:rStyle w:val="2"/>
          <w:color w:val="auto"/>
          <w:sz w:val="24"/>
          <w:szCs w:val="24"/>
          <w:lang w:val="ru-RU"/>
        </w:rPr>
        <w:t xml:space="preserve"> </w:t>
      </w:r>
      <w:r w:rsidRPr="005D0224">
        <w:rPr>
          <w:color w:val="auto"/>
          <w:sz w:val="24"/>
          <w:szCs w:val="24"/>
          <w:lang w:val="ru-RU" w:eastAsia="ru-RU"/>
        </w:rPr>
        <w:t>регулирует правовые отношения, связанные с защитой и обработкой персональных данных, и направлен на защиту основоположных прав и свобод человека и гражданина, в частности права на невмешательство в личную жизнь, в связи с обработкой персональных данных.</w:t>
      </w:r>
    </w:p>
    <w:p w:rsidR="00051044" w:rsidRPr="005D0224" w:rsidRDefault="00051044" w:rsidP="00051044">
      <w:pPr>
        <w:pStyle w:val="BodyTextIndent2"/>
        <w:spacing w:after="0" w:line="240" w:lineRule="auto"/>
        <w:ind w:left="0" w:firstLine="709"/>
        <w:jc w:val="both"/>
        <w:rPr>
          <w:color w:val="auto"/>
          <w:sz w:val="24"/>
          <w:szCs w:val="24"/>
          <w:lang w:val="ru-RU"/>
        </w:rPr>
      </w:pPr>
      <w:r w:rsidRPr="005D0224">
        <w:rPr>
          <w:color w:val="auto"/>
          <w:sz w:val="24"/>
          <w:szCs w:val="24"/>
          <w:lang w:val="ru-RU"/>
        </w:rPr>
        <w:t>Кроме законодательных актов в Украине принят ряд нормативно-правовых документов по вопросам социальной защиты ветеранов войны, в частности:</w:t>
      </w:r>
    </w:p>
    <w:p w:rsidR="00051044" w:rsidRPr="005D0224" w:rsidRDefault="00051044" w:rsidP="00051044">
      <w:pPr>
        <w:pStyle w:val="BodyTextIndent2"/>
        <w:spacing w:after="0" w:line="240" w:lineRule="auto"/>
        <w:ind w:left="0" w:firstLine="709"/>
        <w:jc w:val="both"/>
        <w:rPr>
          <w:color w:val="auto"/>
          <w:sz w:val="24"/>
          <w:szCs w:val="24"/>
          <w:lang w:val="ru-RU"/>
        </w:rPr>
      </w:pPr>
      <w:r w:rsidRPr="005D0224">
        <w:rPr>
          <w:color w:val="auto"/>
          <w:sz w:val="24"/>
          <w:szCs w:val="24"/>
          <w:lang w:val="ru-RU"/>
        </w:rPr>
        <w:t>* Указы Президента Украины “Об учреждении пожизненных государственных стипендий для участников боевых действий в период Великой Отечественной войны 1941-1945 годов”, “О пожизненных государственных именных стипендиях гражданам Украины, которые испытали преследования за правозащитную деятельность”, “О пожизненных государственных стипендиях для лиц, которые имеют особые заслуги перед Родиной”.</w:t>
      </w:r>
    </w:p>
    <w:p w:rsidR="00051044" w:rsidRPr="005D0224" w:rsidRDefault="00051044" w:rsidP="00051044">
      <w:pPr>
        <w:ind w:firstLine="720"/>
        <w:jc w:val="both"/>
      </w:pPr>
      <w:r w:rsidRPr="005D0224">
        <w:t>* С целью урегулирования вопроса относительно освобождения от налогообложения пожизненных государственных стипендий, которые назначаются участникам боевых действий в период Великой Отечественной войны 1941-1945 годов и гражданам Украины, которые испытали преследования за правозащитную деятельность, 03.08.2012 года принят Указ Президента Украины „О внесение изменений в Указы Президента Украины от 17 мая 2000 года  № 689 и от 26 ноября 2001 года  № 1147” которым изменен</w:t>
      </w:r>
      <w:r w:rsidR="00B870BA" w:rsidRPr="005D0224">
        <w:rPr>
          <w:lang w:val="uk-UA"/>
        </w:rPr>
        <w:t xml:space="preserve"> порядок</w:t>
      </w:r>
      <w:r w:rsidRPr="005D0224">
        <w:t xml:space="preserve"> назначения стипендии </w:t>
      </w:r>
      <w:r w:rsidR="00240272" w:rsidRPr="005D0224">
        <w:rPr>
          <w:lang w:val="uk-UA"/>
        </w:rPr>
        <w:t xml:space="preserve">- </w:t>
      </w:r>
      <w:r w:rsidRPr="005D0224">
        <w:t>не распоряжением, а Указом.</w:t>
      </w:r>
    </w:p>
    <w:p w:rsidR="00051044" w:rsidRPr="005D0224" w:rsidRDefault="00051044" w:rsidP="00051044">
      <w:pPr>
        <w:ind w:firstLine="720"/>
        <w:jc w:val="both"/>
      </w:pPr>
      <w:r w:rsidRPr="005D0224">
        <w:t>* Во исполнение Указа Президента Украины от 22 марта 2012 г.  № 207 „О мероприятиях в связи с празднованием 67-ой годовщины Победы в Великой Отечественной войне 1941-1945 года” принят Закон Украины „О внесени</w:t>
      </w:r>
      <w:r w:rsidR="00240272" w:rsidRPr="005D0224">
        <w:rPr>
          <w:lang w:val="uk-UA"/>
        </w:rPr>
        <w:t>и</w:t>
      </w:r>
      <w:r w:rsidRPr="005D0224">
        <w:t xml:space="preserve"> изменений в Закон Украины „О статусе ветеранов войны, гарантии их социальной защиты” от 18.09.12 (№ 5279-VI), которым предполагается предоставление участникам боевых действий и инвалидам войны ІІ - ІІІ групп периода Великой Отечественной войны 1941-1945 годов, которым исполнилось 85 лет, льгот, предусмотренных законодательством для инвалидов войны  І группы.</w:t>
      </w:r>
    </w:p>
    <w:p w:rsidR="00051044" w:rsidRPr="005D0224" w:rsidRDefault="00051044" w:rsidP="00051044">
      <w:pPr>
        <w:ind w:firstLine="720"/>
        <w:jc w:val="both"/>
      </w:pPr>
      <w:r w:rsidRPr="005D0224">
        <w:t>Указанный Закон вступил в силу 1 января  2013 года.</w:t>
      </w:r>
    </w:p>
    <w:p w:rsidR="00051044" w:rsidRPr="005D0224" w:rsidRDefault="00051044" w:rsidP="00051044">
      <w:pPr>
        <w:ind w:firstLine="720"/>
        <w:jc w:val="both"/>
      </w:pPr>
      <w:r w:rsidRPr="005D0224">
        <w:t>* Распоряжение Кабинета Министров Украины „О создании Организационного комитета по подготовке и праздновани</w:t>
      </w:r>
      <w:r w:rsidR="003F05C4" w:rsidRPr="005D0224">
        <w:t>ю</w:t>
      </w:r>
      <w:r w:rsidRPr="005D0224">
        <w:t xml:space="preserve"> 70-ой годовщины освобождения Украины от фашистских захватчиков и 70-ой годовщины Победы в Великой Отечественной войне 1941-1945 </w:t>
      </w:r>
      <w:r w:rsidR="009E4836" w:rsidRPr="005D0224">
        <w:t>годов ”</w:t>
      </w:r>
      <w:r w:rsidRPr="005D0224">
        <w:t xml:space="preserve"> 21.11.12 (№ 939-р) было принято на заседании Правительства.</w:t>
      </w:r>
    </w:p>
    <w:p w:rsidR="00051044" w:rsidRPr="005D0224" w:rsidRDefault="00051044" w:rsidP="00051044">
      <w:pPr>
        <w:ind w:firstLine="720"/>
        <w:jc w:val="both"/>
      </w:pPr>
      <w:r w:rsidRPr="005D0224">
        <w:t xml:space="preserve">Одной из льгот, предусмотренных законодательством для социальной защиты ветеранов войны </w:t>
      </w:r>
      <w:r w:rsidR="00DC20A1" w:rsidRPr="005D0224">
        <w:rPr>
          <w:lang w:val="uk-UA"/>
        </w:rPr>
        <w:t>является</w:t>
      </w:r>
      <w:r w:rsidRPr="005D0224">
        <w:t xml:space="preserve"> обеспечение их за счет средств государственного бюджета бесплатным санаторно-курортным лечением и выплата денежной компенсации за неиспользованную санаторно-курортную путевку инвалидам  войны.</w:t>
      </w:r>
    </w:p>
    <w:p w:rsidR="00051044" w:rsidRPr="005D0224" w:rsidRDefault="00051044" w:rsidP="00051044">
      <w:pPr>
        <w:ind w:firstLine="720"/>
        <w:jc w:val="both"/>
      </w:pPr>
      <w:r w:rsidRPr="005D0224">
        <w:t>С целью поддержания здоровья ветеранов войны</w:t>
      </w:r>
      <w:r w:rsidR="00584793" w:rsidRPr="005D0224">
        <w:rPr>
          <w:lang w:val="uk-UA"/>
        </w:rPr>
        <w:t>,</w:t>
      </w:r>
      <w:r w:rsidRPr="005D0224">
        <w:t xml:space="preserve"> в сфере управления Минсоцполитики функционируют 6 санаториев, где  каждый год проходят санаторно-курортное лечение  свыше  20,0 тыс. ветеранов войны. </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Кроме этого, местные органы исполнительной власти также имеют возможность приобрести санаторно-курортные путевки для ветеранов войны за счет средств субвенции из государственного бюджета местным бюджетам на предоставление льгот для ветеранов войны, и за счет средств, предусмотренных на эти цели в местных бюджетах в рамках местных социальных программ в другие санатории, расположенные по всей территории Украины.</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Численность ветеранов войны, обеспеченных бесплатным санаторно-курортным лечением каждый год меняется. Так, в 2011 году оздоровлено 31,5 процентов от потребности, в 2012 году - 32 процента от потребности.</w:t>
      </w:r>
    </w:p>
    <w:p w:rsidR="00051044" w:rsidRPr="005D0224" w:rsidRDefault="00051044" w:rsidP="00051044">
      <w:pPr>
        <w:tabs>
          <w:tab w:val="left" w:pos="851"/>
        </w:tabs>
        <w:spacing w:line="240" w:lineRule="atLeast"/>
        <w:ind w:firstLine="567"/>
        <w:jc w:val="both"/>
      </w:pPr>
      <w:r w:rsidRPr="005D0224">
        <w:t xml:space="preserve">Выплата денежной компенсации за неиспользованное право санаторно-курортного лечения для инвалидов войны регулируется Порядком выплаты денежной компенсации стоимости </w:t>
      </w:r>
      <w:r w:rsidRPr="005D0224">
        <w:lastRenderedPageBreak/>
        <w:t xml:space="preserve">санаторно-курортного лечения некоторым категориям граждан, утвержденным постановлением Кабинета Министров Украины от 17.06.2004 № 785 (далее - Порядок). </w:t>
      </w:r>
    </w:p>
    <w:p w:rsidR="00051044" w:rsidRPr="005D0224" w:rsidRDefault="00051044" w:rsidP="00051044">
      <w:pPr>
        <w:ind w:right="-1" w:firstLine="567"/>
        <w:jc w:val="both"/>
      </w:pPr>
      <w:r w:rsidRPr="005D0224">
        <w:t xml:space="preserve">Пунктом 7 Порядка определено, что средняя стоимость санаторно-курортной путевки определяется ежегодно в пределах объема бюджетных средств, выделенных согласно Закону Украины о Государственном бюджете на текущий год. </w:t>
      </w:r>
    </w:p>
    <w:p w:rsidR="00051044" w:rsidRPr="005D0224" w:rsidRDefault="00051044" w:rsidP="00051044">
      <w:pPr>
        <w:ind w:firstLine="567"/>
        <w:jc w:val="both"/>
      </w:pPr>
      <w:r w:rsidRPr="005D0224">
        <w:t>Приказом Министерства социальной политики Украины от 22.02.2012 № 97 „Об установлении средней стоимости санаторно-курортной путевки для выплаты денежной компенсации вместо санаторно-курортной путевки и стоимости самостоятельного санаторно-курортного лечения” в 2012 году установлена средняя стоимость путевки для выплаты денежной компенсации вместо санаторно-курортной путевки в пределах объема бюджетных средств, выделенных согласно Закону Украины „О Государственном бюджете Украины на  2012 год” в размере 320 гривен. В 2011 году размер указанной компенсации составлял 300 гривен.</w:t>
      </w:r>
    </w:p>
    <w:p w:rsidR="00051044" w:rsidRPr="005D0224" w:rsidRDefault="00051044" w:rsidP="00051044">
      <w:pPr>
        <w:ind w:firstLine="540"/>
        <w:jc w:val="both"/>
      </w:pPr>
      <w:r w:rsidRPr="005D0224">
        <w:t>При  увеличении расходов из государственного бюджета на указанные цели соответственно повышается и размер денежной  компенсации.</w:t>
      </w:r>
    </w:p>
    <w:p w:rsidR="00051044" w:rsidRPr="005D0224" w:rsidRDefault="00051044" w:rsidP="00051044">
      <w:pPr>
        <w:pStyle w:val="BodyTextIndent2"/>
        <w:spacing w:after="0" w:line="240" w:lineRule="auto"/>
        <w:ind w:left="0" w:firstLine="720"/>
        <w:jc w:val="both"/>
        <w:rPr>
          <w:color w:val="auto"/>
          <w:sz w:val="24"/>
          <w:szCs w:val="24"/>
          <w:lang w:val="ru-RU"/>
        </w:rPr>
      </w:pPr>
      <w:r w:rsidRPr="005D0224">
        <w:rPr>
          <w:color w:val="auto"/>
          <w:sz w:val="24"/>
          <w:szCs w:val="24"/>
          <w:lang w:val="ru-RU"/>
        </w:rPr>
        <w:t>С целью дальнейшего улучшения реализации государственной политики относительно защиты ветеранов, обеспечения их прав и интересов в Украине в 2011 году создана Государственная служба по вопросам инвалидов и ветеранов Украины.</w:t>
      </w:r>
    </w:p>
    <w:p w:rsidR="00051044" w:rsidRPr="005D0224" w:rsidRDefault="00051044" w:rsidP="00051044">
      <w:pPr>
        <w:pStyle w:val="BodyTextIndent2"/>
        <w:spacing w:after="0" w:line="240" w:lineRule="auto"/>
        <w:ind w:left="0" w:firstLine="720"/>
        <w:jc w:val="both"/>
        <w:rPr>
          <w:color w:val="auto"/>
          <w:sz w:val="24"/>
          <w:szCs w:val="24"/>
          <w:lang w:val="ru-RU"/>
        </w:rPr>
      </w:pPr>
    </w:p>
    <w:p w:rsidR="00051044" w:rsidRPr="005D0224" w:rsidRDefault="00051044" w:rsidP="00051044">
      <w:pPr>
        <w:pStyle w:val="BodyTextIndent2"/>
        <w:spacing w:after="0" w:line="240" w:lineRule="auto"/>
        <w:ind w:left="0" w:firstLine="720"/>
        <w:jc w:val="both"/>
        <w:rPr>
          <w:b/>
          <w:color w:val="auto"/>
          <w:sz w:val="24"/>
          <w:szCs w:val="24"/>
          <w:lang w:val="ru-RU"/>
        </w:rPr>
      </w:pPr>
      <w:r w:rsidRPr="005D0224">
        <w:rPr>
          <w:b/>
          <w:color w:val="auto"/>
          <w:sz w:val="24"/>
          <w:szCs w:val="24"/>
          <w:lang w:val="ru-RU"/>
        </w:rPr>
        <w:t xml:space="preserve"> Лицам пожилого возраста государство гарантирует право на получение социальных услуг.</w:t>
      </w:r>
    </w:p>
    <w:p w:rsidR="00051044" w:rsidRPr="005D0224" w:rsidRDefault="00051044" w:rsidP="00051044">
      <w:pPr>
        <w:pStyle w:val="StyleZakonu"/>
        <w:spacing w:after="0" w:line="240" w:lineRule="auto"/>
        <w:ind w:firstLine="720"/>
        <w:rPr>
          <w:lang w:val="ru-RU"/>
        </w:rPr>
      </w:pPr>
      <w:r w:rsidRPr="005D0224">
        <w:rPr>
          <w:lang w:val="ru-RU"/>
        </w:rPr>
        <w:t xml:space="preserve">* </w:t>
      </w:r>
      <w:r w:rsidRPr="005D0224">
        <w:rPr>
          <w:i/>
          <w:lang w:val="ru-RU"/>
        </w:rPr>
        <w:t xml:space="preserve">Закон Украины „О социальных услугах” </w:t>
      </w:r>
      <w:r w:rsidRPr="005D0224">
        <w:rPr>
          <w:lang w:val="ru-RU"/>
        </w:rPr>
        <w:t xml:space="preserve"> определяет основные организационные и правовые основы предоставления социальных услуг лицам, которые находятся в сложных жизненных обстоятельствах, в частности в связи с пожилым возрастом. </w:t>
      </w:r>
    </w:p>
    <w:p w:rsidR="00051044" w:rsidRPr="005D0224" w:rsidRDefault="00051044" w:rsidP="00051044">
      <w:pPr>
        <w:ind w:firstLine="709"/>
        <w:jc w:val="both"/>
      </w:pPr>
      <w:r w:rsidRPr="005D0224">
        <w:t xml:space="preserve">Согласно Закону социальное обслуживание осуществляется путем предоставления социальных услуг по месту проживания лица (дома), в территориальных центрах социального обслуживания, интернатных учреждениях и прочее.  </w:t>
      </w:r>
    </w:p>
    <w:p w:rsidR="00051044" w:rsidRPr="005D0224" w:rsidRDefault="00051044" w:rsidP="00051044">
      <w:pPr>
        <w:pStyle w:val="31"/>
        <w:spacing w:line="240" w:lineRule="auto"/>
        <w:ind w:firstLine="709"/>
        <w:rPr>
          <w:color w:val="auto"/>
          <w:sz w:val="24"/>
          <w:szCs w:val="24"/>
          <w:lang w:val="ru-RU" w:eastAsia="uk-UA"/>
        </w:rPr>
      </w:pPr>
      <w:r w:rsidRPr="005D0224">
        <w:rPr>
          <w:color w:val="auto"/>
          <w:sz w:val="24"/>
          <w:szCs w:val="24"/>
          <w:lang w:val="ru-RU" w:eastAsia="uk-UA"/>
        </w:rPr>
        <w:t>Также, социальные услуги гражданам пожилого возраста, инвалидам, детям-инвалидам, больным, которые не способные к самообслуживанию и нуждаются в постоянной посторонней помощи (кроме лиц, которые обслуживаются социальными службами) могут предоставлять физические лица, которым согласно Порядка назначения и выплаты компенсации физическим лицам, которые предоставляют социальные  услуги, утвержденному постановлением Кабинета Министров Украины от 29.04.2004 № 558,  назначается ежемесячная компенсационная выплата.</w:t>
      </w:r>
    </w:p>
    <w:p w:rsidR="00051044" w:rsidRPr="005D0224" w:rsidRDefault="00051044" w:rsidP="00051044">
      <w:pPr>
        <w:jc w:val="both"/>
      </w:pPr>
      <w:r w:rsidRPr="005D0224">
        <w:tab/>
        <w:t xml:space="preserve">Сеть  стационарных учреждений, которыми обеспечивается долговременный уход,  по состоянию  на 01.01.2013 года насчитывает 324 дома-интерната, в том числе 74 дома-интерната для граждан пожилого возраста и инвалидов, 38 пансионатов для ветеранов войны и труда, 152 психоневрологические интернаты, 5 специальных домов-интернатов. </w:t>
      </w:r>
    </w:p>
    <w:p w:rsidR="00051044" w:rsidRPr="005D0224" w:rsidRDefault="00051044" w:rsidP="00051044">
      <w:pPr>
        <w:jc w:val="both"/>
      </w:pPr>
      <w:r w:rsidRPr="005D0224">
        <w:t xml:space="preserve">        В стационарных учреждениях проживает почти 55 тыс. граждан, из них около 25  тысяч  лиц  пожилого  возраста  и   инвалидов.</w:t>
      </w:r>
    </w:p>
    <w:p w:rsidR="00051044" w:rsidRPr="005D0224" w:rsidRDefault="00051044" w:rsidP="00051044">
      <w:pPr>
        <w:jc w:val="both"/>
      </w:pPr>
      <w:r w:rsidRPr="005D0224">
        <w:t xml:space="preserve">        Дома-интернаты, где проживают лица пожилого возраста, имеют медицинские отделения, оборудованные кабинетами врачебного приема, манипуляционными, физиотерапевтическими, стоматологическими кабинетами, изоляторами, прийомно-</w:t>
      </w:r>
      <w:r w:rsidR="003A743E" w:rsidRPr="005D0224">
        <w:rPr>
          <w:lang w:val="uk-UA"/>
        </w:rPr>
        <w:t xml:space="preserve"> </w:t>
      </w:r>
      <w:r w:rsidRPr="005D0224">
        <w:t xml:space="preserve">карантинными отделениями. Отделения оснащены необходимым диагностическим и лечебным оборудованием, инвентарем, лечебными средствами, санитарным транспортом. Подопечные имеют возможность круглые сутки получать квалифицированную медпомощь.             </w:t>
      </w:r>
    </w:p>
    <w:p w:rsidR="00051044" w:rsidRPr="005D0224" w:rsidRDefault="00051044" w:rsidP="00051044">
      <w:pPr>
        <w:pStyle w:val="BodyTextIndent"/>
        <w:spacing w:after="0"/>
        <w:ind w:left="0" w:firstLine="720"/>
        <w:jc w:val="both"/>
        <w:rPr>
          <w:color w:val="auto"/>
          <w:sz w:val="24"/>
          <w:szCs w:val="24"/>
          <w:lang w:val="ru-RU"/>
        </w:rPr>
      </w:pPr>
      <w:r w:rsidRPr="005D0224">
        <w:rPr>
          <w:color w:val="auto"/>
          <w:sz w:val="24"/>
          <w:szCs w:val="24"/>
          <w:lang w:val="ru-RU"/>
        </w:rPr>
        <w:t xml:space="preserve">Гражданам пожилого возраста и инвалидам, которые постоянно проживают в стационарных учреждениях социального обслуживания, установлены дополнительные гарантии социальной поддержки. В стационарных учреждениях им  обеспечены условия проживания, которые отвечают санитарно-гигиеническим требованиям, уход, медпомощь, бесплатная протезно-ортопедическая помощь, социально-медицинская, реабилитация и социальная </w:t>
      </w:r>
      <w:r w:rsidRPr="005D0224">
        <w:rPr>
          <w:color w:val="auto"/>
          <w:sz w:val="24"/>
          <w:szCs w:val="24"/>
          <w:lang w:val="ru-RU"/>
        </w:rPr>
        <w:lastRenderedPageBreak/>
        <w:t>адаптация, медико-социальная экспертиза, которая осуществляется для установления или изменения группы инвалидности, предоставляются социально-психологические, юридические и консультационные услуги.</w:t>
      </w:r>
    </w:p>
    <w:p w:rsidR="00051044" w:rsidRPr="005D0224" w:rsidRDefault="00051044" w:rsidP="00051044">
      <w:pPr>
        <w:pStyle w:val="BodyTextIndent"/>
        <w:spacing w:after="0"/>
        <w:ind w:left="0" w:firstLine="720"/>
        <w:jc w:val="both"/>
        <w:rPr>
          <w:color w:val="auto"/>
          <w:sz w:val="24"/>
          <w:szCs w:val="24"/>
          <w:lang w:val="ru-RU"/>
        </w:rPr>
      </w:pPr>
      <w:r w:rsidRPr="005D0224">
        <w:rPr>
          <w:color w:val="auto"/>
          <w:sz w:val="24"/>
          <w:szCs w:val="24"/>
          <w:lang w:val="ru-RU"/>
        </w:rPr>
        <w:t xml:space="preserve">  Большое внимание в стационарных учреждениях уделяются организации отдыха и культурного обслуживания граждан пожилого возраста и инвалидов.</w:t>
      </w:r>
    </w:p>
    <w:p w:rsidR="00051044" w:rsidRPr="005D0224" w:rsidRDefault="00051044" w:rsidP="00051044">
      <w:pPr>
        <w:pStyle w:val="BodyTextIndent"/>
        <w:spacing w:after="0"/>
        <w:ind w:left="0" w:firstLine="720"/>
        <w:jc w:val="both"/>
        <w:rPr>
          <w:color w:val="auto"/>
          <w:sz w:val="24"/>
          <w:szCs w:val="24"/>
          <w:lang w:val="ru-RU"/>
        </w:rPr>
      </w:pPr>
      <w:r w:rsidRPr="005D0224">
        <w:rPr>
          <w:color w:val="auto"/>
          <w:sz w:val="24"/>
          <w:szCs w:val="24"/>
          <w:lang w:val="ru-RU"/>
        </w:rPr>
        <w:t xml:space="preserve">  Граждане пожилого возраста и инвалиды, которые проживают в стационарных учреждениях, по желанию могут быть трудоустроены на работу, доступную им по состоянию здоровья, на условиях трудового договора.</w:t>
      </w:r>
    </w:p>
    <w:p w:rsidR="00051044" w:rsidRPr="005D0224" w:rsidRDefault="00051044" w:rsidP="00051044">
      <w:pPr>
        <w:pStyle w:val="BodyTextIndent"/>
        <w:spacing w:after="0"/>
        <w:ind w:left="0" w:firstLine="720"/>
        <w:jc w:val="both"/>
        <w:rPr>
          <w:color w:val="auto"/>
          <w:sz w:val="24"/>
          <w:szCs w:val="24"/>
          <w:lang w:val="ru-RU"/>
        </w:rPr>
      </w:pPr>
      <w:r w:rsidRPr="005D0224">
        <w:rPr>
          <w:color w:val="auto"/>
          <w:sz w:val="24"/>
          <w:szCs w:val="24"/>
          <w:lang w:val="ru-RU"/>
        </w:rPr>
        <w:t xml:space="preserve">  Деятельность стационарных учреждений, где проживают лица пожилого возраста, постоянно совершенствуется, внедряются современные технологии социального обслуживания и методы социальной работы, начато осуществление индивидуальной оценки потребности в помощи и социальных услугах.</w:t>
      </w:r>
    </w:p>
    <w:p w:rsidR="00051044" w:rsidRPr="005D0224" w:rsidRDefault="00051044" w:rsidP="00051044">
      <w:pPr>
        <w:pStyle w:val="BodyTextIndent"/>
        <w:spacing w:after="0"/>
        <w:ind w:left="0" w:firstLine="720"/>
        <w:jc w:val="both"/>
        <w:rPr>
          <w:color w:val="auto"/>
          <w:sz w:val="24"/>
          <w:szCs w:val="24"/>
          <w:lang w:val="ru-RU"/>
        </w:rPr>
      </w:pPr>
      <w:r w:rsidRPr="005D0224">
        <w:rPr>
          <w:color w:val="auto"/>
          <w:sz w:val="24"/>
          <w:szCs w:val="24"/>
          <w:lang w:val="ru-RU"/>
        </w:rPr>
        <w:t>В жизнеобеспечении учреждений социального обслуживания людей пожилого возраста активное участие принимают благотворительные фонды,  общественные организации, религиозные объединения.</w:t>
      </w:r>
    </w:p>
    <w:p w:rsidR="00051044" w:rsidRPr="005D0224" w:rsidRDefault="00051044" w:rsidP="00051044">
      <w:pPr>
        <w:ind w:firstLine="709"/>
        <w:jc w:val="both"/>
      </w:pPr>
      <w:r w:rsidRPr="005D0224">
        <w:t>Альтернативной формой стационарного социального обслуживания есть предоставление социальных услуг людям пожилого возраста, инвалидам, больным по месту проживания  - территориальными центрами социального обслуживания (предоставление социальных услуг) (далее - территориальные центры).</w:t>
      </w:r>
    </w:p>
    <w:p w:rsidR="00051044" w:rsidRPr="005D0224" w:rsidRDefault="00051044" w:rsidP="00051044">
      <w:pPr>
        <w:pStyle w:val="BodyTextIndent"/>
        <w:spacing w:after="0"/>
        <w:ind w:left="0" w:firstLine="709"/>
        <w:jc w:val="both"/>
        <w:rPr>
          <w:color w:val="auto"/>
          <w:sz w:val="24"/>
          <w:szCs w:val="24"/>
          <w:lang w:val="ru-RU"/>
        </w:rPr>
      </w:pPr>
      <w:r w:rsidRPr="005D0224">
        <w:rPr>
          <w:color w:val="auto"/>
          <w:sz w:val="24"/>
          <w:szCs w:val="24"/>
          <w:lang w:val="ru-RU"/>
        </w:rPr>
        <w:t xml:space="preserve">В Украине территориальные центры действуют в каждом районе, городе,  районе  города.  По состоянию на конец 2012 года их количество насчитывало  732 учреждения, которыми на протяжении года предоставлено социальных услуг свыше 1,5 млн. граждан, которые находились в сложных жизненных обстоятельствах. Территориальные центры силами свыше 40 тыс. социальных работников и социальных рабочих предоставляли через свои структурные подразделения около 50 видов социальных услуг.  </w:t>
      </w:r>
    </w:p>
    <w:p w:rsidR="00051044" w:rsidRPr="005D0224" w:rsidRDefault="00051044" w:rsidP="00051044">
      <w:pPr>
        <w:ind w:firstLine="709"/>
        <w:jc w:val="both"/>
      </w:pPr>
      <w:r w:rsidRPr="005D0224">
        <w:t xml:space="preserve">В составе территориальных центров действуют отделения: социальной помощи на дому, социально-бытовой адаптации и социально-медицинских услуг, организации предоставления адресной денежной и натуральной помощи, стационарные отделения для постоянного или временного проживания. </w:t>
      </w:r>
    </w:p>
    <w:p w:rsidR="00051044" w:rsidRPr="005D0224" w:rsidRDefault="00051044" w:rsidP="00051044">
      <w:pPr>
        <w:ind w:firstLine="709"/>
        <w:jc w:val="both"/>
      </w:pPr>
      <w:r w:rsidRPr="005D0224">
        <w:t xml:space="preserve">Для граждан, которые по состоянию здоровья уже не могут проживать самостоятельно дома, местные общины создают небольшие отделения, порядок работы которых похож на дома-интернаты, однако в них проживает значительно меньшее количество людей (от 10 до 40-50 лиц) - это так называемые стационарные отделения для постоянного или временного проживания. Такая форма стационарного социального обслуживания пользуется значительным спросом среди населения, поскольку дает возможность немощным лицам преклонного возраста и инвалидам оставаться проживать в пределах того населенного пункта, где они родились, проживали и работали, т.е. не разрывать социальные отношения со знакомыми, родственниками, друзьями. Такой подход </w:t>
      </w:r>
      <w:r w:rsidR="000F1F0F" w:rsidRPr="005D0224">
        <w:t xml:space="preserve">к </w:t>
      </w:r>
      <w:r w:rsidRPr="005D0224">
        <w:t xml:space="preserve">организации предоставления социальных услуг стационарного типа в общине положительно влияет на самочувствие и психическое здоровье тех, кто нуждается в услугах по уходу. </w:t>
      </w:r>
    </w:p>
    <w:p w:rsidR="00051044" w:rsidRPr="005D0224" w:rsidRDefault="00226F77" w:rsidP="00051044">
      <w:pPr>
        <w:ind w:firstLine="709"/>
        <w:jc w:val="both"/>
      </w:pPr>
      <w:r w:rsidRPr="005D0224">
        <w:rPr>
          <w:lang w:val="uk-UA"/>
        </w:rPr>
        <w:t>В настоящее время</w:t>
      </w:r>
      <w:r w:rsidR="00051044" w:rsidRPr="005D0224">
        <w:t xml:space="preserve">  в Украине организован</w:t>
      </w:r>
      <w:r w:rsidR="000F1F0F" w:rsidRPr="005D0224">
        <w:t>а</w:t>
      </w:r>
      <w:r w:rsidR="00051044" w:rsidRPr="005D0224">
        <w:t xml:space="preserve"> работ</w:t>
      </w:r>
      <w:r w:rsidR="000F1F0F" w:rsidRPr="005D0224">
        <w:t>а</w:t>
      </w:r>
      <w:r w:rsidR="00051044" w:rsidRPr="005D0224">
        <w:t xml:space="preserve">  349 стационарных отделений, где прожива</w:t>
      </w:r>
      <w:r w:rsidR="005E1A10" w:rsidRPr="005D0224">
        <w:t>ю</w:t>
      </w:r>
      <w:r w:rsidR="00051044" w:rsidRPr="005D0224">
        <w:t xml:space="preserve">т и получают необходимые социальные услуги свыше 11 тыс. одиноких нетрудоспособных граждан. </w:t>
      </w:r>
    </w:p>
    <w:p w:rsidR="00051044" w:rsidRPr="005D0224" w:rsidRDefault="00051044" w:rsidP="00051044">
      <w:pPr>
        <w:ind w:firstLine="709"/>
        <w:jc w:val="both"/>
      </w:pPr>
      <w:r w:rsidRPr="005D0224">
        <w:t xml:space="preserve">С целью предоставления социальной поддержки лицам преклонного возраста, инвалидам в составе </w:t>
      </w:r>
      <w:r w:rsidR="00051F40" w:rsidRPr="005D0224">
        <w:t xml:space="preserve">территориальных </w:t>
      </w:r>
      <w:r w:rsidRPr="005D0224">
        <w:t xml:space="preserve">центров функционируют отделения организации предоставления адресной  натуральной  и денежной помощи. Социальная помощь в таких отделениях предоставляется малообеспеченным гражданам в виде горячего питания, обеспечения продуктами, одеждой, обувью, постельными принадлежностями, бытовой техникой и прочим. </w:t>
      </w:r>
    </w:p>
    <w:p w:rsidR="00051044" w:rsidRPr="005D0224" w:rsidRDefault="00051044" w:rsidP="00051044">
      <w:pPr>
        <w:jc w:val="both"/>
      </w:pPr>
      <w:r w:rsidRPr="005D0224">
        <w:t xml:space="preserve">          Деятельность территориальных центров постоянно совершенствуется.</w:t>
      </w:r>
    </w:p>
    <w:p w:rsidR="00051044" w:rsidRPr="005D0224" w:rsidRDefault="00051044" w:rsidP="00051044">
      <w:pPr>
        <w:ind w:firstLine="709"/>
        <w:jc w:val="both"/>
      </w:pPr>
      <w:r w:rsidRPr="005D0224">
        <w:lastRenderedPageBreak/>
        <w:t xml:space="preserve">В частности, в 2012 году Министерством социальной политики Украины, которое обеспечивает координацию деятельности органов труда и социальной защиты населения по вопросам социального обслуживания и социальных услуг, внесено изменения в постановление Кабинета Министров Украины от 29.12.2009 № 1417 „Некоторые вопросы деятельности территориальных центров социального обслуживания (предоставления социальных услуг)”, которыми прежде всего упрощены условия принятия граждан пожилого возраста на социальное обслуживание (предоставление социальных услуг). </w:t>
      </w:r>
    </w:p>
    <w:p w:rsidR="00051044" w:rsidRPr="005D0224" w:rsidRDefault="00051044" w:rsidP="00051044">
      <w:pPr>
        <w:jc w:val="both"/>
      </w:pPr>
      <w:r w:rsidRPr="005D0224">
        <w:t xml:space="preserve">          Территориальные центры внедряют новые виды социальных услуг для лиц пожилого возраста, с учетом спроса на такие услуги  жителей общины:</w:t>
      </w:r>
    </w:p>
    <w:p w:rsidR="00051044" w:rsidRPr="005D0224" w:rsidRDefault="00051044" w:rsidP="00051044">
      <w:pPr>
        <w:ind w:firstLine="709"/>
        <w:jc w:val="both"/>
      </w:pPr>
      <w:r w:rsidRPr="005D0224">
        <w:t>- привлечение к обучению по разным направлениям путем предоставления социально-педагогической услуги „Университеты третьего возраста” почти 17,5 тыс. лиц  в  24  регионах;</w:t>
      </w:r>
    </w:p>
    <w:p w:rsidR="00051044" w:rsidRPr="005D0224" w:rsidRDefault="00051044" w:rsidP="00051044">
      <w:pPr>
        <w:ind w:firstLine="709"/>
        <w:jc w:val="both"/>
      </w:pPr>
      <w:r w:rsidRPr="005D0224">
        <w:t xml:space="preserve">- предоставление паллиативной помощи - предоставление социальных услуг по месту жительства (дома) около 200 неизлечимо больным одиноким нетрудоспособным гражданам; </w:t>
      </w:r>
    </w:p>
    <w:p w:rsidR="00051044" w:rsidRPr="005D0224" w:rsidRDefault="00051044" w:rsidP="00051044">
      <w:pPr>
        <w:ind w:firstLine="709"/>
        <w:jc w:val="both"/>
      </w:pPr>
      <w:r w:rsidRPr="005D0224">
        <w:t>- внедрение физкультурно-спортивной реабилитации подопечных и воспитанников интернатных учреждений системы органов труда и социальной защиты населения во всех регионах Украины;</w:t>
      </w:r>
    </w:p>
    <w:p w:rsidR="00051044" w:rsidRPr="005D0224" w:rsidRDefault="00051044" w:rsidP="00051044">
      <w:pPr>
        <w:ind w:firstLine="709"/>
        <w:jc w:val="both"/>
      </w:pPr>
      <w:r w:rsidRPr="005D0224">
        <w:t>- внедрение новых подходов в организации предоставления социальных услуг путем образования мультидисциплинарных команд;</w:t>
      </w:r>
    </w:p>
    <w:p w:rsidR="00051044" w:rsidRPr="005D0224" w:rsidRDefault="00051044" w:rsidP="00051044">
      <w:pPr>
        <w:ind w:firstLine="709"/>
        <w:jc w:val="both"/>
      </w:pPr>
      <w:r w:rsidRPr="005D0224">
        <w:t>- предоставление лицам пожилого возраста и инвалидам транспортных услуг специально созданными транспортными службами;</w:t>
      </w:r>
    </w:p>
    <w:p w:rsidR="00051044" w:rsidRPr="005D0224" w:rsidRDefault="00051044" w:rsidP="00051044">
      <w:pPr>
        <w:ind w:firstLine="709"/>
        <w:jc w:val="both"/>
      </w:pPr>
      <w:r w:rsidRPr="005D0224">
        <w:t>- предоставление пенсионерам и инвалидам информационных услуг, осуществление социального сопровождения, предоставление „скорой социальной помощи”, юридических консультаций и прочее новыми структурными подразделениями „социальный офис”.</w:t>
      </w:r>
    </w:p>
    <w:p w:rsidR="00051044" w:rsidRPr="005D0224" w:rsidRDefault="00051044" w:rsidP="00051044">
      <w:pPr>
        <w:jc w:val="both"/>
      </w:pPr>
      <w:r w:rsidRPr="005D0224">
        <w:t xml:space="preserve"> </w:t>
      </w:r>
      <w:r w:rsidRPr="005D0224">
        <w:tab/>
        <w:t xml:space="preserve">Во исполнение Закона Украины „О психиатрической помощи” с целью социальной защиты лиц с психическими заболеваниями и создания для них независимых условий проживания в г. Киеве и некоторых других городах Украины созданы специализированные отделения социальной помощи на дому инвалидам с психическими заболеваниями. Отделения тесно сотрудничают с учреждениями здравоохранения. </w:t>
      </w:r>
    </w:p>
    <w:p w:rsidR="00051044" w:rsidRPr="005D0224" w:rsidRDefault="00051044" w:rsidP="00051044">
      <w:pPr>
        <w:pStyle w:val="Footer"/>
        <w:ind w:firstLine="737"/>
        <w:jc w:val="both"/>
        <w:rPr>
          <w:i/>
          <w:color w:val="auto"/>
          <w:sz w:val="24"/>
          <w:szCs w:val="24"/>
          <w:lang w:val="ru-RU"/>
        </w:rPr>
      </w:pPr>
    </w:p>
    <w:p w:rsidR="00051044" w:rsidRPr="005D0224" w:rsidRDefault="00051044" w:rsidP="00051044">
      <w:pPr>
        <w:pStyle w:val="Footer"/>
        <w:ind w:firstLine="737"/>
        <w:jc w:val="both"/>
        <w:rPr>
          <w:i/>
          <w:color w:val="auto"/>
          <w:sz w:val="24"/>
          <w:szCs w:val="24"/>
          <w:lang w:val="ru-RU"/>
        </w:rPr>
      </w:pPr>
      <w:r w:rsidRPr="005D0224">
        <w:rPr>
          <w:i/>
          <w:color w:val="auto"/>
          <w:sz w:val="24"/>
          <w:szCs w:val="24"/>
          <w:lang w:val="ru-RU"/>
        </w:rPr>
        <w:t>трудоустройство</w:t>
      </w:r>
    </w:p>
    <w:p w:rsidR="00051044" w:rsidRPr="005D0224" w:rsidRDefault="00051044" w:rsidP="00051044">
      <w:pPr>
        <w:ind w:firstLine="737"/>
        <w:jc w:val="both"/>
      </w:pPr>
      <w:r w:rsidRPr="005D0224">
        <w:t>Конституция Украины (статья 43) предоставляет равные права каждому гражданину на труд, что включает возможность зарабатывать себе на жизнь трудом, который он свободно выбирает или на который свободно соглашается.</w:t>
      </w:r>
    </w:p>
    <w:p w:rsidR="00051044" w:rsidRPr="005D0224" w:rsidRDefault="00051044" w:rsidP="00051044">
      <w:pPr>
        <w:pStyle w:val="HTMLPreformatted"/>
        <w:ind w:firstLine="737"/>
        <w:jc w:val="both"/>
        <w:rPr>
          <w:rFonts w:ascii="Times New Roman" w:hAnsi="Times New Roman" w:cs="Times New Roman"/>
          <w:color w:val="auto"/>
          <w:sz w:val="24"/>
          <w:szCs w:val="24"/>
        </w:rPr>
      </w:pPr>
      <w:r w:rsidRPr="005D0224">
        <w:rPr>
          <w:rFonts w:ascii="Times New Roman" w:hAnsi="Times New Roman" w:cs="Times New Roman"/>
          <w:color w:val="auto"/>
          <w:sz w:val="24"/>
          <w:szCs w:val="24"/>
        </w:rPr>
        <w:t xml:space="preserve">Реализация права на трудоустройство и оплачиваемую работу может осуществляться путем непосредственного обращения на предприятия, учреждения, организации или в государственную службу занятости. </w:t>
      </w:r>
    </w:p>
    <w:p w:rsidR="00051044" w:rsidRPr="005D0224" w:rsidRDefault="00051044" w:rsidP="00051044">
      <w:pPr>
        <w:ind w:firstLine="737"/>
        <w:jc w:val="both"/>
      </w:pPr>
      <w:r w:rsidRPr="005D0224">
        <w:t xml:space="preserve">Одним из приоритетных направлений работы государственной службы занятости есть предоставление качественных социальных услуг лицам, которые самостоятельно не имеют возможности на равных конкурировать на рынке труда и нуждаются в социальной защите, в частности лицам, которым к наступлению права на пенсию по возрасту осталось 10 и меньше лет,  инвалидам, которые не достигли  пенсионного возраста. </w:t>
      </w:r>
    </w:p>
    <w:p w:rsidR="00051044" w:rsidRPr="005D0224" w:rsidRDefault="00051044" w:rsidP="00051044">
      <w:pPr>
        <w:ind w:firstLine="737"/>
        <w:jc w:val="both"/>
      </w:pPr>
      <w:r w:rsidRPr="005D0224">
        <w:t xml:space="preserve">Государственная служба занятости обеспечивает предоставление социальных услуг гражданам в поиске подходящей работы и содействие в трудоустройстве, предоставление информационных и консультационных услуг, связанных с трудоустройством, организации профессиональной подготовки или переподготовки, повышение квалификации. </w:t>
      </w:r>
    </w:p>
    <w:p w:rsidR="00051044" w:rsidRPr="005D0224" w:rsidRDefault="00051044" w:rsidP="00051044">
      <w:pPr>
        <w:ind w:firstLine="737"/>
        <w:jc w:val="both"/>
      </w:pPr>
      <w:r w:rsidRPr="005D0224">
        <w:t xml:space="preserve">Государственной службой занятости постоянно проводятся мероприятия, направленные на повышение мотивации к работе незанятых граждан, активизации собственных усилий относительно поиска работы и скорейшего возвращения их к продуктивной занятости. </w:t>
      </w:r>
    </w:p>
    <w:p w:rsidR="00051044" w:rsidRPr="005D0224" w:rsidRDefault="00051044" w:rsidP="00051044">
      <w:pPr>
        <w:ind w:firstLine="737"/>
        <w:jc w:val="both"/>
      </w:pPr>
      <w:r w:rsidRPr="005D0224">
        <w:lastRenderedPageBreak/>
        <w:t xml:space="preserve">Социальные услуги, которые предоставляет государственная служба занятости населению согласно статье 7 Закона Украины „Об общеобязательном государственном социальном страхование на случай </w:t>
      </w:r>
      <w:r w:rsidR="00FB61E5" w:rsidRPr="005D0224">
        <w:t>безработицы</w:t>
      </w:r>
      <w:r w:rsidR="00687441" w:rsidRPr="005D0224">
        <w:t>”</w:t>
      </w:r>
      <w:r w:rsidRPr="005D0224">
        <w:t xml:space="preserve"> </w:t>
      </w:r>
      <w:r w:rsidR="00CE70FB" w:rsidRPr="005D0224">
        <w:t>н</w:t>
      </w:r>
      <w:r w:rsidRPr="005D0224">
        <w:t xml:space="preserve">аправлены на профилактику безработицы, ускорение трудоустройства и сокращение срока поиска работы. </w:t>
      </w:r>
    </w:p>
    <w:p w:rsidR="00051044" w:rsidRPr="005D0224" w:rsidRDefault="00051044" w:rsidP="00051044">
      <w:pPr>
        <w:ind w:firstLine="737"/>
        <w:jc w:val="both"/>
        <w:rPr>
          <w:lang w:eastAsia="uk-UA"/>
        </w:rPr>
      </w:pPr>
      <w:r w:rsidRPr="005D0224">
        <w:t xml:space="preserve">Законом Украины „О </w:t>
      </w:r>
      <w:r w:rsidR="00CE70FB" w:rsidRPr="005D0224">
        <w:t xml:space="preserve"> рекламе ”</w:t>
      </w:r>
      <w:r w:rsidRPr="005D0224">
        <w:t xml:space="preserve"> с 1 января 2013 года установлен запрет отмечать в рекламе о вакансиях (прием на работу) возраст кандидатов, предлагать роботу лишь женщинам или лишь мужчинам, за исключением специфической работы, которая может выполняться исключительно лицами определенного пола, предъявлять требования, которые предоставляют преимущество женскому или мужскому полу, представителям определенной расы, цвета кожи (кроме случаев, определенных законодательством, и случаев специфической работы, которая может выполняться исключительно лицами</w:t>
      </w:r>
      <w:r w:rsidRPr="005D0224">
        <w:rPr>
          <w:lang w:eastAsia="uk-UA"/>
        </w:rPr>
        <w:t xml:space="preserve"> определенного пола), относительно политических, религиозных и других убеждений, членства в профессиональных союзах или других объединениях граждан, этнического и социального происхождения, имущественного состояния, местожительства, </w:t>
      </w:r>
      <w:r w:rsidR="00D42CD7" w:rsidRPr="005D0224">
        <w:rPr>
          <w:lang w:eastAsia="uk-UA"/>
        </w:rPr>
        <w:t>по</w:t>
      </w:r>
      <w:r w:rsidRPr="005D0224">
        <w:rPr>
          <w:lang w:eastAsia="uk-UA"/>
        </w:rPr>
        <w:t xml:space="preserve"> языковым или другими признакам. </w:t>
      </w:r>
      <w:bookmarkStart w:id="6" w:name="n563"/>
      <w:bookmarkEnd w:id="6"/>
      <w:r w:rsidRPr="005D0224">
        <w:t>Государственный контроль за соблюдением законодательства о занятости населения осуществляет уполномоченный орган по реализации государственной политики по вопросам государственного надзора и контроля за соблюдением законодательства о занятости населения и центральный орган исполнительной власти, который реализует государственную политику в сфере занятости населения и трудовой миграции. Общественный контроль в сфере занятости населения осуществляют професс</w:t>
      </w:r>
      <w:r w:rsidR="00790EFF" w:rsidRPr="005D0224">
        <w:t>иональные союзы и их объединения</w:t>
      </w:r>
      <w:r w:rsidRPr="005D0224">
        <w:t>.</w:t>
      </w:r>
    </w:p>
    <w:p w:rsidR="00051044" w:rsidRPr="005D0224" w:rsidRDefault="00051044" w:rsidP="00051044">
      <w:pPr>
        <w:pStyle w:val="StyleZakonu"/>
        <w:spacing w:after="0" w:line="240" w:lineRule="auto"/>
        <w:ind w:firstLine="737"/>
        <w:rPr>
          <w:lang w:val="ru-RU"/>
        </w:rPr>
      </w:pPr>
      <w:r w:rsidRPr="005D0224">
        <w:rPr>
          <w:lang w:val="ru-RU"/>
        </w:rPr>
        <w:t xml:space="preserve">Законом Украины «О занятости населения», который вступил в силу с 1 января 2013 года, решаются вопросы стимулирования работодателей по созданию новых рабочих мест путем выплаты компенсации единого взноса. В частности, работодателю, который трудоустраивает </w:t>
      </w:r>
      <w:r w:rsidR="00790EFF" w:rsidRPr="005D0224">
        <w:rPr>
          <w:lang w:val="ru-RU"/>
        </w:rPr>
        <w:t>по</w:t>
      </w:r>
      <w:r w:rsidRPr="005D0224">
        <w:rPr>
          <w:lang w:val="ru-RU"/>
        </w:rPr>
        <w:t xml:space="preserve"> направлени</w:t>
      </w:r>
      <w:r w:rsidR="00790EFF" w:rsidRPr="005D0224">
        <w:rPr>
          <w:lang w:val="ru-RU"/>
        </w:rPr>
        <w:t>ю</w:t>
      </w:r>
      <w:r w:rsidRPr="005D0224">
        <w:rPr>
          <w:lang w:val="ru-RU"/>
        </w:rPr>
        <w:t xml:space="preserve"> государственной службы занятости граждан, которые нуждаются в дополнительных гарантиях в содействии трудоустройству, в том </w:t>
      </w:r>
      <w:r w:rsidR="000C447C" w:rsidRPr="005D0224">
        <w:rPr>
          <w:lang w:val="ru-RU"/>
        </w:rPr>
        <w:t>числе,</w:t>
      </w:r>
      <w:r w:rsidRPr="005D0224">
        <w:rPr>
          <w:lang w:val="ru-RU"/>
        </w:rPr>
        <w:t xml:space="preserve"> которым до наступления права на пенсию по возрасту согласно статье 26 </w:t>
      </w:r>
      <w:hyperlink r:id="rId7" w:tgtFrame="_blank" w:history="1">
        <w:r w:rsidRPr="005D0224">
          <w:rPr>
            <w:lang w:val="ru-RU"/>
          </w:rPr>
          <w:t>Закона Украины «Об общеобязательном государственном пенсионном страховании”</w:t>
        </w:r>
      </w:hyperlink>
      <w:r w:rsidRPr="005D0224">
        <w:rPr>
          <w:lang w:val="ru-RU"/>
        </w:rPr>
        <w:t xml:space="preserve"> осталось 10 и меньше лет,  сроком на два года, ежемесячно весь год компенсируются фактические расходы в размере единого взноса на общеобязательное государственное социальное страхование за соответствующее лицо за месяц, за который он уплачен. </w:t>
      </w:r>
    </w:p>
    <w:p w:rsidR="00051044" w:rsidRPr="005D0224" w:rsidRDefault="00051044" w:rsidP="00051044">
      <w:pPr>
        <w:ind w:firstLine="737"/>
        <w:jc w:val="both"/>
      </w:pPr>
      <w:r w:rsidRPr="005D0224">
        <w:t xml:space="preserve">Также, для субъектов малого предпринимательства, которые трудоустраивают эту </w:t>
      </w:r>
      <w:r w:rsidR="00F64FF9" w:rsidRPr="005D0224">
        <w:t xml:space="preserve">возрастную </w:t>
      </w:r>
      <w:r w:rsidRPr="005D0224">
        <w:t>категорию безработных, на созданные рабочие места в приоритетных видах экономическ</w:t>
      </w:r>
      <w:r w:rsidR="00F64FF9" w:rsidRPr="005D0224">
        <w:t>ой</w:t>
      </w:r>
      <w:r w:rsidRPr="005D0224">
        <w:t xml:space="preserve"> деятельност</w:t>
      </w:r>
      <w:r w:rsidR="00F64FF9" w:rsidRPr="005D0224">
        <w:t>и</w:t>
      </w:r>
      <w:r w:rsidRPr="005D0224">
        <w:t xml:space="preserve"> предусмотрена компенсация единого социального взноса, что повысит их конкурентоспособность на рынке труда.</w:t>
      </w:r>
    </w:p>
    <w:p w:rsidR="00051044" w:rsidRPr="005D0224" w:rsidRDefault="00465F0D" w:rsidP="00051044">
      <w:pPr>
        <w:ind w:firstLine="737"/>
        <w:jc w:val="both"/>
      </w:pPr>
      <w:r w:rsidRPr="005D0224">
        <w:t>Кроме того, людям старше 45-</w:t>
      </w:r>
      <w:r w:rsidR="00051044" w:rsidRPr="005D0224">
        <w:t>и лет может выдаваться ваучер для повышения конкуренции на рынке труда путем переподготовки, специализации повышения квалификации</w:t>
      </w:r>
      <w:r w:rsidRPr="005D0224">
        <w:t xml:space="preserve"> по</w:t>
      </w:r>
      <w:r w:rsidR="00051044" w:rsidRPr="005D0224">
        <w:t xml:space="preserve"> профессия</w:t>
      </w:r>
      <w:r w:rsidR="00076D79" w:rsidRPr="005D0224">
        <w:t>м</w:t>
      </w:r>
      <w:r w:rsidR="00051044" w:rsidRPr="005D0224">
        <w:t xml:space="preserve"> и специальностям для приоритетных видов экономической деятельности.</w:t>
      </w:r>
    </w:p>
    <w:p w:rsidR="00051044" w:rsidRPr="005D0224" w:rsidRDefault="00051044" w:rsidP="00051044">
      <w:pPr>
        <w:shd w:val="clear" w:color="auto" w:fill="FFFFFF"/>
        <w:ind w:firstLine="737"/>
        <w:jc w:val="both"/>
      </w:pPr>
      <w:r w:rsidRPr="005D0224">
        <w:t xml:space="preserve">С целью осуществления поиска работы функционирует и ежедневно </w:t>
      </w:r>
      <w:r w:rsidR="00B64126" w:rsidRPr="005D0224">
        <w:t>актуализируется</w:t>
      </w:r>
      <w:r w:rsidRPr="005D0224">
        <w:t xml:space="preserve"> состоянии общегосударственная база вакансий,  с которой можно ознакомиться через Интернет-портал Государственной службы занятости (</w:t>
      </w:r>
      <w:hyperlink r:id="rId8" w:history="1">
        <w:r w:rsidRPr="005D0224">
          <w:rPr>
            <w:rStyle w:val="Hyperlink"/>
          </w:rPr>
          <w:t>www.trud.gov.ua</w:t>
        </w:r>
      </w:hyperlink>
      <w:r w:rsidRPr="005D0224">
        <w:t>).</w:t>
      </w:r>
    </w:p>
    <w:p w:rsidR="00051044" w:rsidRPr="005D0224" w:rsidRDefault="00051044" w:rsidP="00051044">
      <w:pPr>
        <w:shd w:val="clear" w:color="auto" w:fill="FFFFFF"/>
        <w:ind w:firstLine="737"/>
        <w:jc w:val="both"/>
      </w:pPr>
      <w:r w:rsidRPr="005D0224">
        <w:t>Во всех центрах занятости обеспечен свободный доступ к информации о наличии вакансий в секторе самостоятельного поиска работы на стендах, через тач-скрины, компьютеры со свободным доступом к Интернет-сайтам для поиска работы.</w:t>
      </w:r>
    </w:p>
    <w:p w:rsidR="005D0224" w:rsidRPr="005D0224" w:rsidRDefault="00051044" w:rsidP="005D0224">
      <w:pPr>
        <w:pStyle w:val="HTMLPreformatted"/>
        <w:ind w:firstLine="737"/>
        <w:jc w:val="both"/>
        <w:rPr>
          <w:rFonts w:ascii="Times New Roman" w:hAnsi="Times New Roman" w:cs="Times New Roman"/>
          <w:sz w:val="24"/>
          <w:szCs w:val="24"/>
          <w:lang w:val="uk-UA"/>
        </w:rPr>
      </w:pPr>
      <w:r w:rsidRPr="005D0224">
        <w:rPr>
          <w:rFonts w:ascii="Times New Roman" w:hAnsi="Times New Roman" w:cs="Times New Roman"/>
          <w:color w:val="auto"/>
          <w:sz w:val="24"/>
          <w:szCs w:val="24"/>
        </w:rPr>
        <w:t xml:space="preserve">Также, реализация права на трудоустройство и оплачиваемую работу, может осуществляться путем непосредственного обращения к предприятиям, учреждениям, организациям или в государственную службу занятости. </w:t>
      </w:r>
    </w:p>
    <w:sectPr w:rsidR="005D0224" w:rsidRPr="005D0224" w:rsidSect="00CB126E">
      <w:headerReference w:type="default" r:id="rId9"/>
      <w:footnotePr>
        <w:pos w:val="beneathText"/>
      </w:footnotePr>
      <w:pgSz w:w="12240" w:h="15840" w:code="1"/>
      <w:pgMar w:top="680" w:right="737" w:bottom="1134" w:left="1418" w:header="567"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B0" w:rsidRDefault="008174B0" w:rsidP="00F3308D">
      <w:r>
        <w:separator/>
      </w:r>
    </w:p>
  </w:endnote>
  <w:endnote w:type="continuationSeparator" w:id="0">
    <w:p w:rsidR="008174B0" w:rsidRDefault="008174B0" w:rsidP="00F330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B0" w:rsidRDefault="008174B0" w:rsidP="00F3308D">
      <w:r>
        <w:separator/>
      </w:r>
    </w:p>
  </w:footnote>
  <w:footnote w:type="continuationSeparator" w:id="0">
    <w:p w:rsidR="008174B0" w:rsidRDefault="008174B0" w:rsidP="00F33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8D" w:rsidRDefault="007546F2">
    <w:pPr>
      <w:pStyle w:val="Header"/>
      <w:jc w:val="right"/>
    </w:pPr>
    <w:r>
      <w:fldChar w:fldCharType="begin"/>
    </w:r>
    <w:r w:rsidR="00F3308D">
      <w:instrText xml:space="preserve"> PAGE   \* MERGEFORMAT </w:instrText>
    </w:r>
    <w:r>
      <w:fldChar w:fldCharType="separate"/>
    </w:r>
    <w:r w:rsidR="00021918">
      <w:rPr>
        <w:noProof/>
      </w:rPr>
      <w:t>9</w:t>
    </w:r>
    <w:r>
      <w:fldChar w:fldCharType="end"/>
    </w:r>
  </w:p>
  <w:p w:rsidR="00F3308D" w:rsidRDefault="00F33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32A5"/>
    <w:multiLevelType w:val="hybridMultilevel"/>
    <w:tmpl w:val="7CECDBE6"/>
    <w:lvl w:ilvl="0" w:tplc="04220005">
      <w:start w:val="1"/>
      <w:numFmt w:val="bullet"/>
      <w:lvlText w:val=""/>
      <w:lvlJc w:val="left"/>
      <w:pPr>
        <w:tabs>
          <w:tab w:val="num" w:pos="720"/>
        </w:tabs>
        <w:ind w:left="720" w:hanging="360"/>
      </w:pPr>
      <w:rPr>
        <w:rFonts w:ascii="Wingdings" w:hAnsi="Wingdings" w:hint="default"/>
      </w:rPr>
    </w:lvl>
    <w:lvl w:ilvl="1" w:tplc="A4A0333C">
      <w:numFmt w:val="bullet"/>
      <w:lvlText w:val="-"/>
      <w:lvlJc w:val="left"/>
      <w:pPr>
        <w:tabs>
          <w:tab w:val="num" w:pos="1440"/>
        </w:tabs>
        <w:ind w:left="1440" w:hanging="360"/>
      </w:pPr>
      <w:rPr>
        <w:rFonts w:ascii="Times New Roman" w:eastAsia="Times New Roman" w:hAnsi="Times New Roman"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3CF24CB4"/>
    <w:multiLevelType w:val="hybridMultilevel"/>
    <w:tmpl w:val="82A2FD70"/>
    <w:lvl w:ilvl="0" w:tplc="06FEAF1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pos w:val="beneathText"/>
    <w:footnote w:id="-1"/>
    <w:footnote w:id="0"/>
  </w:footnotePr>
  <w:endnotePr>
    <w:endnote w:id="-1"/>
    <w:endnote w:id="0"/>
  </w:endnotePr>
  <w:compat/>
  <w:rsids>
    <w:rsidRoot w:val="00051044"/>
    <w:rsid w:val="00021918"/>
    <w:rsid w:val="00051044"/>
    <w:rsid w:val="00051F40"/>
    <w:rsid w:val="00076D79"/>
    <w:rsid w:val="000C447C"/>
    <w:rsid w:val="000D0C87"/>
    <w:rsid w:val="000F1F0F"/>
    <w:rsid w:val="00182EBE"/>
    <w:rsid w:val="00226F77"/>
    <w:rsid w:val="00240272"/>
    <w:rsid w:val="002D40F8"/>
    <w:rsid w:val="002E69EF"/>
    <w:rsid w:val="003A743E"/>
    <w:rsid w:val="003E0738"/>
    <w:rsid w:val="003F05C4"/>
    <w:rsid w:val="003F60FD"/>
    <w:rsid w:val="00454FEF"/>
    <w:rsid w:val="00465F0D"/>
    <w:rsid w:val="004773C4"/>
    <w:rsid w:val="004A25AD"/>
    <w:rsid w:val="00513C28"/>
    <w:rsid w:val="005465B8"/>
    <w:rsid w:val="00584793"/>
    <w:rsid w:val="00597B6D"/>
    <w:rsid w:val="005C0272"/>
    <w:rsid w:val="005D0224"/>
    <w:rsid w:val="005E1A10"/>
    <w:rsid w:val="0061700B"/>
    <w:rsid w:val="00660516"/>
    <w:rsid w:val="00687441"/>
    <w:rsid w:val="0069329D"/>
    <w:rsid w:val="006D766B"/>
    <w:rsid w:val="00704CA8"/>
    <w:rsid w:val="00737B74"/>
    <w:rsid w:val="00743EBD"/>
    <w:rsid w:val="007546F2"/>
    <w:rsid w:val="00756E93"/>
    <w:rsid w:val="00790EFF"/>
    <w:rsid w:val="008174B0"/>
    <w:rsid w:val="00904F9E"/>
    <w:rsid w:val="00931231"/>
    <w:rsid w:val="0097072D"/>
    <w:rsid w:val="0097604C"/>
    <w:rsid w:val="00994E9F"/>
    <w:rsid w:val="009A3BB9"/>
    <w:rsid w:val="009E4836"/>
    <w:rsid w:val="00A43430"/>
    <w:rsid w:val="00A81920"/>
    <w:rsid w:val="00B64126"/>
    <w:rsid w:val="00B870BA"/>
    <w:rsid w:val="00C07AB9"/>
    <w:rsid w:val="00C4116B"/>
    <w:rsid w:val="00C76C65"/>
    <w:rsid w:val="00C9503A"/>
    <w:rsid w:val="00CB126E"/>
    <w:rsid w:val="00CE70FB"/>
    <w:rsid w:val="00D42CD7"/>
    <w:rsid w:val="00D5587A"/>
    <w:rsid w:val="00D66B43"/>
    <w:rsid w:val="00D904EA"/>
    <w:rsid w:val="00DC20A1"/>
    <w:rsid w:val="00E0538A"/>
    <w:rsid w:val="00E23C54"/>
    <w:rsid w:val="00E31FA6"/>
    <w:rsid w:val="00EC7337"/>
    <w:rsid w:val="00ED1E1A"/>
    <w:rsid w:val="00F3308D"/>
    <w:rsid w:val="00F64FF9"/>
    <w:rsid w:val="00F766FE"/>
    <w:rsid w:val="00F77111"/>
    <w:rsid w:val="00FB61E5"/>
    <w:rsid w:val="00FF43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44"/>
    <w:rPr>
      <w:rFonts w:ascii="Times New Roman" w:eastAsia="Times New Roman" w:hAnsi="Times New Roman"/>
      <w:sz w:val="24"/>
      <w:szCs w:val="24"/>
      <w:lang w:val="ru-RU" w:eastAsia="ru-RU"/>
    </w:rPr>
  </w:style>
  <w:style w:type="paragraph" w:styleId="Heading2">
    <w:name w:val="heading 2"/>
    <w:basedOn w:val="Normal"/>
    <w:next w:val="Normal"/>
    <w:link w:val="Heading2Char"/>
    <w:qFormat/>
    <w:rsid w:val="00051044"/>
    <w:pPr>
      <w:keepNext/>
      <w:widowControl w:val="0"/>
      <w:tabs>
        <w:tab w:val="num" w:pos="540"/>
      </w:tabs>
      <w:autoSpaceDE w:val="0"/>
      <w:autoSpaceDN w:val="0"/>
      <w:adjustRightInd w:val="0"/>
      <w:jc w:val="both"/>
      <w:outlineLvl w:val="1"/>
    </w:pPr>
    <w:rPr>
      <w:b/>
      <w:i/>
      <w:sz w:val="28"/>
      <w:szCs w:val="26"/>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1044"/>
    <w:rPr>
      <w:rFonts w:ascii="Times New Roman" w:eastAsia="Times New Roman" w:hAnsi="Times New Roman" w:cs="Times New Roman"/>
      <w:b/>
      <w:i/>
      <w:sz w:val="28"/>
      <w:szCs w:val="26"/>
      <w:lang w:val="uk-UA" w:eastAsia="uk-UA"/>
    </w:rPr>
  </w:style>
  <w:style w:type="character" w:customStyle="1" w:styleId="2">
    <w:name w:val="Основной шрифт абзаца2"/>
    <w:rsid w:val="00051044"/>
  </w:style>
  <w:style w:type="character" w:styleId="Hyperlink">
    <w:name w:val="Hyperlink"/>
    <w:basedOn w:val="DefaultParagraphFont"/>
    <w:rsid w:val="00051044"/>
    <w:rPr>
      <w:color w:val="0000FF"/>
      <w:u w:val="single"/>
    </w:rPr>
  </w:style>
  <w:style w:type="paragraph" w:customStyle="1" w:styleId="a">
    <w:name w:val="Знак Знак Знак Знак Знак"/>
    <w:basedOn w:val="Normal"/>
    <w:rsid w:val="00051044"/>
    <w:rPr>
      <w:rFonts w:ascii="Verdana" w:hAnsi="Verdana"/>
      <w:sz w:val="20"/>
      <w:szCs w:val="20"/>
      <w:lang w:val="en-US" w:eastAsia="en-US"/>
    </w:rPr>
  </w:style>
  <w:style w:type="paragraph" w:styleId="HTMLPreformatted">
    <w:name w:val="HTML Preformatted"/>
    <w:basedOn w:val="Normal"/>
    <w:link w:val="HTMLPreformattedChar"/>
    <w:rsid w:val="0005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rsid w:val="00051044"/>
    <w:rPr>
      <w:rFonts w:ascii="Courier New" w:eastAsia="Times New Roman" w:hAnsi="Courier New" w:cs="Courier New"/>
      <w:color w:val="000000"/>
      <w:sz w:val="21"/>
      <w:szCs w:val="21"/>
      <w:lang w:eastAsia="ru-RU"/>
    </w:rPr>
  </w:style>
  <w:style w:type="paragraph" w:styleId="Footer">
    <w:name w:val="footer"/>
    <w:basedOn w:val="Normal"/>
    <w:link w:val="FooterChar"/>
    <w:rsid w:val="00051044"/>
    <w:pPr>
      <w:tabs>
        <w:tab w:val="center" w:pos="4677"/>
        <w:tab w:val="right" w:pos="9355"/>
      </w:tabs>
      <w:suppressAutoHyphens/>
    </w:pPr>
    <w:rPr>
      <w:color w:val="000000"/>
      <w:sz w:val="20"/>
      <w:szCs w:val="20"/>
      <w:lang w:val="uk-UA" w:eastAsia="ar-SA"/>
    </w:rPr>
  </w:style>
  <w:style w:type="character" w:customStyle="1" w:styleId="FooterChar">
    <w:name w:val="Footer Char"/>
    <w:basedOn w:val="DefaultParagraphFont"/>
    <w:link w:val="Footer"/>
    <w:rsid w:val="00051044"/>
    <w:rPr>
      <w:rFonts w:ascii="Times New Roman" w:eastAsia="Times New Roman" w:hAnsi="Times New Roman" w:cs="Times New Roman"/>
      <w:color w:val="000000"/>
      <w:sz w:val="20"/>
      <w:szCs w:val="20"/>
      <w:lang w:val="uk-UA" w:eastAsia="ar-SA"/>
    </w:rPr>
  </w:style>
  <w:style w:type="paragraph" w:styleId="BodyTextIndent">
    <w:name w:val="Body Text Indent"/>
    <w:basedOn w:val="Normal"/>
    <w:link w:val="BodyTextIndentChar"/>
    <w:rsid w:val="00051044"/>
    <w:pPr>
      <w:suppressAutoHyphens/>
      <w:spacing w:after="120"/>
      <w:ind w:left="283"/>
    </w:pPr>
    <w:rPr>
      <w:color w:val="000000"/>
      <w:sz w:val="20"/>
      <w:szCs w:val="20"/>
      <w:lang w:val="uk-UA" w:eastAsia="ar-SA"/>
    </w:rPr>
  </w:style>
  <w:style w:type="character" w:customStyle="1" w:styleId="BodyTextIndentChar">
    <w:name w:val="Body Text Indent Char"/>
    <w:basedOn w:val="DefaultParagraphFont"/>
    <w:link w:val="BodyTextIndent"/>
    <w:rsid w:val="00051044"/>
    <w:rPr>
      <w:rFonts w:ascii="Times New Roman" w:eastAsia="Times New Roman" w:hAnsi="Times New Roman" w:cs="Times New Roman"/>
      <w:color w:val="000000"/>
      <w:sz w:val="20"/>
      <w:szCs w:val="20"/>
      <w:lang w:val="uk-UA" w:eastAsia="ar-SA"/>
    </w:rPr>
  </w:style>
  <w:style w:type="paragraph" w:customStyle="1" w:styleId="31">
    <w:name w:val="Основной текст 31"/>
    <w:basedOn w:val="Normal"/>
    <w:rsid w:val="00051044"/>
    <w:pPr>
      <w:suppressAutoHyphens/>
      <w:spacing w:line="240" w:lineRule="atLeast"/>
      <w:jc w:val="both"/>
    </w:pPr>
    <w:rPr>
      <w:color w:val="000000"/>
      <w:sz w:val="28"/>
      <w:szCs w:val="20"/>
      <w:lang w:val="uk-UA" w:eastAsia="ar-SA"/>
    </w:rPr>
  </w:style>
  <w:style w:type="paragraph" w:styleId="BodyTextIndent2">
    <w:name w:val="Body Text Indent 2"/>
    <w:basedOn w:val="Normal"/>
    <w:link w:val="BodyTextIndent2Char"/>
    <w:rsid w:val="00051044"/>
    <w:pPr>
      <w:suppressAutoHyphens/>
      <w:spacing w:after="120" w:line="480" w:lineRule="auto"/>
      <w:ind w:left="283"/>
    </w:pPr>
    <w:rPr>
      <w:color w:val="000000"/>
      <w:sz w:val="20"/>
      <w:szCs w:val="20"/>
      <w:lang w:val="uk-UA" w:eastAsia="ar-SA"/>
    </w:rPr>
  </w:style>
  <w:style w:type="character" w:customStyle="1" w:styleId="BodyTextIndent2Char">
    <w:name w:val="Body Text Indent 2 Char"/>
    <w:basedOn w:val="DefaultParagraphFont"/>
    <w:link w:val="BodyTextIndent2"/>
    <w:rsid w:val="00051044"/>
    <w:rPr>
      <w:rFonts w:ascii="Times New Roman" w:eastAsia="Times New Roman" w:hAnsi="Times New Roman" w:cs="Times New Roman"/>
      <w:color w:val="000000"/>
      <w:sz w:val="20"/>
      <w:szCs w:val="20"/>
      <w:lang w:val="uk-UA" w:eastAsia="ar-SA"/>
    </w:rPr>
  </w:style>
  <w:style w:type="paragraph" w:styleId="PlainText">
    <w:name w:val="Plain Text"/>
    <w:basedOn w:val="Normal"/>
    <w:link w:val="PlainTextChar"/>
    <w:rsid w:val="00051044"/>
    <w:rPr>
      <w:rFonts w:ascii="Courier New" w:hAnsi="Courier New"/>
      <w:sz w:val="20"/>
      <w:szCs w:val="20"/>
      <w:lang w:val="uk-UA"/>
    </w:rPr>
  </w:style>
  <w:style w:type="character" w:customStyle="1" w:styleId="PlainTextChar">
    <w:name w:val="Plain Text Char"/>
    <w:basedOn w:val="DefaultParagraphFont"/>
    <w:link w:val="PlainText"/>
    <w:rsid w:val="00051044"/>
    <w:rPr>
      <w:rFonts w:ascii="Courier New" w:eastAsia="Times New Roman" w:hAnsi="Courier New" w:cs="Times New Roman"/>
      <w:sz w:val="20"/>
      <w:szCs w:val="20"/>
      <w:lang w:val="uk-UA" w:eastAsia="ru-RU"/>
    </w:rPr>
  </w:style>
  <w:style w:type="paragraph" w:customStyle="1" w:styleId="StyleZakonu">
    <w:name w:val="StyleZakonu"/>
    <w:basedOn w:val="Normal"/>
    <w:link w:val="StyleZakonu0"/>
    <w:rsid w:val="00051044"/>
    <w:pPr>
      <w:spacing w:after="60" w:line="220" w:lineRule="exact"/>
      <w:ind w:firstLine="284"/>
      <w:jc w:val="both"/>
    </w:pPr>
    <w:rPr>
      <w:lang w:val="uk-UA"/>
    </w:rPr>
  </w:style>
  <w:style w:type="character" w:customStyle="1" w:styleId="StyleZakonu0">
    <w:name w:val="StyleZakonu Знак"/>
    <w:basedOn w:val="DefaultParagraphFont"/>
    <w:link w:val="StyleZakonu"/>
    <w:locked/>
    <w:rsid w:val="00051044"/>
    <w:rPr>
      <w:rFonts w:ascii="Times New Roman" w:eastAsia="Times New Roman" w:hAnsi="Times New Roman" w:cs="Times New Roman"/>
      <w:sz w:val="24"/>
      <w:szCs w:val="24"/>
      <w:lang w:val="uk-UA" w:eastAsia="ru-RU"/>
    </w:rPr>
  </w:style>
  <w:style w:type="paragraph" w:styleId="Header">
    <w:name w:val="header"/>
    <w:basedOn w:val="Normal"/>
    <w:link w:val="HeaderChar"/>
    <w:uiPriority w:val="99"/>
    <w:unhideWhenUsed/>
    <w:rsid w:val="00F3308D"/>
    <w:pPr>
      <w:tabs>
        <w:tab w:val="center" w:pos="4677"/>
        <w:tab w:val="right" w:pos="9355"/>
      </w:tabs>
    </w:pPr>
  </w:style>
  <w:style w:type="character" w:customStyle="1" w:styleId="HeaderChar">
    <w:name w:val="Header Char"/>
    <w:basedOn w:val="DefaultParagraphFont"/>
    <w:link w:val="Header"/>
    <w:uiPriority w:val="99"/>
    <w:rsid w:val="00F330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d.gov.u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zakon2.rada.gov.ua/laws/show/1058-15"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19663-E3AB-455E-8E1D-DEC8FF822B52}"/>
</file>

<file path=customXml/itemProps2.xml><?xml version="1.0" encoding="utf-8"?>
<ds:datastoreItem xmlns:ds="http://schemas.openxmlformats.org/officeDocument/2006/customXml" ds:itemID="{3AF58635-E7A4-43D9-987D-AE7E680ABD36}"/>
</file>

<file path=customXml/itemProps3.xml><?xml version="1.0" encoding="utf-8"?>
<ds:datastoreItem xmlns:ds="http://schemas.openxmlformats.org/officeDocument/2006/customXml" ds:itemID="{B8FAD72A-1B6B-4382-8F11-7524283E5DE1}"/>
</file>

<file path=docProps/app.xml><?xml version="1.0" encoding="utf-8"?>
<Properties xmlns="http://schemas.openxmlformats.org/officeDocument/2006/extended-properties" xmlns:vt="http://schemas.openxmlformats.org/officeDocument/2006/docPropsVTypes">
  <Template>Normal</Template>
  <TotalTime>0</TotalTime>
  <Pages>9</Pages>
  <Words>20194</Words>
  <Characters>11512</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31643</CharactersWithSpaces>
  <SharedDoc>false</SharedDoc>
  <HLinks>
    <vt:vector size="12" baseType="variant">
      <vt:variant>
        <vt:i4>2359330</vt:i4>
      </vt:variant>
      <vt:variant>
        <vt:i4>3</vt:i4>
      </vt:variant>
      <vt:variant>
        <vt:i4>0</vt:i4>
      </vt:variant>
      <vt:variant>
        <vt:i4>5</vt:i4>
      </vt:variant>
      <vt:variant>
        <vt:lpwstr>http://www.trud.gov.ua/</vt:lpwstr>
      </vt:variant>
      <vt:variant>
        <vt:lpwstr/>
      </vt:variant>
      <vt:variant>
        <vt:i4>2687023</vt:i4>
      </vt:variant>
      <vt:variant>
        <vt:i4>0</vt:i4>
      </vt:variant>
      <vt:variant>
        <vt:i4>0</vt:i4>
      </vt:variant>
      <vt:variant>
        <vt:i4>5</vt:i4>
      </vt:variant>
      <vt:variant>
        <vt:lpwstr>http://zakon2.rada.gov.ua/laws/show/1058-15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ACER 1</cp:lastModifiedBy>
  <cp:revision>2</cp:revision>
  <cp:lastPrinted>2013-03-27T10:08:00Z</cp:lastPrinted>
  <dcterms:created xsi:type="dcterms:W3CDTF">2013-04-03T16:50:00Z</dcterms:created>
  <dcterms:modified xsi:type="dcterms:W3CDTF">2013-04-03T16:50:00Z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