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F0" w:rsidRDefault="002C5AF0" w:rsidP="002C5AF0">
      <w:pPr>
        <w:spacing w:line="240" w:lineRule="auto"/>
        <w:rPr>
          <w:rFonts w:cs="Arial"/>
          <w:b/>
          <w:sz w:val="22"/>
        </w:rPr>
      </w:pPr>
      <w:bookmarkStart w:id="0" w:name="_GoBack"/>
      <w:bookmarkEnd w:id="0"/>
    </w:p>
    <w:p w:rsidR="00B4536D" w:rsidRDefault="002C5AF0" w:rsidP="002C5AF0">
      <w:pPr>
        <w:spacing w:line="240" w:lineRule="auto"/>
        <w:jc w:val="center"/>
        <w:rPr>
          <w:rFonts w:cs="Arial"/>
          <w:b/>
          <w:smallCaps/>
          <w:sz w:val="22"/>
          <w:lang w:val="es-ES"/>
        </w:rPr>
      </w:pPr>
      <w:r w:rsidRPr="002C5AF0">
        <w:rPr>
          <w:rFonts w:cs="Arial"/>
          <w:b/>
          <w:smallCaps/>
          <w:sz w:val="22"/>
        </w:rPr>
        <w:t xml:space="preserve">Respuestas de la Comisión Nacional de los Derechos Humanos de México (CNDH) al </w:t>
      </w:r>
      <w:r w:rsidR="00B4536D" w:rsidRPr="002C5AF0">
        <w:rPr>
          <w:rFonts w:cs="Arial"/>
          <w:b/>
          <w:smallCaps/>
          <w:sz w:val="22"/>
        </w:rPr>
        <w:t>Cuestionario</w:t>
      </w:r>
      <w:r w:rsidR="00B4536D" w:rsidRPr="002C5AF0">
        <w:rPr>
          <w:rFonts w:cs="Arial"/>
          <w:b/>
          <w:smallCaps/>
          <w:sz w:val="22"/>
          <w:lang w:val="es-ES"/>
        </w:rPr>
        <w:t xml:space="preserve"> de la</w:t>
      </w:r>
      <w:r>
        <w:rPr>
          <w:rFonts w:cs="Arial"/>
          <w:b/>
          <w:smallCaps/>
          <w:sz w:val="22"/>
          <w:lang w:val="es-ES"/>
        </w:rPr>
        <w:t xml:space="preserve"> Sra.</w:t>
      </w:r>
      <w:r w:rsidRPr="002C5AF0">
        <w:rPr>
          <w:rFonts w:eastAsia="Times New Roman" w:cs="Arial"/>
          <w:szCs w:val="24"/>
          <w:lang w:val="es-BO" w:eastAsia="es-ES"/>
        </w:rPr>
        <w:t xml:space="preserve"> </w:t>
      </w:r>
      <w:r w:rsidRPr="002C5AF0">
        <w:rPr>
          <w:rFonts w:cs="Arial"/>
          <w:b/>
          <w:smallCaps/>
          <w:sz w:val="22"/>
          <w:lang w:val="es-BO"/>
        </w:rPr>
        <w:t>Claudia Mahler, Experta independiente sobre el disfrute de todos los derechos humanos por las personas de edad</w:t>
      </w:r>
      <w:r w:rsidR="00B4536D" w:rsidRPr="002C5AF0">
        <w:rPr>
          <w:rFonts w:cs="Arial"/>
          <w:b/>
          <w:smallCaps/>
          <w:sz w:val="22"/>
          <w:lang w:val="es-ES"/>
        </w:rPr>
        <w:t xml:space="preserve"> </w:t>
      </w:r>
    </w:p>
    <w:p w:rsidR="00475FA9" w:rsidRPr="002C5AF0" w:rsidRDefault="00475FA9" w:rsidP="002C5AF0">
      <w:pPr>
        <w:spacing w:line="240" w:lineRule="auto"/>
        <w:jc w:val="center"/>
        <w:rPr>
          <w:rFonts w:cs="Arial"/>
          <w:b/>
          <w:smallCaps/>
          <w:sz w:val="22"/>
          <w:lang w:val="es-ES"/>
        </w:rPr>
      </w:pPr>
    </w:p>
    <w:p w:rsidR="00B4536D" w:rsidRPr="008E3F19" w:rsidRDefault="00B4536D" w:rsidP="00A77890">
      <w:pPr>
        <w:pStyle w:val="ListParagraph"/>
        <w:numPr>
          <w:ilvl w:val="0"/>
          <w:numId w:val="1"/>
        </w:numPr>
        <w:spacing w:after="120" w:line="240" w:lineRule="auto"/>
        <w:ind w:left="567" w:hanging="425"/>
        <w:jc w:val="both"/>
        <w:rPr>
          <w:rFonts w:cs="Arial"/>
          <w:b/>
          <w:bCs/>
          <w:sz w:val="22"/>
          <w:lang w:val="es-ES"/>
        </w:rPr>
      </w:pPr>
      <w:r w:rsidRPr="008E3F19">
        <w:rPr>
          <w:rFonts w:cs="Arial"/>
          <w:b/>
          <w:bCs/>
          <w:sz w:val="22"/>
          <w:lang w:val="es-ES"/>
        </w:rPr>
        <w:t>Sírvase proporcionar más información sobre la situación y las medidas adoptadas en residencias administradas o financiadas por el Estado, centrándose en las necesidades de las personas de edad con problemas de salud subyacentes. Sírvase proporcionar cualquier información relativa a los centros de acogida para mujeres de edad a fin de protegerlas de los abusos o del sinhogarismo.</w:t>
      </w:r>
      <w:r w:rsidR="00475FA9">
        <w:rPr>
          <w:rFonts w:cs="Arial"/>
          <w:b/>
          <w:bCs/>
          <w:sz w:val="22"/>
          <w:lang w:val="es-ES"/>
        </w:rPr>
        <w:t xml:space="preserve"> </w:t>
      </w:r>
    </w:p>
    <w:p w:rsidR="002C5AF0" w:rsidRDefault="00B4536D" w:rsidP="002C5AF0">
      <w:pPr>
        <w:spacing w:after="120" w:line="240" w:lineRule="auto"/>
        <w:jc w:val="both"/>
        <w:rPr>
          <w:rFonts w:cs="Arial"/>
          <w:sz w:val="22"/>
          <w:lang w:val="es-ES"/>
        </w:rPr>
      </w:pPr>
      <w:r w:rsidRPr="008E3F19">
        <w:rPr>
          <w:rFonts w:cs="Arial"/>
          <w:sz w:val="22"/>
          <w:lang w:val="es-ES"/>
        </w:rPr>
        <w:t>El</w:t>
      </w:r>
      <w:r w:rsidR="002C5AF0">
        <w:rPr>
          <w:rFonts w:cs="Arial"/>
          <w:sz w:val="22"/>
          <w:lang w:val="es-ES"/>
        </w:rPr>
        <w:t xml:space="preserve"> </w:t>
      </w:r>
      <w:r w:rsidRPr="008E3F19">
        <w:rPr>
          <w:rFonts w:cs="Arial"/>
          <w:bCs/>
          <w:sz w:val="22"/>
          <w:lang w:val="es-ES"/>
        </w:rPr>
        <w:t>Instituto Nacional de las Personas Adultas Mayores (INAPAM)</w:t>
      </w:r>
      <w:r w:rsidR="00475FA9">
        <w:rPr>
          <w:rFonts w:cs="Arial"/>
          <w:bCs/>
          <w:sz w:val="22"/>
          <w:lang w:val="es-ES"/>
        </w:rPr>
        <w:t xml:space="preserve"> </w:t>
      </w:r>
      <w:r w:rsidRPr="008E3F19">
        <w:rPr>
          <w:rFonts w:cs="Arial"/>
          <w:sz w:val="22"/>
          <w:lang w:val="es-ES"/>
        </w:rPr>
        <w:t>durante la pandemia por COVID-19 continúo dando servicio a Adultos y Adultas Mayores en los Albergues que a continuación se enlistan, en los que se les proporciona atención médica de primer nivel, rehabilitación física, estimulación cognitiva, en la modalidad de estancia permanente las 24 horas del día y los 365 días del año, para favorecer su bienestar y el ejercicio de sus derechos humanos.</w:t>
      </w:r>
      <w:r w:rsidRPr="008E3F19">
        <w:rPr>
          <w:rStyle w:val="FootnoteReference"/>
          <w:rFonts w:cs="Arial"/>
          <w:sz w:val="22"/>
          <w:lang w:val="es-ES"/>
        </w:rPr>
        <w:footnoteReference w:id="1"/>
      </w:r>
    </w:p>
    <w:p w:rsidR="002C5AF0" w:rsidRPr="008E3F19" w:rsidRDefault="002C5AF0" w:rsidP="002C5AF0">
      <w:pPr>
        <w:spacing w:after="120" w:line="240" w:lineRule="auto"/>
        <w:jc w:val="both"/>
        <w:rPr>
          <w:rFonts w:cs="Arial"/>
          <w:sz w:val="22"/>
          <w:lang w:val="es-ES"/>
        </w:rPr>
      </w:pPr>
    </w:p>
    <w:p w:rsidR="00B4536D" w:rsidRPr="008E3F19" w:rsidRDefault="00B4536D" w:rsidP="00A77890">
      <w:pPr>
        <w:pStyle w:val="ListParagraph"/>
        <w:numPr>
          <w:ilvl w:val="0"/>
          <w:numId w:val="1"/>
        </w:numPr>
        <w:spacing w:after="120" w:line="240" w:lineRule="auto"/>
        <w:ind w:left="426"/>
        <w:jc w:val="both"/>
        <w:rPr>
          <w:rFonts w:cs="Arial"/>
          <w:b/>
          <w:bCs/>
          <w:sz w:val="22"/>
          <w:lang w:val="es-ES"/>
        </w:rPr>
      </w:pPr>
      <w:r w:rsidRPr="008E3F19">
        <w:rPr>
          <w:rFonts w:cs="Arial"/>
          <w:b/>
          <w:bCs/>
          <w:sz w:val="22"/>
          <w:lang w:val="es-ES"/>
        </w:rPr>
        <w:t>Sírvase informar cómo y cuántas personas de edad solicitaron asistencia, ayuda o presentaron quejas oficiales durante la pandemia.</w:t>
      </w:r>
    </w:p>
    <w:p w:rsidR="00B4536D" w:rsidRPr="008E3F19" w:rsidRDefault="00B4536D" w:rsidP="002C5AF0">
      <w:pPr>
        <w:spacing w:after="120" w:line="240" w:lineRule="auto"/>
        <w:jc w:val="both"/>
        <w:rPr>
          <w:rFonts w:cs="Arial"/>
          <w:sz w:val="22"/>
          <w:lang w:val="es-ES"/>
        </w:rPr>
      </w:pPr>
      <w:r w:rsidRPr="008E3F19">
        <w:rPr>
          <w:rFonts w:cs="Arial"/>
          <w:sz w:val="22"/>
          <w:lang w:val="es-ES"/>
        </w:rPr>
        <w:t>La Comisión Nacional de los Derechos Humanos recibió 195 expedientes de queja a nivel nacional</w:t>
      </w:r>
      <w:r>
        <w:rPr>
          <w:rFonts w:cs="Arial"/>
          <w:sz w:val="22"/>
          <w:lang w:val="es-ES"/>
        </w:rPr>
        <w:t xml:space="preserve">, por violaciones a los derechos de las personas mayores, </w:t>
      </w:r>
      <w:r w:rsidRPr="008E3F19">
        <w:rPr>
          <w:rFonts w:cs="Arial"/>
          <w:sz w:val="22"/>
          <w:lang w:val="es-ES"/>
        </w:rPr>
        <w:t>en el periodo comprendido del 23 de marzo de 2020</w:t>
      </w:r>
      <w:r>
        <w:rPr>
          <w:rFonts w:cs="Arial"/>
          <w:sz w:val="22"/>
          <w:lang w:val="es-ES"/>
        </w:rPr>
        <w:t xml:space="preserve"> -fecha de inicio oficial de la Jornada Nacional de Sana Distancia- </w:t>
      </w:r>
      <w:r w:rsidRPr="008E3F19">
        <w:rPr>
          <w:rFonts w:cs="Arial"/>
          <w:sz w:val="22"/>
          <w:lang w:val="es-ES"/>
        </w:rPr>
        <w:t>al 2 de junio de 2020</w:t>
      </w:r>
      <w:r>
        <w:rPr>
          <w:rFonts w:cs="Arial"/>
          <w:sz w:val="22"/>
          <w:lang w:val="es-ES"/>
        </w:rPr>
        <w:t>.</w:t>
      </w:r>
    </w:p>
    <w:p w:rsidR="00B4536D" w:rsidRPr="007F7484" w:rsidRDefault="00B4536D" w:rsidP="00A77890">
      <w:pPr>
        <w:pStyle w:val="ListParagraph"/>
        <w:numPr>
          <w:ilvl w:val="0"/>
          <w:numId w:val="6"/>
        </w:numPr>
        <w:spacing w:after="120" w:line="240" w:lineRule="auto"/>
        <w:jc w:val="both"/>
        <w:rPr>
          <w:rFonts w:cs="Arial"/>
          <w:b/>
          <w:bCs/>
          <w:sz w:val="22"/>
          <w:lang w:val="es-ES"/>
        </w:rPr>
      </w:pPr>
      <w:r w:rsidRPr="007F7484">
        <w:rPr>
          <w:rFonts w:cs="Arial"/>
          <w:b/>
          <w:bCs/>
          <w:sz w:val="22"/>
          <w:lang w:val="es-ES"/>
        </w:rPr>
        <w:t>Las autoridades señaladas como responsables con mayor frecuencia fueron:</w:t>
      </w:r>
      <w:r w:rsidRPr="007F7484">
        <w:rPr>
          <w:rStyle w:val="FootnoteReference"/>
          <w:rFonts w:cs="Arial"/>
          <w:b/>
          <w:bCs/>
          <w:sz w:val="22"/>
          <w:lang w:val="es-ES"/>
        </w:rPr>
        <w:footnoteReference w:id="2"/>
      </w:r>
    </w:p>
    <w:p w:rsidR="00B4536D" w:rsidRPr="008E3F19" w:rsidRDefault="00B4536D" w:rsidP="002C5AF0">
      <w:pPr>
        <w:spacing w:after="120" w:line="240" w:lineRule="auto"/>
        <w:jc w:val="both"/>
        <w:rPr>
          <w:rFonts w:cs="Arial"/>
          <w:sz w:val="22"/>
          <w:lang w:val="es-ES"/>
        </w:rPr>
      </w:pPr>
      <w:r w:rsidRPr="008E3F19">
        <w:rPr>
          <w:rFonts w:cs="Arial"/>
          <w:sz w:val="22"/>
          <w:lang w:val="es-ES"/>
        </w:rPr>
        <w:t>87Instituto Mexicano Del Seguro Social.</w:t>
      </w:r>
    </w:p>
    <w:p w:rsidR="00B4536D" w:rsidRPr="008E3F19" w:rsidRDefault="00B4536D" w:rsidP="002C5AF0">
      <w:pPr>
        <w:spacing w:after="120" w:line="240" w:lineRule="auto"/>
        <w:jc w:val="both"/>
        <w:rPr>
          <w:rFonts w:cs="Arial"/>
          <w:sz w:val="22"/>
          <w:lang w:val="es-ES"/>
        </w:rPr>
      </w:pPr>
      <w:r w:rsidRPr="008E3F19">
        <w:rPr>
          <w:rFonts w:cs="Arial"/>
          <w:sz w:val="22"/>
          <w:lang w:val="es-ES"/>
        </w:rPr>
        <w:t>39 Secretaria De Bienestar</w:t>
      </w:r>
    </w:p>
    <w:p w:rsidR="00B4536D" w:rsidRPr="008E3F19" w:rsidRDefault="00B4536D" w:rsidP="002C5AF0">
      <w:pPr>
        <w:spacing w:after="120" w:line="240" w:lineRule="auto"/>
        <w:jc w:val="both"/>
        <w:rPr>
          <w:rFonts w:cs="Arial"/>
          <w:sz w:val="22"/>
          <w:lang w:val="es-ES"/>
        </w:rPr>
      </w:pPr>
      <w:r w:rsidRPr="008E3F19">
        <w:rPr>
          <w:rFonts w:cs="Arial"/>
          <w:sz w:val="22"/>
          <w:lang w:val="es-ES"/>
        </w:rPr>
        <w:t>32 Instituto De Seguridad Y Servicios Sociales De Los Trabajadores Del Estado.</w:t>
      </w:r>
    </w:p>
    <w:p w:rsidR="00B4536D" w:rsidRPr="008E3F19" w:rsidRDefault="00B4536D" w:rsidP="002C5AF0">
      <w:pPr>
        <w:spacing w:after="120" w:line="240" w:lineRule="auto"/>
        <w:jc w:val="both"/>
        <w:rPr>
          <w:rFonts w:cs="Arial"/>
          <w:sz w:val="22"/>
          <w:lang w:val="es-ES"/>
        </w:rPr>
      </w:pPr>
      <w:r w:rsidRPr="008E3F19">
        <w:rPr>
          <w:rFonts w:cs="Arial"/>
          <w:sz w:val="22"/>
          <w:lang w:val="es-ES"/>
        </w:rPr>
        <w:t>7 Comisión Federal De Electricidad.</w:t>
      </w:r>
    </w:p>
    <w:p w:rsidR="00B4536D" w:rsidRPr="008E3F19" w:rsidRDefault="00B4536D" w:rsidP="002C5AF0">
      <w:pPr>
        <w:spacing w:after="120" w:line="240" w:lineRule="auto"/>
        <w:jc w:val="both"/>
        <w:rPr>
          <w:rFonts w:cs="Arial"/>
          <w:sz w:val="22"/>
          <w:lang w:val="es-ES"/>
        </w:rPr>
      </w:pPr>
      <w:r w:rsidRPr="008E3F19">
        <w:rPr>
          <w:rFonts w:cs="Arial"/>
          <w:sz w:val="22"/>
          <w:lang w:val="es-ES"/>
        </w:rPr>
        <w:t>4 Instituto Nacional De Migración De La Secretaria De Gobernación.</w:t>
      </w:r>
    </w:p>
    <w:p w:rsidR="00B4536D" w:rsidRPr="008E3F19" w:rsidRDefault="00B4536D" w:rsidP="002C5AF0">
      <w:pPr>
        <w:spacing w:after="120" w:line="240" w:lineRule="auto"/>
        <w:jc w:val="both"/>
        <w:rPr>
          <w:rFonts w:cs="Arial"/>
          <w:sz w:val="22"/>
          <w:lang w:val="es-ES"/>
        </w:rPr>
      </w:pPr>
      <w:r w:rsidRPr="008E3F19">
        <w:rPr>
          <w:rFonts w:cs="Arial"/>
          <w:sz w:val="22"/>
          <w:lang w:val="es-ES"/>
        </w:rPr>
        <w:t>3 Instituto Del Fondo Nacional De La Vivienda Para Los Trabajadores.</w:t>
      </w:r>
    </w:p>
    <w:p w:rsidR="00B4536D" w:rsidRPr="008E3F19" w:rsidRDefault="00B4536D" w:rsidP="002C5AF0">
      <w:pPr>
        <w:spacing w:after="120" w:line="240" w:lineRule="auto"/>
        <w:jc w:val="both"/>
        <w:rPr>
          <w:rFonts w:cs="Arial"/>
          <w:sz w:val="22"/>
          <w:lang w:val="es-ES"/>
        </w:rPr>
      </w:pPr>
      <w:r w:rsidRPr="008E3F19">
        <w:rPr>
          <w:rFonts w:cs="Arial"/>
          <w:sz w:val="22"/>
          <w:lang w:val="es-ES"/>
        </w:rPr>
        <w:t>3 Secretaria De Relaciones Exteriores.</w:t>
      </w:r>
    </w:p>
    <w:p w:rsidR="00B4536D" w:rsidRPr="008E3F19" w:rsidRDefault="00B4536D" w:rsidP="002C5AF0">
      <w:pPr>
        <w:spacing w:after="120" w:line="240" w:lineRule="auto"/>
        <w:jc w:val="both"/>
        <w:rPr>
          <w:rFonts w:cs="Arial"/>
          <w:sz w:val="22"/>
          <w:lang w:val="es-ES"/>
        </w:rPr>
      </w:pPr>
      <w:r w:rsidRPr="008E3F19">
        <w:rPr>
          <w:rFonts w:cs="Arial"/>
          <w:sz w:val="22"/>
          <w:lang w:val="es-ES"/>
        </w:rPr>
        <w:t>2 Fiscalía General De La Republica</w:t>
      </w:r>
    </w:p>
    <w:p w:rsidR="00B4536D" w:rsidRPr="008E3F19" w:rsidRDefault="00B4536D" w:rsidP="002C5AF0">
      <w:pPr>
        <w:spacing w:after="120" w:line="240" w:lineRule="auto"/>
        <w:jc w:val="both"/>
        <w:rPr>
          <w:rFonts w:cs="Arial"/>
          <w:sz w:val="22"/>
          <w:lang w:val="es-ES"/>
        </w:rPr>
      </w:pPr>
      <w:r w:rsidRPr="008E3F19">
        <w:rPr>
          <w:rFonts w:cs="Arial"/>
          <w:sz w:val="22"/>
          <w:lang w:val="es-ES"/>
        </w:rPr>
        <w:t>2 Junta Federal De Conciliación Y Arbitraje</w:t>
      </w:r>
    </w:p>
    <w:p w:rsidR="00B4536D" w:rsidRPr="008E3F19" w:rsidRDefault="00B4536D" w:rsidP="002C5AF0">
      <w:pPr>
        <w:spacing w:after="120" w:line="240" w:lineRule="auto"/>
        <w:jc w:val="both"/>
        <w:rPr>
          <w:rFonts w:cs="Arial"/>
          <w:sz w:val="22"/>
          <w:lang w:val="es-ES"/>
        </w:rPr>
      </w:pPr>
      <w:r w:rsidRPr="008E3F19">
        <w:rPr>
          <w:rFonts w:cs="Arial"/>
          <w:sz w:val="22"/>
          <w:lang w:val="es-ES"/>
        </w:rPr>
        <w:t>2 Petróleos Mexicanos.</w:t>
      </w:r>
    </w:p>
    <w:p w:rsidR="00B4536D" w:rsidRDefault="00B4536D" w:rsidP="002C5AF0">
      <w:pPr>
        <w:spacing w:after="120" w:line="240" w:lineRule="auto"/>
        <w:jc w:val="both"/>
        <w:rPr>
          <w:rFonts w:cs="Arial"/>
          <w:sz w:val="22"/>
          <w:lang w:val="es-ES"/>
        </w:rPr>
      </w:pPr>
      <w:r>
        <w:rPr>
          <w:rFonts w:cs="Arial"/>
          <w:sz w:val="22"/>
          <w:lang w:val="es-ES"/>
        </w:rPr>
        <w:t>20 Otras</w:t>
      </w:r>
    </w:p>
    <w:p w:rsidR="00B4536D" w:rsidRPr="007F7484" w:rsidRDefault="00B4536D" w:rsidP="00A77890">
      <w:pPr>
        <w:pStyle w:val="ListParagraph"/>
        <w:numPr>
          <w:ilvl w:val="0"/>
          <w:numId w:val="6"/>
        </w:numPr>
        <w:spacing w:after="120" w:line="240" w:lineRule="auto"/>
        <w:jc w:val="both"/>
        <w:rPr>
          <w:rFonts w:cs="Arial"/>
          <w:b/>
          <w:sz w:val="22"/>
          <w:lang w:val="es-ES"/>
        </w:rPr>
      </w:pPr>
      <w:r w:rsidRPr="007F7484">
        <w:rPr>
          <w:rFonts w:cs="Arial"/>
          <w:b/>
          <w:sz w:val="22"/>
          <w:lang w:val="es-ES"/>
        </w:rPr>
        <w:t>Los derechos presuntamente violados señalados en las quejas fueron los siguientes:</w:t>
      </w:r>
      <w:r w:rsidRPr="007F7484">
        <w:rPr>
          <w:rStyle w:val="FootnoteReference"/>
          <w:rFonts w:cs="Arial"/>
          <w:b/>
          <w:sz w:val="22"/>
          <w:lang w:val="es-ES"/>
        </w:rPr>
        <w:footnoteReference w:id="3"/>
      </w:r>
    </w:p>
    <w:p w:rsidR="002C5AF0" w:rsidRDefault="002C5AF0" w:rsidP="002C5AF0">
      <w:pPr>
        <w:spacing w:after="120" w:line="240" w:lineRule="auto"/>
        <w:jc w:val="both"/>
        <w:rPr>
          <w:rFonts w:cs="Arial"/>
          <w:sz w:val="22"/>
          <w:lang w:val="es-ES"/>
        </w:rPr>
      </w:pPr>
    </w:p>
    <w:p w:rsidR="00B4536D" w:rsidRPr="008E3F19" w:rsidRDefault="00B4536D" w:rsidP="002C5AF0">
      <w:pPr>
        <w:spacing w:after="120" w:line="240" w:lineRule="auto"/>
        <w:jc w:val="both"/>
        <w:rPr>
          <w:rFonts w:cs="Arial"/>
          <w:sz w:val="22"/>
          <w:lang w:val="es-ES"/>
        </w:rPr>
      </w:pPr>
      <w:r w:rsidRPr="008E3F19">
        <w:rPr>
          <w:rFonts w:cs="Arial"/>
          <w:sz w:val="22"/>
          <w:lang w:val="es-ES"/>
        </w:rPr>
        <w:t>Derecho a la Seguridad Jurídica 131</w:t>
      </w:r>
    </w:p>
    <w:p w:rsidR="00B4536D" w:rsidRPr="008E3F19" w:rsidRDefault="00B4536D" w:rsidP="002C5AF0">
      <w:pPr>
        <w:spacing w:after="120" w:line="240" w:lineRule="auto"/>
        <w:jc w:val="both"/>
        <w:rPr>
          <w:rFonts w:cs="Arial"/>
          <w:sz w:val="22"/>
          <w:lang w:val="es-ES"/>
        </w:rPr>
      </w:pPr>
      <w:r w:rsidRPr="008E3F19">
        <w:rPr>
          <w:rFonts w:cs="Arial"/>
          <w:sz w:val="22"/>
          <w:lang w:val="es-ES"/>
        </w:rPr>
        <w:t>Derecho a la Legalidad 33</w:t>
      </w:r>
    </w:p>
    <w:p w:rsidR="00B4536D" w:rsidRPr="008E3F19" w:rsidRDefault="00B4536D" w:rsidP="002C5AF0">
      <w:pPr>
        <w:spacing w:after="120" w:line="240" w:lineRule="auto"/>
        <w:jc w:val="both"/>
        <w:rPr>
          <w:rFonts w:cs="Arial"/>
          <w:sz w:val="22"/>
          <w:lang w:val="es-ES"/>
        </w:rPr>
      </w:pPr>
      <w:r w:rsidRPr="008E3F19">
        <w:rPr>
          <w:rFonts w:cs="Arial"/>
          <w:sz w:val="22"/>
          <w:lang w:val="es-ES"/>
        </w:rPr>
        <w:t>Derecho a la Igualdad 8</w:t>
      </w:r>
    </w:p>
    <w:p w:rsidR="00B4536D" w:rsidRPr="008E3F19" w:rsidRDefault="00B4536D" w:rsidP="002C5AF0">
      <w:pPr>
        <w:spacing w:after="120" w:line="240" w:lineRule="auto"/>
        <w:jc w:val="both"/>
        <w:rPr>
          <w:rFonts w:cs="Arial"/>
          <w:sz w:val="22"/>
          <w:lang w:val="es-ES"/>
        </w:rPr>
      </w:pPr>
      <w:r w:rsidRPr="008E3F19">
        <w:rPr>
          <w:rFonts w:cs="Arial"/>
          <w:sz w:val="22"/>
          <w:lang w:val="es-ES"/>
        </w:rPr>
        <w:t>Derecho a la Libertad 2</w:t>
      </w:r>
    </w:p>
    <w:p w:rsidR="00B4536D" w:rsidRPr="008E3F19" w:rsidRDefault="00B4536D" w:rsidP="002C5AF0">
      <w:pPr>
        <w:spacing w:after="120" w:line="240" w:lineRule="auto"/>
        <w:jc w:val="both"/>
        <w:rPr>
          <w:rFonts w:cs="Arial"/>
          <w:sz w:val="22"/>
          <w:lang w:val="es-ES"/>
        </w:rPr>
      </w:pPr>
      <w:r w:rsidRPr="008E3F19">
        <w:rPr>
          <w:rFonts w:cs="Arial"/>
          <w:sz w:val="22"/>
          <w:lang w:val="es-ES"/>
        </w:rPr>
        <w:t>Derecho a la Integridad y Seguridad Personal 2</w:t>
      </w:r>
    </w:p>
    <w:p w:rsidR="00B4536D" w:rsidRPr="008E3F19" w:rsidRDefault="00B4536D" w:rsidP="002C5AF0">
      <w:pPr>
        <w:spacing w:after="120" w:line="240" w:lineRule="auto"/>
        <w:jc w:val="both"/>
        <w:rPr>
          <w:rFonts w:cs="Arial"/>
          <w:sz w:val="22"/>
          <w:lang w:val="es-ES"/>
        </w:rPr>
      </w:pPr>
      <w:r w:rsidRPr="008E3F19">
        <w:rPr>
          <w:rFonts w:cs="Arial"/>
          <w:sz w:val="22"/>
          <w:lang w:val="es-ES"/>
        </w:rPr>
        <w:t>Derecho de Petición 7</w:t>
      </w:r>
    </w:p>
    <w:p w:rsidR="00B4536D" w:rsidRPr="008E3F19" w:rsidRDefault="00B4536D" w:rsidP="002C5AF0">
      <w:pPr>
        <w:spacing w:after="120" w:line="240" w:lineRule="auto"/>
        <w:jc w:val="both"/>
        <w:rPr>
          <w:rFonts w:cs="Arial"/>
          <w:sz w:val="22"/>
          <w:lang w:val="es-ES"/>
        </w:rPr>
      </w:pPr>
      <w:r w:rsidRPr="008E3F19">
        <w:rPr>
          <w:rFonts w:cs="Arial"/>
          <w:sz w:val="22"/>
          <w:lang w:val="es-ES"/>
        </w:rPr>
        <w:t>Derecho al Trato Digno 16</w:t>
      </w:r>
    </w:p>
    <w:p w:rsidR="00B4536D" w:rsidRPr="008E3F19" w:rsidRDefault="00B4536D" w:rsidP="002C5AF0">
      <w:pPr>
        <w:spacing w:after="120" w:line="240" w:lineRule="auto"/>
        <w:jc w:val="both"/>
        <w:rPr>
          <w:rFonts w:cs="Arial"/>
          <w:sz w:val="22"/>
          <w:lang w:val="es-ES"/>
        </w:rPr>
      </w:pPr>
      <w:r w:rsidRPr="008E3F19">
        <w:rPr>
          <w:rFonts w:cs="Arial"/>
          <w:sz w:val="22"/>
          <w:lang w:val="es-ES"/>
        </w:rPr>
        <w:t>Derecho a la Protección de la Salud 119</w:t>
      </w:r>
    </w:p>
    <w:p w:rsidR="00B4536D" w:rsidRDefault="00B4536D" w:rsidP="002C5AF0">
      <w:pPr>
        <w:spacing w:after="120" w:line="240" w:lineRule="auto"/>
        <w:jc w:val="both"/>
        <w:rPr>
          <w:rFonts w:cs="Arial"/>
          <w:sz w:val="22"/>
          <w:lang w:val="es-ES"/>
        </w:rPr>
      </w:pPr>
      <w:r w:rsidRPr="008E3F19">
        <w:rPr>
          <w:rFonts w:cs="Arial"/>
          <w:sz w:val="22"/>
          <w:lang w:val="es-ES"/>
        </w:rPr>
        <w:t>Derecho al Trabajo 1</w:t>
      </w:r>
    </w:p>
    <w:p w:rsidR="002C5AF0" w:rsidRPr="008E3F19" w:rsidRDefault="002C5AF0" w:rsidP="002C5AF0">
      <w:pPr>
        <w:spacing w:after="120" w:line="240" w:lineRule="auto"/>
        <w:jc w:val="both"/>
        <w:rPr>
          <w:rFonts w:cs="Arial"/>
          <w:sz w:val="22"/>
          <w:lang w:val="es-ES"/>
        </w:rPr>
      </w:pPr>
    </w:p>
    <w:p w:rsidR="00B4536D" w:rsidRPr="002C5AF0" w:rsidRDefault="002C5AF0" w:rsidP="002C5AF0">
      <w:pPr>
        <w:spacing w:line="240" w:lineRule="auto"/>
        <w:jc w:val="both"/>
        <w:rPr>
          <w:rFonts w:cs="Arial"/>
          <w:b/>
          <w:bCs/>
          <w:sz w:val="22"/>
          <w:lang w:val="es-ES"/>
        </w:rPr>
      </w:pPr>
      <w:r>
        <w:rPr>
          <w:rFonts w:cs="Arial"/>
          <w:b/>
          <w:bCs/>
          <w:sz w:val="22"/>
          <w:lang w:val="es-ES"/>
        </w:rPr>
        <w:t>3.</w:t>
      </w:r>
      <w:r w:rsidR="00B4536D" w:rsidRPr="002C5AF0">
        <w:rPr>
          <w:rFonts w:cs="Arial"/>
          <w:b/>
          <w:bCs/>
          <w:sz w:val="22"/>
          <w:lang w:val="es-ES"/>
        </w:rPr>
        <w:t xml:space="preserve">Sírvase proporcionar información sobre los informes, discursos y medidas que se centraron especialmente en las personas de edad durante la pandemia. Sírvase incluir buenas y malas prácticas. </w:t>
      </w:r>
    </w:p>
    <w:p w:rsidR="00B4536D" w:rsidRPr="008E3F19" w:rsidRDefault="00B4536D" w:rsidP="002C5AF0">
      <w:pPr>
        <w:spacing w:line="240" w:lineRule="auto"/>
        <w:jc w:val="both"/>
        <w:rPr>
          <w:rFonts w:cs="Arial"/>
          <w:b/>
          <w:bCs/>
          <w:sz w:val="22"/>
          <w:lang w:val="es-ES"/>
        </w:rPr>
      </w:pPr>
      <w:r w:rsidRPr="008E3F19">
        <w:rPr>
          <w:rFonts w:cs="Arial"/>
          <w:b/>
          <w:bCs/>
          <w:sz w:val="22"/>
          <w:lang w:val="es-ES"/>
        </w:rPr>
        <w:t>Comisión Nacional de los Derechos Humanos (CNDH)</w:t>
      </w:r>
    </w:p>
    <w:p w:rsidR="00B4536D" w:rsidRDefault="00B4536D" w:rsidP="002C5AF0">
      <w:pPr>
        <w:spacing w:line="240" w:lineRule="auto"/>
        <w:jc w:val="both"/>
        <w:rPr>
          <w:rFonts w:cs="Arial"/>
          <w:sz w:val="22"/>
          <w:lang w:val="es-ES"/>
        </w:rPr>
      </w:pPr>
      <w:r w:rsidRPr="008E3F19">
        <w:rPr>
          <w:rFonts w:cs="Arial"/>
          <w:sz w:val="22"/>
          <w:lang w:val="es-ES"/>
        </w:rPr>
        <w:t>El 15 de abril de 2020 la CNDH emitió el “Pronunciamiento para la adopción de medidas emergentes complementarias en favor de las personas privadas de la libertad en la República Mexicana frente a la pandemia por COVID-19.</w:t>
      </w:r>
      <w:r>
        <w:rPr>
          <w:rStyle w:val="FootnoteReference"/>
          <w:rFonts w:cs="Arial"/>
          <w:sz w:val="22"/>
          <w:lang w:val="es-ES"/>
        </w:rPr>
        <w:footnoteReference w:id="4"/>
      </w:r>
    </w:p>
    <w:p w:rsidR="00B4536D" w:rsidRDefault="00B4536D" w:rsidP="002C5AF0">
      <w:pPr>
        <w:spacing w:line="240" w:lineRule="auto"/>
        <w:jc w:val="both"/>
        <w:rPr>
          <w:rFonts w:cs="Arial"/>
          <w:b/>
          <w:sz w:val="22"/>
          <w:lang w:val="es-ES"/>
        </w:rPr>
      </w:pPr>
      <w:r w:rsidRPr="00C11286">
        <w:rPr>
          <w:rFonts w:cs="Arial"/>
          <w:b/>
          <w:sz w:val="22"/>
          <w:lang w:val="es-ES"/>
        </w:rPr>
        <w:t xml:space="preserve">Secretaría de </w:t>
      </w:r>
      <w:r>
        <w:rPr>
          <w:rFonts w:cs="Arial"/>
          <w:b/>
          <w:sz w:val="22"/>
          <w:lang w:val="es-ES"/>
        </w:rPr>
        <w:t>Bienestar</w:t>
      </w:r>
      <w:r>
        <w:rPr>
          <w:rStyle w:val="FootnoteReference"/>
          <w:rFonts w:cs="Arial"/>
          <w:b/>
          <w:sz w:val="22"/>
          <w:lang w:val="es-ES"/>
        </w:rPr>
        <w:footnoteReference w:id="5"/>
      </w:r>
    </w:p>
    <w:p w:rsidR="00B4536D" w:rsidRPr="00C11286" w:rsidRDefault="00B4536D" w:rsidP="002C5AF0">
      <w:pPr>
        <w:spacing w:line="240" w:lineRule="auto"/>
        <w:jc w:val="both"/>
        <w:rPr>
          <w:rFonts w:cs="Arial"/>
          <w:sz w:val="22"/>
          <w:lang w:val="es-ES"/>
        </w:rPr>
      </w:pPr>
      <w:r w:rsidRPr="00C11286">
        <w:rPr>
          <w:rFonts w:cs="Arial"/>
          <w:sz w:val="22"/>
          <w:lang w:val="es-ES"/>
        </w:rPr>
        <w:t>Comunicado 020.- Ante la declaratoria de emergencia sanitaria por la Epidemia de la enfermedad generada por el Covid-19 en México, las pensiones para los Adultos Mayores y las Personas con Discapacidad se seguirán otorgando.</w:t>
      </w:r>
    </w:p>
    <w:p w:rsidR="00B4536D" w:rsidRPr="008E3F19" w:rsidRDefault="00B4536D" w:rsidP="002C5AF0">
      <w:pPr>
        <w:spacing w:after="120" w:line="240" w:lineRule="auto"/>
        <w:jc w:val="both"/>
        <w:rPr>
          <w:rFonts w:cs="Arial"/>
          <w:b/>
          <w:bCs/>
          <w:sz w:val="22"/>
          <w:lang w:val="es-ES"/>
        </w:rPr>
      </w:pPr>
      <w:r w:rsidRPr="008E3F19">
        <w:rPr>
          <w:rFonts w:cs="Arial"/>
          <w:b/>
          <w:bCs/>
          <w:sz w:val="22"/>
          <w:lang w:val="es-ES"/>
        </w:rPr>
        <w:t>Instituto Nacional de las Personas Adultas Mayores (INAPAM)</w:t>
      </w:r>
    </w:p>
    <w:p w:rsidR="00B4536D" w:rsidRPr="008E3F19" w:rsidRDefault="00B4536D" w:rsidP="002C5AF0">
      <w:pPr>
        <w:spacing w:after="120" w:line="240" w:lineRule="auto"/>
        <w:jc w:val="both"/>
        <w:rPr>
          <w:rFonts w:cs="Arial"/>
          <w:sz w:val="22"/>
          <w:lang w:val="es-ES"/>
        </w:rPr>
      </w:pPr>
      <w:r w:rsidRPr="008E3F19">
        <w:rPr>
          <w:rFonts w:cs="Arial"/>
          <w:sz w:val="22"/>
          <w:lang w:val="es-ES"/>
        </w:rPr>
        <w:t>El 12 de marzo de 2020 se emite el “Protocolo operativo de contingencia en centros gerontológicos de estancia permanente por la alerta epidemiológica por COVID-19”</w:t>
      </w:r>
      <w:r>
        <w:rPr>
          <w:rStyle w:val="FootnoteReference"/>
          <w:rFonts w:cs="Arial"/>
          <w:sz w:val="22"/>
          <w:lang w:val="es-ES"/>
        </w:rPr>
        <w:footnoteReference w:id="6"/>
      </w:r>
    </w:p>
    <w:p w:rsidR="00B4536D" w:rsidRPr="008E3F19" w:rsidRDefault="00B4536D" w:rsidP="002C5AF0">
      <w:pPr>
        <w:spacing w:after="120" w:line="240" w:lineRule="auto"/>
        <w:jc w:val="both"/>
        <w:rPr>
          <w:rFonts w:cs="Arial"/>
          <w:sz w:val="22"/>
          <w:lang w:val="es-ES"/>
        </w:rPr>
      </w:pPr>
      <w:r w:rsidRPr="008E3F19">
        <w:rPr>
          <w:rFonts w:cs="Arial"/>
          <w:sz w:val="22"/>
          <w:lang w:val="es-ES"/>
        </w:rPr>
        <w:t>El 17 de marzo de 2020 la Directora General del INAPAM emitió un comunicado sobre COVID-19</w:t>
      </w:r>
      <w:r>
        <w:rPr>
          <w:rFonts w:cs="Arial"/>
          <w:sz w:val="22"/>
          <w:lang w:val="es-ES"/>
        </w:rPr>
        <w:t>.</w:t>
      </w:r>
      <w:r>
        <w:rPr>
          <w:rStyle w:val="FootnoteReference"/>
          <w:rFonts w:cs="Arial"/>
          <w:sz w:val="22"/>
          <w:lang w:val="es-ES"/>
        </w:rPr>
        <w:footnoteReference w:id="7"/>
      </w:r>
    </w:p>
    <w:p w:rsidR="00B4536D" w:rsidRPr="008E3F19" w:rsidRDefault="00B4536D" w:rsidP="002C5AF0">
      <w:pPr>
        <w:spacing w:after="120" w:line="240" w:lineRule="auto"/>
        <w:jc w:val="both"/>
        <w:rPr>
          <w:rFonts w:cs="Arial"/>
          <w:sz w:val="22"/>
          <w:lang w:val="es-ES"/>
        </w:rPr>
      </w:pPr>
      <w:r w:rsidRPr="008E3F19">
        <w:rPr>
          <w:rFonts w:cs="Arial"/>
          <w:sz w:val="22"/>
          <w:lang w:val="es-ES"/>
        </w:rPr>
        <w:t>El 14 de abril de 2020 publico el artículo “Es tiempo de fortalecer las relaciones intergeneracionales”</w:t>
      </w:r>
    </w:p>
    <w:p w:rsidR="00B4536D" w:rsidRPr="008E3F19" w:rsidRDefault="00B4536D" w:rsidP="002C5AF0">
      <w:pPr>
        <w:spacing w:after="120" w:line="240" w:lineRule="auto"/>
        <w:jc w:val="both"/>
        <w:rPr>
          <w:rFonts w:cs="Arial"/>
          <w:sz w:val="22"/>
          <w:lang w:val="es-ES"/>
        </w:rPr>
      </w:pPr>
      <w:r w:rsidRPr="008E3F19">
        <w:rPr>
          <w:rFonts w:cs="Arial"/>
          <w:sz w:val="22"/>
          <w:lang w:val="es-ES"/>
        </w:rPr>
        <w:t>El 8 de mayo de 2020 publico el artículo “Recomendaciones para el cuidado de personas cuidadoras durante el distanciamiento social por COVID-19</w:t>
      </w:r>
      <w:r>
        <w:rPr>
          <w:rFonts w:cs="Arial"/>
          <w:sz w:val="22"/>
          <w:lang w:val="es-ES"/>
        </w:rPr>
        <w:t>”</w:t>
      </w:r>
      <w:r>
        <w:rPr>
          <w:rStyle w:val="FootnoteReference"/>
          <w:rFonts w:cs="Arial"/>
          <w:sz w:val="22"/>
          <w:lang w:val="es-ES"/>
        </w:rPr>
        <w:footnoteReference w:id="8"/>
      </w:r>
    </w:p>
    <w:p w:rsidR="00B4536D" w:rsidRPr="008E3F19" w:rsidRDefault="00B4536D" w:rsidP="002C5AF0">
      <w:pPr>
        <w:spacing w:after="120" w:line="240" w:lineRule="auto"/>
        <w:jc w:val="both"/>
        <w:rPr>
          <w:rFonts w:cs="Arial"/>
          <w:sz w:val="22"/>
          <w:lang w:val="es-ES"/>
        </w:rPr>
      </w:pPr>
      <w:r w:rsidRPr="008E3F19">
        <w:rPr>
          <w:rFonts w:cs="Arial"/>
          <w:sz w:val="22"/>
          <w:lang w:val="es-ES"/>
        </w:rPr>
        <w:t>El 19 de mayo de 2020 publico el articulo “Resiliencia comunitaria en tiempos de COVID-19</w:t>
      </w:r>
      <w:r>
        <w:rPr>
          <w:rFonts w:cs="Arial"/>
          <w:sz w:val="22"/>
          <w:lang w:val="es-ES"/>
        </w:rPr>
        <w:t>.</w:t>
      </w:r>
      <w:r>
        <w:rPr>
          <w:rStyle w:val="FootnoteReference"/>
          <w:rFonts w:cs="Arial"/>
          <w:sz w:val="22"/>
          <w:lang w:val="es-ES"/>
        </w:rPr>
        <w:footnoteReference w:id="9"/>
      </w:r>
    </w:p>
    <w:p w:rsidR="002C5AF0" w:rsidRDefault="002C5AF0" w:rsidP="002C5AF0">
      <w:pPr>
        <w:spacing w:after="120" w:line="240" w:lineRule="auto"/>
        <w:jc w:val="both"/>
        <w:rPr>
          <w:rFonts w:cs="Arial"/>
          <w:sz w:val="22"/>
          <w:lang w:val="es-ES"/>
        </w:rPr>
      </w:pPr>
    </w:p>
    <w:p w:rsidR="00B4536D" w:rsidRPr="008E3F19" w:rsidRDefault="00B4536D" w:rsidP="002C5AF0">
      <w:pPr>
        <w:spacing w:after="120" w:line="240" w:lineRule="auto"/>
        <w:jc w:val="both"/>
        <w:rPr>
          <w:rFonts w:cs="Arial"/>
          <w:sz w:val="22"/>
          <w:lang w:val="es-ES"/>
        </w:rPr>
      </w:pPr>
      <w:r w:rsidRPr="008E3F19">
        <w:rPr>
          <w:rFonts w:cs="Arial"/>
          <w:sz w:val="22"/>
          <w:lang w:val="es-ES"/>
        </w:rPr>
        <w:t>El 15 de mayo de 2020 se publicó el aviso “Nueva normalidad: Aún sin fecha para reanudación de actividades”</w:t>
      </w:r>
      <w:r>
        <w:rPr>
          <w:rStyle w:val="FootnoteReference"/>
          <w:rFonts w:cs="Arial"/>
          <w:sz w:val="22"/>
          <w:lang w:val="es-ES"/>
        </w:rPr>
        <w:footnoteReference w:id="10"/>
      </w:r>
    </w:p>
    <w:p w:rsidR="00B4536D" w:rsidRPr="008E3F19" w:rsidRDefault="00B4536D" w:rsidP="002C5AF0">
      <w:pPr>
        <w:spacing w:after="120" w:line="240" w:lineRule="auto"/>
        <w:jc w:val="both"/>
        <w:rPr>
          <w:rFonts w:cs="Arial"/>
          <w:b/>
          <w:bCs/>
          <w:sz w:val="22"/>
          <w:lang w:val="es-ES"/>
        </w:rPr>
      </w:pPr>
      <w:r w:rsidRPr="008E3F19">
        <w:rPr>
          <w:rFonts w:cs="Arial"/>
          <w:b/>
          <w:bCs/>
          <w:sz w:val="22"/>
          <w:lang w:val="es-ES"/>
        </w:rPr>
        <w:t>Instituto Nacional de Geriatría (INGER)</w:t>
      </w:r>
    </w:p>
    <w:p w:rsidR="00B4536D" w:rsidRPr="008E3F19" w:rsidRDefault="00B4536D" w:rsidP="002C5AF0">
      <w:pPr>
        <w:spacing w:after="120" w:line="240" w:lineRule="auto"/>
        <w:jc w:val="both"/>
        <w:rPr>
          <w:rFonts w:cs="Arial"/>
          <w:sz w:val="22"/>
          <w:lang w:val="es-ES"/>
        </w:rPr>
      </w:pPr>
      <w:r w:rsidRPr="008E3F19">
        <w:rPr>
          <w:rFonts w:cs="Arial"/>
          <w:sz w:val="22"/>
          <w:lang w:val="es-ES"/>
        </w:rPr>
        <w:t>El 11 de mayo de 2020 el INGER público el documento “Prevención de enfermedad por coronavirus 2019 en personas mayores”.</w:t>
      </w:r>
      <w:r>
        <w:rPr>
          <w:rStyle w:val="FootnoteReference"/>
          <w:rFonts w:cs="Arial"/>
          <w:sz w:val="22"/>
          <w:lang w:val="es-ES"/>
        </w:rPr>
        <w:footnoteReference w:id="11"/>
      </w:r>
    </w:p>
    <w:p w:rsidR="00B4536D" w:rsidRPr="008E3F19" w:rsidRDefault="00B4536D" w:rsidP="002C5AF0">
      <w:pPr>
        <w:spacing w:after="120" w:line="240" w:lineRule="auto"/>
        <w:jc w:val="both"/>
        <w:rPr>
          <w:rFonts w:cs="Arial"/>
          <w:sz w:val="22"/>
          <w:lang w:val="es-ES"/>
        </w:rPr>
      </w:pPr>
      <w:r>
        <w:rPr>
          <w:rFonts w:cs="Arial"/>
          <w:sz w:val="22"/>
          <w:lang w:val="es-ES"/>
        </w:rPr>
        <w:t>El Instituto p</w:t>
      </w:r>
      <w:r w:rsidRPr="008E3F19">
        <w:rPr>
          <w:rFonts w:cs="Arial"/>
          <w:sz w:val="22"/>
          <w:lang w:val="es-ES"/>
        </w:rPr>
        <w:t>ublic</w:t>
      </w:r>
      <w:r>
        <w:rPr>
          <w:rFonts w:cs="Arial"/>
          <w:sz w:val="22"/>
          <w:lang w:val="es-ES"/>
        </w:rPr>
        <w:t>ó también</w:t>
      </w:r>
      <w:r w:rsidRPr="008E3F19">
        <w:rPr>
          <w:rFonts w:cs="Arial"/>
          <w:sz w:val="22"/>
          <w:lang w:val="es-ES"/>
        </w:rPr>
        <w:t xml:space="preserve"> los siguientes documentos: </w:t>
      </w:r>
    </w:p>
    <w:p w:rsidR="00B4536D" w:rsidRPr="008E3F19" w:rsidRDefault="00B4536D" w:rsidP="002C5AF0">
      <w:pPr>
        <w:spacing w:after="120" w:line="240" w:lineRule="auto"/>
        <w:jc w:val="both"/>
        <w:rPr>
          <w:rFonts w:cs="Arial"/>
          <w:sz w:val="22"/>
          <w:lang w:val="es-ES"/>
        </w:rPr>
      </w:pPr>
      <w:r w:rsidRPr="008E3F19">
        <w:rPr>
          <w:rFonts w:cs="Arial"/>
          <w:sz w:val="22"/>
          <w:lang w:val="es-ES"/>
        </w:rPr>
        <w:t>“Ejercicios para la readaptación a las actividades de la vida diaria para personas mayores en recuperación de covid-19”.</w:t>
      </w:r>
      <w:r>
        <w:rPr>
          <w:rStyle w:val="FootnoteReference"/>
          <w:rFonts w:cs="Arial"/>
          <w:sz w:val="22"/>
          <w:lang w:val="es-ES"/>
        </w:rPr>
        <w:footnoteReference w:id="12"/>
      </w:r>
    </w:p>
    <w:p w:rsidR="00B4536D" w:rsidRPr="008E3F19" w:rsidRDefault="00B4536D" w:rsidP="002C5AF0">
      <w:pPr>
        <w:spacing w:after="120" w:line="240" w:lineRule="auto"/>
        <w:jc w:val="both"/>
        <w:rPr>
          <w:rFonts w:cs="Arial"/>
          <w:sz w:val="22"/>
          <w:lang w:val="es-ES"/>
        </w:rPr>
      </w:pPr>
      <w:r w:rsidRPr="008E3F19">
        <w:rPr>
          <w:rFonts w:cs="Arial"/>
          <w:sz w:val="22"/>
          <w:lang w:val="es-ES"/>
        </w:rPr>
        <w:t>“Recomendaciones de ejercicios respiratorios para personas mayores en recuperación de covid-19”.</w:t>
      </w:r>
      <w:r>
        <w:rPr>
          <w:rStyle w:val="FootnoteReference"/>
          <w:rFonts w:cs="Arial"/>
          <w:sz w:val="22"/>
          <w:lang w:val="es-ES"/>
        </w:rPr>
        <w:footnoteReference w:id="13"/>
      </w:r>
    </w:p>
    <w:p w:rsidR="00B4536D" w:rsidRPr="008E3F19" w:rsidRDefault="00B4536D" w:rsidP="002C5AF0">
      <w:pPr>
        <w:spacing w:after="120" w:line="240" w:lineRule="auto"/>
        <w:jc w:val="both"/>
        <w:rPr>
          <w:rFonts w:cs="Arial"/>
          <w:sz w:val="22"/>
          <w:lang w:val="es-ES"/>
        </w:rPr>
      </w:pPr>
      <w:r w:rsidRPr="008E3F19">
        <w:rPr>
          <w:rFonts w:cs="Arial"/>
          <w:sz w:val="22"/>
          <w:lang w:val="es-ES"/>
        </w:rPr>
        <w:t>Conjuntamente con la Comisión Nacional de Bioética genero el documento “Toma de decisión para hospitalización o cuidados intensivos de personas mayores en el contexto de la pandemia de covid-19”.</w:t>
      </w:r>
    </w:p>
    <w:p w:rsidR="00B4536D" w:rsidRPr="00C0094D" w:rsidRDefault="00B4536D" w:rsidP="002C5AF0">
      <w:pPr>
        <w:pStyle w:val="NormalWeb"/>
        <w:jc w:val="both"/>
        <w:rPr>
          <w:rStyle w:val="Strong"/>
          <w:rFonts w:ascii="Arial" w:hAnsi="Arial" w:cs="Arial"/>
          <w:bCs w:val="0"/>
          <w:sz w:val="22"/>
          <w:szCs w:val="22"/>
          <w:lang w:val="es-ES"/>
        </w:rPr>
      </w:pPr>
      <w:r w:rsidRPr="00C0094D">
        <w:rPr>
          <w:rStyle w:val="Strong"/>
          <w:rFonts w:ascii="Arial" w:hAnsi="Arial" w:cs="Arial"/>
          <w:sz w:val="22"/>
          <w:szCs w:val="22"/>
          <w:lang w:val="es-ES"/>
        </w:rPr>
        <w:t>Además, publicó las siguientes infografías</w:t>
      </w:r>
      <w:r>
        <w:rPr>
          <w:rStyle w:val="Strong"/>
          <w:rFonts w:ascii="Arial" w:hAnsi="Arial" w:cs="Arial"/>
          <w:sz w:val="22"/>
          <w:szCs w:val="22"/>
          <w:lang w:val="es-ES"/>
        </w:rPr>
        <w:t>.</w:t>
      </w:r>
    </w:p>
    <w:p w:rsidR="00B4536D" w:rsidRDefault="00B4536D" w:rsidP="002C5AF0">
      <w:pPr>
        <w:pStyle w:val="NormalWeb"/>
        <w:jc w:val="both"/>
        <w:rPr>
          <w:rStyle w:val="Strong"/>
          <w:rFonts w:ascii="Arial" w:hAnsi="Arial" w:cs="Arial"/>
          <w:b w:val="0"/>
          <w:bCs w:val="0"/>
          <w:sz w:val="22"/>
          <w:szCs w:val="22"/>
          <w:lang w:val="es-ES"/>
        </w:rPr>
      </w:pPr>
      <w:r w:rsidRPr="008E3F19">
        <w:rPr>
          <w:rStyle w:val="Strong"/>
          <w:rFonts w:ascii="Arial" w:hAnsi="Arial" w:cs="Arial"/>
          <w:sz w:val="22"/>
          <w:szCs w:val="22"/>
          <w:lang w:val="es-ES"/>
        </w:rPr>
        <w:t>Actividades psicosociales para personas mayores durante aislamiento social por COVID-19.</w:t>
      </w:r>
    </w:p>
    <w:p w:rsidR="00B4536D" w:rsidRPr="002F6C25" w:rsidRDefault="00F07CB3" w:rsidP="002C5AF0">
      <w:pPr>
        <w:pStyle w:val="NormalWeb"/>
        <w:jc w:val="both"/>
        <w:rPr>
          <w:rStyle w:val="Strong"/>
          <w:rFonts w:ascii="Arial" w:hAnsi="Arial" w:cs="Arial"/>
          <w:b w:val="0"/>
          <w:sz w:val="22"/>
          <w:szCs w:val="22"/>
        </w:rPr>
      </w:pPr>
      <w:hyperlink r:id="rId8" w:tgtFrame="_blank" w:history="1">
        <w:r w:rsidR="00B4536D" w:rsidRPr="002F6C25">
          <w:rPr>
            <w:rStyle w:val="Strong"/>
            <w:rFonts w:ascii="Arial" w:hAnsi="Arial" w:cs="Arial"/>
            <w:sz w:val="22"/>
            <w:szCs w:val="22"/>
          </w:rPr>
          <w:t>¿Por qué son útiles las actividades psicosociales?</w:t>
        </w:r>
      </w:hyperlink>
      <w:r w:rsidR="00B4536D" w:rsidRPr="002F6C25">
        <w:rPr>
          <w:rStyle w:val="Strong"/>
          <w:rFonts w:ascii="Arial" w:hAnsi="Arial" w:cs="Arial"/>
          <w:sz w:val="22"/>
          <w:szCs w:val="22"/>
          <w:vertAlign w:val="superscript"/>
        </w:rPr>
        <w:footnoteReference w:id="14"/>
      </w:r>
    </w:p>
    <w:p w:rsidR="00B4536D" w:rsidRPr="007701C6" w:rsidRDefault="00F07CB3" w:rsidP="00A77890">
      <w:pPr>
        <w:numPr>
          <w:ilvl w:val="0"/>
          <w:numId w:val="2"/>
        </w:numPr>
        <w:spacing w:before="100" w:beforeAutospacing="1" w:after="100" w:afterAutospacing="1" w:line="240" w:lineRule="auto"/>
        <w:jc w:val="both"/>
        <w:rPr>
          <w:rFonts w:cs="Arial"/>
          <w:sz w:val="22"/>
          <w:lang w:val="es-ES"/>
        </w:rPr>
      </w:pPr>
      <w:hyperlink r:id="rId9" w:tgtFrame="_blank" w:history="1">
        <w:r w:rsidR="00B4536D" w:rsidRPr="007701C6">
          <w:rPr>
            <w:rStyle w:val="Hyperlink"/>
            <w:rFonts w:cs="Arial"/>
            <w:sz w:val="22"/>
            <w:lang w:val="es-ES"/>
          </w:rPr>
          <w:t>Recomendaciones durante el aislamiento social por COVID-19.</w:t>
        </w:r>
      </w:hyperlink>
      <w:r w:rsidR="00B4536D" w:rsidRPr="007701C6">
        <w:rPr>
          <w:rStyle w:val="FootnoteReference"/>
          <w:rFonts w:cs="Arial"/>
          <w:sz w:val="22"/>
          <w:lang w:val="es-ES"/>
        </w:rPr>
        <w:footnoteReference w:id="15"/>
      </w:r>
    </w:p>
    <w:p w:rsidR="00B4536D" w:rsidRPr="007701C6" w:rsidRDefault="00F07CB3" w:rsidP="00A77890">
      <w:pPr>
        <w:numPr>
          <w:ilvl w:val="0"/>
          <w:numId w:val="2"/>
        </w:numPr>
        <w:spacing w:before="100" w:beforeAutospacing="1" w:after="100" w:afterAutospacing="1" w:line="240" w:lineRule="auto"/>
        <w:jc w:val="both"/>
        <w:rPr>
          <w:rFonts w:cs="Arial"/>
          <w:sz w:val="22"/>
          <w:lang w:val="es-ES"/>
        </w:rPr>
      </w:pPr>
      <w:hyperlink r:id="rId10" w:tgtFrame="_blank" w:history="1">
        <w:r w:rsidR="00B4536D" w:rsidRPr="007701C6">
          <w:rPr>
            <w:rStyle w:val="Hyperlink"/>
            <w:rFonts w:cs="Arial"/>
            <w:sz w:val="22"/>
            <w:lang w:val="es-ES"/>
          </w:rPr>
          <w:t>Sugerencias para promover las actividades psicosociales durante el aislamiento social por COVID-19_1</w:t>
        </w:r>
      </w:hyperlink>
      <w:r w:rsidR="00B4536D" w:rsidRPr="007701C6">
        <w:rPr>
          <w:rStyle w:val="FootnoteReference"/>
          <w:rFonts w:cs="Arial"/>
          <w:sz w:val="22"/>
          <w:lang w:val="es-ES"/>
        </w:rPr>
        <w:footnoteReference w:id="16"/>
      </w:r>
    </w:p>
    <w:p w:rsidR="00B4536D" w:rsidRPr="007701C6" w:rsidRDefault="00F07CB3" w:rsidP="00A77890">
      <w:pPr>
        <w:numPr>
          <w:ilvl w:val="0"/>
          <w:numId w:val="2"/>
        </w:numPr>
        <w:spacing w:before="100" w:beforeAutospacing="1" w:after="100" w:afterAutospacing="1" w:line="240" w:lineRule="auto"/>
        <w:jc w:val="both"/>
        <w:rPr>
          <w:rFonts w:cs="Arial"/>
          <w:sz w:val="22"/>
          <w:lang w:val="es-ES"/>
        </w:rPr>
      </w:pPr>
      <w:hyperlink r:id="rId11" w:tgtFrame="_blank" w:history="1">
        <w:r w:rsidR="00B4536D" w:rsidRPr="007701C6">
          <w:rPr>
            <w:rStyle w:val="Hyperlink"/>
            <w:rFonts w:cs="Arial"/>
            <w:sz w:val="22"/>
            <w:lang w:val="es-ES"/>
          </w:rPr>
          <w:t>Sugerencias para promover las actividades psicosociales durante el aislamiento social por COVID-19_2</w:t>
        </w:r>
      </w:hyperlink>
      <w:r w:rsidR="00B4536D" w:rsidRPr="007701C6">
        <w:rPr>
          <w:rStyle w:val="FootnoteReference"/>
          <w:rFonts w:cs="Arial"/>
          <w:sz w:val="22"/>
          <w:lang w:val="es-ES"/>
        </w:rPr>
        <w:footnoteReference w:id="17"/>
      </w:r>
    </w:p>
    <w:p w:rsidR="00B4536D" w:rsidRPr="007701C6" w:rsidRDefault="00B4536D" w:rsidP="002C5AF0">
      <w:pPr>
        <w:pStyle w:val="NormalWeb"/>
        <w:jc w:val="both"/>
        <w:rPr>
          <w:rFonts w:ascii="Arial" w:hAnsi="Arial" w:cs="Arial"/>
          <w:sz w:val="22"/>
          <w:szCs w:val="22"/>
          <w:lang w:val="es-ES"/>
        </w:rPr>
      </w:pPr>
      <w:r w:rsidRPr="007701C6">
        <w:rPr>
          <w:rStyle w:val="Strong"/>
          <w:rFonts w:ascii="Arial" w:hAnsi="Arial" w:cs="Arial"/>
          <w:sz w:val="22"/>
          <w:szCs w:val="22"/>
          <w:lang w:val="es-ES"/>
        </w:rPr>
        <w:t>Seguimiento a enfermedades de personas mayores durante el periodo de aislamiento social por COVID19.</w:t>
      </w:r>
    </w:p>
    <w:p w:rsidR="00B4536D" w:rsidRPr="007701C6" w:rsidRDefault="00F07CB3" w:rsidP="00A77890">
      <w:pPr>
        <w:numPr>
          <w:ilvl w:val="0"/>
          <w:numId w:val="3"/>
        </w:numPr>
        <w:spacing w:before="100" w:beforeAutospacing="1" w:after="100" w:afterAutospacing="1" w:line="240" w:lineRule="auto"/>
        <w:jc w:val="both"/>
        <w:rPr>
          <w:rFonts w:cs="Arial"/>
          <w:sz w:val="22"/>
          <w:lang w:val="es-ES"/>
        </w:rPr>
      </w:pPr>
      <w:hyperlink r:id="rId12" w:tgtFrame="_blank" w:history="1">
        <w:r w:rsidR="00B4536D" w:rsidRPr="007701C6">
          <w:rPr>
            <w:rStyle w:val="Hyperlink"/>
            <w:rFonts w:cs="Arial"/>
            <w:sz w:val="22"/>
            <w:lang w:val="es-ES"/>
          </w:rPr>
          <w:t>Lista de medicamentos.</w:t>
        </w:r>
      </w:hyperlink>
      <w:r w:rsidR="00B4536D" w:rsidRPr="007701C6">
        <w:rPr>
          <w:rStyle w:val="FootnoteReference"/>
          <w:rFonts w:cs="Arial"/>
          <w:sz w:val="22"/>
          <w:lang w:val="es-ES"/>
        </w:rPr>
        <w:footnoteReference w:id="18"/>
      </w:r>
    </w:p>
    <w:p w:rsidR="00B4536D" w:rsidRPr="007701C6" w:rsidRDefault="00F07CB3" w:rsidP="00A77890">
      <w:pPr>
        <w:numPr>
          <w:ilvl w:val="0"/>
          <w:numId w:val="3"/>
        </w:numPr>
        <w:spacing w:before="100" w:beforeAutospacing="1" w:after="100" w:afterAutospacing="1" w:line="240" w:lineRule="auto"/>
        <w:jc w:val="both"/>
        <w:rPr>
          <w:rFonts w:cs="Arial"/>
          <w:sz w:val="22"/>
          <w:lang w:val="es-ES"/>
        </w:rPr>
      </w:pPr>
      <w:hyperlink r:id="rId13" w:tgtFrame="_blank" w:history="1">
        <w:r w:rsidR="00B4536D" w:rsidRPr="007701C6">
          <w:rPr>
            <w:rStyle w:val="Hyperlink"/>
            <w:rFonts w:cs="Arial"/>
            <w:sz w:val="22"/>
            <w:lang w:val="es-ES"/>
          </w:rPr>
          <w:t>Abasto.</w:t>
        </w:r>
      </w:hyperlink>
      <w:r w:rsidR="00B4536D" w:rsidRPr="007701C6">
        <w:rPr>
          <w:rStyle w:val="FootnoteReference"/>
          <w:rFonts w:cs="Arial"/>
          <w:sz w:val="22"/>
          <w:lang w:val="es-ES"/>
        </w:rPr>
        <w:footnoteReference w:id="19"/>
      </w:r>
    </w:p>
    <w:p w:rsidR="00B4536D" w:rsidRPr="007701C6" w:rsidRDefault="00F07CB3" w:rsidP="00A77890">
      <w:pPr>
        <w:numPr>
          <w:ilvl w:val="0"/>
          <w:numId w:val="3"/>
        </w:numPr>
        <w:spacing w:before="100" w:beforeAutospacing="1" w:after="100" w:afterAutospacing="1" w:line="240" w:lineRule="auto"/>
        <w:jc w:val="both"/>
        <w:rPr>
          <w:rFonts w:cs="Arial"/>
          <w:sz w:val="22"/>
          <w:lang w:val="es-ES"/>
        </w:rPr>
      </w:pPr>
      <w:hyperlink r:id="rId14" w:tgtFrame="_blank" w:history="1">
        <w:r w:rsidR="00B4536D" w:rsidRPr="007701C6">
          <w:rPr>
            <w:rStyle w:val="Hyperlink"/>
            <w:rFonts w:cs="Arial"/>
            <w:sz w:val="22"/>
            <w:lang w:val="es-ES"/>
          </w:rPr>
          <w:t>Comunicacióncon su médico.</w:t>
        </w:r>
      </w:hyperlink>
      <w:r w:rsidR="00B4536D" w:rsidRPr="007701C6">
        <w:rPr>
          <w:rStyle w:val="FootnoteReference"/>
          <w:rFonts w:cs="Arial"/>
          <w:sz w:val="22"/>
          <w:lang w:val="es-ES"/>
        </w:rPr>
        <w:footnoteReference w:id="20"/>
      </w:r>
    </w:p>
    <w:p w:rsidR="00B4536D" w:rsidRPr="007701C6" w:rsidRDefault="00F07CB3" w:rsidP="00A77890">
      <w:pPr>
        <w:numPr>
          <w:ilvl w:val="0"/>
          <w:numId w:val="3"/>
        </w:numPr>
        <w:spacing w:before="100" w:beforeAutospacing="1" w:after="100" w:afterAutospacing="1" w:line="240" w:lineRule="auto"/>
        <w:jc w:val="both"/>
        <w:rPr>
          <w:rFonts w:cs="Arial"/>
          <w:sz w:val="22"/>
          <w:lang w:val="es-ES"/>
        </w:rPr>
      </w:pPr>
      <w:hyperlink r:id="rId15" w:tgtFrame="_blank" w:history="1">
        <w:r w:rsidR="00B4536D" w:rsidRPr="007701C6">
          <w:rPr>
            <w:rStyle w:val="Hyperlink"/>
            <w:rFonts w:cs="Arial"/>
            <w:sz w:val="22"/>
            <w:lang w:val="es-ES"/>
          </w:rPr>
          <w:t>Actividad física y registro de salud.</w:t>
        </w:r>
      </w:hyperlink>
      <w:r w:rsidR="00B4536D" w:rsidRPr="007701C6">
        <w:rPr>
          <w:rStyle w:val="FootnoteReference"/>
          <w:rFonts w:cs="Arial"/>
          <w:sz w:val="22"/>
          <w:lang w:val="es-ES"/>
        </w:rPr>
        <w:footnoteReference w:id="21"/>
      </w:r>
    </w:p>
    <w:p w:rsidR="002C5AF0" w:rsidRDefault="002C5AF0" w:rsidP="002C5AF0">
      <w:pPr>
        <w:pStyle w:val="NormalWeb"/>
        <w:jc w:val="both"/>
        <w:rPr>
          <w:rStyle w:val="Strong"/>
          <w:rFonts w:ascii="Arial" w:hAnsi="Arial" w:cs="Arial"/>
          <w:sz w:val="22"/>
          <w:szCs w:val="22"/>
          <w:lang w:val="es-ES"/>
        </w:rPr>
      </w:pPr>
    </w:p>
    <w:p w:rsidR="00B4536D" w:rsidRPr="007701C6" w:rsidRDefault="00B4536D" w:rsidP="002C5AF0">
      <w:pPr>
        <w:pStyle w:val="NormalWeb"/>
        <w:jc w:val="both"/>
        <w:rPr>
          <w:rFonts w:ascii="Arial" w:hAnsi="Arial" w:cs="Arial"/>
          <w:sz w:val="22"/>
          <w:szCs w:val="22"/>
          <w:lang w:val="es-ES"/>
        </w:rPr>
      </w:pPr>
      <w:r w:rsidRPr="007701C6">
        <w:rPr>
          <w:rStyle w:val="Strong"/>
          <w:rFonts w:ascii="Arial" w:hAnsi="Arial" w:cs="Arial"/>
          <w:sz w:val="22"/>
          <w:szCs w:val="22"/>
          <w:lang w:val="es-ES"/>
        </w:rPr>
        <w:t>Plan de contingencia para los cuidadores de personas mayores ante COVID-19.</w:t>
      </w:r>
    </w:p>
    <w:p w:rsidR="00B4536D" w:rsidRPr="007701C6" w:rsidRDefault="00F07CB3" w:rsidP="00A77890">
      <w:pPr>
        <w:numPr>
          <w:ilvl w:val="0"/>
          <w:numId w:val="4"/>
        </w:numPr>
        <w:spacing w:before="100" w:beforeAutospacing="1" w:after="100" w:afterAutospacing="1" w:line="240" w:lineRule="auto"/>
        <w:jc w:val="both"/>
        <w:rPr>
          <w:rFonts w:cs="Arial"/>
          <w:sz w:val="22"/>
          <w:lang w:val="es-ES"/>
        </w:rPr>
      </w:pPr>
      <w:hyperlink r:id="rId16" w:tgtFrame="_blank" w:history="1">
        <w:r w:rsidR="00B4536D" w:rsidRPr="007701C6">
          <w:rPr>
            <w:rStyle w:val="Hyperlink"/>
            <w:rFonts w:cs="Arial"/>
            <w:sz w:val="22"/>
            <w:lang w:val="es-ES"/>
          </w:rPr>
          <w:t>Escenarios con los que puede encontrarse el cuidador.</w:t>
        </w:r>
      </w:hyperlink>
      <w:r w:rsidR="00B4536D" w:rsidRPr="007701C6">
        <w:rPr>
          <w:rStyle w:val="FootnoteReference"/>
          <w:rFonts w:cs="Arial"/>
          <w:sz w:val="22"/>
          <w:lang w:val="es-ES"/>
        </w:rPr>
        <w:footnoteReference w:id="22"/>
      </w:r>
    </w:p>
    <w:p w:rsidR="00B4536D" w:rsidRPr="007701C6" w:rsidRDefault="00F07CB3" w:rsidP="00A77890">
      <w:pPr>
        <w:numPr>
          <w:ilvl w:val="0"/>
          <w:numId w:val="4"/>
        </w:numPr>
        <w:spacing w:before="100" w:beforeAutospacing="1" w:after="100" w:afterAutospacing="1" w:line="240" w:lineRule="auto"/>
        <w:jc w:val="both"/>
        <w:rPr>
          <w:rFonts w:cs="Arial"/>
          <w:sz w:val="22"/>
          <w:lang w:val="es-ES"/>
        </w:rPr>
      </w:pPr>
      <w:hyperlink r:id="rId17" w:tgtFrame="_blank" w:history="1">
        <w:r w:rsidR="00B4536D" w:rsidRPr="007701C6">
          <w:rPr>
            <w:rStyle w:val="Hyperlink"/>
            <w:rFonts w:cs="Arial"/>
            <w:sz w:val="22"/>
            <w:lang w:val="es-ES"/>
          </w:rPr>
          <w:t>Recomendaciones.</w:t>
        </w:r>
      </w:hyperlink>
      <w:r w:rsidR="00B4536D" w:rsidRPr="007701C6">
        <w:rPr>
          <w:rStyle w:val="FootnoteReference"/>
          <w:rFonts w:cs="Arial"/>
          <w:sz w:val="22"/>
          <w:lang w:val="es-ES"/>
        </w:rPr>
        <w:footnoteReference w:id="23"/>
      </w:r>
    </w:p>
    <w:p w:rsidR="00B4536D" w:rsidRPr="007701C6" w:rsidRDefault="00F07CB3" w:rsidP="00A77890">
      <w:pPr>
        <w:numPr>
          <w:ilvl w:val="0"/>
          <w:numId w:val="4"/>
        </w:numPr>
        <w:spacing w:before="100" w:beforeAutospacing="1" w:after="100" w:afterAutospacing="1" w:line="240" w:lineRule="auto"/>
        <w:jc w:val="both"/>
        <w:rPr>
          <w:rFonts w:cs="Arial"/>
          <w:sz w:val="22"/>
          <w:lang w:val="es-ES"/>
        </w:rPr>
      </w:pPr>
      <w:hyperlink r:id="rId18" w:tgtFrame="_blank" w:history="1">
        <w:r w:rsidR="00B4536D" w:rsidRPr="007701C6">
          <w:rPr>
            <w:rStyle w:val="Hyperlink"/>
            <w:rFonts w:cs="Arial"/>
            <w:sz w:val="22"/>
            <w:lang w:val="es-ES"/>
          </w:rPr>
          <w:t>Recomendaciones 2.</w:t>
        </w:r>
      </w:hyperlink>
      <w:r w:rsidR="00B4536D" w:rsidRPr="007701C6">
        <w:rPr>
          <w:rStyle w:val="FootnoteReference"/>
          <w:rFonts w:cs="Arial"/>
          <w:sz w:val="22"/>
          <w:lang w:val="es-ES"/>
        </w:rPr>
        <w:footnoteReference w:id="24"/>
      </w:r>
    </w:p>
    <w:p w:rsidR="00B4536D" w:rsidRPr="007701C6" w:rsidRDefault="00F07CB3" w:rsidP="00A77890">
      <w:pPr>
        <w:numPr>
          <w:ilvl w:val="0"/>
          <w:numId w:val="4"/>
        </w:numPr>
        <w:spacing w:before="100" w:beforeAutospacing="1" w:after="100" w:afterAutospacing="1" w:line="240" w:lineRule="auto"/>
        <w:jc w:val="both"/>
        <w:rPr>
          <w:rFonts w:cs="Arial"/>
          <w:sz w:val="22"/>
          <w:lang w:val="es-ES"/>
        </w:rPr>
      </w:pPr>
      <w:hyperlink r:id="rId19" w:tgtFrame="_blank" w:history="1">
        <w:r w:rsidR="00B4536D" w:rsidRPr="007701C6">
          <w:rPr>
            <w:rStyle w:val="Hyperlink"/>
            <w:rFonts w:cs="Arial"/>
            <w:sz w:val="22"/>
            <w:lang w:val="es-ES"/>
          </w:rPr>
          <w:t>Recomendaciones 3.</w:t>
        </w:r>
      </w:hyperlink>
      <w:r w:rsidR="00B4536D" w:rsidRPr="007701C6">
        <w:rPr>
          <w:rStyle w:val="FootnoteReference"/>
          <w:rFonts w:cs="Arial"/>
          <w:sz w:val="22"/>
          <w:lang w:val="es-ES"/>
        </w:rPr>
        <w:footnoteReference w:id="25"/>
      </w:r>
    </w:p>
    <w:p w:rsidR="00B4536D" w:rsidRPr="007701C6" w:rsidRDefault="00F07CB3" w:rsidP="00A77890">
      <w:pPr>
        <w:numPr>
          <w:ilvl w:val="0"/>
          <w:numId w:val="4"/>
        </w:numPr>
        <w:spacing w:before="100" w:beforeAutospacing="1" w:after="100" w:afterAutospacing="1" w:line="240" w:lineRule="auto"/>
        <w:jc w:val="both"/>
        <w:rPr>
          <w:rFonts w:cs="Arial"/>
          <w:sz w:val="22"/>
          <w:lang w:val="es-ES"/>
        </w:rPr>
      </w:pPr>
      <w:hyperlink r:id="rId20" w:tgtFrame="_blank" w:history="1">
        <w:r w:rsidR="00B4536D" w:rsidRPr="007701C6">
          <w:rPr>
            <w:rStyle w:val="Hyperlink"/>
            <w:rFonts w:cs="Arial"/>
            <w:sz w:val="22"/>
            <w:lang w:val="es-ES"/>
          </w:rPr>
          <w:t>Recomendaciones 4.</w:t>
        </w:r>
      </w:hyperlink>
      <w:r w:rsidR="00B4536D" w:rsidRPr="007701C6">
        <w:rPr>
          <w:rStyle w:val="FootnoteReference"/>
          <w:rFonts w:cs="Arial"/>
          <w:sz w:val="22"/>
          <w:lang w:val="es-ES"/>
        </w:rPr>
        <w:footnoteReference w:id="26"/>
      </w:r>
    </w:p>
    <w:p w:rsidR="00B4536D" w:rsidRPr="007701C6" w:rsidRDefault="00F07CB3" w:rsidP="00A77890">
      <w:pPr>
        <w:numPr>
          <w:ilvl w:val="0"/>
          <w:numId w:val="4"/>
        </w:numPr>
        <w:spacing w:before="100" w:beforeAutospacing="1" w:after="100" w:afterAutospacing="1" w:line="240" w:lineRule="auto"/>
        <w:jc w:val="both"/>
        <w:rPr>
          <w:rFonts w:cs="Arial"/>
          <w:sz w:val="22"/>
          <w:lang w:val="es-ES"/>
        </w:rPr>
      </w:pPr>
      <w:hyperlink r:id="rId21" w:tgtFrame="_blank" w:history="1">
        <w:r w:rsidR="00B4536D" w:rsidRPr="007701C6">
          <w:rPr>
            <w:rStyle w:val="Hyperlink"/>
            <w:rFonts w:cs="Arial"/>
            <w:sz w:val="22"/>
            <w:lang w:val="es-ES"/>
          </w:rPr>
          <w:t>¿Qué debe anticipar?</w:t>
        </w:r>
      </w:hyperlink>
      <w:r w:rsidR="00B4536D" w:rsidRPr="007701C6">
        <w:rPr>
          <w:rStyle w:val="FootnoteReference"/>
          <w:rFonts w:cs="Arial"/>
          <w:sz w:val="22"/>
          <w:lang w:val="es-ES"/>
        </w:rPr>
        <w:footnoteReference w:id="27"/>
      </w:r>
    </w:p>
    <w:p w:rsidR="00B4536D" w:rsidRPr="007701C6" w:rsidRDefault="00B4536D" w:rsidP="002C5AF0">
      <w:pPr>
        <w:pStyle w:val="NormalWeb"/>
        <w:jc w:val="both"/>
        <w:rPr>
          <w:rFonts w:ascii="Arial" w:hAnsi="Arial" w:cs="Arial"/>
          <w:sz w:val="22"/>
          <w:szCs w:val="22"/>
          <w:lang w:val="es-ES"/>
        </w:rPr>
      </w:pPr>
      <w:r w:rsidRPr="007701C6">
        <w:rPr>
          <w:rStyle w:val="Strong"/>
          <w:rFonts w:ascii="Arial" w:hAnsi="Arial" w:cs="Arial"/>
          <w:sz w:val="22"/>
          <w:szCs w:val="22"/>
          <w:lang w:val="es-ES"/>
        </w:rPr>
        <w:t>Información general.</w:t>
      </w:r>
    </w:p>
    <w:p w:rsidR="00B4536D" w:rsidRPr="007701C6" w:rsidRDefault="00F07CB3" w:rsidP="00A77890">
      <w:pPr>
        <w:numPr>
          <w:ilvl w:val="0"/>
          <w:numId w:val="5"/>
        </w:numPr>
        <w:spacing w:before="100" w:beforeAutospacing="1" w:after="100" w:afterAutospacing="1" w:line="240" w:lineRule="auto"/>
        <w:jc w:val="both"/>
        <w:rPr>
          <w:rFonts w:cs="Arial"/>
          <w:sz w:val="22"/>
          <w:lang w:val="es-ES"/>
        </w:rPr>
      </w:pPr>
      <w:hyperlink r:id="rId22" w:tgtFrame="_blank" w:history="1">
        <w:r w:rsidR="00B4536D" w:rsidRPr="007701C6">
          <w:rPr>
            <w:rStyle w:val="Hyperlink"/>
            <w:rFonts w:cs="Arial"/>
            <w:sz w:val="22"/>
            <w:lang w:val="es-ES"/>
          </w:rPr>
          <w:t>¿Cómo cuidarnos de las fakenews o noticias falsas sobre el COVID-19?</w:t>
        </w:r>
      </w:hyperlink>
      <w:r w:rsidR="00B4536D" w:rsidRPr="007701C6">
        <w:rPr>
          <w:rStyle w:val="FootnoteReference"/>
          <w:rFonts w:cs="Arial"/>
          <w:sz w:val="22"/>
          <w:lang w:val="es-ES"/>
        </w:rPr>
        <w:footnoteReference w:id="28"/>
      </w:r>
    </w:p>
    <w:p w:rsidR="00B4536D" w:rsidRPr="007701C6" w:rsidRDefault="00B4536D" w:rsidP="002C5AF0">
      <w:pPr>
        <w:spacing w:before="100" w:beforeAutospacing="1" w:after="100" w:afterAutospacing="1" w:line="240" w:lineRule="auto"/>
        <w:jc w:val="both"/>
        <w:rPr>
          <w:rFonts w:cs="Arial"/>
          <w:sz w:val="22"/>
          <w:lang w:val="es-ES"/>
        </w:rPr>
      </w:pPr>
      <w:r w:rsidRPr="007701C6">
        <w:rPr>
          <w:rFonts w:cs="Arial"/>
          <w:sz w:val="22"/>
          <w:lang w:val="es-ES"/>
        </w:rPr>
        <w:t>El 5 de mayo de 2020 publicó la infografía “Prevención de enfermedades por COVID-19 en residencias”.</w:t>
      </w:r>
      <w:r w:rsidRPr="007701C6">
        <w:rPr>
          <w:rStyle w:val="FootnoteReference"/>
          <w:rFonts w:cs="Arial"/>
          <w:sz w:val="22"/>
          <w:lang w:val="es-ES"/>
        </w:rPr>
        <w:footnoteReference w:id="29"/>
      </w:r>
    </w:p>
    <w:p w:rsidR="00B4536D" w:rsidRPr="002C5AF0" w:rsidRDefault="00B4536D" w:rsidP="002C5AF0">
      <w:pPr>
        <w:spacing w:line="240" w:lineRule="auto"/>
        <w:jc w:val="both"/>
        <w:rPr>
          <w:rFonts w:cs="Arial"/>
          <w:sz w:val="22"/>
          <w:lang w:val="es-ES"/>
        </w:rPr>
      </w:pPr>
      <w:r w:rsidRPr="008E3F19">
        <w:rPr>
          <w:rFonts w:cs="Arial"/>
          <w:b/>
          <w:bCs/>
          <w:sz w:val="22"/>
          <w:lang w:val="es-ES"/>
        </w:rPr>
        <w:t xml:space="preserve">4. </w:t>
      </w:r>
      <w:r w:rsidRPr="008E3F19">
        <w:rPr>
          <w:rFonts w:cs="Arial"/>
          <w:b/>
          <w:bCs/>
          <w:sz w:val="22"/>
          <w:lang w:val="es-ES"/>
        </w:rPr>
        <w:tab/>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rsidR="00B4536D" w:rsidRPr="00174980" w:rsidRDefault="00B4536D" w:rsidP="002C5AF0">
      <w:pPr>
        <w:spacing w:line="240" w:lineRule="auto"/>
        <w:jc w:val="both"/>
        <w:rPr>
          <w:rFonts w:cs="Arial"/>
          <w:sz w:val="22"/>
        </w:rPr>
      </w:pPr>
      <w:r w:rsidRPr="00174980">
        <w:rPr>
          <w:rFonts w:cs="Arial"/>
          <w:sz w:val="22"/>
        </w:rPr>
        <w:t>El Instituto Nacional de las Personas Adultas Mayores cuenta con un Consejo Ciudadano de conformidad al artículo 38 de la Ley de los Derechos de las Personas Adultas Mayores y al Artículo 37 del Estatuto Orgánico del</w:t>
      </w:r>
      <w:r w:rsidR="002C5AF0">
        <w:rPr>
          <w:rFonts w:cs="Arial"/>
          <w:sz w:val="22"/>
        </w:rPr>
        <w:t xml:space="preserve"> INAPAM</w:t>
      </w:r>
      <w:r w:rsidRPr="00174980">
        <w:rPr>
          <w:rFonts w:cs="Arial"/>
          <w:sz w:val="22"/>
        </w:rPr>
        <w:t>, el Instituto debe contar con un Consejo Ciudadano de Personas Adultas Mayores que tiene por objeto conocer el seguimiento a los programas, opinar sobre los mismos, recabar las propuestas de la ciudadanía con relación a las personas adultas mayores y presentarlas al Consejo Directivo, por conducto de la Directora General del Instituto.</w:t>
      </w:r>
    </w:p>
    <w:p w:rsidR="00B4536D" w:rsidRDefault="00B4536D" w:rsidP="002C5AF0">
      <w:pPr>
        <w:spacing w:line="240" w:lineRule="auto"/>
        <w:jc w:val="both"/>
        <w:rPr>
          <w:rFonts w:cs="Arial"/>
          <w:sz w:val="22"/>
          <w:lang w:val="es-ES"/>
        </w:rPr>
      </w:pPr>
      <w:r w:rsidRPr="008E3F19">
        <w:rPr>
          <w:rFonts w:cs="Arial"/>
          <w:sz w:val="22"/>
          <w:lang w:val="es-ES"/>
        </w:rPr>
        <w:t>Además el Instituto Nacional de las Personas Adultas Mayores (INAPAM) al ser el Instituto Rector de la Política Pública para este sector de la población, creó el Comité Técnico de Coordinación de la Política Nacional a Favor de las Personas Adultas Mayores, el cual esta integrado por Organismos Gubernamentales y de la Sociedad Civil que trabajan el tema, principalmente las Organizaciones de la Sociedad Civil exponen las diferentes problemáticas a las que se enfrentan hombres y mujeres de 60 años y más y en ese sentido se generan propuestas de Política Pública para atender las diferentes necesidades y requerimientos de la población en este rango de edad.</w:t>
      </w:r>
    </w:p>
    <w:p w:rsidR="00447018" w:rsidRPr="002C5AF0" w:rsidRDefault="00B4536D" w:rsidP="002C5AF0">
      <w:pPr>
        <w:spacing w:line="240" w:lineRule="auto"/>
        <w:jc w:val="both"/>
        <w:rPr>
          <w:rFonts w:cs="Arial"/>
          <w:sz w:val="22"/>
          <w:lang w:val="es-ES"/>
        </w:rPr>
      </w:pPr>
      <w:r>
        <w:rPr>
          <w:rFonts w:cs="Arial"/>
          <w:sz w:val="22"/>
          <w:lang w:val="es-ES"/>
        </w:rPr>
        <w:t>Sin embargo, esta Comisión no ha ubicado datos o referencias sobre iniciativas para escuchar la opinión de las personas mayores respecto a las medidas para atender las diversas problemáticas que afectan, sino únicamente difusión de información de prevención y algunos servicios de atención disponibles.</w:t>
      </w:r>
    </w:p>
    <w:sectPr w:rsidR="00447018" w:rsidRPr="002C5AF0" w:rsidSect="006E0A55">
      <w:headerReference w:type="default" r:id="rId23"/>
      <w:footerReference w:type="default" r:id="rId24"/>
      <w:pgSz w:w="12240" w:h="15840"/>
      <w:pgMar w:top="1417" w:right="1418" w:bottom="851" w:left="1701"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0F" w:rsidRDefault="009D540F" w:rsidP="00406A68">
      <w:pPr>
        <w:spacing w:after="0" w:line="240" w:lineRule="auto"/>
      </w:pPr>
      <w:r>
        <w:separator/>
      </w:r>
    </w:p>
  </w:endnote>
  <w:endnote w:type="continuationSeparator" w:id="0">
    <w:p w:rsidR="009D540F" w:rsidRDefault="009D540F" w:rsidP="0040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22228024"/>
      <w:docPartObj>
        <w:docPartGallery w:val="Page Numbers (Bottom of Page)"/>
        <w:docPartUnique/>
      </w:docPartObj>
    </w:sdtPr>
    <w:sdtEndPr/>
    <w:sdtContent>
      <w:sdt>
        <w:sdtPr>
          <w:rPr>
            <w:sz w:val="18"/>
            <w:szCs w:val="18"/>
          </w:rPr>
          <w:id w:val="-1391111039"/>
          <w:docPartObj>
            <w:docPartGallery w:val="Page Numbers (Top of Page)"/>
            <w:docPartUnique/>
          </w:docPartObj>
        </w:sdtPr>
        <w:sdtEndPr/>
        <w:sdtContent>
          <w:p w:rsidR="00BB5353" w:rsidRDefault="00BB5353">
            <w:pPr>
              <w:pStyle w:val="Footer"/>
              <w:jc w:val="right"/>
              <w:rPr>
                <w:sz w:val="18"/>
                <w:szCs w:val="18"/>
              </w:rPr>
            </w:pPr>
          </w:p>
          <w:p w:rsidR="00BB5353" w:rsidRPr="00CD755B" w:rsidRDefault="00BB5353">
            <w:pPr>
              <w:pStyle w:val="Footer"/>
              <w:jc w:val="right"/>
              <w:rPr>
                <w:sz w:val="18"/>
                <w:szCs w:val="18"/>
              </w:rPr>
            </w:pPr>
            <w:r w:rsidRPr="00CD755B">
              <w:rPr>
                <w:sz w:val="18"/>
                <w:szCs w:val="18"/>
                <w:lang w:val="es-ES"/>
              </w:rPr>
              <w:t xml:space="preserve">Página </w:t>
            </w:r>
            <w:r w:rsidR="004909A7" w:rsidRPr="00CD755B">
              <w:rPr>
                <w:b/>
                <w:bCs/>
                <w:sz w:val="18"/>
                <w:szCs w:val="18"/>
              </w:rPr>
              <w:fldChar w:fldCharType="begin"/>
            </w:r>
            <w:r w:rsidRPr="00CD755B">
              <w:rPr>
                <w:b/>
                <w:bCs/>
                <w:sz w:val="18"/>
                <w:szCs w:val="18"/>
              </w:rPr>
              <w:instrText>PAGE</w:instrText>
            </w:r>
            <w:r w:rsidR="004909A7" w:rsidRPr="00CD755B">
              <w:rPr>
                <w:b/>
                <w:bCs/>
                <w:sz w:val="18"/>
                <w:szCs w:val="18"/>
              </w:rPr>
              <w:fldChar w:fldCharType="separate"/>
            </w:r>
            <w:r w:rsidR="000376E9">
              <w:rPr>
                <w:b/>
                <w:bCs/>
                <w:noProof/>
                <w:sz w:val="18"/>
                <w:szCs w:val="18"/>
              </w:rPr>
              <w:t>1</w:t>
            </w:r>
            <w:r w:rsidR="004909A7" w:rsidRPr="00CD755B">
              <w:rPr>
                <w:b/>
                <w:bCs/>
                <w:sz w:val="18"/>
                <w:szCs w:val="18"/>
              </w:rPr>
              <w:fldChar w:fldCharType="end"/>
            </w:r>
            <w:r w:rsidRPr="00CD755B">
              <w:rPr>
                <w:sz w:val="18"/>
                <w:szCs w:val="18"/>
                <w:lang w:val="es-ES"/>
              </w:rPr>
              <w:t xml:space="preserve"> de </w:t>
            </w:r>
            <w:r w:rsidR="004909A7" w:rsidRPr="00CD755B">
              <w:rPr>
                <w:b/>
                <w:bCs/>
                <w:sz w:val="18"/>
                <w:szCs w:val="18"/>
              </w:rPr>
              <w:fldChar w:fldCharType="begin"/>
            </w:r>
            <w:r w:rsidRPr="00CD755B">
              <w:rPr>
                <w:b/>
                <w:bCs/>
                <w:sz w:val="18"/>
                <w:szCs w:val="18"/>
              </w:rPr>
              <w:instrText>NUMPAGES</w:instrText>
            </w:r>
            <w:r w:rsidR="004909A7" w:rsidRPr="00CD755B">
              <w:rPr>
                <w:b/>
                <w:bCs/>
                <w:sz w:val="18"/>
                <w:szCs w:val="18"/>
              </w:rPr>
              <w:fldChar w:fldCharType="separate"/>
            </w:r>
            <w:r w:rsidR="000376E9">
              <w:rPr>
                <w:b/>
                <w:bCs/>
                <w:noProof/>
                <w:sz w:val="18"/>
                <w:szCs w:val="18"/>
              </w:rPr>
              <w:t>1</w:t>
            </w:r>
            <w:r w:rsidR="004909A7" w:rsidRPr="00CD755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0F" w:rsidRDefault="009D540F" w:rsidP="00406A68">
      <w:pPr>
        <w:spacing w:after="0" w:line="240" w:lineRule="auto"/>
      </w:pPr>
      <w:r>
        <w:separator/>
      </w:r>
    </w:p>
  </w:footnote>
  <w:footnote w:type="continuationSeparator" w:id="0">
    <w:p w:rsidR="009D540F" w:rsidRDefault="009D540F" w:rsidP="00406A68">
      <w:pPr>
        <w:spacing w:after="0" w:line="240" w:lineRule="auto"/>
      </w:pPr>
      <w:r>
        <w:continuationSeparator/>
      </w:r>
    </w:p>
  </w:footnote>
  <w:footnote w:id="1">
    <w:p w:rsidR="00B4536D" w:rsidRPr="00264008" w:rsidRDefault="00B4536D" w:rsidP="00B4536D">
      <w:pPr>
        <w:jc w:val="both"/>
        <w:rPr>
          <w:rFonts w:cs="Arial"/>
          <w:sz w:val="18"/>
          <w:szCs w:val="18"/>
        </w:rPr>
      </w:pPr>
      <w:r w:rsidRPr="00264008">
        <w:rPr>
          <w:rStyle w:val="FootnoteReference"/>
          <w:rFonts w:cs="Arial"/>
          <w:sz w:val="18"/>
          <w:szCs w:val="18"/>
        </w:rPr>
        <w:footnoteRef/>
      </w:r>
      <w:hyperlink r:id="rId1" w:history="1">
        <w:r w:rsidRPr="000A03CA">
          <w:rPr>
            <w:rStyle w:val="Hyperlink"/>
            <w:rFonts w:cs="Arial"/>
            <w:sz w:val="18"/>
            <w:szCs w:val="18"/>
          </w:rPr>
          <w:t>https://cutt.ly/1yMSZ5Z</w:t>
        </w:r>
      </w:hyperlink>
    </w:p>
  </w:footnote>
  <w:footnote w:id="2">
    <w:p w:rsidR="00B4536D" w:rsidRPr="00264008" w:rsidRDefault="00B4536D" w:rsidP="00B4536D">
      <w:pPr>
        <w:pStyle w:val="FootnoteText"/>
        <w:jc w:val="both"/>
        <w:rPr>
          <w:rFonts w:ascii="Arial" w:hAnsi="Arial" w:cs="Arial"/>
          <w:sz w:val="18"/>
          <w:szCs w:val="18"/>
        </w:rPr>
      </w:pPr>
      <w:r w:rsidRPr="00264008">
        <w:rPr>
          <w:rStyle w:val="FootnoteReference"/>
          <w:rFonts w:ascii="Arial" w:hAnsi="Arial" w:cs="Arial"/>
          <w:sz w:val="18"/>
          <w:szCs w:val="18"/>
        </w:rPr>
        <w:footnoteRef/>
      </w:r>
      <w:r w:rsidRPr="00264008">
        <w:rPr>
          <w:rFonts w:ascii="Arial" w:hAnsi="Arial" w:cs="Arial"/>
          <w:sz w:val="18"/>
          <w:szCs w:val="18"/>
        </w:rPr>
        <w:t>El número de autoridades puede no coincidir con el de quejas debido a que cada expediente puede incluir a una o más autoridades.</w:t>
      </w:r>
    </w:p>
  </w:footnote>
  <w:footnote w:id="3">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r w:rsidRPr="00264008">
        <w:rPr>
          <w:rFonts w:ascii="Arial" w:hAnsi="Arial" w:cs="Arial"/>
          <w:sz w:val="18"/>
          <w:szCs w:val="18"/>
        </w:rPr>
        <w:t>El número de derechos presuntamente violados puede no coincidir con el número de quejas debido a que pueden mencionarse uno o más en cada expediente.</w:t>
      </w:r>
    </w:p>
  </w:footnote>
  <w:footnote w:id="4">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 w:history="1">
        <w:r w:rsidRPr="00264008">
          <w:rPr>
            <w:rStyle w:val="Hyperlink"/>
            <w:rFonts w:ascii="Arial" w:hAnsi="Arial" w:cs="Arial"/>
            <w:sz w:val="18"/>
            <w:szCs w:val="18"/>
            <w:lang w:val="es-ES"/>
          </w:rPr>
          <w:t>https://www.cndh.org.mx/sites/default/files/documentos/2020-04/Pronunciamiento-personas-privadas-libertad-COVID19.pdf</w:t>
        </w:r>
      </w:hyperlink>
    </w:p>
  </w:footnote>
  <w:footnote w:id="5">
    <w:p w:rsidR="00B4536D" w:rsidRPr="00C11286" w:rsidRDefault="00B4536D" w:rsidP="00B4536D">
      <w:pPr>
        <w:pStyle w:val="FootnoteText"/>
        <w:rPr>
          <w:rStyle w:val="Hyperlink"/>
          <w:rFonts w:ascii="Arial" w:hAnsi="Arial" w:cs="Arial"/>
          <w:sz w:val="18"/>
          <w:szCs w:val="18"/>
          <w:lang w:val="es-ES"/>
        </w:rPr>
      </w:pPr>
      <w:r>
        <w:rPr>
          <w:rStyle w:val="FootnoteReference"/>
        </w:rPr>
        <w:footnoteRef/>
      </w:r>
      <w:r w:rsidRPr="00C11286">
        <w:rPr>
          <w:rStyle w:val="Hyperlink"/>
          <w:rFonts w:ascii="Arial" w:hAnsi="Arial" w:cs="Arial"/>
          <w:sz w:val="18"/>
          <w:szCs w:val="18"/>
          <w:lang w:val="es-ES"/>
        </w:rPr>
        <w:t>https://www.gob.mx/bienestar/prensa/ante-emergencia-sanitaria-por-covid-19-continua-la-entrega-de-pensiones-para-el-bienestar?state=published</w:t>
      </w:r>
    </w:p>
  </w:footnote>
  <w:footnote w:id="6">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3" w:history="1">
        <w:r w:rsidRPr="000A03CA">
          <w:rPr>
            <w:rStyle w:val="Hyperlink"/>
            <w:rFonts w:ascii="Arial" w:hAnsi="Arial" w:cs="Arial"/>
            <w:sz w:val="18"/>
            <w:szCs w:val="18"/>
            <w:lang w:val="es-ES"/>
          </w:rPr>
          <w:t>https://www.gob.mx/inapam/documentos/protocolo-operativo-de-contingencia-en-centros-gerontologicos-de-estancia-permanente-por-la-alerta-epidemiologica-por-covid-19-240831</w:t>
        </w:r>
      </w:hyperlink>
    </w:p>
  </w:footnote>
  <w:footnote w:id="7">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4" w:history="1">
        <w:r w:rsidRPr="00264008">
          <w:rPr>
            <w:rStyle w:val="Hyperlink"/>
            <w:rFonts w:ascii="Arial" w:hAnsi="Arial" w:cs="Arial"/>
            <w:sz w:val="18"/>
            <w:szCs w:val="18"/>
            <w:lang w:val="es-ES"/>
          </w:rPr>
          <w:t>https://www.gob.mx/inapam/prensa/comunicado-sobre-covid-19?idiom=es</w:t>
        </w:r>
      </w:hyperlink>
    </w:p>
  </w:footnote>
  <w:footnote w:id="8">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5" w:history="1">
        <w:r w:rsidRPr="000A03CA">
          <w:rPr>
            <w:rStyle w:val="Hyperlink"/>
            <w:rFonts w:ascii="Arial" w:hAnsi="Arial" w:cs="Arial"/>
            <w:sz w:val="18"/>
            <w:szCs w:val="18"/>
          </w:rPr>
          <w:t>https://www.gob.mx/inapam/articulos/recomendaciones-para-el-cuidado-de-personas-cuidadoras-durante-el-distanciamiento-social-por-covid-19</w:t>
        </w:r>
      </w:hyperlink>
    </w:p>
  </w:footnote>
  <w:footnote w:id="9">
    <w:p w:rsidR="00B4536D" w:rsidRPr="00264008" w:rsidRDefault="00B4536D" w:rsidP="00B4536D">
      <w:pPr>
        <w:spacing w:after="120"/>
        <w:jc w:val="both"/>
        <w:rPr>
          <w:rFonts w:cs="Arial"/>
          <w:sz w:val="18"/>
          <w:szCs w:val="18"/>
        </w:rPr>
      </w:pPr>
      <w:r w:rsidRPr="00264008">
        <w:rPr>
          <w:rStyle w:val="FootnoteReference"/>
          <w:rFonts w:cs="Arial"/>
          <w:sz w:val="18"/>
          <w:szCs w:val="18"/>
        </w:rPr>
        <w:footnoteRef/>
      </w:r>
      <w:hyperlink r:id="rId6" w:history="1">
        <w:r w:rsidRPr="00264008">
          <w:rPr>
            <w:rStyle w:val="Hyperlink"/>
            <w:rFonts w:cs="Arial"/>
            <w:sz w:val="18"/>
            <w:szCs w:val="18"/>
            <w:lang w:val="es-ES"/>
          </w:rPr>
          <w:t>https://www.gob.mx/inapam/documentos/nueva-normalidad-aun-sin-fecha-para-reanudacion-de-actividades</w:t>
        </w:r>
      </w:hyperlink>
    </w:p>
  </w:footnote>
  <w:footnote w:id="10">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7" w:history="1">
        <w:r w:rsidRPr="000A03CA">
          <w:rPr>
            <w:rStyle w:val="Hyperlink"/>
            <w:rFonts w:ascii="Arial" w:hAnsi="Arial" w:cs="Arial"/>
            <w:sz w:val="18"/>
            <w:szCs w:val="18"/>
          </w:rPr>
          <w:t>https://www.gob.mx/inapam/documentos/nueva-normalidad-aun-sin-fecha-para-reanudacion-de-actividades</w:t>
        </w:r>
      </w:hyperlink>
    </w:p>
  </w:footnote>
  <w:footnote w:id="11">
    <w:p w:rsidR="00B4536D" w:rsidRPr="00264008" w:rsidRDefault="00B4536D" w:rsidP="00B4536D">
      <w:pPr>
        <w:spacing w:after="120"/>
        <w:jc w:val="both"/>
        <w:rPr>
          <w:rFonts w:cs="Arial"/>
          <w:sz w:val="18"/>
          <w:szCs w:val="18"/>
        </w:rPr>
      </w:pPr>
      <w:r w:rsidRPr="00264008">
        <w:rPr>
          <w:rStyle w:val="FootnoteReference"/>
          <w:rFonts w:cs="Arial"/>
          <w:sz w:val="18"/>
          <w:szCs w:val="18"/>
        </w:rPr>
        <w:footnoteRef/>
      </w:r>
      <w:hyperlink r:id="rId8" w:history="1">
        <w:r w:rsidRPr="00E50A99">
          <w:rPr>
            <w:rStyle w:val="Hyperlink"/>
            <w:rFonts w:cs="Arial"/>
            <w:sz w:val="18"/>
            <w:szCs w:val="18"/>
            <w:lang w:val="es-ES"/>
          </w:rPr>
          <w:t>https://cutt.ly/GyMFG1v</w:t>
        </w:r>
      </w:hyperlink>
    </w:p>
  </w:footnote>
  <w:footnote w:id="12">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9" w:history="1">
        <w:r w:rsidRPr="000A03CA">
          <w:rPr>
            <w:rStyle w:val="Hyperlink"/>
            <w:rFonts w:ascii="Arial" w:hAnsi="Arial" w:cs="Arial"/>
            <w:sz w:val="18"/>
            <w:szCs w:val="18"/>
          </w:rPr>
          <w:t>http://www.geriatria.salud.gob.mx/descargas/publicaciones/Ejercicios-Readaptacion-COVID-19-15-Mayo-2020.pdf</w:t>
        </w:r>
      </w:hyperlink>
    </w:p>
  </w:footnote>
  <w:footnote w:id="13">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0" w:history="1">
        <w:r w:rsidRPr="000A03CA">
          <w:rPr>
            <w:rStyle w:val="Hyperlink"/>
            <w:rFonts w:ascii="Arial" w:hAnsi="Arial" w:cs="Arial"/>
            <w:sz w:val="18"/>
            <w:szCs w:val="18"/>
          </w:rPr>
          <w:t>http://www.geriatria.salud.gob.mx/descargas/publicaciones/Recuperacion-respiratoria-COVID-19_14-05-2020.pdf</w:t>
        </w:r>
      </w:hyperlink>
    </w:p>
  </w:footnote>
  <w:footnote w:id="14">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1" w:history="1">
        <w:r w:rsidRPr="000A03CA">
          <w:rPr>
            <w:rStyle w:val="Hyperlink"/>
            <w:rFonts w:ascii="Arial" w:hAnsi="Arial" w:cs="Arial"/>
            <w:sz w:val="18"/>
            <w:szCs w:val="18"/>
          </w:rPr>
          <w:t>http://geriatria.salud.gob.mx/descargas/covid/Infos_ActPsicosociales_01.pdf</w:t>
        </w:r>
      </w:hyperlink>
    </w:p>
  </w:footnote>
  <w:footnote w:id="15">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2" w:history="1">
        <w:r w:rsidRPr="000A03CA">
          <w:rPr>
            <w:rStyle w:val="Hyperlink"/>
            <w:rFonts w:ascii="Arial" w:hAnsi="Arial" w:cs="Arial"/>
            <w:sz w:val="18"/>
            <w:szCs w:val="18"/>
          </w:rPr>
          <w:t>http://geriatria.salud.gob.mx/descargas/covid/Infos_ActPsicosociales_02.pdf</w:t>
        </w:r>
      </w:hyperlink>
    </w:p>
  </w:footnote>
  <w:footnote w:id="16">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3" w:history="1">
        <w:r w:rsidRPr="000A03CA">
          <w:rPr>
            <w:rStyle w:val="Hyperlink"/>
            <w:rFonts w:ascii="Arial" w:hAnsi="Arial" w:cs="Arial"/>
            <w:sz w:val="18"/>
            <w:szCs w:val="18"/>
          </w:rPr>
          <w:t>http://geriatria.salud.gob.mx/descargas/covid/Infos_ActPsicosociales_03.pdf</w:t>
        </w:r>
      </w:hyperlink>
    </w:p>
  </w:footnote>
  <w:footnote w:id="17">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4" w:history="1">
        <w:r w:rsidRPr="000A03CA">
          <w:rPr>
            <w:rStyle w:val="Hyperlink"/>
            <w:rFonts w:ascii="Arial" w:hAnsi="Arial" w:cs="Arial"/>
            <w:sz w:val="18"/>
            <w:szCs w:val="18"/>
          </w:rPr>
          <w:t>http://geriatria.salud.gob.mx/descargas/covid/Infos_ActPsicosociales_04.pdf</w:t>
        </w:r>
      </w:hyperlink>
    </w:p>
  </w:footnote>
  <w:footnote w:id="18">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5" w:history="1">
        <w:r w:rsidRPr="000A03CA">
          <w:rPr>
            <w:rStyle w:val="Hyperlink"/>
            <w:rFonts w:ascii="Arial" w:hAnsi="Arial" w:cs="Arial"/>
            <w:sz w:val="18"/>
            <w:szCs w:val="18"/>
          </w:rPr>
          <w:t>http://geriatria.salud.gob.mx/descargas/covid/Infos_SegEnfermedades_01.pdf</w:t>
        </w:r>
      </w:hyperlink>
    </w:p>
  </w:footnote>
  <w:footnote w:id="19">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6" w:history="1">
        <w:r w:rsidRPr="000A03CA">
          <w:rPr>
            <w:rStyle w:val="Hyperlink"/>
            <w:rFonts w:ascii="Arial" w:hAnsi="Arial" w:cs="Arial"/>
            <w:sz w:val="18"/>
            <w:szCs w:val="18"/>
          </w:rPr>
          <w:t>http://geriatria.salud.gob.mx/descargas/covid/Infos_SegEnfermedades_02.pdf</w:t>
        </w:r>
      </w:hyperlink>
    </w:p>
  </w:footnote>
  <w:footnote w:id="20">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7" w:history="1">
        <w:r w:rsidRPr="000A03CA">
          <w:rPr>
            <w:rStyle w:val="Hyperlink"/>
            <w:rFonts w:ascii="Arial" w:hAnsi="Arial" w:cs="Arial"/>
            <w:sz w:val="18"/>
            <w:szCs w:val="18"/>
          </w:rPr>
          <w:t>http://geriatria.salud.gob.mx/descargas/covid/Infos_SegEnfermedades_03.pdf</w:t>
        </w:r>
      </w:hyperlink>
    </w:p>
  </w:footnote>
  <w:footnote w:id="21">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8" w:history="1">
        <w:r w:rsidRPr="000A03CA">
          <w:rPr>
            <w:rStyle w:val="Hyperlink"/>
            <w:rFonts w:ascii="Arial" w:hAnsi="Arial" w:cs="Arial"/>
            <w:sz w:val="18"/>
            <w:szCs w:val="18"/>
          </w:rPr>
          <w:t>http://geriatria.salud.gob.mx/descargas/covid/Infos_SegEnfermedades_04.pdf</w:t>
        </w:r>
      </w:hyperlink>
    </w:p>
  </w:footnote>
  <w:footnote w:id="22">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19" w:history="1">
        <w:r w:rsidRPr="000A03CA">
          <w:rPr>
            <w:rStyle w:val="Hyperlink"/>
            <w:rFonts w:ascii="Arial" w:hAnsi="Arial" w:cs="Arial"/>
            <w:sz w:val="18"/>
            <w:szCs w:val="18"/>
          </w:rPr>
          <w:t>http://geriatria.salud.gob.mx/descargas/covid/Infos_PlanCuidadores_01.pdf</w:t>
        </w:r>
      </w:hyperlink>
    </w:p>
  </w:footnote>
  <w:footnote w:id="23">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0" w:history="1">
        <w:r w:rsidRPr="000A03CA">
          <w:rPr>
            <w:rStyle w:val="Hyperlink"/>
            <w:rFonts w:ascii="Arial" w:hAnsi="Arial" w:cs="Arial"/>
            <w:sz w:val="18"/>
            <w:szCs w:val="18"/>
          </w:rPr>
          <w:t>http://geriatria.salud.gob.mx/descargas/covid/Infos_PlanCuidadores_02.pdf</w:t>
        </w:r>
      </w:hyperlink>
    </w:p>
  </w:footnote>
  <w:footnote w:id="24">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1" w:history="1">
        <w:r w:rsidRPr="000A03CA">
          <w:rPr>
            <w:rStyle w:val="Hyperlink"/>
            <w:rFonts w:ascii="Arial" w:hAnsi="Arial" w:cs="Arial"/>
            <w:sz w:val="18"/>
            <w:szCs w:val="18"/>
          </w:rPr>
          <w:t>http://geriatria.salud.gob.mx/descargas/covid/Infos_PlanCuidadores_03.pdf</w:t>
        </w:r>
      </w:hyperlink>
    </w:p>
  </w:footnote>
  <w:footnote w:id="25">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2" w:history="1">
        <w:r w:rsidRPr="000A03CA">
          <w:rPr>
            <w:rStyle w:val="Hyperlink"/>
            <w:rFonts w:ascii="Arial" w:hAnsi="Arial" w:cs="Arial"/>
            <w:sz w:val="18"/>
            <w:szCs w:val="18"/>
          </w:rPr>
          <w:t>http://geriatria.salud.gob.mx/descargas/covid/Infos_PlanCuidadores_03.pdf</w:t>
        </w:r>
      </w:hyperlink>
    </w:p>
  </w:footnote>
  <w:footnote w:id="26">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3" w:history="1">
        <w:r w:rsidRPr="000A03CA">
          <w:rPr>
            <w:rStyle w:val="Hyperlink"/>
            <w:rFonts w:ascii="Arial" w:hAnsi="Arial" w:cs="Arial"/>
            <w:sz w:val="18"/>
            <w:szCs w:val="18"/>
          </w:rPr>
          <w:t>http://geriatria.salud.gob.mx/descargas/covid/Infos_PlanCuidadores_05.pdf</w:t>
        </w:r>
      </w:hyperlink>
    </w:p>
  </w:footnote>
  <w:footnote w:id="27">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4" w:history="1">
        <w:r w:rsidRPr="000A03CA">
          <w:rPr>
            <w:rStyle w:val="Hyperlink"/>
            <w:rFonts w:ascii="Arial" w:hAnsi="Arial" w:cs="Arial"/>
            <w:sz w:val="18"/>
            <w:szCs w:val="18"/>
          </w:rPr>
          <w:t>http://geriatria.salud.gob.mx/descargas/covid/Infos_PlanCuidadores_06.pdf</w:t>
        </w:r>
      </w:hyperlink>
    </w:p>
  </w:footnote>
  <w:footnote w:id="28">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5" w:history="1">
        <w:r w:rsidRPr="000A03CA">
          <w:rPr>
            <w:rStyle w:val="Hyperlink"/>
            <w:rFonts w:ascii="Arial" w:hAnsi="Arial" w:cs="Arial"/>
            <w:sz w:val="18"/>
            <w:szCs w:val="18"/>
          </w:rPr>
          <w:t>http://geriatria.salud.gob.mx/descargas/covid/Fake-News-Final.pdf</w:t>
        </w:r>
      </w:hyperlink>
    </w:p>
  </w:footnote>
  <w:footnote w:id="29">
    <w:p w:rsidR="00B4536D" w:rsidRPr="00264008" w:rsidRDefault="00B4536D" w:rsidP="00B4536D">
      <w:pPr>
        <w:pStyle w:val="FootnoteText"/>
        <w:rPr>
          <w:rFonts w:ascii="Arial" w:hAnsi="Arial" w:cs="Arial"/>
          <w:sz w:val="18"/>
          <w:szCs w:val="18"/>
        </w:rPr>
      </w:pPr>
      <w:r w:rsidRPr="00264008">
        <w:rPr>
          <w:rStyle w:val="FootnoteReference"/>
          <w:rFonts w:ascii="Arial" w:hAnsi="Arial" w:cs="Arial"/>
          <w:sz w:val="18"/>
          <w:szCs w:val="18"/>
        </w:rPr>
        <w:footnoteRef/>
      </w:r>
      <w:hyperlink r:id="rId26" w:history="1">
        <w:r w:rsidRPr="00F47AC3">
          <w:rPr>
            <w:rStyle w:val="Hyperlink"/>
            <w:rFonts w:ascii="Arial" w:hAnsi="Arial" w:cs="Arial"/>
            <w:sz w:val="18"/>
            <w:szCs w:val="18"/>
          </w:rPr>
          <w:t>https://cutt.ly/VyMFUuQ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53" w:rsidRDefault="00BB5353" w:rsidP="008A71E0">
    <w:pPr>
      <w:pStyle w:val="Header"/>
      <w:tabs>
        <w:tab w:val="clear" w:pos="8838"/>
      </w:tabs>
      <w:jc w:val="center"/>
      <w:rPr>
        <w:b/>
        <w:color w:val="215868"/>
      </w:rPr>
    </w:pPr>
    <w:r w:rsidRPr="00113951">
      <w:rPr>
        <w:noProof/>
        <w:lang w:val="en-GB" w:eastAsia="en-GB"/>
      </w:rPr>
      <w:drawing>
        <wp:anchor distT="0" distB="0" distL="114300" distR="114300" simplePos="0" relativeHeight="251656192" behindDoc="0" locked="0" layoutInCell="1" allowOverlap="1">
          <wp:simplePos x="0" y="0"/>
          <wp:positionH relativeFrom="margin">
            <wp:align>right</wp:align>
          </wp:positionH>
          <wp:positionV relativeFrom="paragraph">
            <wp:posOffset>-253365</wp:posOffset>
          </wp:positionV>
          <wp:extent cx="4052570" cy="19685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196850"/>
                  </a:xfrm>
                  <a:prstGeom prst="rect">
                    <a:avLst/>
                  </a:prstGeom>
                  <a:noFill/>
                  <a:ln>
                    <a:noFill/>
                  </a:ln>
                  <a:effectLst/>
                </pic:spPr>
              </pic:pic>
            </a:graphicData>
          </a:graphic>
        </wp:anchor>
      </w:drawing>
    </w:r>
  </w:p>
  <w:p w:rsidR="00BB5353" w:rsidRDefault="00BB5353" w:rsidP="00495628">
    <w:pPr>
      <w:pStyle w:val="Header"/>
      <w:tabs>
        <w:tab w:val="clear" w:pos="8838"/>
      </w:tabs>
      <w:jc w:val="center"/>
    </w:pPr>
    <w:r w:rsidRPr="00113951">
      <w:rPr>
        <w:noProof/>
        <w:lang w:val="en-GB" w:eastAsia="en-GB"/>
      </w:rPr>
      <w:drawing>
        <wp:anchor distT="0" distB="0" distL="114300" distR="114300" simplePos="0" relativeHeight="251678720" behindDoc="1" locked="0" layoutInCell="1" allowOverlap="1">
          <wp:simplePos x="0" y="0"/>
          <wp:positionH relativeFrom="margin">
            <wp:posOffset>0</wp:posOffset>
          </wp:positionH>
          <wp:positionV relativeFrom="paragraph">
            <wp:posOffset>-377825</wp:posOffset>
          </wp:positionV>
          <wp:extent cx="698500" cy="828040"/>
          <wp:effectExtent l="0" t="0" r="6350" b="0"/>
          <wp:wrapThrough wrapText="bothSides">
            <wp:wrapPolygon edited="0">
              <wp:start x="0" y="0"/>
              <wp:lineTo x="0" y="20871"/>
              <wp:lineTo x="21207" y="20871"/>
              <wp:lineTo x="21207" y="0"/>
              <wp:lineTo x="0" y="0"/>
            </wp:wrapPolygon>
          </wp:wrapThrough>
          <wp:docPr id="12" name="Imagen 12"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tical_color"/>
                  <pic:cNvPicPr>
                    <a:picLocks noChangeAspect="1" noChangeArrowheads="1"/>
                  </pic:cNvPicPr>
                </pic:nvPicPr>
                <pic:blipFill>
                  <a:blip r:embed="rId2">
                    <a:lum bright="14000" contrast="14000"/>
                    <a:extLst>
                      <a:ext uri="{28A0092B-C50C-407E-A947-70E740481C1C}">
                        <a14:useLocalDpi xmlns:a14="http://schemas.microsoft.com/office/drawing/2010/main" val="0"/>
                      </a:ext>
                    </a:extLst>
                  </a:blip>
                  <a:srcRect/>
                  <a:stretch>
                    <a:fillRect/>
                  </a:stretch>
                </pic:blipFill>
                <pic:spPr bwMode="auto">
                  <a:xfrm>
                    <a:off x="0" y="0"/>
                    <a:ext cx="698500" cy="828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FD9"/>
    <w:multiLevelType w:val="multilevel"/>
    <w:tmpl w:val="E79C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249AD"/>
    <w:multiLevelType w:val="hybridMultilevel"/>
    <w:tmpl w:val="4D94ABA0"/>
    <w:lvl w:ilvl="0" w:tplc="E58E3AC6">
      <w:start w:val="1"/>
      <w:numFmt w:val="decimal"/>
      <w:lvlText w:val="%1."/>
      <w:lvlJc w:val="left"/>
      <w:pPr>
        <w:ind w:left="1140" w:hanging="42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765312C"/>
    <w:multiLevelType w:val="multilevel"/>
    <w:tmpl w:val="2C3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D7A78"/>
    <w:multiLevelType w:val="hybridMultilevel"/>
    <w:tmpl w:val="0DFCE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8074C8"/>
    <w:multiLevelType w:val="multilevel"/>
    <w:tmpl w:val="B596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0779D"/>
    <w:multiLevelType w:val="multilevel"/>
    <w:tmpl w:val="316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68"/>
    <w:rsid w:val="0000565C"/>
    <w:rsid w:val="000126BF"/>
    <w:rsid w:val="0002451D"/>
    <w:rsid w:val="000328A8"/>
    <w:rsid w:val="000363E6"/>
    <w:rsid w:val="000376E9"/>
    <w:rsid w:val="000474FA"/>
    <w:rsid w:val="000676D8"/>
    <w:rsid w:val="00071E90"/>
    <w:rsid w:val="000919F2"/>
    <w:rsid w:val="000A0168"/>
    <w:rsid w:val="000A36A1"/>
    <w:rsid w:val="000B402F"/>
    <w:rsid w:val="000B6E21"/>
    <w:rsid w:val="000C65AA"/>
    <w:rsid w:val="000C65C4"/>
    <w:rsid w:val="000D6C83"/>
    <w:rsid w:val="000F6783"/>
    <w:rsid w:val="001063E5"/>
    <w:rsid w:val="00112107"/>
    <w:rsid w:val="00112906"/>
    <w:rsid w:val="00113951"/>
    <w:rsid w:val="00120BF1"/>
    <w:rsid w:val="001277CB"/>
    <w:rsid w:val="00152786"/>
    <w:rsid w:val="001548E1"/>
    <w:rsid w:val="001621C4"/>
    <w:rsid w:val="00162336"/>
    <w:rsid w:val="00163C02"/>
    <w:rsid w:val="001670B0"/>
    <w:rsid w:val="001B037B"/>
    <w:rsid w:val="001B46CE"/>
    <w:rsid w:val="001B489F"/>
    <w:rsid w:val="001C01C8"/>
    <w:rsid w:val="001C2F63"/>
    <w:rsid w:val="001C5380"/>
    <w:rsid w:val="001D19A1"/>
    <w:rsid w:val="001E1D8C"/>
    <w:rsid w:val="001F2D07"/>
    <w:rsid w:val="001F344A"/>
    <w:rsid w:val="00211536"/>
    <w:rsid w:val="00215EA9"/>
    <w:rsid w:val="00232F9F"/>
    <w:rsid w:val="00234015"/>
    <w:rsid w:val="0024385E"/>
    <w:rsid w:val="0024463C"/>
    <w:rsid w:val="0025265B"/>
    <w:rsid w:val="00252C77"/>
    <w:rsid w:val="00253EEA"/>
    <w:rsid w:val="002571D1"/>
    <w:rsid w:val="00267000"/>
    <w:rsid w:val="0027374C"/>
    <w:rsid w:val="00284DD6"/>
    <w:rsid w:val="002850A8"/>
    <w:rsid w:val="00285A78"/>
    <w:rsid w:val="002A1311"/>
    <w:rsid w:val="002C5AF0"/>
    <w:rsid w:val="002D0178"/>
    <w:rsid w:val="002D0BE7"/>
    <w:rsid w:val="002E5B86"/>
    <w:rsid w:val="002E7627"/>
    <w:rsid w:val="002F2838"/>
    <w:rsid w:val="00300B02"/>
    <w:rsid w:val="0031206E"/>
    <w:rsid w:val="00312F9E"/>
    <w:rsid w:val="00314C1C"/>
    <w:rsid w:val="00315612"/>
    <w:rsid w:val="00331A68"/>
    <w:rsid w:val="00337BF0"/>
    <w:rsid w:val="003464CE"/>
    <w:rsid w:val="00353403"/>
    <w:rsid w:val="00353427"/>
    <w:rsid w:val="00367D61"/>
    <w:rsid w:val="00377CB6"/>
    <w:rsid w:val="003860E8"/>
    <w:rsid w:val="003A3BCC"/>
    <w:rsid w:val="003A421D"/>
    <w:rsid w:val="003A4267"/>
    <w:rsid w:val="003A738B"/>
    <w:rsid w:val="003B50EC"/>
    <w:rsid w:val="003B76E6"/>
    <w:rsid w:val="003C28B5"/>
    <w:rsid w:val="003D3FFD"/>
    <w:rsid w:val="003D60B8"/>
    <w:rsid w:val="003D647D"/>
    <w:rsid w:val="003D7565"/>
    <w:rsid w:val="003E0DCA"/>
    <w:rsid w:val="003E25B0"/>
    <w:rsid w:val="003E4883"/>
    <w:rsid w:val="003E6D16"/>
    <w:rsid w:val="003F3936"/>
    <w:rsid w:val="003F41DC"/>
    <w:rsid w:val="00406A68"/>
    <w:rsid w:val="004070FE"/>
    <w:rsid w:val="004120FF"/>
    <w:rsid w:val="00425EC4"/>
    <w:rsid w:val="004269D5"/>
    <w:rsid w:val="00431ABC"/>
    <w:rsid w:val="0044338D"/>
    <w:rsid w:val="00447018"/>
    <w:rsid w:val="00450158"/>
    <w:rsid w:val="00451425"/>
    <w:rsid w:val="00453002"/>
    <w:rsid w:val="0045629B"/>
    <w:rsid w:val="00464DCA"/>
    <w:rsid w:val="004717E0"/>
    <w:rsid w:val="00471AAC"/>
    <w:rsid w:val="00471C45"/>
    <w:rsid w:val="00472379"/>
    <w:rsid w:val="00475FA9"/>
    <w:rsid w:val="00476DE8"/>
    <w:rsid w:val="00480B19"/>
    <w:rsid w:val="004813D0"/>
    <w:rsid w:val="00482F62"/>
    <w:rsid w:val="00486532"/>
    <w:rsid w:val="004909A7"/>
    <w:rsid w:val="00493FED"/>
    <w:rsid w:val="004940B9"/>
    <w:rsid w:val="00495534"/>
    <w:rsid w:val="00495628"/>
    <w:rsid w:val="004A01D6"/>
    <w:rsid w:val="004B2A7C"/>
    <w:rsid w:val="004C4938"/>
    <w:rsid w:val="004C5AC4"/>
    <w:rsid w:val="004D0232"/>
    <w:rsid w:val="004D1AFA"/>
    <w:rsid w:val="004F2160"/>
    <w:rsid w:val="00516379"/>
    <w:rsid w:val="00517211"/>
    <w:rsid w:val="00522AFD"/>
    <w:rsid w:val="00525FA7"/>
    <w:rsid w:val="00530770"/>
    <w:rsid w:val="00534827"/>
    <w:rsid w:val="00535087"/>
    <w:rsid w:val="00541075"/>
    <w:rsid w:val="00550F27"/>
    <w:rsid w:val="00552416"/>
    <w:rsid w:val="005564BA"/>
    <w:rsid w:val="005567A7"/>
    <w:rsid w:val="00571D3C"/>
    <w:rsid w:val="005726DB"/>
    <w:rsid w:val="00590819"/>
    <w:rsid w:val="00593E4D"/>
    <w:rsid w:val="005A1077"/>
    <w:rsid w:val="005A235B"/>
    <w:rsid w:val="005A4EB2"/>
    <w:rsid w:val="005B7899"/>
    <w:rsid w:val="005C684B"/>
    <w:rsid w:val="005D0376"/>
    <w:rsid w:val="005D2791"/>
    <w:rsid w:val="005E0571"/>
    <w:rsid w:val="005E3BB4"/>
    <w:rsid w:val="00603F31"/>
    <w:rsid w:val="00606392"/>
    <w:rsid w:val="00611A3C"/>
    <w:rsid w:val="0061475A"/>
    <w:rsid w:val="0061585C"/>
    <w:rsid w:val="00620AF3"/>
    <w:rsid w:val="006252C6"/>
    <w:rsid w:val="006318DE"/>
    <w:rsid w:val="006353E8"/>
    <w:rsid w:val="006422F7"/>
    <w:rsid w:val="00654F3E"/>
    <w:rsid w:val="00661453"/>
    <w:rsid w:val="00666E70"/>
    <w:rsid w:val="00677F32"/>
    <w:rsid w:val="00683875"/>
    <w:rsid w:val="006A67B3"/>
    <w:rsid w:val="006A74CD"/>
    <w:rsid w:val="006B03D9"/>
    <w:rsid w:val="006B1321"/>
    <w:rsid w:val="006B3D8F"/>
    <w:rsid w:val="006B6C16"/>
    <w:rsid w:val="006C2509"/>
    <w:rsid w:val="006E0A55"/>
    <w:rsid w:val="0070144D"/>
    <w:rsid w:val="00707F78"/>
    <w:rsid w:val="00712292"/>
    <w:rsid w:val="00723273"/>
    <w:rsid w:val="00733316"/>
    <w:rsid w:val="007368A0"/>
    <w:rsid w:val="00737057"/>
    <w:rsid w:val="0073757F"/>
    <w:rsid w:val="0074382B"/>
    <w:rsid w:val="0074626B"/>
    <w:rsid w:val="007536A5"/>
    <w:rsid w:val="00753ED3"/>
    <w:rsid w:val="0075525D"/>
    <w:rsid w:val="007640E7"/>
    <w:rsid w:val="00773FD2"/>
    <w:rsid w:val="007836C6"/>
    <w:rsid w:val="0078486C"/>
    <w:rsid w:val="00790D8F"/>
    <w:rsid w:val="00797F72"/>
    <w:rsid w:val="007A2A05"/>
    <w:rsid w:val="007B632A"/>
    <w:rsid w:val="007C4AC6"/>
    <w:rsid w:val="007E507E"/>
    <w:rsid w:val="007E6A2E"/>
    <w:rsid w:val="007F6DF8"/>
    <w:rsid w:val="008031AD"/>
    <w:rsid w:val="00811C30"/>
    <w:rsid w:val="008200BF"/>
    <w:rsid w:val="00830783"/>
    <w:rsid w:val="00832189"/>
    <w:rsid w:val="0083219A"/>
    <w:rsid w:val="008475DD"/>
    <w:rsid w:val="00865B94"/>
    <w:rsid w:val="008746EE"/>
    <w:rsid w:val="00875944"/>
    <w:rsid w:val="00876B4B"/>
    <w:rsid w:val="008907FB"/>
    <w:rsid w:val="0089778E"/>
    <w:rsid w:val="008A40BE"/>
    <w:rsid w:val="008A5BE0"/>
    <w:rsid w:val="008A71E0"/>
    <w:rsid w:val="008A7FAC"/>
    <w:rsid w:val="008B137E"/>
    <w:rsid w:val="008B31CD"/>
    <w:rsid w:val="008C3C0E"/>
    <w:rsid w:val="008C4B75"/>
    <w:rsid w:val="008D5FE0"/>
    <w:rsid w:val="008F6630"/>
    <w:rsid w:val="008F7A38"/>
    <w:rsid w:val="009028A6"/>
    <w:rsid w:val="0090396D"/>
    <w:rsid w:val="00907D58"/>
    <w:rsid w:val="00907ED6"/>
    <w:rsid w:val="009205C6"/>
    <w:rsid w:val="0092185B"/>
    <w:rsid w:val="00927B10"/>
    <w:rsid w:val="00927C89"/>
    <w:rsid w:val="00930932"/>
    <w:rsid w:val="00930A9E"/>
    <w:rsid w:val="0094116E"/>
    <w:rsid w:val="009453FB"/>
    <w:rsid w:val="00950810"/>
    <w:rsid w:val="00956F98"/>
    <w:rsid w:val="00962E6B"/>
    <w:rsid w:val="009678F4"/>
    <w:rsid w:val="009707FF"/>
    <w:rsid w:val="00980CAE"/>
    <w:rsid w:val="00981C8D"/>
    <w:rsid w:val="00982E04"/>
    <w:rsid w:val="00983BBF"/>
    <w:rsid w:val="00987D5B"/>
    <w:rsid w:val="009914B7"/>
    <w:rsid w:val="00991D8C"/>
    <w:rsid w:val="0099678B"/>
    <w:rsid w:val="009A22E7"/>
    <w:rsid w:val="009A5A22"/>
    <w:rsid w:val="009A72A7"/>
    <w:rsid w:val="009B3706"/>
    <w:rsid w:val="009C678A"/>
    <w:rsid w:val="009D540F"/>
    <w:rsid w:val="009D5EB2"/>
    <w:rsid w:val="009D769C"/>
    <w:rsid w:val="009E0675"/>
    <w:rsid w:val="009E234A"/>
    <w:rsid w:val="009E4FA4"/>
    <w:rsid w:val="009F1D1C"/>
    <w:rsid w:val="00A0427F"/>
    <w:rsid w:val="00A06E7B"/>
    <w:rsid w:val="00A1192E"/>
    <w:rsid w:val="00A12556"/>
    <w:rsid w:val="00A22969"/>
    <w:rsid w:val="00A23DF1"/>
    <w:rsid w:val="00A25C7F"/>
    <w:rsid w:val="00A46467"/>
    <w:rsid w:val="00A5600E"/>
    <w:rsid w:val="00A56EB6"/>
    <w:rsid w:val="00A600D0"/>
    <w:rsid w:val="00A75E74"/>
    <w:rsid w:val="00A76F23"/>
    <w:rsid w:val="00A77890"/>
    <w:rsid w:val="00A85D65"/>
    <w:rsid w:val="00A90AC2"/>
    <w:rsid w:val="00A958D8"/>
    <w:rsid w:val="00AA38C7"/>
    <w:rsid w:val="00AC308B"/>
    <w:rsid w:val="00AC58D7"/>
    <w:rsid w:val="00AD0AD5"/>
    <w:rsid w:val="00AE1F96"/>
    <w:rsid w:val="00AE3E9B"/>
    <w:rsid w:val="00AF3AD1"/>
    <w:rsid w:val="00B04F52"/>
    <w:rsid w:val="00B11E55"/>
    <w:rsid w:val="00B135ED"/>
    <w:rsid w:val="00B14353"/>
    <w:rsid w:val="00B14E10"/>
    <w:rsid w:val="00B15C2F"/>
    <w:rsid w:val="00B23FBA"/>
    <w:rsid w:val="00B25877"/>
    <w:rsid w:val="00B32087"/>
    <w:rsid w:val="00B324F9"/>
    <w:rsid w:val="00B33E2F"/>
    <w:rsid w:val="00B35286"/>
    <w:rsid w:val="00B3702E"/>
    <w:rsid w:val="00B43C06"/>
    <w:rsid w:val="00B4536D"/>
    <w:rsid w:val="00B61F88"/>
    <w:rsid w:val="00B63083"/>
    <w:rsid w:val="00B77C15"/>
    <w:rsid w:val="00B87416"/>
    <w:rsid w:val="00B87CEE"/>
    <w:rsid w:val="00B93F84"/>
    <w:rsid w:val="00BA0DB3"/>
    <w:rsid w:val="00BB03BE"/>
    <w:rsid w:val="00BB5353"/>
    <w:rsid w:val="00BB6ABD"/>
    <w:rsid w:val="00BC2117"/>
    <w:rsid w:val="00BC2A9E"/>
    <w:rsid w:val="00BC786E"/>
    <w:rsid w:val="00BE19EB"/>
    <w:rsid w:val="00BE7282"/>
    <w:rsid w:val="00BF5322"/>
    <w:rsid w:val="00BF55CE"/>
    <w:rsid w:val="00C03C74"/>
    <w:rsid w:val="00C12DE1"/>
    <w:rsid w:val="00C15321"/>
    <w:rsid w:val="00C21238"/>
    <w:rsid w:val="00C212F0"/>
    <w:rsid w:val="00C215D9"/>
    <w:rsid w:val="00C25A40"/>
    <w:rsid w:val="00C30264"/>
    <w:rsid w:val="00C32B0A"/>
    <w:rsid w:val="00C34C9B"/>
    <w:rsid w:val="00C36651"/>
    <w:rsid w:val="00C55674"/>
    <w:rsid w:val="00C56D65"/>
    <w:rsid w:val="00C574C4"/>
    <w:rsid w:val="00C72CE4"/>
    <w:rsid w:val="00C73168"/>
    <w:rsid w:val="00C8299F"/>
    <w:rsid w:val="00C82EB4"/>
    <w:rsid w:val="00C85B59"/>
    <w:rsid w:val="00C86E57"/>
    <w:rsid w:val="00C92F38"/>
    <w:rsid w:val="00C958AB"/>
    <w:rsid w:val="00C96420"/>
    <w:rsid w:val="00CA06A6"/>
    <w:rsid w:val="00CA28C0"/>
    <w:rsid w:val="00CB243D"/>
    <w:rsid w:val="00CB52B8"/>
    <w:rsid w:val="00CC3751"/>
    <w:rsid w:val="00CD48B3"/>
    <w:rsid w:val="00CD755B"/>
    <w:rsid w:val="00CF634A"/>
    <w:rsid w:val="00D02A1E"/>
    <w:rsid w:val="00D20782"/>
    <w:rsid w:val="00D255D1"/>
    <w:rsid w:val="00D3560F"/>
    <w:rsid w:val="00D411F9"/>
    <w:rsid w:val="00D43DB6"/>
    <w:rsid w:val="00D477C4"/>
    <w:rsid w:val="00D54306"/>
    <w:rsid w:val="00D604E9"/>
    <w:rsid w:val="00D63500"/>
    <w:rsid w:val="00D70B89"/>
    <w:rsid w:val="00D737F1"/>
    <w:rsid w:val="00D766F6"/>
    <w:rsid w:val="00DB18FA"/>
    <w:rsid w:val="00DB713D"/>
    <w:rsid w:val="00DB7D54"/>
    <w:rsid w:val="00DD0494"/>
    <w:rsid w:val="00DD212B"/>
    <w:rsid w:val="00DE2A19"/>
    <w:rsid w:val="00DE5C9D"/>
    <w:rsid w:val="00DE5EA5"/>
    <w:rsid w:val="00DE73D2"/>
    <w:rsid w:val="00E1045A"/>
    <w:rsid w:val="00E122A5"/>
    <w:rsid w:val="00E15EAF"/>
    <w:rsid w:val="00E24B0C"/>
    <w:rsid w:val="00E25BDB"/>
    <w:rsid w:val="00E30A4C"/>
    <w:rsid w:val="00E474D8"/>
    <w:rsid w:val="00E51741"/>
    <w:rsid w:val="00E542A5"/>
    <w:rsid w:val="00E65C43"/>
    <w:rsid w:val="00E6763E"/>
    <w:rsid w:val="00E7028A"/>
    <w:rsid w:val="00E85142"/>
    <w:rsid w:val="00E97635"/>
    <w:rsid w:val="00EA1131"/>
    <w:rsid w:val="00EA1BF8"/>
    <w:rsid w:val="00EA3665"/>
    <w:rsid w:val="00EB0906"/>
    <w:rsid w:val="00EB27DB"/>
    <w:rsid w:val="00EB4ED4"/>
    <w:rsid w:val="00EB5693"/>
    <w:rsid w:val="00EB7722"/>
    <w:rsid w:val="00EF09BE"/>
    <w:rsid w:val="00F00EEF"/>
    <w:rsid w:val="00F0649E"/>
    <w:rsid w:val="00F06827"/>
    <w:rsid w:val="00F07CB3"/>
    <w:rsid w:val="00F122B8"/>
    <w:rsid w:val="00F13EAB"/>
    <w:rsid w:val="00F2601F"/>
    <w:rsid w:val="00F337A9"/>
    <w:rsid w:val="00F37EE3"/>
    <w:rsid w:val="00F41E41"/>
    <w:rsid w:val="00F44730"/>
    <w:rsid w:val="00F44F13"/>
    <w:rsid w:val="00F52886"/>
    <w:rsid w:val="00F538E1"/>
    <w:rsid w:val="00F55074"/>
    <w:rsid w:val="00F611E6"/>
    <w:rsid w:val="00F6291A"/>
    <w:rsid w:val="00F80DA0"/>
    <w:rsid w:val="00F84866"/>
    <w:rsid w:val="00F8762E"/>
    <w:rsid w:val="00F8793E"/>
    <w:rsid w:val="00F87C04"/>
    <w:rsid w:val="00F90D78"/>
    <w:rsid w:val="00F91A68"/>
    <w:rsid w:val="00FA2A36"/>
    <w:rsid w:val="00FA775A"/>
    <w:rsid w:val="00FA7804"/>
    <w:rsid w:val="00FB04B8"/>
    <w:rsid w:val="00FB3886"/>
    <w:rsid w:val="00FC0DAF"/>
    <w:rsid w:val="00FC7108"/>
    <w:rsid w:val="00FD48C6"/>
    <w:rsid w:val="00FD5A6A"/>
    <w:rsid w:val="00FD79A6"/>
    <w:rsid w:val="00FE0886"/>
    <w:rsid w:val="00FF38D9"/>
    <w:rsid w:val="00FF6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14E9D0-F1DB-4914-9407-8B25147E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87"/>
    <w:pPr>
      <w:spacing w:line="256" w:lineRule="auto"/>
    </w:pPr>
  </w:style>
  <w:style w:type="paragraph" w:styleId="Heading1">
    <w:name w:val="heading 1"/>
    <w:basedOn w:val="Normal"/>
    <w:next w:val="Normal"/>
    <w:link w:val="Heading1Char"/>
    <w:uiPriority w:val="9"/>
    <w:qFormat/>
    <w:rsid w:val="00F8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EE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06A68"/>
  </w:style>
  <w:style w:type="paragraph" w:styleId="Footer">
    <w:name w:val="footer"/>
    <w:basedOn w:val="Normal"/>
    <w:link w:val="FooterChar"/>
    <w:unhideWhenUsed/>
    <w:rsid w:val="00406A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06A68"/>
  </w:style>
  <w:style w:type="paragraph" w:styleId="ListParagraph">
    <w:name w:val="List Paragraph"/>
    <w:aliases w:val="Cita texto,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406A68"/>
    <w:pPr>
      <w:ind w:left="720"/>
      <w:contextualSpacing/>
    </w:pPr>
  </w:style>
  <w:style w:type="paragraph" w:styleId="BalloonText">
    <w:name w:val="Balloon Text"/>
    <w:basedOn w:val="Normal"/>
    <w:link w:val="BalloonTextChar"/>
    <w:uiPriority w:val="99"/>
    <w:semiHidden/>
    <w:unhideWhenUsed/>
    <w:rsid w:val="0011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51"/>
    <w:rPr>
      <w:rFonts w:ascii="Segoe UI" w:hAnsi="Segoe UI" w:cs="Segoe UI"/>
      <w:sz w:val="18"/>
      <w:szCs w:val="18"/>
    </w:rPr>
  </w:style>
  <w:style w:type="character" w:styleId="Hyperlink">
    <w:name w:val="Hyperlink"/>
    <w:basedOn w:val="DefaultParagraphFont"/>
    <w:uiPriority w:val="99"/>
    <w:unhideWhenUsed/>
    <w:rsid w:val="00EA3665"/>
    <w:rPr>
      <w:color w:val="0563C1" w:themeColor="hyperlink"/>
      <w:u w:val="single"/>
    </w:rPr>
  </w:style>
  <w:style w:type="character" w:customStyle="1" w:styleId="Heading1Char">
    <w:name w:val="Heading 1 Char"/>
    <w:basedOn w:val="DefaultParagraphFont"/>
    <w:link w:val="Heading1"/>
    <w:uiPriority w:val="9"/>
    <w:rsid w:val="00F876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87CEE"/>
    <w:rPr>
      <w:vertAlign w:val="superscript"/>
    </w:rPr>
  </w:style>
  <w:style w:type="character" w:customStyle="1" w:styleId="Ninguno">
    <w:name w:val="Ninguno"/>
    <w:rsid w:val="0024385E"/>
    <w:rPr>
      <w:lang w:val="es-ES_tradnl"/>
    </w:rPr>
  </w:style>
  <w:style w:type="paragraph" w:customStyle="1" w:styleId="Cuerpo">
    <w:name w:val="Cuerpo"/>
    <w:rsid w:val="00907ED6"/>
    <w:pPr>
      <w:pBdr>
        <w:top w:val="nil"/>
        <w:left w:val="nil"/>
        <w:bottom w:val="nil"/>
        <w:right w:val="nil"/>
        <w:between w:val="nil"/>
        <w:bar w:val="nil"/>
      </w:pBdr>
    </w:pPr>
    <w:rPr>
      <w:rFonts w:eastAsia="Arial Unicode MS" w:cs="Arial Unicode MS"/>
      <w:color w:val="000000"/>
      <w:u w:color="000000"/>
      <w:bdr w:val="nil"/>
      <w:lang w:val="es-ES_tradnl" w:eastAsia="es-MX"/>
    </w:rPr>
  </w:style>
  <w:style w:type="character" w:customStyle="1" w:styleId="Heading3Char">
    <w:name w:val="Heading 3 Char"/>
    <w:basedOn w:val="DefaultParagraphFont"/>
    <w:link w:val="Heading3"/>
    <w:uiPriority w:val="9"/>
    <w:semiHidden/>
    <w:rsid w:val="00253EEA"/>
    <w:rPr>
      <w:rFonts w:asciiTheme="majorHAnsi" w:eastAsiaTheme="majorEastAsia" w:hAnsiTheme="majorHAnsi" w:cstheme="majorBidi"/>
      <w:color w:val="1F4D78" w:themeColor="accent1" w:themeShade="7F"/>
      <w:szCs w:val="24"/>
    </w:rPr>
  </w:style>
  <w:style w:type="character" w:customStyle="1" w:styleId="ListParagraphChar">
    <w:name w:val="List Paragraph Char"/>
    <w:aliases w:val="Cita texto Char,Evidence on Demand bullet points Char,CEIL PEAKS bullet points Char,Scriptoria bullet points Char,Dot pt Char,F5 List Paragraph Char,List Paragraph1 Char,No Spacing1 Char,List Paragraph Char Char Char Char"/>
    <w:link w:val="ListParagraph"/>
    <w:uiPriority w:val="34"/>
    <w:qFormat/>
    <w:rsid w:val="00253EEA"/>
  </w:style>
  <w:style w:type="paragraph" w:customStyle="1" w:styleId="Default">
    <w:name w:val="Default"/>
    <w:rsid w:val="00253EEA"/>
    <w:pPr>
      <w:pBdr>
        <w:top w:val="nil"/>
        <w:left w:val="nil"/>
        <w:bottom w:val="nil"/>
        <w:right w:val="nil"/>
        <w:between w:val="nil"/>
        <w:bar w:val="nil"/>
      </w:pBdr>
      <w:spacing w:after="0" w:line="240" w:lineRule="auto"/>
    </w:pPr>
    <w:rPr>
      <w:rFonts w:eastAsia="Arial Unicode MS" w:cs="Arial Unicode MS"/>
      <w:color w:val="000000"/>
      <w:szCs w:val="24"/>
      <w:u w:color="000000"/>
      <w:bdr w:val="nil"/>
      <w:lang w:val="es-ES_tradnl" w:eastAsia="es-MX"/>
    </w:rPr>
  </w:style>
  <w:style w:type="paragraph" w:styleId="FootnoteText">
    <w:name w:val="footnote text"/>
    <w:basedOn w:val="Normal"/>
    <w:link w:val="FootnoteTextChar"/>
    <w:uiPriority w:val="99"/>
    <w:unhideWhenUsed/>
    <w:rsid w:val="00253EE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53EEA"/>
    <w:rPr>
      <w:rFonts w:asciiTheme="minorHAnsi" w:hAnsiTheme="minorHAnsi"/>
      <w:sz w:val="20"/>
      <w:szCs w:val="20"/>
    </w:rPr>
  </w:style>
  <w:style w:type="paragraph" w:styleId="EndnoteText">
    <w:name w:val="endnote text"/>
    <w:basedOn w:val="Normal"/>
    <w:link w:val="EndnoteTextChar"/>
    <w:uiPriority w:val="99"/>
    <w:semiHidden/>
    <w:unhideWhenUsed/>
    <w:rsid w:val="00253EEA"/>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253EEA"/>
    <w:rPr>
      <w:rFonts w:asciiTheme="minorHAnsi" w:hAnsiTheme="minorHAnsi"/>
      <w:sz w:val="20"/>
      <w:szCs w:val="20"/>
    </w:rPr>
  </w:style>
  <w:style w:type="character" w:styleId="EndnoteReference">
    <w:name w:val="endnote reference"/>
    <w:basedOn w:val="DefaultParagraphFont"/>
    <w:uiPriority w:val="99"/>
    <w:semiHidden/>
    <w:unhideWhenUsed/>
    <w:rsid w:val="00253EEA"/>
    <w:rPr>
      <w:vertAlign w:val="superscript"/>
    </w:rPr>
  </w:style>
  <w:style w:type="character" w:styleId="Emphasis">
    <w:name w:val="Emphasis"/>
    <w:basedOn w:val="DefaultParagraphFont"/>
    <w:uiPriority w:val="20"/>
    <w:qFormat/>
    <w:rsid w:val="00253EEA"/>
    <w:rPr>
      <w:i/>
      <w:iCs/>
    </w:rPr>
  </w:style>
  <w:style w:type="paragraph" w:styleId="NormalWeb">
    <w:name w:val="Normal (Web)"/>
    <w:basedOn w:val="Normal"/>
    <w:uiPriority w:val="99"/>
    <w:unhideWhenUsed/>
    <w:rsid w:val="0061585C"/>
    <w:pPr>
      <w:spacing w:before="100" w:beforeAutospacing="1" w:after="100" w:afterAutospacing="1" w:line="240" w:lineRule="auto"/>
    </w:pPr>
    <w:rPr>
      <w:rFonts w:ascii="Times New Roman" w:eastAsia="Times New Roman" w:hAnsi="Times New Roman" w:cs="Times New Roman"/>
      <w:szCs w:val="24"/>
      <w:lang w:eastAsia="es-MX"/>
    </w:rPr>
  </w:style>
  <w:style w:type="character" w:styleId="CommentReference">
    <w:name w:val="annotation reference"/>
    <w:basedOn w:val="DefaultParagraphFont"/>
    <w:uiPriority w:val="99"/>
    <w:semiHidden/>
    <w:unhideWhenUsed/>
    <w:rsid w:val="00C12DE1"/>
    <w:rPr>
      <w:sz w:val="16"/>
      <w:szCs w:val="16"/>
    </w:rPr>
  </w:style>
  <w:style w:type="paragraph" w:styleId="CommentText">
    <w:name w:val="annotation text"/>
    <w:basedOn w:val="Normal"/>
    <w:link w:val="CommentTextChar"/>
    <w:uiPriority w:val="99"/>
    <w:semiHidden/>
    <w:unhideWhenUsed/>
    <w:rsid w:val="00C12DE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12DE1"/>
    <w:rPr>
      <w:rFonts w:asciiTheme="minorHAnsi" w:hAnsiTheme="minorHAnsi"/>
      <w:sz w:val="20"/>
      <w:szCs w:val="20"/>
    </w:rPr>
  </w:style>
  <w:style w:type="character" w:customStyle="1" w:styleId="Heading2Char">
    <w:name w:val="Heading 2 Char"/>
    <w:basedOn w:val="DefaultParagraphFont"/>
    <w:link w:val="Heading2"/>
    <w:uiPriority w:val="9"/>
    <w:rsid w:val="003B50EC"/>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DefaultParagraphFont"/>
    <w:uiPriority w:val="99"/>
    <w:semiHidden/>
    <w:unhideWhenUsed/>
    <w:rsid w:val="00F528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37A9"/>
    <w:pPr>
      <w:spacing w:after="160"/>
    </w:pPr>
    <w:rPr>
      <w:rFonts w:ascii="Arial" w:hAnsi="Arial"/>
      <w:b/>
      <w:bCs/>
    </w:rPr>
  </w:style>
  <w:style w:type="character" w:customStyle="1" w:styleId="CommentSubjectChar">
    <w:name w:val="Comment Subject Char"/>
    <w:basedOn w:val="CommentTextChar"/>
    <w:link w:val="CommentSubject"/>
    <w:uiPriority w:val="99"/>
    <w:semiHidden/>
    <w:rsid w:val="00F337A9"/>
    <w:rPr>
      <w:rFonts w:asciiTheme="minorHAnsi" w:hAnsiTheme="minorHAnsi"/>
      <w:b/>
      <w:bCs/>
      <w:sz w:val="20"/>
      <w:szCs w:val="20"/>
    </w:rPr>
  </w:style>
  <w:style w:type="character" w:customStyle="1" w:styleId="apple-converted-space">
    <w:name w:val="apple-converted-space"/>
    <w:basedOn w:val="DefaultParagraphFont"/>
    <w:rsid w:val="00331A68"/>
  </w:style>
  <w:style w:type="character" w:styleId="FollowedHyperlink">
    <w:name w:val="FollowedHyperlink"/>
    <w:basedOn w:val="DefaultParagraphFont"/>
    <w:uiPriority w:val="99"/>
    <w:semiHidden/>
    <w:unhideWhenUsed/>
    <w:rsid w:val="00472379"/>
    <w:rPr>
      <w:color w:val="954F72" w:themeColor="followedHyperlink"/>
      <w:u w:val="single"/>
    </w:rPr>
  </w:style>
  <w:style w:type="character" w:customStyle="1" w:styleId="views-label">
    <w:name w:val="views-label"/>
    <w:basedOn w:val="DefaultParagraphFont"/>
    <w:rsid w:val="000D6C83"/>
  </w:style>
  <w:style w:type="character" w:customStyle="1" w:styleId="Mencinsinresolver2">
    <w:name w:val="Mención sin resolver2"/>
    <w:basedOn w:val="DefaultParagraphFont"/>
    <w:uiPriority w:val="99"/>
    <w:semiHidden/>
    <w:unhideWhenUsed/>
    <w:rsid w:val="007536A5"/>
    <w:rPr>
      <w:color w:val="605E5C"/>
      <w:shd w:val="clear" w:color="auto" w:fill="E1DFDD"/>
    </w:rPr>
  </w:style>
  <w:style w:type="character" w:customStyle="1" w:styleId="Mencinsinresolver3">
    <w:name w:val="Mención sin resolver3"/>
    <w:basedOn w:val="DefaultParagraphFont"/>
    <w:uiPriority w:val="99"/>
    <w:semiHidden/>
    <w:unhideWhenUsed/>
    <w:rsid w:val="0073757F"/>
    <w:rPr>
      <w:color w:val="605E5C"/>
      <w:shd w:val="clear" w:color="auto" w:fill="E1DFDD"/>
    </w:rPr>
  </w:style>
  <w:style w:type="character" w:styleId="Strong">
    <w:name w:val="Strong"/>
    <w:basedOn w:val="DefaultParagraphFont"/>
    <w:uiPriority w:val="22"/>
    <w:qFormat/>
    <w:rsid w:val="00B45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997">
      <w:bodyDiv w:val="1"/>
      <w:marLeft w:val="0"/>
      <w:marRight w:val="0"/>
      <w:marTop w:val="0"/>
      <w:marBottom w:val="0"/>
      <w:divBdr>
        <w:top w:val="none" w:sz="0" w:space="0" w:color="auto"/>
        <w:left w:val="none" w:sz="0" w:space="0" w:color="auto"/>
        <w:bottom w:val="none" w:sz="0" w:space="0" w:color="auto"/>
        <w:right w:val="none" w:sz="0" w:space="0" w:color="auto"/>
      </w:divBdr>
    </w:div>
    <w:div w:id="45379226">
      <w:bodyDiv w:val="1"/>
      <w:marLeft w:val="0"/>
      <w:marRight w:val="0"/>
      <w:marTop w:val="0"/>
      <w:marBottom w:val="0"/>
      <w:divBdr>
        <w:top w:val="none" w:sz="0" w:space="0" w:color="auto"/>
        <w:left w:val="none" w:sz="0" w:space="0" w:color="auto"/>
        <w:bottom w:val="none" w:sz="0" w:space="0" w:color="auto"/>
        <w:right w:val="none" w:sz="0" w:space="0" w:color="auto"/>
      </w:divBdr>
      <w:divsChild>
        <w:div w:id="774714995">
          <w:marLeft w:val="0"/>
          <w:marRight w:val="0"/>
          <w:marTop w:val="0"/>
          <w:marBottom w:val="0"/>
          <w:divBdr>
            <w:top w:val="none" w:sz="0" w:space="0" w:color="auto"/>
            <w:left w:val="none" w:sz="0" w:space="0" w:color="auto"/>
            <w:bottom w:val="none" w:sz="0" w:space="0" w:color="auto"/>
            <w:right w:val="none" w:sz="0" w:space="0" w:color="auto"/>
          </w:divBdr>
        </w:div>
      </w:divsChild>
    </w:div>
    <w:div w:id="109590609">
      <w:bodyDiv w:val="1"/>
      <w:marLeft w:val="0"/>
      <w:marRight w:val="0"/>
      <w:marTop w:val="0"/>
      <w:marBottom w:val="0"/>
      <w:divBdr>
        <w:top w:val="none" w:sz="0" w:space="0" w:color="auto"/>
        <w:left w:val="none" w:sz="0" w:space="0" w:color="auto"/>
        <w:bottom w:val="none" w:sz="0" w:space="0" w:color="auto"/>
        <w:right w:val="none" w:sz="0" w:space="0" w:color="auto"/>
      </w:divBdr>
    </w:div>
    <w:div w:id="149099278">
      <w:bodyDiv w:val="1"/>
      <w:marLeft w:val="0"/>
      <w:marRight w:val="0"/>
      <w:marTop w:val="0"/>
      <w:marBottom w:val="0"/>
      <w:divBdr>
        <w:top w:val="none" w:sz="0" w:space="0" w:color="auto"/>
        <w:left w:val="none" w:sz="0" w:space="0" w:color="auto"/>
        <w:bottom w:val="none" w:sz="0" w:space="0" w:color="auto"/>
        <w:right w:val="none" w:sz="0" w:space="0" w:color="auto"/>
      </w:divBdr>
    </w:div>
    <w:div w:id="373163616">
      <w:bodyDiv w:val="1"/>
      <w:marLeft w:val="0"/>
      <w:marRight w:val="0"/>
      <w:marTop w:val="0"/>
      <w:marBottom w:val="0"/>
      <w:divBdr>
        <w:top w:val="none" w:sz="0" w:space="0" w:color="auto"/>
        <w:left w:val="none" w:sz="0" w:space="0" w:color="auto"/>
        <w:bottom w:val="none" w:sz="0" w:space="0" w:color="auto"/>
        <w:right w:val="none" w:sz="0" w:space="0" w:color="auto"/>
      </w:divBdr>
    </w:div>
    <w:div w:id="540213441">
      <w:bodyDiv w:val="1"/>
      <w:marLeft w:val="0"/>
      <w:marRight w:val="0"/>
      <w:marTop w:val="0"/>
      <w:marBottom w:val="0"/>
      <w:divBdr>
        <w:top w:val="none" w:sz="0" w:space="0" w:color="auto"/>
        <w:left w:val="none" w:sz="0" w:space="0" w:color="auto"/>
        <w:bottom w:val="none" w:sz="0" w:space="0" w:color="auto"/>
        <w:right w:val="none" w:sz="0" w:space="0" w:color="auto"/>
      </w:divBdr>
    </w:div>
    <w:div w:id="540746564">
      <w:bodyDiv w:val="1"/>
      <w:marLeft w:val="0"/>
      <w:marRight w:val="0"/>
      <w:marTop w:val="0"/>
      <w:marBottom w:val="0"/>
      <w:divBdr>
        <w:top w:val="none" w:sz="0" w:space="0" w:color="auto"/>
        <w:left w:val="none" w:sz="0" w:space="0" w:color="auto"/>
        <w:bottom w:val="none" w:sz="0" w:space="0" w:color="auto"/>
        <w:right w:val="none" w:sz="0" w:space="0" w:color="auto"/>
      </w:divBdr>
      <w:divsChild>
        <w:div w:id="473446158">
          <w:marLeft w:val="0"/>
          <w:marRight w:val="0"/>
          <w:marTop w:val="0"/>
          <w:marBottom w:val="0"/>
          <w:divBdr>
            <w:top w:val="none" w:sz="0" w:space="0" w:color="auto"/>
            <w:left w:val="none" w:sz="0" w:space="0" w:color="auto"/>
            <w:bottom w:val="none" w:sz="0" w:space="0" w:color="auto"/>
            <w:right w:val="none" w:sz="0" w:space="0" w:color="auto"/>
          </w:divBdr>
        </w:div>
      </w:divsChild>
    </w:div>
    <w:div w:id="620501169">
      <w:bodyDiv w:val="1"/>
      <w:marLeft w:val="0"/>
      <w:marRight w:val="0"/>
      <w:marTop w:val="0"/>
      <w:marBottom w:val="0"/>
      <w:divBdr>
        <w:top w:val="none" w:sz="0" w:space="0" w:color="auto"/>
        <w:left w:val="none" w:sz="0" w:space="0" w:color="auto"/>
        <w:bottom w:val="none" w:sz="0" w:space="0" w:color="auto"/>
        <w:right w:val="none" w:sz="0" w:space="0" w:color="auto"/>
      </w:divBdr>
      <w:divsChild>
        <w:div w:id="983851393">
          <w:marLeft w:val="0"/>
          <w:marRight w:val="0"/>
          <w:marTop w:val="0"/>
          <w:marBottom w:val="0"/>
          <w:divBdr>
            <w:top w:val="none" w:sz="0" w:space="0" w:color="auto"/>
            <w:left w:val="none" w:sz="0" w:space="0" w:color="auto"/>
            <w:bottom w:val="none" w:sz="0" w:space="0" w:color="auto"/>
            <w:right w:val="none" w:sz="0" w:space="0" w:color="auto"/>
          </w:divBdr>
        </w:div>
      </w:divsChild>
    </w:div>
    <w:div w:id="623540238">
      <w:bodyDiv w:val="1"/>
      <w:marLeft w:val="0"/>
      <w:marRight w:val="0"/>
      <w:marTop w:val="0"/>
      <w:marBottom w:val="0"/>
      <w:divBdr>
        <w:top w:val="none" w:sz="0" w:space="0" w:color="auto"/>
        <w:left w:val="none" w:sz="0" w:space="0" w:color="auto"/>
        <w:bottom w:val="none" w:sz="0" w:space="0" w:color="auto"/>
        <w:right w:val="none" w:sz="0" w:space="0" w:color="auto"/>
      </w:divBdr>
    </w:div>
    <w:div w:id="717819801">
      <w:bodyDiv w:val="1"/>
      <w:marLeft w:val="0"/>
      <w:marRight w:val="0"/>
      <w:marTop w:val="0"/>
      <w:marBottom w:val="0"/>
      <w:divBdr>
        <w:top w:val="none" w:sz="0" w:space="0" w:color="auto"/>
        <w:left w:val="none" w:sz="0" w:space="0" w:color="auto"/>
        <w:bottom w:val="none" w:sz="0" w:space="0" w:color="auto"/>
        <w:right w:val="none" w:sz="0" w:space="0" w:color="auto"/>
      </w:divBdr>
    </w:div>
    <w:div w:id="803235697">
      <w:bodyDiv w:val="1"/>
      <w:marLeft w:val="0"/>
      <w:marRight w:val="0"/>
      <w:marTop w:val="0"/>
      <w:marBottom w:val="0"/>
      <w:divBdr>
        <w:top w:val="none" w:sz="0" w:space="0" w:color="auto"/>
        <w:left w:val="none" w:sz="0" w:space="0" w:color="auto"/>
        <w:bottom w:val="none" w:sz="0" w:space="0" w:color="auto"/>
        <w:right w:val="none" w:sz="0" w:space="0" w:color="auto"/>
      </w:divBdr>
    </w:div>
    <w:div w:id="932081788">
      <w:bodyDiv w:val="1"/>
      <w:marLeft w:val="0"/>
      <w:marRight w:val="0"/>
      <w:marTop w:val="0"/>
      <w:marBottom w:val="0"/>
      <w:divBdr>
        <w:top w:val="none" w:sz="0" w:space="0" w:color="auto"/>
        <w:left w:val="none" w:sz="0" w:space="0" w:color="auto"/>
        <w:bottom w:val="none" w:sz="0" w:space="0" w:color="auto"/>
        <w:right w:val="none" w:sz="0" w:space="0" w:color="auto"/>
      </w:divBdr>
    </w:div>
    <w:div w:id="973564741">
      <w:bodyDiv w:val="1"/>
      <w:marLeft w:val="0"/>
      <w:marRight w:val="0"/>
      <w:marTop w:val="0"/>
      <w:marBottom w:val="0"/>
      <w:divBdr>
        <w:top w:val="none" w:sz="0" w:space="0" w:color="auto"/>
        <w:left w:val="none" w:sz="0" w:space="0" w:color="auto"/>
        <w:bottom w:val="none" w:sz="0" w:space="0" w:color="auto"/>
        <w:right w:val="none" w:sz="0" w:space="0" w:color="auto"/>
      </w:divBdr>
    </w:div>
    <w:div w:id="1334410594">
      <w:bodyDiv w:val="1"/>
      <w:marLeft w:val="0"/>
      <w:marRight w:val="0"/>
      <w:marTop w:val="0"/>
      <w:marBottom w:val="0"/>
      <w:divBdr>
        <w:top w:val="none" w:sz="0" w:space="0" w:color="auto"/>
        <w:left w:val="none" w:sz="0" w:space="0" w:color="auto"/>
        <w:bottom w:val="none" w:sz="0" w:space="0" w:color="auto"/>
        <w:right w:val="none" w:sz="0" w:space="0" w:color="auto"/>
      </w:divBdr>
      <w:divsChild>
        <w:div w:id="1246525290">
          <w:marLeft w:val="0"/>
          <w:marRight w:val="0"/>
          <w:marTop w:val="0"/>
          <w:marBottom w:val="0"/>
          <w:divBdr>
            <w:top w:val="none" w:sz="0" w:space="0" w:color="auto"/>
            <w:left w:val="none" w:sz="0" w:space="0" w:color="auto"/>
            <w:bottom w:val="none" w:sz="0" w:space="0" w:color="auto"/>
            <w:right w:val="none" w:sz="0" w:space="0" w:color="auto"/>
          </w:divBdr>
        </w:div>
      </w:divsChild>
    </w:div>
    <w:div w:id="1420785099">
      <w:bodyDiv w:val="1"/>
      <w:marLeft w:val="0"/>
      <w:marRight w:val="0"/>
      <w:marTop w:val="0"/>
      <w:marBottom w:val="0"/>
      <w:divBdr>
        <w:top w:val="none" w:sz="0" w:space="0" w:color="auto"/>
        <w:left w:val="none" w:sz="0" w:space="0" w:color="auto"/>
        <w:bottom w:val="none" w:sz="0" w:space="0" w:color="auto"/>
        <w:right w:val="none" w:sz="0" w:space="0" w:color="auto"/>
      </w:divBdr>
      <w:divsChild>
        <w:div w:id="1224482534">
          <w:marLeft w:val="0"/>
          <w:marRight w:val="0"/>
          <w:marTop w:val="0"/>
          <w:marBottom w:val="300"/>
          <w:divBdr>
            <w:top w:val="none" w:sz="0" w:space="0" w:color="auto"/>
            <w:left w:val="none" w:sz="0" w:space="0" w:color="auto"/>
            <w:bottom w:val="none" w:sz="0" w:space="0" w:color="auto"/>
            <w:right w:val="none" w:sz="0" w:space="0" w:color="auto"/>
          </w:divBdr>
          <w:divsChild>
            <w:div w:id="128592907">
              <w:marLeft w:val="0"/>
              <w:marRight w:val="0"/>
              <w:marTop w:val="0"/>
              <w:marBottom w:val="0"/>
              <w:divBdr>
                <w:top w:val="none" w:sz="0" w:space="0" w:color="auto"/>
                <w:left w:val="none" w:sz="0" w:space="0" w:color="auto"/>
                <w:bottom w:val="none" w:sz="0" w:space="0" w:color="auto"/>
                <w:right w:val="none" w:sz="0" w:space="0" w:color="auto"/>
              </w:divBdr>
            </w:div>
          </w:divsChild>
        </w:div>
        <w:div w:id="1622999863">
          <w:marLeft w:val="0"/>
          <w:marRight w:val="0"/>
          <w:marTop w:val="0"/>
          <w:marBottom w:val="300"/>
          <w:divBdr>
            <w:top w:val="none" w:sz="0" w:space="0" w:color="auto"/>
            <w:left w:val="none" w:sz="0" w:space="0" w:color="auto"/>
            <w:bottom w:val="none" w:sz="0" w:space="0" w:color="auto"/>
            <w:right w:val="none" w:sz="0" w:space="0" w:color="auto"/>
          </w:divBdr>
        </w:div>
      </w:divsChild>
    </w:div>
    <w:div w:id="1537695264">
      <w:bodyDiv w:val="1"/>
      <w:marLeft w:val="0"/>
      <w:marRight w:val="0"/>
      <w:marTop w:val="0"/>
      <w:marBottom w:val="0"/>
      <w:divBdr>
        <w:top w:val="none" w:sz="0" w:space="0" w:color="auto"/>
        <w:left w:val="none" w:sz="0" w:space="0" w:color="auto"/>
        <w:bottom w:val="none" w:sz="0" w:space="0" w:color="auto"/>
        <w:right w:val="none" w:sz="0" w:space="0" w:color="auto"/>
      </w:divBdr>
    </w:div>
    <w:div w:id="1615675729">
      <w:bodyDiv w:val="1"/>
      <w:marLeft w:val="0"/>
      <w:marRight w:val="0"/>
      <w:marTop w:val="0"/>
      <w:marBottom w:val="0"/>
      <w:divBdr>
        <w:top w:val="none" w:sz="0" w:space="0" w:color="auto"/>
        <w:left w:val="none" w:sz="0" w:space="0" w:color="auto"/>
        <w:bottom w:val="none" w:sz="0" w:space="0" w:color="auto"/>
        <w:right w:val="none" w:sz="0" w:space="0" w:color="auto"/>
      </w:divBdr>
    </w:div>
    <w:div w:id="1629894113">
      <w:bodyDiv w:val="1"/>
      <w:marLeft w:val="0"/>
      <w:marRight w:val="0"/>
      <w:marTop w:val="0"/>
      <w:marBottom w:val="0"/>
      <w:divBdr>
        <w:top w:val="none" w:sz="0" w:space="0" w:color="auto"/>
        <w:left w:val="none" w:sz="0" w:space="0" w:color="auto"/>
        <w:bottom w:val="none" w:sz="0" w:space="0" w:color="auto"/>
        <w:right w:val="none" w:sz="0" w:space="0" w:color="auto"/>
      </w:divBdr>
    </w:div>
    <w:div w:id="1662585903">
      <w:bodyDiv w:val="1"/>
      <w:marLeft w:val="0"/>
      <w:marRight w:val="0"/>
      <w:marTop w:val="0"/>
      <w:marBottom w:val="0"/>
      <w:divBdr>
        <w:top w:val="none" w:sz="0" w:space="0" w:color="auto"/>
        <w:left w:val="none" w:sz="0" w:space="0" w:color="auto"/>
        <w:bottom w:val="none" w:sz="0" w:space="0" w:color="auto"/>
        <w:right w:val="none" w:sz="0" w:space="0" w:color="auto"/>
      </w:divBdr>
    </w:div>
    <w:div w:id="1683584592">
      <w:bodyDiv w:val="1"/>
      <w:marLeft w:val="0"/>
      <w:marRight w:val="0"/>
      <w:marTop w:val="0"/>
      <w:marBottom w:val="0"/>
      <w:divBdr>
        <w:top w:val="none" w:sz="0" w:space="0" w:color="auto"/>
        <w:left w:val="none" w:sz="0" w:space="0" w:color="auto"/>
        <w:bottom w:val="none" w:sz="0" w:space="0" w:color="auto"/>
        <w:right w:val="none" w:sz="0" w:space="0" w:color="auto"/>
      </w:divBdr>
    </w:div>
    <w:div w:id="1790927775">
      <w:bodyDiv w:val="1"/>
      <w:marLeft w:val="0"/>
      <w:marRight w:val="0"/>
      <w:marTop w:val="0"/>
      <w:marBottom w:val="0"/>
      <w:divBdr>
        <w:top w:val="none" w:sz="0" w:space="0" w:color="auto"/>
        <w:left w:val="none" w:sz="0" w:space="0" w:color="auto"/>
        <w:bottom w:val="none" w:sz="0" w:space="0" w:color="auto"/>
        <w:right w:val="none" w:sz="0" w:space="0" w:color="auto"/>
      </w:divBdr>
    </w:div>
    <w:div w:id="2096395159">
      <w:bodyDiv w:val="1"/>
      <w:marLeft w:val="0"/>
      <w:marRight w:val="0"/>
      <w:marTop w:val="0"/>
      <w:marBottom w:val="0"/>
      <w:divBdr>
        <w:top w:val="none" w:sz="0" w:space="0" w:color="auto"/>
        <w:left w:val="none" w:sz="0" w:space="0" w:color="auto"/>
        <w:bottom w:val="none" w:sz="0" w:space="0" w:color="auto"/>
        <w:right w:val="none" w:sz="0" w:space="0" w:color="auto"/>
      </w:divBdr>
    </w:div>
    <w:div w:id="21438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iatria.salud.gob.mx/descargas/covid/Infos_ActPsicosociales_01.pdf" TargetMode="External"/><Relationship Id="rId13" Type="http://schemas.openxmlformats.org/officeDocument/2006/relationships/hyperlink" Target="http://geriatria.salud.gob.mx/descargas/covid/Infos_SegEnfermedades_02.pdf" TargetMode="External"/><Relationship Id="rId18" Type="http://schemas.openxmlformats.org/officeDocument/2006/relationships/hyperlink" Target="http://geriatria.salud.gob.mx/descargas/covid/Infos_PlanCuidadores_0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eriatria.salud.gob.mx/descargas/covid/Infos_PlanCuidadores_06.pdf" TargetMode="External"/><Relationship Id="rId7" Type="http://schemas.openxmlformats.org/officeDocument/2006/relationships/endnotes" Target="endnotes.xml"/><Relationship Id="rId12" Type="http://schemas.openxmlformats.org/officeDocument/2006/relationships/hyperlink" Target="http://geriatria.salud.gob.mx/descargas/covid/Infos_SegEnfermedades_01.pdf" TargetMode="External"/><Relationship Id="rId17" Type="http://schemas.openxmlformats.org/officeDocument/2006/relationships/hyperlink" Target="http://geriatria.salud.gob.mx/descargas/covid/Infos_PlanCuidadores_0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eriatria.salud.gob.mx/descargas/covid/Infos_PlanCuidadores_01.pdf" TargetMode="External"/><Relationship Id="rId20" Type="http://schemas.openxmlformats.org/officeDocument/2006/relationships/hyperlink" Target="http://geriatria.salud.gob.mx/descargas/covid/Infos_PlanCuidadores_05.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riatria.salud.gob.mx/descargas/covid/Infos_ActPsicosociales_0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eriatria.salud.gob.mx/descargas/covid/Infos_SegEnfermedades_04.pdf"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geriatria.salud.gob.mx/descargas/covid/Infos_ActPsicosociales_03.pdf" TargetMode="External"/><Relationship Id="rId19" Type="http://schemas.openxmlformats.org/officeDocument/2006/relationships/hyperlink" Target="http://geriatria.salud.gob.mx/descargas/covid/Infos_PlanCuidadores_04.pdf" TargetMode="External"/><Relationship Id="rId4" Type="http://schemas.openxmlformats.org/officeDocument/2006/relationships/settings" Target="settings.xml"/><Relationship Id="rId9" Type="http://schemas.openxmlformats.org/officeDocument/2006/relationships/hyperlink" Target="http://geriatria.salud.gob.mx/descargas/covid/Infos_ActPsicosociales_02.pdf" TargetMode="External"/><Relationship Id="rId14" Type="http://schemas.openxmlformats.org/officeDocument/2006/relationships/hyperlink" Target="http://geriatria.salud.gob.mx/descargas/covid/Infos_SegEnfermedades_03.pdf" TargetMode="External"/><Relationship Id="rId22" Type="http://schemas.openxmlformats.org/officeDocument/2006/relationships/hyperlink" Target="http://geriatria.salud.gob.mx/descargas/covid/Fake-News-Final.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cutt.ly/GyMFG1v" TargetMode="External"/><Relationship Id="rId13" Type="http://schemas.openxmlformats.org/officeDocument/2006/relationships/hyperlink" Target="http://geriatria.salud.gob.mx/descargas/covid/Infos_ActPsicosociales_03.pdf" TargetMode="External"/><Relationship Id="rId18" Type="http://schemas.openxmlformats.org/officeDocument/2006/relationships/hyperlink" Target="http://geriatria.salud.gob.mx/descargas/covid/Infos_SegEnfermedades_04.pdf" TargetMode="External"/><Relationship Id="rId26" Type="http://schemas.openxmlformats.org/officeDocument/2006/relationships/hyperlink" Target="https://cutt.ly/VyMFUuQ" TargetMode="External"/><Relationship Id="rId3" Type="http://schemas.openxmlformats.org/officeDocument/2006/relationships/hyperlink" Target="https://www.gob.mx/inapam/documentos/protocolo-operativo-de-contingencia-en-centros-gerontologicos-de-estancia-permanente-por-la-alerta-epidemiologica-por-covid-19-240831" TargetMode="External"/><Relationship Id="rId21" Type="http://schemas.openxmlformats.org/officeDocument/2006/relationships/hyperlink" Target="http://geriatria.salud.gob.mx/descargas/covid/Infos_PlanCuidadores_03.pdf" TargetMode="External"/><Relationship Id="rId7" Type="http://schemas.openxmlformats.org/officeDocument/2006/relationships/hyperlink" Target="https://www.gob.mx/inapam/documentos/nueva-normalidad-aun-sin-fecha-para-reanudacion-de-actividades" TargetMode="External"/><Relationship Id="rId12" Type="http://schemas.openxmlformats.org/officeDocument/2006/relationships/hyperlink" Target="http://geriatria.salud.gob.mx/descargas/covid/Infos_ActPsicosociales_02.pdf" TargetMode="External"/><Relationship Id="rId17" Type="http://schemas.openxmlformats.org/officeDocument/2006/relationships/hyperlink" Target="http://geriatria.salud.gob.mx/descargas/covid/Infos_SegEnfermedades_03.pdf" TargetMode="External"/><Relationship Id="rId25" Type="http://schemas.openxmlformats.org/officeDocument/2006/relationships/hyperlink" Target="http://geriatria.salud.gob.mx/descargas/covid/Fake-News-Final.pdf" TargetMode="External"/><Relationship Id="rId2" Type="http://schemas.openxmlformats.org/officeDocument/2006/relationships/hyperlink" Target="https://www.cndh.org.mx/sites/default/files/documentos/2020-04/Pronunciamiento-personas-privadas-libertad-COVID19.pdf" TargetMode="External"/><Relationship Id="rId16" Type="http://schemas.openxmlformats.org/officeDocument/2006/relationships/hyperlink" Target="http://geriatria.salud.gob.mx/descargas/covid/Infos_SegEnfermedades_02.pdf" TargetMode="External"/><Relationship Id="rId20" Type="http://schemas.openxmlformats.org/officeDocument/2006/relationships/hyperlink" Target="http://geriatria.salud.gob.mx/descargas/covid/Infos_PlanCuidadores_02.pdf" TargetMode="External"/><Relationship Id="rId1" Type="http://schemas.openxmlformats.org/officeDocument/2006/relationships/hyperlink" Target="https://cutt.ly/1yMSZ5Z" TargetMode="External"/><Relationship Id="rId6" Type="http://schemas.openxmlformats.org/officeDocument/2006/relationships/hyperlink" Target="https://www.gob.mx/inapam/documentos/nueva-normalidad-aun-sin-fecha-para-reanudacion-de-actividades" TargetMode="External"/><Relationship Id="rId11" Type="http://schemas.openxmlformats.org/officeDocument/2006/relationships/hyperlink" Target="http://geriatria.salud.gob.mx/descargas/covid/Infos_ActPsicosociales_01.pdf" TargetMode="External"/><Relationship Id="rId24" Type="http://schemas.openxmlformats.org/officeDocument/2006/relationships/hyperlink" Target="http://geriatria.salud.gob.mx/descargas/covid/Infos_PlanCuidadores_06.pdf" TargetMode="External"/><Relationship Id="rId5" Type="http://schemas.openxmlformats.org/officeDocument/2006/relationships/hyperlink" Target="https://www.gob.mx/inapam/articulos/recomendaciones-para-el-cuidado-de-personas-cuidadoras-durante-el-distanciamiento-social-por-covid-19" TargetMode="External"/><Relationship Id="rId15" Type="http://schemas.openxmlformats.org/officeDocument/2006/relationships/hyperlink" Target="http://geriatria.salud.gob.mx/descargas/covid/Infos_SegEnfermedades_01.pdf" TargetMode="External"/><Relationship Id="rId23" Type="http://schemas.openxmlformats.org/officeDocument/2006/relationships/hyperlink" Target="http://geriatria.salud.gob.mx/descargas/covid/Infos_PlanCuidadores_05.pdf" TargetMode="External"/><Relationship Id="rId10" Type="http://schemas.openxmlformats.org/officeDocument/2006/relationships/hyperlink" Target="http://www.geriatria.salud.gob.mx/descargas/publicaciones/Recuperacion-respiratoria-COVID-19_14-05-2020.pdf" TargetMode="External"/><Relationship Id="rId19" Type="http://schemas.openxmlformats.org/officeDocument/2006/relationships/hyperlink" Target="http://geriatria.salud.gob.mx/descargas/covid/Infos_PlanCuidadores_01.pdf" TargetMode="External"/><Relationship Id="rId4" Type="http://schemas.openxmlformats.org/officeDocument/2006/relationships/hyperlink" Target="https://www.gob.mx/inapam/prensa/comunicado-sobre-covid-19?idiom=es" TargetMode="External"/><Relationship Id="rId9" Type="http://schemas.openxmlformats.org/officeDocument/2006/relationships/hyperlink" Target="http://www.geriatria.salud.gob.mx/descargas/publicaciones/Ejercicios-Readaptacion-COVID-19-15-Mayo-2020.pdf" TargetMode="External"/><Relationship Id="rId14" Type="http://schemas.openxmlformats.org/officeDocument/2006/relationships/hyperlink" Target="http://geriatria.salud.gob.mx/descargas/covid/Infos_ActPsicosociales_04.pdf" TargetMode="External"/><Relationship Id="rId22" Type="http://schemas.openxmlformats.org/officeDocument/2006/relationships/hyperlink" Target="http://geriatria.salud.gob.mx/descargas/covid/Infos_PlanCuidadores_0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6C23CA-19DC-48E4-9C75-CF3548A92F0A}">
  <ds:schemaRefs>
    <ds:schemaRef ds:uri="http://schemas.openxmlformats.org/officeDocument/2006/bibliography"/>
  </ds:schemaRefs>
</ds:datastoreItem>
</file>

<file path=customXml/itemProps2.xml><?xml version="1.0" encoding="utf-8"?>
<ds:datastoreItem xmlns:ds="http://schemas.openxmlformats.org/officeDocument/2006/customXml" ds:itemID="{E0456A28-091D-4C6B-8872-5BFB32D9AEBF}"/>
</file>

<file path=customXml/itemProps3.xml><?xml version="1.0" encoding="utf-8"?>
<ds:datastoreItem xmlns:ds="http://schemas.openxmlformats.org/officeDocument/2006/customXml" ds:itemID="{DB377582-BCF4-444C-B122-DB187C5ABB9E}"/>
</file>

<file path=customXml/itemProps4.xml><?xml version="1.0" encoding="utf-8"?>
<ds:datastoreItem xmlns:ds="http://schemas.openxmlformats.org/officeDocument/2006/customXml" ds:itemID="{1EFD97A6-76F0-4655-BBDB-F77089EFCAF6}"/>
</file>

<file path=docProps/app.xml><?xml version="1.0" encoding="utf-8"?>
<Properties xmlns="http://schemas.openxmlformats.org/officeDocument/2006/extended-properties" xmlns:vt="http://schemas.openxmlformats.org/officeDocument/2006/docPropsVTypes">
  <Template>Normal.dotm</Template>
  <TotalTime>2</TotalTime>
  <Pages>7</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Otilia Gutierrez Alvarado</dc:creator>
  <cp:lastModifiedBy>YOO Hee-Kyong</cp:lastModifiedBy>
  <cp:revision>2</cp:revision>
  <cp:lastPrinted>2019-03-14T16:24:00Z</cp:lastPrinted>
  <dcterms:created xsi:type="dcterms:W3CDTF">2020-06-24T12:41:00Z</dcterms:created>
  <dcterms:modified xsi:type="dcterms:W3CDTF">2020-06-24T12:41:00Z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