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FA" w:rsidRDefault="00B61EFA" w:rsidP="00624C40">
      <w:pPr>
        <w:pStyle w:val="Default"/>
        <w:tabs>
          <w:tab w:val="left" w:pos="220"/>
          <w:tab w:val="left" w:pos="720"/>
        </w:tabs>
        <w:spacing w:line="360" w:lineRule="auto"/>
        <w:rPr>
          <w:rFonts w:ascii="Times" w:hAnsi="Times"/>
          <w:sz w:val="24"/>
          <w:szCs w:val="24"/>
        </w:rPr>
      </w:pPr>
      <w:r>
        <w:rPr>
          <w:rFonts w:ascii="Times" w:hAnsi="Times"/>
          <w:sz w:val="24"/>
          <w:szCs w:val="24"/>
        </w:rPr>
        <w:t>Human Rights Council, Social Forum, 2-4 October 2017.</w:t>
      </w:r>
    </w:p>
    <w:p w:rsidR="00993D49" w:rsidRDefault="00B61EFA" w:rsidP="00624C40">
      <w:pPr>
        <w:pStyle w:val="Default"/>
        <w:tabs>
          <w:tab w:val="left" w:pos="220"/>
          <w:tab w:val="left" w:pos="720"/>
        </w:tabs>
        <w:spacing w:line="360" w:lineRule="auto"/>
        <w:rPr>
          <w:rFonts w:ascii="Times" w:hAnsi="Times"/>
          <w:sz w:val="24"/>
          <w:szCs w:val="24"/>
        </w:rPr>
      </w:pPr>
      <w:r>
        <w:rPr>
          <w:rFonts w:ascii="Times" w:hAnsi="Times"/>
          <w:sz w:val="24"/>
          <w:szCs w:val="24"/>
        </w:rPr>
        <w:t>Speaker notes</w:t>
      </w:r>
      <w:r w:rsidR="006A4286">
        <w:rPr>
          <w:rFonts w:ascii="Times" w:hAnsi="Times"/>
          <w:sz w:val="24"/>
          <w:szCs w:val="24"/>
        </w:rPr>
        <w:t xml:space="preserve"> by</w:t>
      </w:r>
      <w:r>
        <w:rPr>
          <w:rFonts w:ascii="Times" w:hAnsi="Times"/>
          <w:sz w:val="24"/>
          <w:szCs w:val="24"/>
        </w:rPr>
        <w:t xml:space="preserve"> Ellen ‘t Hoen</w:t>
      </w:r>
      <w:r w:rsidR="006A4286">
        <w:rPr>
          <w:rFonts w:ascii="Times" w:hAnsi="Times"/>
          <w:sz w:val="24"/>
          <w:szCs w:val="24"/>
        </w:rPr>
        <w:t>.</w:t>
      </w:r>
    </w:p>
    <w:p w:rsidR="00B61EFA" w:rsidRDefault="00B61EFA" w:rsidP="00624C40">
      <w:pPr>
        <w:pStyle w:val="Default"/>
        <w:tabs>
          <w:tab w:val="left" w:pos="220"/>
          <w:tab w:val="left" w:pos="720"/>
        </w:tabs>
        <w:spacing w:line="360" w:lineRule="auto"/>
        <w:rPr>
          <w:rFonts w:ascii="Times" w:hAnsi="Times"/>
          <w:sz w:val="24"/>
          <w:szCs w:val="24"/>
        </w:rPr>
      </w:pPr>
    </w:p>
    <w:p w:rsidR="00B61EFA" w:rsidRDefault="00B61EFA" w:rsidP="00624C40">
      <w:pPr>
        <w:pStyle w:val="Default"/>
        <w:tabs>
          <w:tab w:val="left" w:pos="220"/>
          <w:tab w:val="left" w:pos="720"/>
        </w:tabs>
        <w:spacing w:line="360" w:lineRule="auto"/>
        <w:rPr>
          <w:rFonts w:ascii="Times" w:hAnsi="Times"/>
          <w:sz w:val="24"/>
          <w:szCs w:val="24"/>
        </w:rPr>
      </w:pPr>
      <w:r>
        <w:rPr>
          <w:rFonts w:ascii="Times" w:hAnsi="Times"/>
          <w:sz w:val="24"/>
          <w:szCs w:val="24"/>
        </w:rPr>
        <w:t xml:space="preserve">The title of this Forum is Promotion and Protection of Human Rights in the context of HIV epidemic and other communicable diseases and epidemics. I want to preface my presentation with the warning that my recommendations are not limited to communicable diseases. The dichotomy communicable/non-communicable is </w:t>
      </w:r>
      <w:r w:rsidR="00235556">
        <w:rPr>
          <w:rFonts w:ascii="Times" w:hAnsi="Times"/>
          <w:sz w:val="24"/>
          <w:szCs w:val="24"/>
        </w:rPr>
        <w:t xml:space="preserve">somewhat </w:t>
      </w:r>
      <w:r w:rsidR="006A4286">
        <w:rPr>
          <w:rFonts w:ascii="Times" w:hAnsi="Times"/>
          <w:sz w:val="24"/>
          <w:szCs w:val="24"/>
        </w:rPr>
        <w:t>artificial</w:t>
      </w:r>
      <w:r>
        <w:rPr>
          <w:rFonts w:ascii="Times" w:hAnsi="Times"/>
          <w:sz w:val="24"/>
          <w:szCs w:val="24"/>
        </w:rPr>
        <w:t>: people with HIV are at higher risk of cancer, HCV causes liver cancer,</w:t>
      </w:r>
      <w:r w:rsidR="00235556">
        <w:rPr>
          <w:rFonts w:ascii="Times" w:hAnsi="Times"/>
          <w:sz w:val="24"/>
          <w:szCs w:val="24"/>
        </w:rPr>
        <w:t xml:space="preserve"> and, HPV causes</w:t>
      </w:r>
      <w:r>
        <w:rPr>
          <w:rFonts w:ascii="Times" w:hAnsi="Times"/>
          <w:sz w:val="24"/>
          <w:szCs w:val="24"/>
        </w:rPr>
        <w:t xml:space="preserve"> cervical cancer. Many so called non-communicable diseases are caused by “commercially communicable diseases” lung cancer, certain types of diabetes</w:t>
      </w:r>
      <w:r w:rsidR="00235556">
        <w:rPr>
          <w:rFonts w:ascii="Times" w:hAnsi="Times"/>
          <w:sz w:val="24"/>
          <w:szCs w:val="24"/>
        </w:rPr>
        <w:t>, food borne diseases</w:t>
      </w:r>
      <w:r>
        <w:rPr>
          <w:rFonts w:ascii="Times" w:hAnsi="Times"/>
          <w:sz w:val="24"/>
          <w:szCs w:val="24"/>
        </w:rPr>
        <w:t xml:space="preserve"> etc. </w:t>
      </w:r>
    </w:p>
    <w:p w:rsidR="00B61EFA" w:rsidRPr="002B2167" w:rsidRDefault="00B61EFA" w:rsidP="00624C40">
      <w:pPr>
        <w:pStyle w:val="Default"/>
        <w:tabs>
          <w:tab w:val="left" w:pos="220"/>
          <w:tab w:val="left" w:pos="720"/>
        </w:tabs>
        <w:spacing w:line="360" w:lineRule="auto"/>
        <w:rPr>
          <w:rFonts w:ascii="Times" w:hAnsi="Times"/>
          <w:sz w:val="24"/>
          <w:szCs w:val="24"/>
        </w:rPr>
      </w:pPr>
    </w:p>
    <w:p w:rsidR="00F009C1" w:rsidRPr="002B2167" w:rsidRDefault="00F009C1" w:rsidP="00624C40">
      <w:pPr>
        <w:pStyle w:val="Default"/>
        <w:tabs>
          <w:tab w:val="left" w:pos="220"/>
          <w:tab w:val="left" w:pos="720"/>
        </w:tabs>
        <w:spacing w:line="360" w:lineRule="auto"/>
        <w:rPr>
          <w:rFonts w:ascii="Times" w:eastAsia="Times" w:hAnsi="Times" w:cs="Times"/>
          <w:sz w:val="24"/>
          <w:szCs w:val="24"/>
        </w:rPr>
      </w:pPr>
      <w:r w:rsidRPr="002B2167">
        <w:rPr>
          <w:rFonts w:ascii="Times" w:hAnsi="Times"/>
          <w:sz w:val="24"/>
          <w:szCs w:val="24"/>
        </w:rPr>
        <w:t xml:space="preserve">States as primary duty holders to ensure </w:t>
      </w:r>
      <w:r w:rsidR="006A7463" w:rsidRPr="002B2167">
        <w:rPr>
          <w:rFonts w:ascii="Times" w:hAnsi="Times"/>
          <w:sz w:val="24"/>
          <w:szCs w:val="24"/>
        </w:rPr>
        <w:t xml:space="preserve">the right to health and this includes ensuring </w:t>
      </w:r>
      <w:r w:rsidRPr="002B2167">
        <w:rPr>
          <w:rFonts w:ascii="Times" w:hAnsi="Times"/>
          <w:sz w:val="24"/>
          <w:szCs w:val="24"/>
        </w:rPr>
        <w:t xml:space="preserve">that essential medicines are </w:t>
      </w:r>
      <w:r w:rsidRPr="002B2167">
        <w:rPr>
          <w:rFonts w:ascii="Times" w:hAnsi="Times"/>
          <w:b/>
          <w:i/>
          <w:sz w:val="24"/>
          <w:szCs w:val="24"/>
        </w:rPr>
        <w:t>available, accessible, acceptable and</w:t>
      </w:r>
      <w:r w:rsidR="00235556">
        <w:rPr>
          <w:rFonts w:ascii="Times" w:hAnsi="Times"/>
          <w:b/>
          <w:i/>
          <w:sz w:val="24"/>
          <w:szCs w:val="24"/>
        </w:rPr>
        <w:t>,</w:t>
      </w:r>
      <w:r w:rsidRPr="002B2167">
        <w:rPr>
          <w:rFonts w:ascii="Times" w:hAnsi="Times"/>
          <w:b/>
          <w:i/>
          <w:sz w:val="24"/>
          <w:szCs w:val="24"/>
        </w:rPr>
        <w:t xml:space="preserve"> of good quality</w:t>
      </w:r>
      <w:r w:rsidR="006A7463" w:rsidRPr="002B2167">
        <w:rPr>
          <w:rFonts w:ascii="Times" w:hAnsi="Times"/>
          <w:b/>
          <w:i/>
          <w:sz w:val="24"/>
          <w:szCs w:val="24"/>
        </w:rPr>
        <w:t xml:space="preserve"> </w:t>
      </w:r>
      <w:r w:rsidR="00C84F26" w:rsidRPr="002B2167">
        <w:rPr>
          <w:rFonts w:ascii="Times" w:hAnsi="Times"/>
          <w:sz w:val="24"/>
          <w:szCs w:val="24"/>
        </w:rPr>
        <w:t>and to prevent unreasonably high costs for medicines from undermining the right to health.</w:t>
      </w:r>
      <w:r w:rsidR="005F1B7F" w:rsidRPr="002B2167">
        <w:rPr>
          <w:rFonts w:ascii="Times" w:eastAsia="Times" w:hAnsi="Times" w:cs="Times"/>
          <w:sz w:val="24"/>
          <w:szCs w:val="24"/>
          <w:vertAlign w:val="superscript"/>
        </w:rPr>
        <w:endnoteReference w:id="1"/>
      </w:r>
      <w:r w:rsidRPr="002B2167">
        <w:rPr>
          <w:rFonts w:ascii="Times" w:hAnsi="Times"/>
          <w:sz w:val="24"/>
          <w:szCs w:val="24"/>
        </w:rPr>
        <w:t xml:space="preserve"> </w:t>
      </w:r>
    </w:p>
    <w:p w:rsidR="006E13B5" w:rsidRPr="002B2167" w:rsidRDefault="006E13B5" w:rsidP="00624C40">
      <w:pPr>
        <w:spacing w:line="360" w:lineRule="auto"/>
        <w:rPr>
          <w:rFonts w:ascii="Times" w:hAnsi="Times"/>
        </w:rPr>
      </w:pPr>
    </w:p>
    <w:p w:rsidR="00C84F26" w:rsidRPr="002B2167" w:rsidRDefault="00F009C1" w:rsidP="00624C40">
      <w:pPr>
        <w:spacing w:line="360" w:lineRule="auto"/>
        <w:rPr>
          <w:rFonts w:ascii="Times" w:hAnsi="Times"/>
        </w:rPr>
      </w:pPr>
      <w:r w:rsidRPr="002B2167">
        <w:rPr>
          <w:rFonts w:ascii="Times" w:hAnsi="Times"/>
        </w:rPr>
        <w:t xml:space="preserve">States </w:t>
      </w:r>
      <w:r w:rsidR="00C84F26" w:rsidRPr="002B2167">
        <w:rPr>
          <w:rFonts w:ascii="Times" w:hAnsi="Times"/>
        </w:rPr>
        <w:t>–</w:t>
      </w:r>
      <w:r w:rsidRPr="002B2167">
        <w:rPr>
          <w:rFonts w:ascii="Times" w:hAnsi="Times"/>
        </w:rPr>
        <w:t xml:space="preserve"> </w:t>
      </w:r>
      <w:r w:rsidR="00C84F26" w:rsidRPr="002B2167">
        <w:rPr>
          <w:rFonts w:ascii="Times" w:hAnsi="Times"/>
        </w:rPr>
        <w:t xml:space="preserve">those that are member of the WTO – also have </w:t>
      </w:r>
      <w:r w:rsidR="005F1B7F" w:rsidRPr="002B2167">
        <w:rPr>
          <w:rFonts w:ascii="Times" w:hAnsi="Times"/>
        </w:rPr>
        <w:t>the obligation</w:t>
      </w:r>
      <w:r w:rsidR="00C84F26" w:rsidRPr="002B2167">
        <w:rPr>
          <w:rFonts w:ascii="Times" w:hAnsi="Times"/>
        </w:rPr>
        <w:t xml:space="preserve"> to be compliant with the </w:t>
      </w:r>
      <w:r w:rsidR="00F81AEC" w:rsidRPr="002B2167">
        <w:rPr>
          <w:rFonts w:ascii="Times" w:hAnsi="Times"/>
        </w:rPr>
        <w:t xml:space="preserve">WTO </w:t>
      </w:r>
      <w:r w:rsidR="00C84F26" w:rsidRPr="002B2167">
        <w:rPr>
          <w:rFonts w:ascii="Times" w:hAnsi="Times"/>
        </w:rPr>
        <w:t>TRIPS Agreement</w:t>
      </w:r>
      <w:r w:rsidR="00F81AEC" w:rsidRPr="002B2167">
        <w:rPr>
          <w:rFonts w:ascii="Times" w:hAnsi="Times"/>
        </w:rPr>
        <w:t xml:space="preserve"> and thus provide patents for pharmaceuticals lasting at least 20 years</w:t>
      </w:r>
      <w:r w:rsidR="005F1B7F" w:rsidRPr="002B2167">
        <w:rPr>
          <w:rFonts w:ascii="Times" w:hAnsi="Times"/>
        </w:rPr>
        <w:t xml:space="preserve"> – with the exceptions of LDCs</w:t>
      </w:r>
      <w:r w:rsidR="00F81AEC" w:rsidRPr="002B2167">
        <w:rPr>
          <w:rFonts w:ascii="Times" w:hAnsi="Times"/>
        </w:rPr>
        <w:t>.</w:t>
      </w:r>
    </w:p>
    <w:p w:rsidR="00F81AEC" w:rsidRPr="002B2167" w:rsidRDefault="00F81AEC" w:rsidP="00624C40">
      <w:pPr>
        <w:spacing w:line="360" w:lineRule="auto"/>
        <w:rPr>
          <w:rFonts w:ascii="Times" w:hAnsi="Times"/>
        </w:rPr>
      </w:pPr>
    </w:p>
    <w:p w:rsidR="005F1B7F" w:rsidRPr="002B2167" w:rsidRDefault="005F1B7F" w:rsidP="005F1B7F">
      <w:pPr>
        <w:spacing w:line="360" w:lineRule="auto"/>
        <w:rPr>
          <w:rFonts w:ascii="Times" w:hAnsi="Times"/>
        </w:rPr>
      </w:pPr>
      <w:r w:rsidRPr="002B2167">
        <w:rPr>
          <w:rFonts w:ascii="Times" w:hAnsi="Times"/>
        </w:rPr>
        <w:t>Obviously there is a huge tension between these 2 sets of duties that came to a head in the lat</w:t>
      </w:r>
      <w:r w:rsidR="00F009C1" w:rsidRPr="002B2167">
        <w:rPr>
          <w:rFonts w:ascii="Times" w:hAnsi="Times"/>
        </w:rPr>
        <w:t xml:space="preserve">e nineties with the HIV </w:t>
      </w:r>
      <w:r w:rsidRPr="002B2167">
        <w:rPr>
          <w:rFonts w:ascii="Times" w:hAnsi="Times"/>
        </w:rPr>
        <w:t>A2M crisis.</w:t>
      </w:r>
    </w:p>
    <w:p w:rsidR="0095683B" w:rsidRPr="002B2167" w:rsidRDefault="00F81AEC" w:rsidP="005F1B7F">
      <w:pPr>
        <w:spacing w:line="360" w:lineRule="auto"/>
        <w:rPr>
          <w:rFonts w:ascii="Times" w:hAnsi="Times"/>
        </w:rPr>
      </w:pPr>
      <w:r w:rsidRPr="002B2167">
        <w:rPr>
          <w:rFonts w:ascii="Times" w:hAnsi="Times"/>
        </w:rPr>
        <w:t xml:space="preserve"> </w:t>
      </w:r>
    </w:p>
    <w:p w:rsidR="0095683B" w:rsidRPr="002B2167" w:rsidRDefault="0095683B" w:rsidP="00624C40">
      <w:pPr>
        <w:spacing w:line="360" w:lineRule="auto"/>
        <w:rPr>
          <w:rFonts w:ascii="Times" w:hAnsi="Times"/>
        </w:rPr>
      </w:pPr>
      <w:r w:rsidRPr="002B2167">
        <w:rPr>
          <w:rFonts w:ascii="Times" w:hAnsi="Times"/>
        </w:rPr>
        <w:t>Late nineties –</w:t>
      </w:r>
      <w:r w:rsidR="00F009C1" w:rsidRPr="002B2167">
        <w:rPr>
          <w:rFonts w:ascii="Times" w:hAnsi="Times"/>
        </w:rPr>
        <w:t xml:space="preserve"> 800 people</w:t>
      </w:r>
      <w:r w:rsidRPr="002B2167">
        <w:rPr>
          <w:rFonts w:ascii="Times" w:hAnsi="Times"/>
        </w:rPr>
        <w:t xml:space="preserve"> day were dying of HIV/AIDS.</w:t>
      </w:r>
    </w:p>
    <w:p w:rsidR="0095683B" w:rsidRPr="002B2167" w:rsidRDefault="0095683B" w:rsidP="00624C40">
      <w:pPr>
        <w:spacing w:line="360" w:lineRule="auto"/>
        <w:rPr>
          <w:rFonts w:ascii="Times" w:hAnsi="Times"/>
        </w:rPr>
      </w:pPr>
      <w:r w:rsidRPr="002B2167">
        <w:rPr>
          <w:rFonts w:ascii="Times" w:hAnsi="Times"/>
        </w:rPr>
        <w:t>ARVS cost 15000 pppy – produced on a small scale and only av</w:t>
      </w:r>
      <w:r w:rsidR="00F009C1" w:rsidRPr="002B2167">
        <w:rPr>
          <w:rFonts w:ascii="Times" w:hAnsi="Times"/>
        </w:rPr>
        <w:t xml:space="preserve">ailable in wealthy nations, </w:t>
      </w:r>
      <w:r w:rsidRPr="002B2167">
        <w:rPr>
          <w:rFonts w:ascii="Times" w:hAnsi="Times"/>
        </w:rPr>
        <w:t>widely patented including in the developing world</w:t>
      </w:r>
      <w:r w:rsidR="00F009C1" w:rsidRPr="002B2167">
        <w:rPr>
          <w:rFonts w:ascii="Times" w:hAnsi="Times"/>
        </w:rPr>
        <w:t>.</w:t>
      </w:r>
    </w:p>
    <w:p w:rsidR="0095683B" w:rsidRPr="002B2167" w:rsidRDefault="0095683B" w:rsidP="00624C40">
      <w:pPr>
        <w:spacing w:line="360" w:lineRule="auto"/>
        <w:rPr>
          <w:rFonts w:ascii="Times" w:hAnsi="Times"/>
        </w:rPr>
      </w:pPr>
    </w:p>
    <w:p w:rsidR="005F1B7F" w:rsidRPr="002B2167" w:rsidRDefault="005F1B7F" w:rsidP="00C64245">
      <w:pPr>
        <w:spacing w:line="360" w:lineRule="auto"/>
        <w:rPr>
          <w:rFonts w:ascii="Times" w:hAnsi="Times"/>
        </w:rPr>
      </w:pPr>
      <w:r w:rsidRPr="002B2167">
        <w:rPr>
          <w:rFonts w:ascii="Times" w:hAnsi="Times"/>
        </w:rPr>
        <w:t>Massive CS mobilisation and campaigning brought t</w:t>
      </w:r>
      <w:r w:rsidR="00F009C1" w:rsidRPr="002B2167">
        <w:rPr>
          <w:rFonts w:ascii="Times" w:hAnsi="Times"/>
        </w:rPr>
        <w:t xml:space="preserve">he global community </w:t>
      </w:r>
      <w:r w:rsidR="0095683B" w:rsidRPr="002B2167">
        <w:rPr>
          <w:rFonts w:ascii="Times" w:hAnsi="Times"/>
        </w:rPr>
        <w:t xml:space="preserve"> together – funding – WHO PQ –</w:t>
      </w:r>
      <w:r w:rsidRPr="002B2167">
        <w:rPr>
          <w:rFonts w:ascii="Times" w:hAnsi="Times"/>
        </w:rPr>
        <w:t xml:space="preserve"> ARV </w:t>
      </w:r>
      <w:r w:rsidR="0095683B" w:rsidRPr="002B2167">
        <w:rPr>
          <w:rFonts w:ascii="Times" w:hAnsi="Times"/>
        </w:rPr>
        <w:t>were put on the WHO EML</w:t>
      </w:r>
      <w:r w:rsidRPr="002B2167">
        <w:rPr>
          <w:rFonts w:ascii="Times" w:hAnsi="Times"/>
        </w:rPr>
        <w:t>. First line generic ARVS became available</w:t>
      </w:r>
      <w:r w:rsidR="00F009C1" w:rsidRPr="002B2167">
        <w:rPr>
          <w:rFonts w:ascii="Times" w:hAnsi="Times"/>
        </w:rPr>
        <w:t xml:space="preserve"> from India. India could do that because it did not grant medicines patents at that time.</w:t>
      </w:r>
    </w:p>
    <w:p w:rsidR="0095683B" w:rsidRPr="002B2167" w:rsidRDefault="0095683B" w:rsidP="00624C40">
      <w:pPr>
        <w:spacing w:line="360" w:lineRule="auto"/>
        <w:rPr>
          <w:rFonts w:ascii="Times" w:hAnsi="Times"/>
        </w:rPr>
      </w:pPr>
    </w:p>
    <w:p w:rsidR="00C84F26" w:rsidRPr="002B2167" w:rsidRDefault="005F1B7F" w:rsidP="00624C40">
      <w:pPr>
        <w:spacing w:line="360" w:lineRule="auto"/>
        <w:rPr>
          <w:rFonts w:ascii="Times" w:hAnsi="Times"/>
        </w:rPr>
      </w:pPr>
      <w:r w:rsidRPr="002B2167">
        <w:rPr>
          <w:rFonts w:ascii="Times" w:hAnsi="Times"/>
        </w:rPr>
        <w:lastRenderedPageBreak/>
        <w:t xml:space="preserve">While generic first line </w:t>
      </w:r>
      <w:r w:rsidR="00C64245" w:rsidRPr="002B2167">
        <w:rPr>
          <w:rFonts w:ascii="Times" w:hAnsi="Times"/>
        </w:rPr>
        <w:t xml:space="preserve">generic </w:t>
      </w:r>
      <w:r w:rsidRPr="002B2167">
        <w:rPr>
          <w:rFonts w:ascii="Times" w:hAnsi="Times"/>
        </w:rPr>
        <w:t>ARVS were becoming available from India access to them remained a problem</w:t>
      </w:r>
      <w:r w:rsidR="00C64245" w:rsidRPr="002B2167">
        <w:rPr>
          <w:rFonts w:ascii="Times" w:hAnsi="Times"/>
        </w:rPr>
        <w:t xml:space="preserve"> because </w:t>
      </w:r>
      <w:r w:rsidRPr="002B2167">
        <w:rPr>
          <w:rFonts w:ascii="Times" w:hAnsi="Times"/>
        </w:rPr>
        <w:t xml:space="preserve">they could not be made available in most countries were they were needed because of patents. Procurement </w:t>
      </w:r>
      <w:r w:rsidR="00C64245" w:rsidRPr="002B2167">
        <w:rPr>
          <w:rFonts w:ascii="Times" w:hAnsi="Times"/>
        </w:rPr>
        <w:t>agencies</w:t>
      </w:r>
      <w:r w:rsidRPr="002B2167">
        <w:rPr>
          <w:rFonts w:ascii="Times" w:hAnsi="Times"/>
        </w:rPr>
        <w:t xml:space="preserve"> operating globally were reluctant to supply for fear of legal repercussions by the patent holder.</w:t>
      </w:r>
      <w:r w:rsidR="00CF5CE5" w:rsidRPr="002B2167">
        <w:rPr>
          <w:rFonts w:ascii="Times" w:hAnsi="Times"/>
        </w:rPr>
        <w:t xml:space="preserve"> And patent conflicts broke out in various countries.</w:t>
      </w:r>
      <w:r w:rsidR="00C64245" w:rsidRPr="002B2167">
        <w:rPr>
          <w:rFonts w:ascii="Times" w:hAnsi="Times"/>
        </w:rPr>
        <w:t xml:space="preserve"> Growing realisation that access to new patented ARVS was a problem.</w:t>
      </w:r>
    </w:p>
    <w:p w:rsidR="00C84F26" w:rsidRPr="002B2167" w:rsidRDefault="00C84F26" w:rsidP="00624C40">
      <w:pPr>
        <w:spacing w:line="360" w:lineRule="auto"/>
        <w:rPr>
          <w:rFonts w:ascii="Times" w:hAnsi="Times"/>
        </w:rPr>
      </w:pPr>
    </w:p>
    <w:p w:rsidR="00C84F26" w:rsidRPr="002B2167" w:rsidRDefault="0095683B" w:rsidP="00624C40">
      <w:pPr>
        <w:spacing w:line="360" w:lineRule="auto"/>
        <w:rPr>
          <w:rFonts w:ascii="Times" w:hAnsi="Times"/>
        </w:rPr>
      </w:pPr>
      <w:r w:rsidRPr="002B2167">
        <w:rPr>
          <w:rFonts w:ascii="Times" w:hAnsi="Times"/>
        </w:rPr>
        <w:t xml:space="preserve">The tension between the duty to provide lifesaving </w:t>
      </w:r>
      <w:r w:rsidR="00CF5CE5" w:rsidRPr="002B2167">
        <w:rPr>
          <w:rFonts w:ascii="Times" w:hAnsi="Times"/>
        </w:rPr>
        <w:t>medicines</w:t>
      </w:r>
      <w:r w:rsidRPr="002B2167">
        <w:rPr>
          <w:rFonts w:ascii="Times" w:hAnsi="Times"/>
        </w:rPr>
        <w:t xml:space="preserve"> and the obligation under the WTO TRIPS </w:t>
      </w:r>
      <w:r w:rsidRPr="002B2167">
        <w:rPr>
          <w:rFonts w:ascii="Times" w:hAnsi="Times"/>
        </w:rPr>
        <w:sym w:font="Wingdings" w:char="F0E8"/>
      </w:r>
      <w:r w:rsidRPr="002B2167">
        <w:rPr>
          <w:rFonts w:ascii="Times" w:hAnsi="Times"/>
        </w:rPr>
        <w:t xml:space="preserve"> </w:t>
      </w:r>
      <w:r w:rsidR="00C64245" w:rsidRPr="002B2167">
        <w:rPr>
          <w:rFonts w:ascii="Times" w:hAnsi="Times"/>
        </w:rPr>
        <w:t xml:space="preserve">African nations supported by others brought this to the </w:t>
      </w:r>
      <w:r w:rsidR="00F81AEC" w:rsidRPr="002B2167">
        <w:rPr>
          <w:rFonts w:ascii="Times" w:hAnsi="Times"/>
        </w:rPr>
        <w:t xml:space="preserve">2001 </w:t>
      </w:r>
      <w:r w:rsidR="00C84F26" w:rsidRPr="002B2167">
        <w:rPr>
          <w:rFonts w:ascii="Times" w:hAnsi="Times"/>
        </w:rPr>
        <w:t>Doha</w:t>
      </w:r>
      <w:r w:rsidRPr="002B2167">
        <w:rPr>
          <w:rFonts w:ascii="Times" w:hAnsi="Times"/>
        </w:rPr>
        <w:t xml:space="preserve"> Ministerial conference</w:t>
      </w:r>
      <w:r w:rsidR="00C64245" w:rsidRPr="002B2167">
        <w:rPr>
          <w:rFonts w:ascii="Times" w:hAnsi="Times"/>
        </w:rPr>
        <w:t>. Which adopted</w:t>
      </w:r>
      <w:r w:rsidRPr="002B2167">
        <w:rPr>
          <w:rFonts w:ascii="Times" w:hAnsi="Times"/>
        </w:rPr>
        <w:t xml:space="preserve"> the Doha Declaration on TRIPS and Public Health.</w:t>
      </w:r>
      <w:r w:rsidR="00C64245" w:rsidRPr="002B2167">
        <w:rPr>
          <w:rFonts w:ascii="Times" w:hAnsi="Times"/>
        </w:rPr>
        <w:t xml:space="preserve"> </w:t>
      </w:r>
    </w:p>
    <w:p w:rsidR="0095683B" w:rsidRPr="002B2167" w:rsidRDefault="0095683B" w:rsidP="00624C40">
      <w:pPr>
        <w:spacing w:line="360" w:lineRule="auto"/>
        <w:rPr>
          <w:rFonts w:ascii="Times" w:hAnsi="Times"/>
        </w:rPr>
      </w:pPr>
    </w:p>
    <w:p w:rsidR="005F1B7F" w:rsidRPr="002B2167" w:rsidRDefault="005F1B7F" w:rsidP="005F1B7F">
      <w:pPr>
        <w:rPr>
          <w:b/>
        </w:rPr>
      </w:pPr>
      <w:r w:rsidRPr="002B2167">
        <w:t xml:space="preserve">We agree that the TRIPS Agreement does not and should not prevent Members from taking measures to protect public health.  Accordingly, while reiterating our commitment to the TRIPS Agreement, we affirm that </w:t>
      </w:r>
      <w:r w:rsidRPr="002B2167">
        <w:rPr>
          <w:b/>
        </w:rPr>
        <w:t>the Agreement can and should be interpreted and implemented in a manner supportive of WTO Members' right to protect public health and, in particular, to promote access to medicines for all.</w:t>
      </w:r>
    </w:p>
    <w:p w:rsidR="0095683B" w:rsidRPr="002B2167" w:rsidRDefault="0095683B" w:rsidP="00624C40">
      <w:pPr>
        <w:spacing w:line="360" w:lineRule="auto"/>
        <w:rPr>
          <w:rFonts w:ascii="Times" w:hAnsi="Times"/>
        </w:rPr>
      </w:pPr>
    </w:p>
    <w:p w:rsidR="0095683B" w:rsidRPr="002B2167" w:rsidRDefault="0095683B" w:rsidP="00624C40">
      <w:pPr>
        <w:spacing w:line="360" w:lineRule="auto"/>
        <w:rPr>
          <w:rFonts w:ascii="Times" w:hAnsi="Times"/>
        </w:rPr>
      </w:pPr>
      <w:r w:rsidRPr="002B2167">
        <w:rPr>
          <w:rFonts w:ascii="Times" w:hAnsi="Times"/>
        </w:rPr>
        <w:t>It also outlined the measures countries can take: provided a waiver fo</w:t>
      </w:r>
      <w:r w:rsidR="00C64245" w:rsidRPr="002B2167">
        <w:rPr>
          <w:rFonts w:ascii="Times" w:hAnsi="Times"/>
        </w:rPr>
        <w:t>r LDCs (do not provide patents)</w:t>
      </w:r>
      <w:r w:rsidRPr="002B2167">
        <w:rPr>
          <w:rFonts w:ascii="Times" w:hAnsi="Times"/>
        </w:rPr>
        <w:t xml:space="preserve"> and specifically compulsory licensing – and government use. This is a measure whereby the state lifts the monopoly effect of a patent by granting others than the patent holder the right to produce and or supply generic versions of the originator product. </w:t>
      </w:r>
    </w:p>
    <w:p w:rsidR="00C64245" w:rsidRPr="002B2167" w:rsidRDefault="00C64245" w:rsidP="00624C40">
      <w:pPr>
        <w:spacing w:line="360" w:lineRule="auto"/>
        <w:rPr>
          <w:rFonts w:ascii="Times" w:hAnsi="Times"/>
        </w:rPr>
      </w:pPr>
    </w:p>
    <w:p w:rsidR="00921B01" w:rsidRPr="002B2167" w:rsidRDefault="0095683B" w:rsidP="00624C40">
      <w:pPr>
        <w:spacing w:line="360" w:lineRule="auto"/>
        <w:rPr>
          <w:rFonts w:ascii="Times" w:hAnsi="Times"/>
        </w:rPr>
      </w:pPr>
      <w:r w:rsidRPr="002B2167">
        <w:rPr>
          <w:rFonts w:ascii="Times" w:hAnsi="Times"/>
        </w:rPr>
        <w:t xml:space="preserve">Doha offered much needed relieve. </w:t>
      </w:r>
    </w:p>
    <w:p w:rsidR="0095683B" w:rsidRPr="002B2167" w:rsidRDefault="00921B01" w:rsidP="00624C40">
      <w:pPr>
        <w:spacing w:line="360" w:lineRule="auto"/>
        <w:rPr>
          <w:rFonts w:ascii="Times" w:hAnsi="Times"/>
        </w:rPr>
      </w:pPr>
      <w:r w:rsidRPr="002B2167">
        <w:rPr>
          <w:rFonts w:ascii="Times" w:hAnsi="Times"/>
        </w:rPr>
        <w:t>I</w:t>
      </w:r>
      <w:r w:rsidR="005F1B7F" w:rsidRPr="002B2167">
        <w:rPr>
          <w:rFonts w:ascii="Times" w:hAnsi="Times"/>
        </w:rPr>
        <w:t>t is a little known fact that it has been w</w:t>
      </w:r>
      <w:r w:rsidR="0095683B" w:rsidRPr="002B2167">
        <w:rPr>
          <w:rFonts w:ascii="Times" w:hAnsi="Times"/>
        </w:rPr>
        <w:t xml:space="preserve">idely used. </w:t>
      </w:r>
      <w:r w:rsidR="005F1B7F" w:rsidRPr="002B2167">
        <w:rPr>
          <w:rFonts w:ascii="Times" w:hAnsi="Times"/>
        </w:rPr>
        <w:t xml:space="preserve">I have studied the use of TRIPS </w:t>
      </w:r>
      <w:r w:rsidRPr="002B2167">
        <w:rPr>
          <w:rFonts w:ascii="Times" w:hAnsi="Times"/>
        </w:rPr>
        <w:t xml:space="preserve">flexibilities </w:t>
      </w:r>
      <w:r w:rsidR="005F1B7F" w:rsidRPr="002B2167">
        <w:rPr>
          <w:rFonts w:ascii="Times" w:hAnsi="Times"/>
        </w:rPr>
        <w:t>over a period of 15 years and found:</w:t>
      </w:r>
    </w:p>
    <w:p w:rsidR="0095683B" w:rsidRPr="002B2167" w:rsidRDefault="0095683B" w:rsidP="00624C40">
      <w:pPr>
        <w:spacing w:line="360" w:lineRule="auto"/>
        <w:rPr>
          <w:rFonts w:ascii="Times" w:hAnsi="Times"/>
        </w:rPr>
      </w:pPr>
    </w:p>
    <w:p w:rsidR="00A06EE1" w:rsidRPr="002B2167" w:rsidRDefault="00A06EE1" w:rsidP="00624C40">
      <w:pPr>
        <w:spacing w:line="360" w:lineRule="auto"/>
        <w:rPr>
          <w:rFonts w:ascii="Times" w:hAnsi="Times"/>
          <w:lang w:val="en-US"/>
        </w:rPr>
      </w:pPr>
      <w:r w:rsidRPr="002B2167">
        <w:rPr>
          <w:rFonts w:ascii="Times" w:hAnsi="Times"/>
          <w:lang w:val="en-US"/>
        </w:rPr>
        <w:t>176 instances of the use of or intention to use TRIP</w:t>
      </w:r>
      <w:r w:rsidR="00C64245" w:rsidRPr="002B2167">
        <w:rPr>
          <w:rFonts w:ascii="Times" w:hAnsi="Times"/>
          <w:lang w:val="en-US"/>
        </w:rPr>
        <w:t>S flexibilities by 89 countries</w:t>
      </w:r>
      <w:r w:rsidRPr="002B2167">
        <w:rPr>
          <w:rFonts w:ascii="Times" w:hAnsi="Times"/>
        </w:rPr>
        <w:t xml:space="preserve">. </w:t>
      </w:r>
      <w:r w:rsidRPr="002B2167">
        <w:rPr>
          <w:rFonts w:ascii="Times" w:hAnsi="Times"/>
          <w:lang w:val="en-US"/>
        </w:rPr>
        <w:t>Of the 176 instances, 100 (56.8%) concerned compulsory licences, including public non-commercial use licences, and 40 (22.7%) concerned instances of the use of the LDC waiver. [The remaining cases concerned parallel import (1), patent exception (3), and non-patent-related measures (32). Of the instances documented,] 152 (86.4%) were executed. The instances covered products to treat 14 different diseases. However, 137 (77.8%) of the instances concerned medicines for HIV/AIDS and/or related diseases.</w:t>
      </w:r>
    </w:p>
    <w:p w:rsidR="00A06EE1" w:rsidRPr="002B2167" w:rsidRDefault="00A06EE1" w:rsidP="00624C40">
      <w:pPr>
        <w:spacing w:line="360" w:lineRule="auto"/>
        <w:rPr>
          <w:rFonts w:ascii="Times" w:hAnsi="Times"/>
        </w:rPr>
      </w:pPr>
    </w:p>
    <w:p w:rsidR="00A06EE1" w:rsidRPr="002B2167" w:rsidRDefault="00C64245" w:rsidP="00624C40">
      <w:pPr>
        <w:spacing w:line="360" w:lineRule="auto"/>
        <w:rPr>
          <w:rFonts w:ascii="Times" w:hAnsi="Times"/>
        </w:rPr>
      </w:pPr>
      <w:r w:rsidRPr="002B2167">
        <w:rPr>
          <w:rFonts w:ascii="Times" w:hAnsi="Times"/>
        </w:rPr>
        <w:t>As a result of this same policy process and IP debates</w:t>
      </w:r>
      <w:r w:rsidR="005F1B7F" w:rsidRPr="002B2167">
        <w:rPr>
          <w:rFonts w:ascii="Times" w:hAnsi="Times"/>
        </w:rPr>
        <w:t xml:space="preserve"> - i</w:t>
      </w:r>
      <w:r w:rsidR="0095683B" w:rsidRPr="002B2167">
        <w:rPr>
          <w:rFonts w:ascii="Times" w:hAnsi="Times"/>
        </w:rPr>
        <w:t xml:space="preserve">n 2010 </w:t>
      </w:r>
      <w:r w:rsidRPr="002B2167">
        <w:rPr>
          <w:rFonts w:ascii="Times" w:hAnsi="Times"/>
        </w:rPr>
        <w:t xml:space="preserve">- </w:t>
      </w:r>
      <w:r w:rsidR="0095683B" w:rsidRPr="002B2167">
        <w:rPr>
          <w:rFonts w:ascii="Times" w:hAnsi="Times"/>
        </w:rPr>
        <w:t xml:space="preserve">the MPP was established </w:t>
      </w:r>
      <w:r w:rsidR="00624C40" w:rsidRPr="002B2167">
        <w:rPr>
          <w:rFonts w:ascii="Times" w:hAnsi="Times"/>
        </w:rPr>
        <w:t xml:space="preserve"> (initially HIV now also HCV and TB) </w:t>
      </w:r>
      <w:r w:rsidR="0095683B" w:rsidRPr="002B2167">
        <w:rPr>
          <w:rFonts w:ascii="Times" w:hAnsi="Times"/>
        </w:rPr>
        <w:t>– the Doha principles also played a role there. For ex</w:t>
      </w:r>
      <w:r w:rsidR="00A06EE1" w:rsidRPr="002B2167">
        <w:rPr>
          <w:rFonts w:ascii="Times" w:hAnsi="Times"/>
        </w:rPr>
        <w:t>ample the MPP ensures that its l</w:t>
      </w:r>
      <w:r w:rsidR="0095683B" w:rsidRPr="002B2167">
        <w:rPr>
          <w:rFonts w:ascii="Times" w:hAnsi="Times"/>
        </w:rPr>
        <w:t xml:space="preserve">icensees – the generic companies – can supply </w:t>
      </w:r>
      <w:r w:rsidR="00A06EE1" w:rsidRPr="002B2167">
        <w:rPr>
          <w:rFonts w:ascii="Times" w:hAnsi="Times"/>
        </w:rPr>
        <w:t>countries outside the territory when they make use of TRIPS flexibilities.</w:t>
      </w:r>
      <w:r w:rsidR="006A7463" w:rsidRPr="002B2167">
        <w:rPr>
          <w:rFonts w:ascii="Times" w:hAnsi="Times"/>
        </w:rPr>
        <w:t xml:space="preserve">  </w:t>
      </w:r>
      <w:r w:rsidR="003D6975" w:rsidRPr="002B2167">
        <w:rPr>
          <w:rFonts w:ascii="Times" w:hAnsi="Times"/>
        </w:rPr>
        <w:t xml:space="preserve">MPP licences </w:t>
      </w:r>
      <w:r w:rsidR="006A7463" w:rsidRPr="002B2167">
        <w:rPr>
          <w:rFonts w:ascii="Times" w:hAnsi="Times"/>
        </w:rPr>
        <w:t>also has</w:t>
      </w:r>
      <w:r w:rsidR="003D6975" w:rsidRPr="002B2167">
        <w:rPr>
          <w:rFonts w:ascii="Times" w:hAnsi="Times"/>
        </w:rPr>
        <w:t xml:space="preserve"> waivers for data exclusivity – </w:t>
      </w:r>
      <w:r w:rsidR="004A1467" w:rsidRPr="002B2167">
        <w:rPr>
          <w:rFonts w:ascii="Times" w:hAnsi="Times"/>
        </w:rPr>
        <w:t>[</w:t>
      </w:r>
      <w:r w:rsidR="003D6975" w:rsidRPr="002B2167">
        <w:rPr>
          <w:rFonts w:ascii="Times" w:hAnsi="Times"/>
        </w:rPr>
        <w:t xml:space="preserve">something even the EU medicines regulation does not have. </w:t>
      </w:r>
      <w:r w:rsidR="004A1467" w:rsidRPr="002B2167">
        <w:rPr>
          <w:rFonts w:ascii="Times" w:hAnsi="Times"/>
        </w:rPr>
        <w:t>]</w:t>
      </w:r>
    </w:p>
    <w:p w:rsidR="00A06EE1" w:rsidRPr="002B2167" w:rsidRDefault="005F1B7F" w:rsidP="00624C40">
      <w:pPr>
        <w:spacing w:line="360" w:lineRule="auto"/>
        <w:rPr>
          <w:rFonts w:ascii="Times" w:hAnsi="Times"/>
        </w:rPr>
      </w:pPr>
      <w:r w:rsidRPr="002B2167">
        <w:rPr>
          <w:rFonts w:ascii="Times" w:hAnsi="Times"/>
        </w:rPr>
        <w:t>-</w:t>
      </w:r>
    </w:p>
    <w:p w:rsidR="005F1B7F" w:rsidRPr="002B2167" w:rsidRDefault="005F1B7F" w:rsidP="00624C40">
      <w:pPr>
        <w:spacing w:line="360" w:lineRule="auto"/>
        <w:rPr>
          <w:rFonts w:ascii="Times" w:hAnsi="Times"/>
        </w:rPr>
      </w:pPr>
      <w:r w:rsidRPr="002B2167">
        <w:rPr>
          <w:rFonts w:ascii="Times" w:hAnsi="Times"/>
        </w:rPr>
        <w:t>We do not have sys</w:t>
      </w:r>
      <w:r w:rsidR="006A7463" w:rsidRPr="002B2167">
        <w:rPr>
          <w:rFonts w:ascii="Times" w:hAnsi="Times"/>
        </w:rPr>
        <w:t xml:space="preserve">tematic licensing for </w:t>
      </w:r>
      <w:r w:rsidRPr="002B2167">
        <w:rPr>
          <w:rFonts w:ascii="Times" w:hAnsi="Times"/>
          <w:b/>
        </w:rPr>
        <w:t>new essential medicines.</w:t>
      </w:r>
      <w:r w:rsidRPr="002B2167">
        <w:rPr>
          <w:rFonts w:ascii="Times" w:hAnsi="Times"/>
        </w:rPr>
        <w:t xml:space="preserve"> </w:t>
      </w:r>
      <w:r w:rsidR="00D40E84" w:rsidRPr="002B2167">
        <w:rPr>
          <w:rFonts w:ascii="Times" w:hAnsi="Times"/>
        </w:rPr>
        <w:t xml:space="preserve">The WHO and the Lancet Commission recommends </w:t>
      </w:r>
      <w:r w:rsidR="00D40E84" w:rsidRPr="002B2167">
        <w:rPr>
          <w:rFonts w:ascii="Times" w:hAnsi="Times"/>
          <w:b/>
        </w:rPr>
        <w:t>MPP expand</w:t>
      </w:r>
      <w:r w:rsidR="00D40E84" w:rsidRPr="002B2167">
        <w:rPr>
          <w:rFonts w:ascii="Times" w:hAnsi="Times"/>
        </w:rPr>
        <w:t xml:space="preserve"> to include all essential meds. But today t</w:t>
      </w:r>
      <w:r w:rsidR="006A7463" w:rsidRPr="002B2167">
        <w:rPr>
          <w:rFonts w:ascii="Times" w:hAnsi="Times"/>
        </w:rPr>
        <w:t>his is not the case. And even if</w:t>
      </w:r>
      <w:r w:rsidR="00D40E84" w:rsidRPr="002B2167">
        <w:rPr>
          <w:rFonts w:ascii="Times" w:hAnsi="Times"/>
        </w:rPr>
        <w:t xml:space="preserve"> it </w:t>
      </w:r>
      <w:r w:rsidR="002B2167">
        <w:rPr>
          <w:rFonts w:ascii="Times" w:hAnsi="Times"/>
        </w:rPr>
        <w:t>had</w:t>
      </w:r>
      <w:r w:rsidR="00D40E84" w:rsidRPr="002B2167">
        <w:rPr>
          <w:rFonts w:ascii="Times" w:hAnsi="Times"/>
        </w:rPr>
        <w:t xml:space="preserve"> there would be restrictions. </w:t>
      </w:r>
    </w:p>
    <w:p w:rsidR="00D40E84" w:rsidRDefault="00D40E84" w:rsidP="00624C40">
      <w:pPr>
        <w:spacing w:line="360" w:lineRule="auto"/>
        <w:rPr>
          <w:rFonts w:ascii="Times" w:hAnsi="Times"/>
        </w:rPr>
      </w:pPr>
    </w:p>
    <w:p w:rsidR="007C35CE" w:rsidRDefault="007C35CE" w:rsidP="00624C40">
      <w:pPr>
        <w:spacing w:line="360" w:lineRule="auto"/>
        <w:rPr>
          <w:rFonts w:ascii="Times" w:hAnsi="Times"/>
        </w:rPr>
      </w:pPr>
      <w:r>
        <w:rPr>
          <w:rFonts w:ascii="Times" w:hAnsi="Times"/>
        </w:rPr>
        <w:t>Important lessons to be learnt from HIV for other diseases.</w:t>
      </w:r>
      <w:r w:rsidR="00DE4647">
        <w:rPr>
          <w:rFonts w:ascii="Times" w:hAnsi="Times"/>
        </w:rPr>
        <w:t xml:space="preserve"> We heard about</w:t>
      </w:r>
      <w:r w:rsidR="00FE188A">
        <w:rPr>
          <w:rFonts w:ascii="Times" w:hAnsi="Times"/>
        </w:rPr>
        <w:t xml:space="preserve"> Malaysia’s CL for HCV medicine SOF</w:t>
      </w:r>
      <w:r w:rsidR="00DE4647">
        <w:rPr>
          <w:rFonts w:ascii="Times" w:hAnsi="Times"/>
        </w:rPr>
        <w:t>.</w:t>
      </w:r>
    </w:p>
    <w:p w:rsidR="007C35CE" w:rsidRPr="002B2167" w:rsidRDefault="007C35CE" w:rsidP="00624C40">
      <w:pPr>
        <w:spacing w:line="360" w:lineRule="auto"/>
        <w:rPr>
          <w:rFonts w:ascii="Times" w:hAnsi="Times"/>
        </w:rPr>
      </w:pPr>
    </w:p>
    <w:p w:rsidR="00D40E84" w:rsidRPr="002B2167" w:rsidRDefault="00D40E84" w:rsidP="00624C40">
      <w:pPr>
        <w:spacing w:line="360" w:lineRule="auto"/>
        <w:rPr>
          <w:rFonts w:ascii="Times" w:hAnsi="Times"/>
        </w:rPr>
      </w:pPr>
      <w:r w:rsidRPr="002B2167">
        <w:rPr>
          <w:rFonts w:ascii="Times" w:hAnsi="Times"/>
        </w:rPr>
        <w:t>Therefor, it is important that governments take action.</w:t>
      </w:r>
    </w:p>
    <w:p w:rsidR="005F1B7F" w:rsidRPr="002B2167" w:rsidRDefault="005F1B7F" w:rsidP="00624C40">
      <w:pPr>
        <w:spacing w:line="360" w:lineRule="auto"/>
        <w:rPr>
          <w:rFonts w:ascii="Times" w:hAnsi="Times"/>
        </w:rPr>
      </w:pPr>
    </w:p>
    <w:p w:rsidR="00A06EE1" w:rsidRPr="002B2167" w:rsidRDefault="00A06EE1" w:rsidP="00624C40">
      <w:pPr>
        <w:spacing w:line="360" w:lineRule="auto"/>
        <w:rPr>
          <w:rFonts w:ascii="Times" w:hAnsi="Times"/>
        </w:rPr>
      </w:pPr>
      <w:r w:rsidRPr="002B2167">
        <w:rPr>
          <w:rFonts w:ascii="Times" w:hAnsi="Times"/>
        </w:rPr>
        <w:t>The right to health</w:t>
      </w:r>
      <w:r w:rsidR="00624C40" w:rsidRPr="002B2167">
        <w:rPr>
          <w:rFonts w:ascii="Times" w:hAnsi="Times"/>
        </w:rPr>
        <w:t xml:space="preserve">, </w:t>
      </w:r>
      <w:r w:rsidR="006A7463" w:rsidRPr="002B2167">
        <w:rPr>
          <w:rFonts w:ascii="Times" w:hAnsi="Times"/>
        </w:rPr>
        <w:t>including</w:t>
      </w:r>
      <w:r w:rsidR="00624C40" w:rsidRPr="002B2167">
        <w:rPr>
          <w:rFonts w:ascii="Times" w:hAnsi="Times"/>
        </w:rPr>
        <w:t xml:space="preserve"> access to essential medicines, </w:t>
      </w:r>
      <w:r w:rsidRPr="002B2167">
        <w:rPr>
          <w:rFonts w:ascii="Times" w:hAnsi="Times"/>
        </w:rPr>
        <w:t>requires that governments act in the face of patent barriers and a refusal from drug companies to lower the price or to license.</w:t>
      </w:r>
    </w:p>
    <w:p w:rsidR="00A06EE1" w:rsidRPr="002B2167" w:rsidRDefault="00A06EE1" w:rsidP="00624C40">
      <w:pPr>
        <w:spacing w:line="360" w:lineRule="auto"/>
        <w:rPr>
          <w:rFonts w:ascii="Times" w:hAnsi="Times"/>
        </w:rPr>
      </w:pPr>
    </w:p>
    <w:p w:rsidR="004A1467" w:rsidRPr="002B2167" w:rsidRDefault="00A06EE1" w:rsidP="00624C40">
      <w:pPr>
        <w:spacing w:line="360" w:lineRule="auto"/>
        <w:rPr>
          <w:rFonts w:ascii="Times" w:hAnsi="Times"/>
          <w:b/>
        </w:rPr>
      </w:pPr>
      <w:r w:rsidRPr="002B2167">
        <w:rPr>
          <w:rFonts w:ascii="Times" w:hAnsi="Times"/>
          <w:b/>
        </w:rPr>
        <w:t xml:space="preserve">I would like to argue that the use of TRIPS flexibilities when needed to ensure the </w:t>
      </w:r>
      <w:r w:rsidR="00624C40" w:rsidRPr="002B2167">
        <w:rPr>
          <w:rFonts w:ascii="Times" w:hAnsi="Times"/>
          <w:b/>
        </w:rPr>
        <w:t xml:space="preserve">right to access to </w:t>
      </w:r>
      <w:r w:rsidRPr="002B2167">
        <w:rPr>
          <w:rFonts w:ascii="Times" w:hAnsi="Times"/>
          <w:b/>
        </w:rPr>
        <w:t xml:space="preserve">medicines is not an option – </w:t>
      </w:r>
    </w:p>
    <w:p w:rsidR="00A06EE1" w:rsidRPr="002B2167" w:rsidRDefault="00A06EE1" w:rsidP="00624C40">
      <w:pPr>
        <w:spacing w:line="360" w:lineRule="auto"/>
        <w:rPr>
          <w:rFonts w:ascii="Times" w:hAnsi="Times"/>
          <w:b/>
        </w:rPr>
      </w:pPr>
      <w:r w:rsidRPr="002B2167">
        <w:rPr>
          <w:rFonts w:ascii="Times" w:hAnsi="Times"/>
          <w:b/>
        </w:rPr>
        <w:t>it is a duty.</w:t>
      </w:r>
    </w:p>
    <w:p w:rsidR="00624C40" w:rsidRPr="002B2167" w:rsidRDefault="00624C40" w:rsidP="00624C40">
      <w:pPr>
        <w:spacing w:line="360" w:lineRule="auto"/>
        <w:rPr>
          <w:rFonts w:ascii="Times" w:hAnsi="Times"/>
        </w:rPr>
      </w:pPr>
    </w:p>
    <w:p w:rsidR="00A06EE1" w:rsidRPr="002B2167" w:rsidRDefault="00624C40" w:rsidP="00624C40">
      <w:pPr>
        <w:spacing w:line="360" w:lineRule="auto"/>
        <w:rPr>
          <w:rFonts w:ascii="Times" w:hAnsi="Times"/>
        </w:rPr>
      </w:pPr>
      <w:r w:rsidRPr="002B2167">
        <w:rPr>
          <w:rFonts w:ascii="Times" w:hAnsi="Times"/>
        </w:rPr>
        <w:t xml:space="preserve">Countries that contravene </w:t>
      </w:r>
      <w:r w:rsidR="00A06EE1" w:rsidRPr="002B2167">
        <w:rPr>
          <w:rFonts w:ascii="Times" w:hAnsi="Times"/>
        </w:rPr>
        <w:t xml:space="preserve">the fulfilment of this duty to ensure the right to health </w:t>
      </w:r>
      <w:r w:rsidRPr="002B2167">
        <w:rPr>
          <w:rFonts w:ascii="Times" w:hAnsi="Times"/>
        </w:rPr>
        <w:t xml:space="preserve">by other states – or limit the scope of the measures at countries disposal to fulfil their HR duties - </w:t>
      </w:r>
      <w:r w:rsidR="00A06EE1" w:rsidRPr="002B2167">
        <w:rPr>
          <w:rFonts w:ascii="Times" w:hAnsi="Times"/>
        </w:rPr>
        <w:t>for example through trade retaliation or t</w:t>
      </w:r>
      <w:r w:rsidR="002B2167">
        <w:rPr>
          <w:rFonts w:ascii="Times" w:hAnsi="Times"/>
        </w:rPr>
        <w:t xml:space="preserve">hrough TRIPS-plus demands in Trade Agreements - </w:t>
      </w:r>
      <w:r w:rsidRPr="002B2167">
        <w:rPr>
          <w:rFonts w:ascii="Times" w:hAnsi="Times"/>
        </w:rPr>
        <w:t>including accession agreements with the WTO</w:t>
      </w:r>
      <w:r w:rsidR="00A06EE1" w:rsidRPr="002B2167">
        <w:rPr>
          <w:rFonts w:ascii="Times" w:hAnsi="Times"/>
        </w:rPr>
        <w:t xml:space="preserve"> </w:t>
      </w:r>
      <w:r w:rsidRPr="002B2167">
        <w:rPr>
          <w:rFonts w:ascii="Times" w:hAnsi="Times"/>
        </w:rPr>
        <w:t xml:space="preserve"> - are </w:t>
      </w:r>
      <w:r w:rsidR="004A1467" w:rsidRPr="002B2167">
        <w:rPr>
          <w:rFonts w:ascii="Times" w:hAnsi="Times"/>
        </w:rPr>
        <w:t xml:space="preserve">therefor </w:t>
      </w:r>
      <w:r w:rsidR="002B2167">
        <w:rPr>
          <w:rFonts w:ascii="Times" w:hAnsi="Times"/>
        </w:rPr>
        <w:t>directly contravening Human R</w:t>
      </w:r>
      <w:r w:rsidRPr="002B2167">
        <w:rPr>
          <w:rFonts w:ascii="Times" w:hAnsi="Times"/>
        </w:rPr>
        <w:t>ights.</w:t>
      </w:r>
      <w:r w:rsidR="002B2167">
        <w:rPr>
          <w:rStyle w:val="EndnoteReference"/>
          <w:rFonts w:ascii="Times" w:hAnsi="Times"/>
        </w:rPr>
        <w:endnoteReference w:id="2"/>
      </w:r>
    </w:p>
    <w:p w:rsidR="004A1467" w:rsidRPr="002B2167" w:rsidRDefault="004A1467" w:rsidP="004A1467">
      <w:pPr>
        <w:spacing w:line="360" w:lineRule="auto"/>
        <w:rPr>
          <w:rFonts w:ascii="Times" w:hAnsi="Times"/>
          <w:b/>
        </w:rPr>
      </w:pPr>
      <w:r w:rsidRPr="002B2167">
        <w:rPr>
          <w:rFonts w:ascii="Times" w:hAnsi="Times"/>
          <w:b/>
        </w:rPr>
        <w:t>And this has to stop.</w:t>
      </w:r>
    </w:p>
    <w:p w:rsidR="00624C40" w:rsidRPr="002B2167" w:rsidRDefault="00FE188A" w:rsidP="00624C40">
      <w:pPr>
        <w:pStyle w:val="NoSpacing"/>
        <w:spacing w:before="120" w:after="120" w:line="360" w:lineRule="auto"/>
        <w:rPr>
          <w:rStyle w:val="NoneA"/>
          <w:rFonts w:ascii="Times" w:hAnsi="Times"/>
        </w:rPr>
      </w:pPr>
      <w:r>
        <w:rPr>
          <w:rStyle w:val="NoneA"/>
          <w:rFonts w:ascii="Times" w:hAnsi="Times"/>
        </w:rPr>
        <w:t xml:space="preserve">I think we need a mechanisms to </w:t>
      </w:r>
      <w:r w:rsidR="00D40E84" w:rsidRPr="002B2167">
        <w:rPr>
          <w:rStyle w:val="NoneA"/>
          <w:rFonts w:ascii="Times" w:hAnsi="Times"/>
        </w:rPr>
        <w:t xml:space="preserve">systematically assess trade agreements, including accession agreements of the WTO </w:t>
      </w:r>
      <w:r w:rsidR="004A1467" w:rsidRPr="002B2167">
        <w:rPr>
          <w:rStyle w:val="NoneA"/>
          <w:rFonts w:ascii="Times" w:hAnsi="Times"/>
        </w:rPr>
        <w:t xml:space="preserve">and EPO validation agreements </w:t>
      </w:r>
      <w:r w:rsidR="00D40E84" w:rsidRPr="002B2167">
        <w:rPr>
          <w:rStyle w:val="NoneA"/>
          <w:rFonts w:ascii="Times" w:hAnsi="Times"/>
        </w:rPr>
        <w:t>with a vi</w:t>
      </w:r>
      <w:r w:rsidR="004A1467" w:rsidRPr="002B2167">
        <w:rPr>
          <w:rStyle w:val="NoneA"/>
          <w:rFonts w:ascii="Times" w:hAnsi="Times"/>
        </w:rPr>
        <w:t xml:space="preserve">ew to protecting the </w:t>
      </w:r>
      <w:r w:rsidR="002B2167" w:rsidRPr="002B2167">
        <w:rPr>
          <w:rStyle w:val="NoneA"/>
          <w:rFonts w:ascii="Times" w:hAnsi="Times"/>
        </w:rPr>
        <w:t>measures</w:t>
      </w:r>
      <w:r w:rsidR="00D40E84" w:rsidRPr="002B2167">
        <w:rPr>
          <w:rStyle w:val="NoneA"/>
          <w:rFonts w:ascii="Times" w:hAnsi="Times"/>
        </w:rPr>
        <w:t xml:space="preserve"> countries have under TRIPS to protect and advance HR.</w:t>
      </w:r>
    </w:p>
    <w:p w:rsidR="00A06EE1" w:rsidRPr="002B2167" w:rsidRDefault="00A06EE1" w:rsidP="00624C40">
      <w:pPr>
        <w:spacing w:line="360" w:lineRule="auto"/>
        <w:rPr>
          <w:rFonts w:ascii="Times" w:hAnsi="Times"/>
        </w:rPr>
      </w:pPr>
    </w:p>
    <w:p w:rsidR="00E07803" w:rsidRDefault="00E07803" w:rsidP="00624C40">
      <w:pPr>
        <w:spacing w:line="360" w:lineRule="auto"/>
        <w:rPr>
          <w:rFonts w:ascii="Times" w:hAnsi="Times"/>
        </w:rPr>
      </w:pPr>
      <w:r w:rsidRPr="002B2167">
        <w:rPr>
          <w:rFonts w:ascii="Times" w:hAnsi="Times"/>
        </w:rPr>
        <w:t>The UNHLP</w:t>
      </w:r>
      <w:r w:rsidR="002B2167">
        <w:rPr>
          <w:rFonts w:ascii="Times" w:hAnsi="Times"/>
        </w:rPr>
        <w:t xml:space="preserve"> in its report to the Secretary General</w:t>
      </w:r>
      <w:r w:rsidRPr="002B2167">
        <w:rPr>
          <w:rFonts w:ascii="Times" w:hAnsi="Times"/>
        </w:rPr>
        <w:t xml:space="preserve"> highlights the</w:t>
      </w:r>
      <w:r w:rsidR="00FE188A">
        <w:rPr>
          <w:rFonts w:ascii="Times" w:hAnsi="Times"/>
        </w:rPr>
        <w:t xml:space="preserve"> importance of</w:t>
      </w:r>
      <w:r w:rsidRPr="002B2167">
        <w:rPr>
          <w:rFonts w:ascii="Times" w:hAnsi="Times"/>
        </w:rPr>
        <w:t xml:space="preserve"> TRIPS</w:t>
      </w:r>
      <w:r w:rsidR="002B2167">
        <w:rPr>
          <w:rFonts w:ascii="Times" w:hAnsi="Times"/>
        </w:rPr>
        <w:t xml:space="preserve"> flexibilities and recommend their</w:t>
      </w:r>
      <w:r w:rsidRPr="002B2167">
        <w:rPr>
          <w:rFonts w:ascii="Times" w:hAnsi="Times"/>
        </w:rPr>
        <w:t xml:space="preserve"> use.</w:t>
      </w:r>
      <w:r w:rsidR="00FE188A">
        <w:rPr>
          <w:rFonts w:ascii="Times" w:hAnsi="Times"/>
        </w:rPr>
        <w:t xml:space="preserve"> </w:t>
      </w:r>
      <w:r w:rsidR="002B2167">
        <w:rPr>
          <w:rFonts w:ascii="Times" w:hAnsi="Times"/>
        </w:rPr>
        <w:t xml:space="preserve">But the Panel </w:t>
      </w:r>
      <w:r w:rsidRPr="002B2167">
        <w:rPr>
          <w:rFonts w:ascii="Times" w:hAnsi="Times"/>
        </w:rPr>
        <w:t xml:space="preserve">also points at the need for deeper reform. </w:t>
      </w:r>
    </w:p>
    <w:p w:rsidR="00FE188A" w:rsidRPr="002B2167" w:rsidRDefault="00FE188A" w:rsidP="00624C40">
      <w:pPr>
        <w:spacing w:line="360" w:lineRule="auto"/>
        <w:rPr>
          <w:rFonts w:ascii="Times" w:hAnsi="Times"/>
        </w:rPr>
      </w:pPr>
    </w:p>
    <w:p w:rsidR="004A1467" w:rsidRPr="002B2167" w:rsidRDefault="00E07803" w:rsidP="00624C40">
      <w:pPr>
        <w:spacing w:line="360" w:lineRule="auto"/>
        <w:rPr>
          <w:rFonts w:ascii="Times" w:hAnsi="Times"/>
        </w:rPr>
      </w:pPr>
      <w:r w:rsidRPr="002B2167">
        <w:rPr>
          <w:rFonts w:ascii="Times" w:hAnsi="Times"/>
        </w:rPr>
        <w:t xml:space="preserve">The reason why we have problems with patents and increasingly with other market exclusivities such as data exclusivities – is because our system of innovation is based on the premise that </w:t>
      </w:r>
      <w:r w:rsidR="004A1467" w:rsidRPr="002B2167">
        <w:rPr>
          <w:rFonts w:ascii="Times" w:hAnsi="Times"/>
        </w:rPr>
        <w:t xml:space="preserve">granting monopolies </w:t>
      </w:r>
      <w:r w:rsidRPr="002B2167">
        <w:rPr>
          <w:rFonts w:ascii="Times" w:hAnsi="Times"/>
        </w:rPr>
        <w:t xml:space="preserve">is the best way to finance innovation. </w:t>
      </w:r>
      <w:r w:rsidR="004A1467" w:rsidRPr="002B2167">
        <w:rPr>
          <w:rFonts w:ascii="Times" w:hAnsi="Times"/>
        </w:rPr>
        <w:t xml:space="preserve"> But these monopolies will always drive R&amp;D efforts into most profitable areas (not areas of highest needs) and lead to high drug prices. </w:t>
      </w:r>
    </w:p>
    <w:p w:rsidR="004A1467" w:rsidRPr="002B2167" w:rsidRDefault="004A1467" w:rsidP="00624C40">
      <w:pPr>
        <w:spacing w:line="360" w:lineRule="auto"/>
        <w:rPr>
          <w:rFonts w:ascii="Times" w:hAnsi="Times"/>
        </w:rPr>
      </w:pPr>
    </w:p>
    <w:p w:rsidR="004A1467" w:rsidRPr="002B2167" w:rsidRDefault="004A1467" w:rsidP="004A1467">
      <w:pPr>
        <w:spacing w:line="360" w:lineRule="auto"/>
        <w:rPr>
          <w:rFonts w:ascii="Times" w:hAnsi="Times"/>
        </w:rPr>
      </w:pPr>
      <w:r w:rsidRPr="002B2167">
        <w:rPr>
          <w:rFonts w:ascii="Times" w:hAnsi="Times"/>
        </w:rPr>
        <w:t>We need to move away from that. If you continue to rely on the system of exclusivities as a way to finance innovation you will always have high drug pricing, rationing of essential meds and growing inequalities and inequities in health.</w:t>
      </w:r>
    </w:p>
    <w:p w:rsidR="004A1467" w:rsidRPr="002B2167" w:rsidRDefault="004A1467" w:rsidP="00624C40">
      <w:pPr>
        <w:spacing w:line="360" w:lineRule="auto"/>
        <w:rPr>
          <w:rFonts w:ascii="Times" w:hAnsi="Times"/>
        </w:rPr>
      </w:pPr>
    </w:p>
    <w:p w:rsidR="004A1467" w:rsidRPr="002B2167" w:rsidRDefault="004A1467" w:rsidP="00624C40">
      <w:pPr>
        <w:spacing w:line="360" w:lineRule="auto"/>
        <w:rPr>
          <w:rFonts w:ascii="Times" w:hAnsi="Times"/>
        </w:rPr>
      </w:pPr>
    </w:p>
    <w:p w:rsidR="00E07803" w:rsidRPr="002B2167" w:rsidRDefault="004A1467" w:rsidP="00624C40">
      <w:pPr>
        <w:spacing w:line="360" w:lineRule="auto"/>
        <w:rPr>
          <w:rFonts w:ascii="Times" w:hAnsi="Times"/>
        </w:rPr>
      </w:pPr>
      <w:r w:rsidRPr="002B2167">
        <w:rPr>
          <w:rFonts w:ascii="Times" w:hAnsi="Times"/>
        </w:rPr>
        <w:t>While TRIPS flexibilities may remedy the latter it does not offer a solution to the deeper problem.</w:t>
      </w:r>
    </w:p>
    <w:p w:rsidR="004A1467" w:rsidRPr="002B2167" w:rsidRDefault="004A1467" w:rsidP="00624C40">
      <w:pPr>
        <w:spacing w:line="360" w:lineRule="auto"/>
        <w:rPr>
          <w:rFonts w:ascii="Times" w:hAnsi="Times"/>
        </w:rPr>
      </w:pPr>
    </w:p>
    <w:p w:rsidR="00E07803" w:rsidRPr="002B2167" w:rsidRDefault="00E07803" w:rsidP="00E07803">
      <w:pPr>
        <w:rPr>
          <w:rFonts w:ascii="Helvetica" w:eastAsia="Times New Roman" w:hAnsi="Helvetica" w:cs="Times New Roman"/>
        </w:rPr>
      </w:pPr>
      <w:r w:rsidRPr="002B2167">
        <w:rPr>
          <w:rFonts w:ascii="Times" w:hAnsi="Times"/>
        </w:rPr>
        <w:t>The UNHLP recommends the following:</w:t>
      </w:r>
      <w:r w:rsidRPr="002B2167">
        <w:rPr>
          <w:rFonts w:ascii="Helvetica" w:eastAsia="Times New Roman" w:hAnsi="Helvetica" w:cs="Times New Roman"/>
        </w:rPr>
        <w:t xml:space="preserve"> </w:t>
      </w:r>
    </w:p>
    <w:p w:rsidR="004A1467" w:rsidRPr="002B2167" w:rsidRDefault="004A1467" w:rsidP="00E07803">
      <w:pPr>
        <w:rPr>
          <w:rFonts w:ascii="Times" w:eastAsia="Times New Roman" w:hAnsi="Times" w:cs="Times New Roman"/>
        </w:rPr>
      </w:pPr>
    </w:p>
    <w:p w:rsidR="00E07803" w:rsidRPr="002B2167" w:rsidRDefault="00E07803" w:rsidP="00E07803">
      <w:pPr>
        <w:rPr>
          <w:rFonts w:ascii="Times" w:eastAsia="Times New Roman" w:hAnsi="Times" w:cs="Times New Roman"/>
        </w:rPr>
      </w:pPr>
      <w:r w:rsidRPr="002B2167">
        <w:rPr>
          <w:rFonts w:ascii="Times" w:eastAsia="Times New Roman" w:hAnsi="Times" w:cs="Times New Roman"/>
        </w:rPr>
        <w:t>Secretary-General should initiat</w:t>
      </w:r>
      <w:r w:rsidR="009B3590" w:rsidRPr="002B2167">
        <w:rPr>
          <w:rFonts w:ascii="Times" w:eastAsia="Times New Roman" w:hAnsi="Times" w:cs="Times New Roman"/>
        </w:rPr>
        <w:t xml:space="preserve">e a process for governments to </w:t>
      </w:r>
      <w:r w:rsidRPr="002B2167">
        <w:rPr>
          <w:rFonts w:ascii="Times" w:eastAsia="Times New Roman" w:hAnsi="Times" w:cs="Times New Roman"/>
          <w:b/>
        </w:rPr>
        <w:t>negotiate global agreements on the coordination, financing and development of health technologies. This includes negotiations for a binding R&amp;D Convention that delinks the costs of research and development from end prices to promote access to good health for all</w:t>
      </w:r>
      <w:r w:rsidRPr="002B2167">
        <w:rPr>
          <w:rFonts w:ascii="Times" w:eastAsia="Times New Roman" w:hAnsi="Times" w:cs="Times New Roman"/>
        </w:rPr>
        <w:t xml:space="preserve">. </w:t>
      </w:r>
    </w:p>
    <w:p w:rsidR="00E07803" w:rsidRPr="002B2167" w:rsidRDefault="00E07803" w:rsidP="00624C40">
      <w:pPr>
        <w:spacing w:line="360" w:lineRule="auto"/>
        <w:rPr>
          <w:rFonts w:ascii="Times" w:hAnsi="Times"/>
        </w:rPr>
      </w:pPr>
    </w:p>
    <w:p w:rsidR="00D40E84" w:rsidRPr="002B2167" w:rsidRDefault="00D40E84" w:rsidP="00624C40">
      <w:pPr>
        <w:spacing w:line="360" w:lineRule="auto"/>
        <w:rPr>
          <w:rFonts w:ascii="Times" w:hAnsi="Times"/>
        </w:rPr>
      </w:pPr>
    </w:p>
    <w:p w:rsidR="00E07803" w:rsidRPr="002B2167" w:rsidRDefault="00D40E84" w:rsidP="00624C40">
      <w:pPr>
        <w:spacing w:line="360" w:lineRule="auto"/>
        <w:rPr>
          <w:rFonts w:ascii="Times" w:hAnsi="Times"/>
        </w:rPr>
      </w:pPr>
      <w:r w:rsidRPr="002B2167">
        <w:rPr>
          <w:rFonts w:ascii="Times" w:hAnsi="Times"/>
        </w:rPr>
        <w:t>[</w:t>
      </w:r>
      <w:r w:rsidR="00E07803" w:rsidRPr="002B2167">
        <w:rPr>
          <w:rFonts w:ascii="Times" w:hAnsi="Times"/>
        </w:rPr>
        <w:t>It is not alone in this recommendation – WHO  – Lancet Commission on Essential medicines Policies and many others have made the same recommendation.</w:t>
      </w:r>
      <w:r w:rsidRPr="002B2167">
        <w:rPr>
          <w:rFonts w:ascii="Times" w:hAnsi="Times"/>
        </w:rPr>
        <w:t>]</w:t>
      </w:r>
    </w:p>
    <w:p w:rsidR="007238BE" w:rsidRPr="002B2167" w:rsidRDefault="007238BE" w:rsidP="002F4746">
      <w:pPr>
        <w:spacing w:line="360" w:lineRule="auto"/>
        <w:rPr>
          <w:rFonts w:ascii="Times" w:hAnsi="Times"/>
        </w:rPr>
      </w:pPr>
    </w:p>
    <w:p w:rsidR="002F4746" w:rsidRPr="002B2167" w:rsidRDefault="006D5175" w:rsidP="002F4746">
      <w:pPr>
        <w:spacing w:line="360" w:lineRule="auto"/>
        <w:rPr>
          <w:rFonts w:ascii="Times" w:hAnsi="Times"/>
        </w:rPr>
      </w:pPr>
      <w:r w:rsidRPr="002B2167">
        <w:rPr>
          <w:rFonts w:ascii="Times" w:hAnsi="Times"/>
        </w:rPr>
        <w:t>The UN leadership should take up this recommendation. This can happen in incremental st</w:t>
      </w:r>
      <w:r w:rsidR="002F4746" w:rsidRPr="002B2167">
        <w:rPr>
          <w:rFonts w:ascii="Times" w:hAnsi="Times"/>
        </w:rPr>
        <w:t xml:space="preserve">eps. The Panel recommends </w:t>
      </w:r>
      <w:r w:rsidR="00E4062A">
        <w:rPr>
          <w:rFonts w:ascii="Times" w:hAnsi="Times"/>
        </w:rPr>
        <w:t>to</w:t>
      </w:r>
      <w:r w:rsidR="002F4746" w:rsidRPr="002B2167">
        <w:rPr>
          <w:rFonts w:ascii="Times" w:hAnsi="Times"/>
        </w:rPr>
        <w:t xml:space="preserve"> form a Working </w:t>
      </w:r>
    </w:p>
    <w:p w:rsidR="002F4746" w:rsidRPr="002B2167" w:rsidRDefault="002F4746" w:rsidP="002F4746">
      <w:pPr>
        <w:spacing w:line="360" w:lineRule="auto"/>
        <w:rPr>
          <w:rFonts w:ascii="Times" w:hAnsi="Times"/>
        </w:rPr>
      </w:pPr>
      <w:r w:rsidRPr="002B2167">
        <w:rPr>
          <w:rFonts w:ascii="Times" w:hAnsi="Times"/>
        </w:rPr>
        <w:t xml:space="preserve">Group to begin negotiating a Code of Principles for Biomedical </w:t>
      </w:r>
    </w:p>
    <w:p w:rsidR="006D5175" w:rsidRPr="002B2167" w:rsidRDefault="002F4746" w:rsidP="006D5175">
      <w:pPr>
        <w:spacing w:line="360" w:lineRule="auto"/>
        <w:rPr>
          <w:rFonts w:ascii="Times" w:hAnsi="Times"/>
        </w:rPr>
      </w:pPr>
      <w:r w:rsidRPr="002B2167">
        <w:rPr>
          <w:rFonts w:ascii="Times" w:hAnsi="Times"/>
        </w:rPr>
        <w:t>R&amp;D.  There is no reason for delaying the implementation of this recommendation.</w:t>
      </w:r>
    </w:p>
    <w:p w:rsidR="006D5175" w:rsidRPr="002B2167" w:rsidRDefault="006D5175" w:rsidP="00624C40">
      <w:pPr>
        <w:spacing w:line="360" w:lineRule="auto"/>
        <w:rPr>
          <w:rFonts w:ascii="Times" w:hAnsi="Times"/>
        </w:rPr>
      </w:pPr>
    </w:p>
    <w:p w:rsidR="006D5175" w:rsidRPr="002B2167" w:rsidRDefault="002F4746" w:rsidP="00624C40">
      <w:pPr>
        <w:spacing w:line="360" w:lineRule="auto"/>
        <w:rPr>
          <w:rFonts w:ascii="Times" w:hAnsi="Times"/>
        </w:rPr>
      </w:pPr>
      <w:r w:rsidRPr="002B2167">
        <w:rPr>
          <w:rFonts w:ascii="Times" w:hAnsi="Times"/>
        </w:rPr>
        <w:t xml:space="preserve">An important prerequisite for advancing this agenda is </w:t>
      </w:r>
      <w:r w:rsidR="00E4062A" w:rsidRPr="00E4062A">
        <w:rPr>
          <w:rFonts w:ascii="Times" w:hAnsi="Times"/>
          <w:b/>
        </w:rPr>
        <w:t>g</w:t>
      </w:r>
      <w:r w:rsidR="006D5175" w:rsidRPr="00E4062A">
        <w:rPr>
          <w:rFonts w:ascii="Times" w:hAnsi="Times"/>
          <w:b/>
        </w:rPr>
        <w:t>reat</w:t>
      </w:r>
      <w:r w:rsidRPr="00E4062A">
        <w:rPr>
          <w:rFonts w:ascii="Times" w:hAnsi="Times"/>
          <w:b/>
        </w:rPr>
        <w:t>er transparency of</w:t>
      </w:r>
      <w:r w:rsidR="006D5175" w:rsidRPr="00E4062A">
        <w:rPr>
          <w:rFonts w:ascii="Times" w:hAnsi="Times"/>
          <w:b/>
        </w:rPr>
        <w:t xml:space="preserve"> cost of production and cost of R&amp;D </w:t>
      </w:r>
      <w:r w:rsidR="006D5175" w:rsidRPr="002B2167">
        <w:rPr>
          <w:rFonts w:ascii="Times" w:hAnsi="Times"/>
        </w:rPr>
        <w:t>is essential</w:t>
      </w:r>
      <w:r w:rsidRPr="002B2167">
        <w:rPr>
          <w:rFonts w:ascii="Times" w:hAnsi="Times"/>
        </w:rPr>
        <w:t xml:space="preserve"> and pricing and cost of production</w:t>
      </w:r>
      <w:r w:rsidR="006D5175" w:rsidRPr="002B2167">
        <w:rPr>
          <w:rFonts w:ascii="Times" w:hAnsi="Times"/>
        </w:rPr>
        <w:t xml:space="preserve">. This is an issue that will likely be debated by the WHA </w:t>
      </w:r>
      <w:r w:rsidRPr="002B2167">
        <w:rPr>
          <w:rFonts w:ascii="Times" w:hAnsi="Times"/>
        </w:rPr>
        <w:t>and something the UN should take on.</w:t>
      </w:r>
    </w:p>
    <w:p w:rsidR="006D5175" w:rsidRPr="002B2167" w:rsidRDefault="006D5175" w:rsidP="00624C40">
      <w:pPr>
        <w:spacing w:line="360" w:lineRule="auto"/>
        <w:rPr>
          <w:rFonts w:ascii="Times" w:hAnsi="Times"/>
        </w:rPr>
      </w:pPr>
    </w:p>
    <w:p w:rsidR="006D5175" w:rsidRPr="002B2167" w:rsidRDefault="006D5175" w:rsidP="00624C40">
      <w:pPr>
        <w:spacing w:line="360" w:lineRule="auto"/>
        <w:rPr>
          <w:rFonts w:ascii="Times" w:hAnsi="Times"/>
        </w:rPr>
      </w:pPr>
      <w:r w:rsidRPr="002B2167">
        <w:rPr>
          <w:rFonts w:ascii="Times" w:hAnsi="Times"/>
        </w:rPr>
        <w:t>An</w:t>
      </w:r>
      <w:r w:rsidR="002F4746" w:rsidRPr="002B2167">
        <w:rPr>
          <w:rFonts w:ascii="Times" w:hAnsi="Times"/>
        </w:rPr>
        <w:t xml:space="preserve">other </w:t>
      </w:r>
      <w:r w:rsidR="00E4062A">
        <w:rPr>
          <w:rFonts w:ascii="Times" w:hAnsi="Times"/>
        </w:rPr>
        <w:t xml:space="preserve">important step is </w:t>
      </w:r>
      <w:r w:rsidRPr="002B2167">
        <w:rPr>
          <w:rFonts w:ascii="Times" w:hAnsi="Times"/>
        </w:rPr>
        <w:t>identifying the needs – Lancet recommends a list of missing essential medicines (this should include those that are priced out of reach). WHO</w:t>
      </w:r>
      <w:r w:rsidR="002F4746" w:rsidRPr="002B2167">
        <w:rPr>
          <w:rFonts w:ascii="Times" w:hAnsi="Times"/>
        </w:rPr>
        <w:t xml:space="preserve"> is </w:t>
      </w:r>
      <w:r w:rsidR="0086663D">
        <w:rPr>
          <w:rFonts w:ascii="Times" w:hAnsi="Times"/>
        </w:rPr>
        <w:t xml:space="preserve">the obvious </w:t>
      </w:r>
      <w:r w:rsidR="002F4746" w:rsidRPr="002B2167">
        <w:rPr>
          <w:rFonts w:ascii="Times" w:hAnsi="Times"/>
        </w:rPr>
        <w:t xml:space="preserve">the agency </w:t>
      </w:r>
      <w:r w:rsidR="0086663D">
        <w:rPr>
          <w:rFonts w:ascii="Times" w:hAnsi="Times"/>
        </w:rPr>
        <w:t>to</w:t>
      </w:r>
      <w:r w:rsidR="002F4746" w:rsidRPr="002B2167">
        <w:rPr>
          <w:rFonts w:ascii="Times" w:hAnsi="Times"/>
        </w:rPr>
        <w:t xml:space="preserve"> lead</w:t>
      </w:r>
      <w:r w:rsidR="0086663D">
        <w:rPr>
          <w:rFonts w:ascii="Times" w:hAnsi="Times"/>
        </w:rPr>
        <w:t xml:space="preserve"> this</w:t>
      </w:r>
      <w:r w:rsidR="002F4746" w:rsidRPr="002B2167">
        <w:rPr>
          <w:rFonts w:ascii="Times" w:hAnsi="Times"/>
        </w:rPr>
        <w:t>.</w:t>
      </w:r>
    </w:p>
    <w:p w:rsidR="002F4746" w:rsidRPr="002B2167" w:rsidRDefault="002F4746" w:rsidP="00624C40">
      <w:pPr>
        <w:spacing w:line="360" w:lineRule="auto"/>
        <w:rPr>
          <w:rFonts w:ascii="Times" w:hAnsi="Times"/>
        </w:rPr>
      </w:pPr>
    </w:p>
    <w:p w:rsidR="007238BE" w:rsidRPr="002B2167" w:rsidRDefault="007238BE" w:rsidP="007238BE">
      <w:pPr>
        <w:spacing w:line="360" w:lineRule="auto"/>
        <w:rPr>
          <w:rFonts w:ascii="Times" w:hAnsi="Times"/>
        </w:rPr>
      </w:pPr>
      <w:r w:rsidRPr="002B2167">
        <w:rPr>
          <w:rFonts w:ascii="Times" w:hAnsi="Times"/>
        </w:rPr>
        <w:t>Not all countries will embrace these recommendations. But India has put these issues on the table at the WHO and asked for action towards an R&amp;D treaty. I would recommend countries create coalition of the likeminded and get to work on it.</w:t>
      </w:r>
    </w:p>
    <w:p w:rsidR="00E07803" w:rsidRPr="002B2167" w:rsidRDefault="00E07803" w:rsidP="00624C40">
      <w:pPr>
        <w:spacing w:line="360" w:lineRule="auto"/>
        <w:rPr>
          <w:rFonts w:ascii="Times" w:hAnsi="Times"/>
        </w:rPr>
      </w:pPr>
    </w:p>
    <w:p w:rsidR="00E07803" w:rsidRPr="002B2167" w:rsidRDefault="00E07803" w:rsidP="00624C40">
      <w:pPr>
        <w:spacing w:line="360" w:lineRule="auto"/>
        <w:rPr>
          <w:rFonts w:ascii="Times" w:hAnsi="Times"/>
        </w:rPr>
      </w:pPr>
    </w:p>
    <w:p w:rsidR="00A06EE1" w:rsidRPr="002B2167" w:rsidRDefault="00A06EE1" w:rsidP="00624C40">
      <w:pPr>
        <w:spacing w:line="360" w:lineRule="auto"/>
        <w:rPr>
          <w:rFonts w:ascii="Times" w:hAnsi="Times"/>
        </w:rPr>
      </w:pPr>
    </w:p>
    <w:p w:rsidR="00A06EE1" w:rsidRPr="002B2167" w:rsidRDefault="00A06EE1" w:rsidP="00624C40">
      <w:pPr>
        <w:spacing w:line="360" w:lineRule="auto"/>
        <w:rPr>
          <w:rFonts w:ascii="Times" w:hAnsi="Times"/>
        </w:rPr>
      </w:pPr>
    </w:p>
    <w:p w:rsidR="00F81AEC" w:rsidRPr="002B2167" w:rsidRDefault="00F81AEC" w:rsidP="00624C40">
      <w:pPr>
        <w:spacing w:line="360" w:lineRule="auto"/>
        <w:rPr>
          <w:rFonts w:ascii="Times" w:hAnsi="Times"/>
        </w:rPr>
      </w:pPr>
    </w:p>
    <w:p w:rsidR="00F81AEC" w:rsidRPr="002B2167" w:rsidRDefault="00F81AEC" w:rsidP="00624C40">
      <w:pPr>
        <w:spacing w:line="360" w:lineRule="auto"/>
        <w:rPr>
          <w:rFonts w:ascii="Times" w:hAnsi="Times"/>
        </w:rPr>
      </w:pPr>
    </w:p>
    <w:sectPr w:rsidR="00F81AEC" w:rsidRPr="002B2167" w:rsidSect="00DE4BF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14" w:rsidRDefault="00D01614" w:rsidP="00C84F26">
      <w:r>
        <w:separator/>
      </w:r>
    </w:p>
  </w:endnote>
  <w:endnote w:type="continuationSeparator" w:id="0">
    <w:p w:rsidR="00D01614" w:rsidRDefault="00D01614" w:rsidP="00C84F26">
      <w:r>
        <w:continuationSeparator/>
      </w:r>
    </w:p>
  </w:endnote>
  <w:endnote w:id="1">
    <w:p w:rsidR="00DE4647" w:rsidRDefault="00DE4647" w:rsidP="00C84F26">
      <w:pPr>
        <w:pStyle w:val="Default"/>
        <w:rPr>
          <w:rFonts w:ascii="Times New Roman" w:eastAsia="Times New Roman" w:hAnsi="Times New Roman" w:cs="Times New Roman"/>
          <w:sz w:val="24"/>
          <w:szCs w:val="24"/>
          <w:u w:color="000000"/>
        </w:rPr>
      </w:pPr>
      <w:r>
        <w:rPr>
          <w:rFonts w:ascii="Helvetica" w:eastAsia="Helvetica" w:hAnsi="Helvetica" w:cs="Helvetica"/>
          <w:sz w:val="20"/>
          <w:szCs w:val="20"/>
          <w:u w:color="000000"/>
          <w:vertAlign w:val="superscript"/>
        </w:rPr>
        <w:endnoteRef/>
      </w:r>
      <w:r>
        <w:rPr>
          <w:rFonts w:ascii="Times New Roman" w:hAnsi="Times New Roman"/>
          <w:kern w:val="1"/>
          <w:sz w:val="24"/>
          <w:szCs w:val="24"/>
          <w:u w:color="000000"/>
        </w:rPr>
        <w:t xml:space="preserve"> </w:t>
      </w:r>
      <w:r>
        <w:rPr>
          <w:rFonts w:ascii="Helvetica" w:hAnsi="Helvetica"/>
          <w:sz w:val="20"/>
          <w:szCs w:val="20"/>
          <w:u w:color="000000"/>
        </w:rPr>
        <w:t xml:space="preserve">UN Committee on Economic, Social and Cultural Rights (CESCR), </w:t>
      </w:r>
      <w:r>
        <w:rPr>
          <w:rFonts w:ascii="Helvetica" w:hAnsi="Helvetica"/>
          <w:i/>
          <w:iCs/>
          <w:sz w:val="20"/>
          <w:szCs w:val="20"/>
          <w:u w:color="000000"/>
        </w:rPr>
        <w:t>General Comment No. 14: The Right to the Highest Attainable Standard of Health (Art. 12 of the Covenant)</w:t>
      </w:r>
      <w:r>
        <w:rPr>
          <w:rFonts w:ascii="Helvetica" w:hAnsi="Helvetica"/>
          <w:sz w:val="20"/>
          <w:szCs w:val="20"/>
          <w:u w:color="000000"/>
        </w:rPr>
        <w:t>, 11 August 2000, E/C.12/2000/4, </w:t>
      </w:r>
      <w:r>
        <w:rPr>
          <w:rFonts w:ascii="Times New Roman" w:hAnsi="Times New Roman"/>
          <w:sz w:val="24"/>
          <w:szCs w:val="24"/>
          <w:u w:color="000000"/>
        </w:rPr>
        <w:t xml:space="preserve">paragraphs 12(b) &amp; 43(d). </w:t>
      </w:r>
    </w:p>
    <w:p w:rsidR="00DE4647" w:rsidRDefault="00DE4647" w:rsidP="00C84F26">
      <w:pPr>
        <w:pStyle w:val="Default"/>
        <w:rPr>
          <w:rFonts w:ascii="Times New Roman" w:eastAsia="Times New Roman" w:hAnsi="Times New Roman" w:cs="Times New Roman"/>
          <w:sz w:val="24"/>
          <w:szCs w:val="24"/>
          <w:u w:color="000000"/>
        </w:rPr>
      </w:pPr>
    </w:p>
    <w:p w:rsidR="00DE4647" w:rsidRDefault="00DE4647" w:rsidP="00C84F26">
      <w:pPr>
        <w:pStyle w:val="Default"/>
      </w:pPr>
      <w:r>
        <w:rPr>
          <w:rFonts w:ascii="Helvetica" w:hAnsi="Helvetica"/>
          <w:sz w:val="20"/>
          <w:szCs w:val="20"/>
          <w:u w:color="000000"/>
        </w:rPr>
        <w:t>UN Committee on Economic, Social and Cultural Rights (CESCR), General Comment No. 17: The Right of Everyone to Benefit from the Protection of the Moral and Material Interests Resulting from any Scientific, Literary or Artistic Production of Which He or She is the Author (Art. 15, Para. 1 (c) of the Covenant), 12 January 2006, E/C.12/GC/17, </w:t>
      </w:r>
      <w:r>
        <w:rPr>
          <w:rFonts w:ascii="Times New Roman" w:hAnsi="Times New Roman"/>
          <w:kern w:val="1"/>
          <w:sz w:val="24"/>
          <w:szCs w:val="24"/>
          <w:u w:color="000000"/>
        </w:rPr>
        <w:t>point 35.</w:t>
      </w:r>
    </w:p>
  </w:endnote>
  <w:endnote w:id="2">
    <w:p w:rsidR="00DE4647" w:rsidRPr="002B2167" w:rsidRDefault="00DE4647" w:rsidP="002B2167">
      <w:pPr>
        <w:pStyle w:val="NoSpacing"/>
        <w:spacing w:before="120" w:after="120" w:line="480" w:lineRule="auto"/>
        <w:rPr>
          <w:rStyle w:val="NoneA"/>
        </w:rPr>
      </w:pPr>
      <w:r>
        <w:rPr>
          <w:rStyle w:val="EndnoteReference"/>
        </w:rPr>
        <w:endnoteRef/>
      </w:r>
      <w:r>
        <w:t xml:space="preserve"> </w:t>
      </w:r>
      <w:r w:rsidRPr="002B2167">
        <w:rPr>
          <w:rStyle w:val="NoneA"/>
          <w:rFonts w:ascii="Times" w:hAnsi="Times"/>
          <w:kern w:val="1"/>
        </w:rPr>
        <w:t>The Hu</w:t>
      </w:r>
      <w:r>
        <w:rPr>
          <w:rStyle w:val="NoneA"/>
          <w:rFonts w:ascii="Times" w:hAnsi="Times"/>
          <w:kern w:val="1"/>
        </w:rPr>
        <w:t>man Rights Council has affirmed</w:t>
      </w:r>
      <w:r w:rsidRPr="002B2167">
        <w:rPr>
          <w:rStyle w:val="NoneA"/>
          <w:rFonts w:ascii="Times" w:hAnsi="Times"/>
          <w:kern w:val="1"/>
        </w:rPr>
        <w:t xml:space="preserve"> in 2016 that TRIPS-plus measures in trade agreements directly contravene </w:t>
      </w:r>
      <w:r w:rsidRPr="002B2167">
        <w:rPr>
          <w:rStyle w:val="NoneA"/>
          <w:rFonts w:ascii="Times" w:hAnsi="Times"/>
        </w:rPr>
        <w:t>General Co</w:t>
      </w:r>
      <w:r w:rsidRPr="002B2167">
        <w:rPr>
          <w:rStyle w:val="NoneA"/>
          <w:rFonts w:ascii="Times" w:hAnsi="Times"/>
        </w:rPr>
        <w:t>m</w:t>
      </w:r>
      <w:r w:rsidRPr="002B2167">
        <w:rPr>
          <w:rStyle w:val="NoneA"/>
          <w:rFonts w:ascii="Times" w:hAnsi="Times"/>
        </w:rPr>
        <w:t>ment No. 14.</w:t>
      </w:r>
      <w:r w:rsidRPr="002B2167">
        <w:rPr>
          <w:rStyle w:val="NoneA"/>
          <w:rFonts w:ascii="Times" w:hAnsi="Times"/>
          <w:shd w:val="clear" w:color="auto" w:fill="FFFFFF"/>
          <w:vertAlign w:val="superscript"/>
        </w:rPr>
        <w:t xml:space="preserve"> </w:t>
      </w:r>
      <w:r w:rsidRPr="002B2167">
        <w:rPr>
          <w:rStyle w:val="NoneA"/>
          <w:rFonts w:ascii="Courier" w:hAnsi="Courier" w:cs="Courier"/>
          <w:shd w:val="clear" w:color="auto" w:fill="FFFFFF"/>
          <w:vertAlign w:val="superscript"/>
        </w:rPr>
        <w:t>⁠</w:t>
      </w:r>
      <w:r w:rsidRPr="002B2167">
        <w:rPr>
          <w:rStyle w:val="NoneA"/>
          <w:kern w:val="1"/>
        </w:rPr>
        <w:t xml:space="preserve"> http://www.un.org/ga/search/view_doc.asp?symbol=A/HRC/32/L.23/Rev.1</w:t>
      </w:r>
    </w:p>
    <w:p w:rsidR="00DE4647" w:rsidRPr="002B2167" w:rsidRDefault="00DE464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47" w:rsidRDefault="00DE4647" w:rsidP="00921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647" w:rsidRDefault="00DE4647" w:rsidP="00921B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47" w:rsidRDefault="00DE4647" w:rsidP="00921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614">
      <w:rPr>
        <w:rStyle w:val="PageNumber"/>
        <w:noProof/>
      </w:rPr>
      <w:t>1</w:t>
    </w:r>
    <w:r>
      <w:rPr>
        <w:rStyle w:val="PageNumber"/>
      </w:rPr>
      <w:fldChar w:fldCharType="end"/>
    </w:r>
  </w:p>
  <w:p w:rsidR="00DE4647" w:rsidRDefault="00DE4647" w:rsidP="00921B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14" w:rsidRDefault="00D01614" w:rsidP="00C84F26">
      <w:r>
        <w:separator/>
      </w:r>
    </w:p>
  </w:footnote>
  <w:footnote w:type="continuationSeparator" w:id="0">
    <w:p w:rsidR="00D01614" w:rsidRDefault="00D01614" w:rsidP="00C84F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991"/>
    <w:multiLevelType w:val="hybridMultilevel"/>
    <w:tmpl w:val="F7E6D4AC"/>
    <w:lvl w:ilvl="0" w:tplc="B62AEA52">
      <w:start w:val="176"/>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E5408"/>
    <w:multiLevelType w:val="hybridMultilevel"/>
    <w:tmpl w:val="2584A5D0"/>
    <w:lvl w:ilvl="0" w:tplc="C0A298D2">
      <w:start w:val="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6"/>
    <w:rsid w:val="00235556"/>
    <w:rsid w:val="002B2167"/>
    <w:rsid w:val="002F4746"/>
    <w:rsid w:val="003D6975"/>
    <w:rsid w:val="004A1467"/>
    <w:rsid w:val="005F1B7F"/>
    <w:rsid w:val="00624C40"/>
    <w:rsid w:val="006A4286"/>
    <w:rsid w:val="006A7463"/>
    <w:rsid w:val="006D5175"/>
    <w:rsid w:val="006E13B5"/>
    <w:rsid w:val="00703B1C"/>
    <w:rsid w:val="007238BE"/>
    <w:rsid w:val="007C35CE"/>
    <w:rsid w:val="00845E5F"/>
    <w:rsid w:val="0086663D"/>
    <w:rsid w:val="00921B01"/>
    <w:rsid w:val="0095683B"/>
    <w:rsid w:val="00993D49"/>
    <w:rsid w:val="009B3590"/>
    <w:rsid w:val="00A06EE1"/>
    <w:rsid w:val="00A536E4"/>
    <w:rsid w:val="00B61EFA"/>
    <w:rsid w:val="00C64245"/>
    <w:rsid w:val="00C84F26"/>
    <w:rsid w:val="00CF5CE5"/>
    <w:rsid w:val="00D01614"/>
    <w:rsid w:val="00D40E84"/>
    <w:rsid w:val="00DE4647"/>
    <w:rsid w:val="00DE4BFB"/>
    <w:rsid w:val="00E07803"/>
    <w:rsid w:val="00E4062A"/>
    <w:rsid w:val="00F009C1"/>
    <w:rsid w:val="00F62345"/>
    <w:rsid w:val="00F81AEC"/>
    <w:rsid w:val="00FA2973"/>
    <w:rsid w:val="00FE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94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F2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A06EE1"/>
    <w:pPr>
      <w:ind w:left="720"/>
      <w:contextualSpacing/>
    </w:pPr>
  </w:style>
  <w:style w:type="character" w:customStyle="1" w:styleId="NoneA">
    <w:name w:val="None A"/>
    <w:rsid w:val="00A06EE1"/>
    <w:rPr>
      <w:lang w:val="en-US"/>
    </w:rPr>
  </w:style>
  <w:style w:type="paragraph" w:styleId="NoSpacing">
    <w:name w:val="No Spacing"/>
    <w:uiPriority w:val="1"/>
    <w:qFormat/>
    <w:rsid w:val="00624C40"/>
    <w:pPr>
      <w:pBdr>
        <w:top w:val="nil"/>
        <w:left w:val="nil"/>
        <w:bottom w:val="nil"/>
        <w:right w:val="nil"/>
        <w:between w:val="nil"/>
        <w:bar w:val="nil"/>
      </w:pBdr>
    </w:pPr>
    <w:rPr>
      <w:rFonts w:ascii="Times New Roman" w:eastAsia="Arial Unicode MS" w:hAnsi="Times New Roman" w:cs="Times New Roman"/>
      <w:bdr w:val="nil"/>
    </w:rPr>
  </w:style>
  <w:style w:type="paragraph" w:styleId="EndnoteText">
    <w:name w:val="endnote text"/>
    <w:basedOn w:val="Normal"/>
    <w:link w:val="EndnoteTextChar"/>
    <w:uiPriority w:val="99"/>
    <w:unhideWhenUsed/>
    <w:rsid w:val="005F1B7F"/>
  </w:style>
  <w:style w:type="character" w:customStyle="1" w:styleId="EndnoteTextChar">
    <w:name w:val="Endnote Text Char"/>
    <w:basedOn w:val="DefaultParagraphFont"/>
    <w:link w:val="EndnoteText"/>
    <w:uiPriority w:val="99"/>
    <w:rsid w:val="005F1B7F"/>
    <w:rPr>
      <w:lang w:val="en-GB"/>
    </w:rPr>
  </w:style>
  <w:style w:type="paragraph" w:styleId="FootnoteText">
    <w:name w:val="footnote text"/>
    <w:basedOn w:val="Normal"/>
    <w:link w:val="FootnoteTextChar"/>
    <w:uiPriority w:val="99"/>
    <w:semiHidden/>
    <w:unhideWhenUsed/>
    <w:rsid w:val="005F1B7F"/>
  </w:style>
  <w:style w:type="character" w:customStyle="1" w:styleId="FootnoteTextChar">
    <w:name w:val="Footnote Text Char"/>
    <w:basedOn w:val="DefaultParagraphFont"/>
    <w:link w:val="FootnoteText"/>
    <w:uiPriority w:val="99"/>
    <w:semiHidden/>
    <w:rsid w:val="005F1B7F"/>
    <w:rPr>
      <w:lang w:val="en-GB"/>
    </w:rPr>
  </w:style>
  <w:style w:type="character" w:styleId="EndnoteReference">
    <w:name w:val="endnote reference"/>
    <w:basedOn w:val="DefaultParagraphFont"/>
    <w:uiPriority w:val="99"/>
    <w:unhideWhenUsed/>
    <w:rsid w:val="005F1B7F"/>
    <w:rPr>
      <w:vertAlign w:val="superscript"/>
    </w:rPr>
  </w:style>
  <w:style w:type="character" w:styleId="FootnoteReference">
    <w:name w:val="footnote reference"/>
    <w:basedOn w:val="DefaultParagraphFont"/>
    <w:uiPriority w:val="99"/>
    <w:semiHidden/>
    <w:unhideWhenUsed/>
    <w:rsid w:val="005F1B7F"/>
    <w:rPr>
      <w:vertAlign w:val="superscript"/>
    </w:rPr>
  </w:style>
  <w:style w:type="paragraph" w:styleId="Footer">
    <w:name w:val="footer"/>
    <w:basedOn w:val="Normal"/>
    <w:link w:val="FooterChar"/>
    <w:uiPriority w:val="99"/>
    <w:unhideWhenUsed/>
    <w:rsid w:val="00921B01"/>
    <w:pPr>
      <w:tabs>
        <w:tab w:val="center" w:pos="4320"/>
        <w:tab w:val="right" w:pos="8640"/>
      </w:tabs>
    </w:pPr>
  </w:style>
  <w:style w:type="character" w:customStyle="1" w:styleId="FooterChar">
    <w:name w:val="Footer Char"/>
    <w:basedOn w:val="DefaultParagraphFont"/>
    <w:link w:val="Footer"/>
    <w:uiPriority w:val="99"/>
    <w:rsid w:val="00921B01"/>
    <w:rPr>
      <w:lang w:val="en-GB"/>
    </w:rPr>
  </w:style>
  <w:style w:type="character" w:styleId="PageNumber">
    <w:name w:val="page number"/>
    <w:basedOn w:val="DefaultParagraphFont"/>
    <w:uiPriority w:val="99"/>
    <w:semiHidden/>
    <w:unhideWhenUsed/>
    <w:rsid w:val="00921B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F2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A06EE1"/>
    <w:pPr>
      <w:ind w:left="720"/>
      <w:contextualSpacing/>
    </w:pPr>
  </w:style>
  <w:style w:type="character" w:customStyle="1" w:styleId="NoneA">
    <w:name w:val="None A"/>
    <w:rsid w:val="00A06EE1"/>
    <w:rPr>
      <w:lang w:val="en-US"/>
    </w:rPr>
  </w:style>
  <w:style w:type="paragraph" w:styleId="NoSpacing">
    <w:name w:val="No Spacing"/>
    <w:uiPriority w:val="1"/>
    <w:qFormat/>
    <w:rsid w:val="00624C40"/>
    <w:pPr>
      <w:pBdr>
        <w:top w:val="nil"/>
        <w:left w:val="nil"/>
        <w:bottom w:val="nil"/>
        <w:right w:val="nil"/>
        <w:between w:val="nil"/>
        <w:bar w:val="nil"/>
      </w:pBdr>
    </w:pPr>
    <w:rPr>
      <w:rFonts w:ascii="Times New Roman" w:eastAsia="Arial Unicode MS" w:hAnsi="Times New Roman" w:cs="Times New Roman"/>
      <w:bdr w:val="nil"/>
    </w:rPr>
  </w:style>
  <w:style w:type="paragraph" w:styleId="EndnoteText">
    <w:name w:val="endnote text"/>
    <w:basedOn w:val="Normal"/>
    <w:link w:val="EndnoteTextChar"/>
    <w:uiPriority w:val="99"/>
    <w:unhideWhenUsed/>
    <w:rsid w:val="005F1B7F"/>
  </w:style>
  <w:style w:type="character" w:customStyle="1" w:styleId="EndnoteTextChar">
    <w:name w:val="Endnote Text Char"/>
    <w:basedOn w:val="DefaultParagraphFont"/>
    <w:link w:val="EndnoteText"/>
    <w:uiPriority w:val="99"/>
    <w:rsid w:val="005F1B7F"/>
    <w:rPr>
      <w:lang w:val="en-GB"/>
    </w:rPr>
  </w:style>
  <w:style w:type="paragraph" w:styleId="FootnoteText">
    <w:name w:val="footnote text"/>
    <w:basedOn w:val="Normal"/>
    <w:link w:val="FootnoteTextChar"/>
    <w:uiPriority w:val="99"/>
    <w:semiHidden/>
    <w:unhideWhenUsed/>
    <w:rsid w:val="005F1B7F"/>
  </w:style>
  <w:style w:type="character" w:customStyle="1" w:styleId="FootnoteTextChar">
    <w:name w:val="Footnote Text Char"/>
    <w:basedOn w:val="DefaultParagraphFont"/>
    <w:link w:val="FootnoteText"/>
    <w:uiPriority w:val="99"/>
    <w:semiHidden/>
    <w:rsid w:val="005F1B7F"/>
    <w:rPr>
      <w:lang w:val="en-GB"/>
    </w:rPr>
  </w:style>
  <w:style w:type="character" w:styleId="EndnoteReference">
    <w:name w:val="endnote reference"/>
    <w:basedOn w:val="DefaultParagraphFont"/>
    <w:uiPriority w:val="99"/>
    <w:unhideWhenUsed/>
    <w:rsid w:val="005F1B7F"/>
    <w:rPr>
      <w:vertAlign w:val="superscript"/>
    </w:rPr>
  </w:style>
  <w:style w:type="character" w:styleId="FootnoteReference">
    <w:name w:val="footnote reference"/>
    <w:basedOn w:val="DefaultParagraphFont"/>
    <w:uiPriority w:val="99"/>
    <w:semiHidden/>
    <w:unhideWhenUsed/>
    <w:rsid w:val="005F1B7F"/>
    <w:rPr>
      <w:vertAlign w:val="superscript"/>
    </w:rPr>
  </w:style>
  <w:style w:type="paragraph" w:styleId="Footer">
    <w:name w:val="footer"/>
    <w:basedOn w:val="Normal"/>
    <w:link w:val="FooterChar"/>
    <w:uiPriority w:val="99"/>
    <w:unhideWhenUsed/>
    <w:rsid w:val="00921B01"/>
    <w:pPr>
      <w:tabs>
        <w:tab w:val="center" w:pos="4320"/>
        <w:tab w:val="right" w:pos="8640"/>
      </w:tabs>
    </w:pPr>
  </w:style>
  <w:style w:type="character" w:customStyle="1" w:styleId="FooterChar">
    <w:name w:val="Footer Char"/>
    <w:basedOn w:val="DefaultParagraphFont"/>
    <w:link w:val="Footer"/>
    <w:uiPriority w:val="99"/>
    <w:rsid w:val="00921B01"/>
    <w:rPr>
      <w:lang w:val="en-GB"/>
    </w:rPr>
  </w:style>
  <w:style w:type="character" w:styleId="PageNumber">
    <w:name w:val="page number"/>
    <w:basedOn w:val="DefaultParagraphFont"/>
    <w:uiPriority w:val="99"/>
    <w:semiHidden/>
    <w:unhideWhenUsed/>
    <w:rsid w:val="0092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795">
      <w:bodyDiv w:val="1"/>
      <w:marLeft w:val="0"/>
      <w:marRight w:val="0"/>
      <w:marTop w:val="0"/>
      <w:marBottom w:val="0"/>
      <w:divBdr>
        <w:top w:val="none" w:sz="0" w:space="0" w:color="auto"/>
        <w:left w:val="none" w:sz="0" w:space="0" w:color="auto"/>
        <w:bottom w:val="none" w:sz="0" w:space="0" w:color="auto"/>
        <w:right w:val="none" w:sz="0" w:space="0" w:color="auto"/>
      </w:divBdr>
      <w:divsChild>
        <w:div w:id="548884607">
          <w:marLeft w:val="0"/>
          <w:marRight w:val="0"/>
          <w:marTop w:val="0"/>
          <w:marBottom w:val="0"/>
          <w:divBdr>
            <w:top w:val="none" w:sz="0" w:space="0" w:color="auto"/>
            <w:left w:val="none" w:sz="0" w:space="0" w:color="auto"/>
            <w:bottom w:val="none" w:sz="0" w:space="0" w:color="auto"/>
            <w:right w:val="none" w:sz="0" w:space="0" w:color="auto"/>
          </w:divBdr>
        </w:div>
        <w:div w:id="813330192">
          <w:marLeft w:val="0"/>
          <w:marRight w:val="0"/>
          <w:marTop w:val="0"/>
          <w:marBottom w:val="0"/>
          <w:divBdr>
            <w:top w:val="none" w:sz="0" w:space="0" w:color="auto"/>
            <w:left w:val="none" w:sz="0" w:space="0" w:color="auto"/>
            <w:bottom w:val="none" w:sz="0" w:space="0" w:color="auto"/>
            <w:right w:val="none" w:sz="0" w:space="0" w:color="auto"/>
          </w:divBdr>
        </w:div>
        <w:div w:id="1621037141">
          <w:marLeft w:val="0"/>
          <w:marRight w:val="0"/>
          <w:marTop w:val="0"/>
          <w:marBottom w:val="0"/>
          <w:divBdr>
            <w:top w:val="none" w:sz="0" w:space="0" w:color="auto"/>
            <w:left w:val="none" w:sz="0" w:space="0" w:color="auto"/>
            <w:bottom w:val="none" w:sz="0" w:space="0" w:color="auto"/>
            <w:right w:val="none" w:sz="0" w:space="0" w:color="auto"/>
          </w:divBdr>
        </w:div>
        <w:div w:id="309136468">
          <w:marLeft w:val="0"/>
          <w:marRight w:val="0"/>
          <w:marTop w:val="0"/>
          <w:marBottom w:val="0"/>
          <w:divBdr>
            <w:top w:val="none" w:sz="0" w:space="0" w:color="auto"/>
            <w:left w:val="none" w:sz="0" w:space="0" w:color="auto"/>
            <w:bottom w:val="none" w:sz="0" w:space="0" w:color="auto"/>
            <w:right w:val="none" w:sz="0" w:space="0" w:color="auto"/>
          </w:divBdr>
        </w:div>
        <w:div w:id="257638787">
          <w:marLeft w:val="0"/>
          <w:marRight w:val="0"/>
          <w:marTop w:val="0"/>
          <w:marBottom w:val="0"/>
          <w:divBdr>
            <w:top w:val="none" w:sz="0" w:space="0" w:color="auto"/>
            <w:left w:val="none" w:sz="0" w:space="0" w:color="auto"/>
            <w:bottom w:val="none" w:sz="0" w:space="0" w:color="auto"/>
            <w:right w:val="none" w:sz="0" w:space="0" w:color="auto"/>
          </w:divBdr>
        </w:div>
        <w:div w:id="1339191436">
          <w:marLeft w:val="0"/>
          <w:marRight w:val="0"/>
          <w:marTop w:val="0"/>
          <w:marBottom w:val="0"/>
          <w:divBdr>
            <w:top w:val="none" w:sz="0" w:space="0" w:color="auto"/>
            <w:left w:val="none" w:sz="0" w:space="0" w:color="auto"/>
            <w:bottom w:val="none" w:sz="0" w:space="0" w:color="auto"/>
            <w:right w:val="none" w:sz="0" w:space="0" w:color="auto"/>
          </w:divBdr>
        </w:div>
        <w:div w:id="1167138873">
          <w:marLeft w:val="0"/>
          <w:marRight w:val="0"/>
          <w:marTop w:val="0"/>
          <w:marBottom w:val="0"/>
          <w:divBdr>
            <w:top w:val="none" w:sz="0" w:space="0" w:color="auto"/>
            <w:left w:val="none" w:sz="0" w:space="0" w:color="auto"/>
            <w:bottom w:val="none" w:sz="0" w:space="0" w:color="auto"/>
            <w:right w:val="none" w:sz="0" w:space="0" w:color="auto"/>
          </w:divBdr>
        </w:div>
      </w:divsChild>
    </w:div>
    <w:div w:id="1542857692">
      <w:bodyDiv w:val="1"/>
      <w:marLeft w:val="0"/>
      <w:marRight w:val="0"/>
      <w:marTop w:val="0"/>
      <w:marBottom w:val="0"/>
      <w:divBdr>
        <w:top w:val="none" w:sz="0" w:space="0" w:color="auto"/>
        <w:left w:val="none" w:sz="0" w:space="0" w:color="auto"/>
        <w:bottom w:val="none" w:sz="0" w:space="0" w:color="auto"/>
        <w:right w:val="none" w:sz="0" w:space="0" w:color="auto"/>
      </w:divBdr>
      <w:divsChild>
        <w:div w:id="1107430908">
          <w:marLeft w:val="0"/>
          <w:marRight w:val="0"/>
          <w:marTop w:val="0"/>
          <w:marBottom w:val="0"/>
          <w:divBdr>
            <w:top w:val="none" w:sz="0" w:space="0" w:color="auto"/>
            <w:left w:val="none" w:sz="0" w:space="0" w:color="auto"/>
            <w:bottom w:val="none" w:sz="0" w:space="0" w:color="auto"/>
            <w:right w:val="none" w:sz="0" w:space="0" w:color="auto"/>
          </w:divBdr>
        </w:div>
        <w:div w:id="128671176">
          <w:marLeft w:val="0"/>
          <w:marRight w:val="0"/>
          <w:marTop w:val="0"/>
          <w:marBottom w:val="0"/>
          <w:divBdr>
            <w:top w:val="none" w:sz="0" w:space="0" w:color="auto"/>
            <w:left w:val="none" w:sz="0" w:space="0" w:color="auto"/>
            <w:bottom w:val="none" w:sz="0" w:space="0" w:color="auto"/>
            <w:right w:val="none" w:sz="0" w:space="0" w:color="auto"/>
          </w:divBdr>
        </w:div>
        <w:div w:id="1979726247">
          <w:marLeft w:val="0"/>
          <w:marRight w:val="0"/>
          <w:marTop w:val="0"/>
          <w:marBottom w:val="0"/>
          <w:divBdr>
            <w:top w:val="none" w:sz="0" w:space="0" w:color="auto"/>
            <w:left w:val="none" w:sz="0" w:space="0" w:color="auto"/>
            <w:bottom w:val="none" w:sz="0" w:space="0" w:color="auto"/>
            <w:right w:val="none" w:sz="0" w:space="0" w:color="auto"/>
          </w:divBdr>
        </w:div>
      </w:divsChild>
    </w:div>
    <w:div w:id="1921331219">
      <w:bodyDiv w:val="1"/>
      <w:marLeft w:val="0"/>
      <w:marRight w:val="0"/>
      <w:marTop w:val="0"/>
      <w:marBottom w:val="0"/>
      <w:divBdr>
        <w:top w:val="none" w:sz="0" w:space="0" w:color="auto"/>
        <w:left w:val="none" w:sz="0" w:space="0" w:color="auto"/>
        <w:bottom w:val="none" w:sz="0" w:space="0" w:color="auto"/>
        <w:right w:val="none" w:sz="0" w:space="0" w:color="auto"/>
      </w:divBdr>
      <w:divsChild>
        <w:div w:id="833033117">
          <w:marLeft w:val="0"/>
          <w:marRight w:val="0"/>
          <w:marTop w:val="0"/>
          <w:marBottom w:val="0"/>
          <w:divBdr>
            <w:top w:val="none" w:sz="0" w:space="0" w:color="auto"/>
            <w:left w:val="none" w:sz="0" w:space="0" w:color="auto"/>
            <w:bottom w:val="none" w:sz="0" w:space="0" w:color="auto"/>
            <w:right w:val="none" w:sz="0" w:space="0" w:color="auto"/>
          </w:divBdr>
        </w:div>
        <w:div w:id="201095348">
          <w:marLeft w:val="0"/>
          <w:marRight w:val="0"/>
          <w:marTop w:val="0"/>
          <w:marBottom w:val="0"/>
          <w:divBdr>
            <w:top w:val="none" w:sz="0" w:space="0" w:color="auto"/>
            <w:left w:val="none" w:sz="0" w:space="0" w:color="auto"/>
            <w:bottom w:val="none" w:sz="0" w:space="0" w:color="auto"/>
            <w:right w:val="none" w:sz="0" w:space="0" w:color="auto"/>
          </w:divBdr>
        </w:div>
        <w:div w:id="11187189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7A79E6-D8BC-42D9-87D6-EB9A441D12E5}"/>
</file>

<file path=customXml/itemProps2.xml><?xml version="1.0" encoding="utf-8"?>
<ds:datastoreItem xmlns:ds="http://schemas.openxmlformats.org/officeDocument/2006/customXml" ds:itemID="{8FDC5FBE-33FB-478D-84AF-F99BFA57E87A}"/>
</file>

<file path=customXml/itemProps3.xml><?xml version="1.0" encoding="utf-8"?>
<ds:datastoreItem xmlns:ds="http://schemas.openxmlformats.org/officeDocument/2006/customXml" ds:itemID="{8C37A313-5437-452A-8B56-574D17469A0E}"/>
</file>

<file path=docProps/app.xml><?xml version="1.0" encoding="utf-8"?>
<Properties xmlns="http://schemas.openxmlformats.org/officeDocument/2006/extended-properties" xmlns:vt="http://schemas.openxmlformats.org/officeDocument/2006/docPropsVTypes">
  <Template>Normal.dotm</Template>
  <TotalTime>113</TotalTime>
  <Pages>2</Pages>
  <Words>1227</Words>
  <Characters>7000</Characters>
  <Application>Microsoft Macintosh Word</Application>
  <DocSecurity>0</DocSecurity>
  <Lines>58</Lines>
  <Paragraphs>16</Paragraphs>
  <ScaleCrop>false</ScaleCrop>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 Hoen</dc:creator>
  <cp:keywords/>
  <dc:description/>
  <cp:lastModifiedBy>Ellen 't Hoen</cp:lastModifiedBy>
  <cp:revision>20</cp:revision>
  <dcterms:created xsi:type="dcterms:W3CDTF">2017-10-03T07:18:00Z</dcterms:created>
  <dcterms:modified xsi:type="dcterms:W3CDTF">2017-10-04T09:25:00Z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