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3CC1" w14:textId="2E60F343" w:rsidR="004F776C" w:rsidRPr="00444754" w:rsidRDefault="004F776C" w:rsidP="00444754">
      <w:pPr>
        <w:spacing w:line="276" w:lineRule="auto"/>
        <w:jc w:val="center"/>
        <w:rPr>
          <w:b/>
          <w:bCs/>
          <w:sz w:val="22"/>
          <w:szCs w:val="22"/>
          <w:lang w:val="en-GB"/>
        </w:rPr>
      </w:pPr>
      <w:r w:rsidRPr="00444754">
        <w:rPr>
          <w:b/>
          <w:bCs/>
          <w:sz w:val="22"/>
          <w:szCs w:val="22"/>
          <w:lang w:val="en-GB"/>
        </w:rPr>
        <w:t xml:space="preserve">Mandate of </w:t>
      </w:r>
      <w:r w:rsidRPr="00444754">
        <w:rPr>
          <w:b/>
          <w:bCs/>
          <w:noProof/>
          <w:sz w:val="22"/>
          <w:szCs w:val="22"/>
          <w:lang w:val="en-GB"/>
        </w:rPr>
        <w:t>the Special Rapporteur on extreme poverty and human rights</w:t>
      </w:r>
    </w:p>
    <w:p w14:paraId="5090794D" w14:textId="77777777" w:rsidR="004F776C" w:rsidRPr="00444754" w:rsidRDefault="004F776C" w:rsidP="00444754">
      <w:pPr>
        <w:spacing w:line="276" w:lineRule="auto"/>
        <w:jc w:val="center"/>
        <w:rPr>
          <w:b/>
          <w:sz w:val="22"/>
          <w:szCs w:val="22"/>
          <w:lang w:val="en-US"/>
        </w:rPr>
      </w:pPr>
    </w:p>
    <w:p w14:paraId="74494033" w14:textId="48A9F073" w:rsidR="00836A33" w:rsidRPr="00444754" w:rsidRDefault="00836A33" w:rsidP="009940C9">
      <w:pPr>
        <w:spacing w:line="276" w:lineRule="auto"/>
        <w:jc w:val="center"/>
        <w:rPr>
          <w:b/>
          <w:sz w:val="22"/>
          <w:szCs w:val="22"/>
          <w:lang w:val="en-US"/>
        </w:rPr>
      </w:pPr>
      <w:r w:rsidRPr="00444754">
        <w:rPr>
          <w:b/>
          <w:sz w:val="22"/>
          <w:szCs w:val="22"/>
          <w:lang w:val="en-US"/>
        </w:rPr>
        <w:t>CALL FOR REACTIONS</w:t>
      </w:r>
      <w:r>
        <w:rPr>
          <w:b/>
          <w:sz w:val="22"/>
          <w:szCs w:val="22"/>
          <w:lang w:val="en-US"/>
        </w:rPr>
        <w:t>:</w:t>
      </w:r>
    </w:p>
    <w:p w14:paraId="518A59DC" w14:textId="38321480" w:rsidR="007A4695" w:rsidRPr="00444754" w:rsidRDefault="006238B2" w:rsidP="00444754">
      <w:pPr>
        <w:spacing w:line="276" w:lineRule="auto"/>
        <w:jc w:val="center"/>
        <w:rPr>
          <w:b/>
          <w:sz w:val="22"/>
          <w:szCs w:val="22"/>
          <w:lang w:val="en-US"/>
        </w:rPr>
      </w:pPr>
      <w:r w:rsidRPr="00444754">
        <w:rPr>
          <w:b/>
          <w:sz w:val="22"/>
          <w:szCs w:val="22"/>
          <w:lang w:val="en-US"/>
        </w:rPr>
        <w:t xml:space="preserve"> PROPOSAL</w:t>
      </w:r>
      <w:r w:rsidR="00710382" w:rsidRPr="00444754">
        <w:rPr>
          <w:b/>
          <w:sz w:val="22"/>
          <w:szCs w:val="22"/>
          <w:lang w:val="en-US"/>
        </w:rPr>
        <w:t xml:space="preserve"> FOR A</w:t>
      </w:r>
    </w:p>
    <w:p w14:paraId="43A6336D" w14:textId="0353C9A1" w:rsidR="008617C4" w:rsidRPr="00444754" w:rsidRDefault="00294935" w:rsidP="00444754">
      <w:pPr>
        <w:spacing w:line="276" w:lineRule="auto"/>
        <w:jc w:val="center"/>
        <w:rPr>
          <w:b/>
          <w:sz w:val="22"/>
          <w:szCs w:val="22"/>
          <w:lang w:val="en-US"/>
        </w:rPr>
      </w:pPr>
      <w:r w:rsidRPr="00444754">
        <w:rPr>
          <w:b/>
          <w:sz w:val="22"/>
          <w:szCs w:val="22"/>
          <w:lang w:val="en-US"/>
        </w:rPr>
        <w:t>GLOBAL FUND FOR SOCIAL PROTECTION</w:t>
      </w:r>
      <w:r w:rsidR="006238B2" w:rsidRPr="00444754">
        <w:rPr>
          <w:b/>
          <w:sz w:val="22"/>
          <w:szCs w:val="22"/>
          <w:lang w:val="en-US"/>
        </w:rPr>
        <w:t>:</w:t>
      </w:r>
    </w:p>
    <w:p w14:paraId="6A77213E" w14:textId="77432CC0" w:rsidR="00AF4C55" w:rsidRPr="00444754" w:rsidRDefault="00AF4C55" w:rsidP="00444754">
      <w:pPr>
        <w:spacing w:line="276" w:lineRule="auto"/>
        <w:jc w:val="center"/>
        <w:rPr>
          <w:b/>
          <w:sz w:val="22"/>
          <w:szCs w:val="22"/>
          <w:lang w:val="en-US"/>
        </w:rPr>
      </w:pPr>
    </w:p>
    <w:p w14:paraId="6718AACC" w14:textId="606272C3" w:rsidR="00AF4C55" w:rsidRPr="00444754" w:rsidRDefault="00710382" w:rsidP="00444754">
      <w:pPr>
        <w:spacing w:line="276" w:lineRule="auto"/>
        <w:jc w:val="center"/>
        <w:rPr>
          <w:b/>
          <w:color w:val="0070C0"/>
          <w:sz w:val="22"/>
          <w:szCs w:val="22"/>
          <w:lang w:val="en-US"/>
        </w:rPr>
      </w:pPr>
      <w:r w:rsidRPr="00444754">
        <w:rPr>
          <w:b/>
          <w:color w:val="0070C0"/>
          <w:sz w:val="22"/>
          <w:szCs w:val="22"/>
          <w:lang w:val="en-US"/>
        </w:rPr>
        <w:t>DEADLINE FOR RESPONSES: 1 DECEMBER</w:t>
      </w:r>
      <w:r w:rsidR="00AF4C55" w:rsidRPr="00444754">
        <w:rPr>
          <w:b/>
          <w:color w:val="0070C0"/>
          <w:sz w:val="22"/>
          <w:szCs w:val="22"/>
          <w:lang w:val="en-US"/>
        </w:rPr>
        <w:t xml:space="preserve"> 2020</w:t>
      </w:r>
    </w:p>
    <w:p w14:paraId="29B136B9" w14:textId="77777777" w:rsidR="00294935" w:rsidRPr="00444754" w:rsidRDefault="00294935" w:rsidP="00444754">
      <w:pPr>
        <w:spacing w:line="276" w:lineRule="auto"/>
        <w:rPr>
          <w:b/>
          <w:sz w:val="22"/>
          <w:szCs w:val="22"/>
          <w:lang w:val="en-US"/>
        </w:rPr>
      </w:pPr>
    </w:p>
    <w:p w14:paraId="0E8D1B65" w14:textId="4603056A" w:rsidR="00294935" w:rsidRPr="00444754" w:rsidRDefault="00880833" w:rsidP="00444754">
      <w:pPr>
        <w:spacing w:line="276" w:lineRule="auto"/>
        <w:rPr>
          <w:b/>
          <w:sz w:val="22"/>
          <w:szCs w:val="22"/>
          <w:lang w:val="en-US"/>
        </w:rPr>
      </w:pPr>
      <w:r w:rsidRPr="00444754">
        <w:rPr>
          <w:b/>
          <w:sz w:val="22"/>
          <w:szCs w:val="22"/>
          <w:lang w:val="en-US"/>
        </w:rPr>
        <w:t>INTRODUCTION</w:t>
      </w:r>
    </w:p>
    <w:p w14:paraId="5660B068" w14:textId="77777777" w:rsidR="0031521C" w:rsidRPr="00444754" w:rsidRDefault="0031521C" w:rsidP="00444754">
      <w:pPr>
        <w:spacing w:line="276" w:lineRule="auto"/>
        <w:rPr>
          <w:b/>
          <w:sz w:val="22"/>
          <w:szCs w:val="22"/>
          <w:lang w:val="en-US"/>
        </w:rPr>
      </w:pPr>
    </w:p>
    <w:p w14:paraId="11C6FE7A" w14:textId="5D3394DA" w:rsidR="00880833" w:rsidRPr="00444754" w:rsidRDefault="00880833" w:rsidP="00444754">
      <w:pPr>
        <w:spacing w:line="276" w:lineRule="auto"/>
        <w:rPr>
          <w:sz w:val="22"/>
          <w:szCs w:val="22"/>
          <w:lang w:val="en-US"/>
        </w:rPr>
      </w:pPr>
      <w:r w:rsidRPr="00444754">
        <w:rPr>
          <w:sz w:val="22"/>
          <w:szCs w:val="22"/>
          <w:lang w:val="en-US"/>
        </w:rPr>
        <w:t xml:space="preserve">The report of the Special Rapporteur on extreme poverty and human rights to the 47th Regular Session of the Human Rights Council (June 2021) shall address the proposal to set up a new international solidarity mechanism in support </w:t>
      </w:r>
      <w:r w:rsidR="006125EB" w:rsidRPr="00444754">
        <w:rPr>
          <w:sz w:val="22"/>
          <w:szCs w:val="22"/>
          <w:lang w:val="en-US"/>
        </w:rPr>
        <w:t>of</w:t>
      </w:r>
      <w:r w:rsidR="0023231E" w:rsidRPr="00444754">
        <w:rPr>
          <w:sz w:val="22"/>
          <w:szCs w:val="22"/>
          <w:lang w:val="en-US"/>
        </w:rPr>
        <w:t xml:space="preserve"> </w:t>
      </w:r>
      <w:r w:rsidRPr="00444754">
        <w:rPr>
          <w:sz w:val="22"/>
          <w:szCs w:val="22"/>
          <w:lang w:val="en-US"/>
        </w:rPr>
        <w:t>the establishment of social protection floors worldwide</w:t>
      </w:r>
      <w:r w:rsidR="00C94F11" w:rsidRPr="00444754">
        <w:rPr>
          <w:sz w:val="22"/>
          <w:szCs w:val="22"/>
          <w:lang w:val="en-US"/>
        </w:rPr>
        <w:t>, called the Global Fund for Social Protection</w:t>
      </w:r>
      <w:r w:rsidRPr="00444754">
        <w:rPr>
          <w:sz w:val="22"/>
          <w:szCs w:val="22"/>
          <w:lang w:val="en-US"/>
        </w:rPr>
        <w:t>. This note explains the background. It then lists a number of questions on which the Special Rapporteur seeks to receive the views of States, social partners, civil society</w:t>
      </w:r>
      <w:r w:rsidR="0023231E" w:rsidRPr="00444754">
        <w:rPr>
          <w:sz w:val="22"/>
          <w:szCs w:val="22"/>
          <w:lang w:val="en-US"/>
        </w:rPr>
        <w:t>, academics</w:t>
      </w:r>
      <w:r w:rsidR="006125EB" w:rsidRPr="00444754">
        <w:rPr>
          <w:sz w:val="22"/>
          <w:szCs w:val="22"/>
          <w:lang w:val="en-US"/>
        </w:rPr>
        <w:t>,</w:t>
      </w:r>
      <w:r w:rsidR="0023231E" w:rsidRPr="00444754">
        <w:rPr>
          <w:sz w:val="22"/>
          <w:szCs w:val="22"/>
          <w:lang w:val="en-US"/>
        </w:rPr>
        <w:t xml:space="preserve"> </w:t>
      </w:r>
      <w:r w:rsidRPr="00444754">
        <w:rPr>
          <w:sz w:val="22"/>
          <w:szCs w:val="22"/>
          <w:lang w:val="en-US"/>
        </w:rPr>
        <w:t>and international agencies.</w:t>
      </w:r>
    </w:p>
    <w:p w14:paraId="65202E89" w14:textId="77777777" w:rsidR="00880833" w:rsidRPr="00444754" w:rsidRDefault="00880833" w:rsidP="00444754">
      <w:pPr>
        <w:spacing w:line="276" w:lineRule="auto"/>
        <w:rPr>
          <w:b/>
          <w:sz w:val="22"/>
          <w:szCs w:val="22"/>
          <w:lang w:val="en-US"/>
        </w:rPr>
      </w:pPr>
    </w:p>
    <w:p w14:paraId="247A186A" w14:textId="1EA6215A" w:rsidR="00880833" w:rsidRPr="00444754" w:rsidRDefault="00880833" w:rsidP="00444754">
      <w:pPr>
        <w:spacing w:line="276" w:lineRule="auto"/>
        <w:rPr>
          <w:b/>
          <w:sz w:val="22"/>
          <w:szCs w:val="22"/>
          <w:lang w:val="en-US"/>
        </w:rPr>
      </w:pPr>
      <w:r w:rsidRPr="00444754">
        <w:rPr>
          <w:b/>
          <w:sz w:val="22"/>
          <w:szCs w:val="22"/>
          <w:lang w:val="en-US"/>
        </w:rPr>
        <w:t>BACKGROUND</w:t>
      </w:r>
    </w:p>
    <w:p w14:paraId="71FBA38D" w14:textId="77777777" w:rsidR="00880833" w:rsidRPr="00444754" w:rsidRDefault="00880833" w:rsidP="00444754">
      <w:pPr>
        <w:spacing w:line="276" w:lineRule="auto"/>
        <w:rPr>
          <w:b/>
          <w:sz w:val="22"/>
          <w:szCs w:val="22"/>
          <w:lang w:val="en-US"/>
        </w:rPr>
      </w:pPr>
    </w:p>
    <w:p w14:paraId="565C60E5" w14:textId="5F67951A" w:rsidR="0031521C" w:rsidRPr="00444754" w:rsidRDefault="00813B51" w:rsidP="00444754">
      <w:pPr>
        <w:spacing w:line="276" w:lineRule="auto"/>
        <w:rPr>
          <w:b/>
          <w:sz w:val="22"/>
          <w:szCs w:val="22"/>
          <w:lang w:val="en-US"/>
        </w:rPr>
      </w:pPr>
      <w:r w:rsidRPr="00444754">
        <w:rPr>
          <w:b/>
          <w:sz w:val="22"/>
          <w:szCs w:val="22"/>
          <w:lang w:val="en-US"/>
        </w:rPr>
        <w:t xml:space="preserve">A global political commitment to </w:t>
      </w:r>
      <w:r w:rsidR="00F051FB" w:rsidRPr="00444754">
        <w:rPr>
          <w:b/>
          <w:sz w:val="22"/>
          <w:szCs w:val="22"/>
          <w:lang w:val="en-US"/>
        </w:rPr>
        <w:t>S</w:t>
      </w:r>
      <w:r w:rsidR="0031521C" w:rsidRPr="00444754">
        <w:rPr>
          <w:b/>
          <w:sz w:val="22"/>
          <w:szCs w:val="22"/>
          <w:lang w:val="en-US"/>
        </w:rPr>
        <w:t>ocial Protection Floors</w:t>
      </w:r>
    </w:p>
    <w:p w14:paraId="30FE063C" w14:textId="77777777" w:rsidR="00294935" w:rsidRPr="00444754" w:rsidRDefault="00294935" w:rsidP="00444754">
      <w:pPr>
        <w:spacing w:line="276" w:lineRule="auto"/>
        <w:rPr>
          <w:sz w:val="22"/>
          <w:szCs w:val="22"/>
          <w:lang w:val="en-US"/>
        </w:rPr>
      </w:pPr>
    </w:p>
    <w:p w14:paraId="1C420BDC" w14:textId="1E50600B" w:rsidR="00294935" w:rsidRPr="00444754" w:rsidRDefault="007A4695" w:rsidP="00444754">
      <w:pPr>
        <w:spacing w:line="276" w:lineRule="auto"/>
        <w:rPr>
          <w:sz w:val="22"/>
          <w:szCs w:val="22"/>
          <w:lang w:val="en-US"/>
        </w:rPr>
      </w:pPr>
      <w:r w:rsidRPr="00444754">
        <w:rPr>
          <w:sz w:val="22"/>
          <w:szCs w:val="22"/>
          <w:lang w:val="en-US"/>
        </w:rPr>
        <w:t xml:space="preserve">Following the presentation, in October 2011, of the Report of the </w:t>
      </w:r>
      <w:r w:rsidR="00AE2E0A" w:rsidRPr="00444754">
        <w:rPr>
          <w:sz w:val="22"/>
          <w:szCs w:val="22"/>
          <w:lang w:val="en-US"/>
        </w:rPr>
        <w:t xml:space="preserve">Social Protection Floor </w:t>
      </w:r>
      <w:r w:rsidRPr="00444754">
        <w:rPr>
          <w:sz w:val="22"/>
          <w:szCs w:val="22"/>
          <w:lang w:val="en-US"/>
        </w:rPr>
        <w:t xml:space="preserve">Advisory Group </w:t>
      </w:r>
      <w:r w:rsidR="00D22112" w:rsidRPr="00444754">
        <w:rPr>
          <w:color w:val="000000"/>
          <w:sz w:val="22"/>
          <w:szCs w:val="22"/>
          <w:lang w:val="en-US"/>
        </w:rPr>
        <w:t xml:space="preserve">on </w:t>
      </w:r>
      <w:hyperlink r:id="rId7" w:history="1">
        <w:r w:rsidRPr="00444754">
          <w:rPr>
            <w:rStyle w:val="Hyperlink"/>
            <w:sz w:val="22"/>
            <w:szCs w:val="22"/>
            <w:lang w:val="en-US"/>
          </w:rPr>
          <w:t>Social Protection Floor for a Fair and Inclusive Globalization</w:t>
        </w:r>
      </w:hyperlink>
      <w:r w:rsidRPr="00444754">
        <w:rPr>
          <w:color w:val="000000"/>
          <w:sz w:val="22"/>
          <w:szCs w:val="22"/>
          <w:lang w:val="en-US"/>
        </w:rPr>
        <w:t xml:space="preserve">, </w:t>
      </w:r>
      <w:r w:rsidR="00D22112" w:rsidRPr="00444754">
        <w:rPr>
          <w:sz w:val="22"/>
          <w:szCs w:val="22"/>
          <w:lang w:val="en-US"/>
        </w:rPr>
        <w:t xml:space="preserve">chaired by </w:t>
      </w:r>
      <w:r w:rsidR="00710382" w:rsidRPr="00444754">
        <w:rPr>
          <w:sz w:val="22"/>
          <w:szCs w:val="22"/>
          <w:lang w:val="en-US"/>
        </w:rPr>
        <w:t xml:space="preserve">Ms. </w:t>
      </w:r>
      <w:r w:rsidR="00D22112" w:rsidRPr="00444754">
        <w:rPr>
          <w:color w:val="000000"/>
          <w:sz w:val="22"/>
          <w:szCs w:val="22"/>
          <w:lang w:val="en-US"/>
        </w:rPr>
        <w:t>Michelle Bachelet, </w:t>
      </w:r>
      <w:r w:rsidRPr="00444754">
        <w:rPr>
          <w:color w:val="000000"/>
          <w:sz w:val="22"/>
          <w:szCs w:val="22"/>
          <w:lang w:val="en-US"/>
        </w:rPr>
        <w:t>the</w:t>
      </w:r>
      <w:r w:rsidRPr="00444754">
        <w:rPr>
          <w:sz w:val="22"/>
          <w:szCs w:val="22"/>
          <w:lang w:val="en-US"/>
        </w:rPr>
        <w:t xml:space="preserve"> International Labour Conference </w:t>
      </w:r>
      <w:r w:rsidR="00294935" w:rsidRPr="00444754">
        <w:rPr>
          <w:sz w:val="22"/>
          <w:szCs w:val="22"/>
          <w:lang w:val="en-US"/>
        </w:rPr>
        <w:t xml:space="preserve">unanimously </w:t>
      </w:r>
      <w:r w:rsidRPr="00444754">
        <w:rPr>
          <w:color w:val="000000"/>
          <w:sz w:val="22"/>
          <w:szCs w:val="22"/>
          <w:lang w:val="en-US"/>
        </w:rPr>
        <w:t>adopted </w:t>
      </w:r>
      <w:hyperlink r:id="rId8" w:history="1">
        <w:r w:rsidRPr="00444754">
          <w:rPr>
            <w:rStyle w:val="Hyperlink"/>
            <w:sz w:val="22"/>
            <w:szCs w:val="22"/>
            <w:lang w:val="en-US"/>
          </w:rPr>
          <w:t>Recommendation (No. 202) Concerning National Floors of Social Protection</w:t>
        </w:r>
      </w:hyperlink>
      <w:r w:rsidR="00A7489D" w:rsidRPr="00444754">
        <w:rPr>
          <w:rStyle w:val="Hyperlink"/>
          <w:sz w:val="22"/>
          <w:szCs w:val="22"/>
          <w:lang w:val="en-US"/>
        </w:rPr>
        <w:t>,</w:t>
      </w:r>
      <w:r w:rsidRPr="00444754">
        <w:rPr>
          <w:color w:val="000000"/>
          <w:sz w:val="22"/>
          <w:szCs w:val="22"/>
          <w:lang w:val="en-US"/>
        </w:rPr>
        <w:t> on 14 June 2012</w:t>
      </w:r>
      <w:r w:rsidRPr="00444754">
        <w:rPr>
          <w:sz w:val="22"/>
          <w:szCs w:val="22"/>
          <w:lang w:val="en-US"/>
        </w:rPr>
        <w:t>. The</w:t>
      </w:r>
      <w:r w:rsidR="00294935" w:rsidRPr="00444754">
        <w:rPr>
          <w:sz w:val="22"/>
          <w:szCs w:val="22"/>
          <w:lang w:val="en-US"/>
        </w:rPr>
        <w:t xml:space="preserve"> Social Protection Floors Recommendation defines social protection floors as “nationally defined sets of basic social security guarantees which secure protection aimed at preventing or alleviating poverty, vulnerability and social exclusion.”</w:t>
      </w:r>
      <w:bookmarkStart w:id="0" w:name="_Ref207597072"/>
      <w:r w:rsidR="00294935" w:rsidRPr="00444754">
        <w:rPr>
          <w:sz w:val="22"/>
          <w:szCs w:val="22"/>
          <w:lang w:val="en-US"/>
        </w:rPr>
        <w:t xml:space="preserve"> (para. 2) </w:t>
      </w:r>
      <w:bookmarkEnd w:id="0"/>
      <w:r w:rsidR="00710382" w:rsidRPr="00444754">
        <w:rPr>
          <w:sz w:val="22"/>
          <w:szCs w:val="22"/>
          <w:lang w:val="en-US"/>
        </w:rPr>
        <w:t>Social protection floors</w:t>
      </w:r>
      <w:r w:rsidR="00294935" w:rsidRPr="00444754">
        <w:rPr>
          <w:sz w:val="22"/>
          <w:szCs w:val="22"/>
          <w:lang w:val="en-US"/>
        </w:rPr>
        <w:t xml:space="preserve"> should </w:t>
      </w:r>
      <w:r w:rsidR="006125EB" w:rsidRPr="00444754">
        <w:rPr>
          <w:sz w:val="22"/>
          <w:szCs w:val="22"/>
          <w:lang w:val="en-US"/>
        </w:rPr>
        <w:t>“</w:t>
      </w:r>
      <w:r w:rsidR="00294935" w:rsidRPr="00444754">
        <w:rPr>
          <w:sz w:val="22"/>
          <w:szCs w:val="22"/>
          <w:lang w:val="en-US"/>
        </w:rPr>
        <w:t>ensure at a minimum that, over the life cycle, all in need have access to essential health care and to basic income security which together secure effective access to goods and services defined as necessary at the national level.” (para. 4).</w:t>
      </w:r>
    </w:p>
    <w:p w14:paraId="2CCDA527" w14:textId="77777777" w:rsidR="00294935" w:rsidRPr="00444754" w:rsidRDefault="00294935" w:rsidP="00444754">
      <w:pPr>
        <w:spacing w:line="276" w:lineRule="auto"/>
        <w:rPr>
          <w:sz w:val="22"/>
          <w:szCs w:val="22"/>
          <w:lang w:val="en-US"/>
        </w:rPr>
      </w:pPr>
    </w:p>
    <w:p w14:paraId="52F5B09D" w14:textId="1AD68C2B" w:rsidR="0031521C" w:rsidRPr="00444754" w:rsidRDefault="00294935" w:rsidP="00444754">
      <w:pPr>
        <w:spacing w:line="276" w:lineRule="auto"/>
        <w:rPr>
          <w:sz w:val="22"/>
          <w:szCs w:val="22"/>
          <w:lang w:val="en-GB"/>
        </w:rPr>
      </w:pPr>
      <w:r w:rsidRPr="00444754">
        <w:rPr>
          <w:sz w:val="22"/>
          <w:szCs w:val="22"/>
          <w:lang w:val="en-US"/>
        </w:rPr>
        <w:t>The 2030 Sustainable Development Agenda would be significantly furthered by the universal adoption of social protection floors. Indeed, under Goal 1 (eradication of poverty)</w:t>
      </w:r>
      <w:r w:rsidR="000800D2" w:rsidRPr="00444754">
        <w:rPr>
          <w:sz w:val="22"/>
          <w:szCs w:val="22"/>
          <w:lang w:val="en-US"/>
        </w:rPr>
        <w:t xml:space="preserve"> of the 2015 Sustainable Development Goals</w:t>
      </w:r>
      <w:r w:rsidRPr="00444754">
        <w:rPr>
          <w:sz w:val="22"/>
          <w:szCs w:val="22"/>
          <w:lang w:val="en-US"/>
        </w:rPr>
        <w:t xml:space="preserve">, </w:t>
      </w:r>
      <w:r w:rsidR="000800D2" w:rsidRPr="00444754">
        <w:rPr>
          <w:sz w:val="22"/>
          <w:szCs w:val="22"/>
          <w:lang w:val="en-US"/>
        </w:rPr>
        <w:t>t</w:t>
      </w:r>
      <w:r w:rsidRPr="00444754">
        <w:rPr>
          <w:sz w:val="22"/>
          <w:szCs w:val="22"/>
          <w:lang w:val="en-US"/>
        </w:rPr>
        <w:t>arget 1.3 is to “</w:t>
      </w:r>
      <w:r w:rsidRPr="00444754">
        <w:rPr>
          <w:b/>
          <w:sz w:val="22"/>
          <w:szCs w:val="22"/>
          <w:lang w:val="en-US"/>
        </w:rPr>
        <w:t>implement social protection systems and measures for all, including floors</w:t>
      </w:r>
      <w:r w:rsidRPr="00444754">
        <w:rPr>
          <w:sz w:val="22"/>
          <w:szCs w:val="22"/>
          <w:lang w:val="en-US"/>
        </w:rPr>
        <w:t xml:space="preserve">, and by 2030 achieve substantial coverage of the poor and the vulnerable.” </w:t>
      </w:r>
      <w:r w:rsidRPr="00444754">
        <w:rPr>
          <w:sz w:val="22"/>
          <w:szCs w:val="22"/>
          <w:lang w:val="en-GB"/>
        </w:rPr>
        <w:t xml:space="preserve">SDG </w:t>
      </w:r>
      <w:r w:rsidR="000800D2" w:rsidRPr="00444754">
        <w:rPr>
          <w:sz w:val="22"/>
          <w:szCs w:val="22"/>
          <w:lang w:val="en-GB"/>
        </w:rPr>
        <w:t>t</w:t>
      </w:r>
      <w:r w:rsidRPr="00444754">
        <w:rPr>
          <w:sz w:val="22"/>
          <w:szCs w:val="22"/>
          <w:lang w:val="en-GB"/>
        </w:rPr>
        <w:t xml:space="preserve">arget 3.8 further calls on countries to “achieve </w:t>
      </w:r>
      <w:r w:rsidRPr="00444754">
        <w:rPr>
          <w:b/>
          <w:sz w:val="22"/>
          <w:szCs w:val="22"/>
          <w:lang w:val="en-GB"/>
        </w:rPr>
        <w:t>universal health coverage</w:t>
      </w:r>
      <w:r w:rsidRPr="00444754">
        <w:rPr>
          <w:sz w:val="22"/>
          <w:szCs w:val="22"/>
          <w:lang w:val="en-GB"/>
        </w:rPr>
        <w:t>, including financial risk protection, access to quality essential health-care services and access to safe, effective, quality and affordable essential medicines and vaccines for all</w:t>
      </w:r>
      <w:r w:rsidR="006125EB" w:rsidRPr="00444754">
        <w:rPr>
          <w:sz w:val="22"/>
          <w:szCs w:val="22"/>
          <w:lang w:val="en-GB"/>
        </w:rPr>
        <w:t>.</w:t>
      </w:r>
      <w:r w:rsidRPr="00444754">
        <w:rPr>
          <w:sz w:val="22"/>
          <w:szCs w:val="22"/>
          <w:lang w:val="en-GB"/>
        </w:rPr>
        <w:t>”</w:t>
      </w:r>
      <w:r w:rsidRPr="00444754">
        <w:rPr>
          <w:sz w:val="22"/>
          <w:szCs w:val="22"/>
          <w:lang w:val="en-US"/>
        </w:rPr>
        <w:t xml:space="preserve"> </w:t>
      </w:r>
      <w:r w:rsidRPr="00444754">
        <w:rPr>
          <w:sz w:val="22"/>
          <w:szCs w:val="22"/>
          <w:lang w:val="en-GB"/>
        </w:rPr>
        <w:t xml:space="preserve">The role of social protection in Agenda 2030 goes beyond its contribution to ending poverty in all its forms everywhere and universal health coverage. Social protection contributes to all dimensions of development and supports the realization of other SDGs, in particular </w:t>
      </w:r>
      <w:r w:rsidRPr="00444754">
        <w:rPr>
          <w:b/>
          <w:sz w:val="22"/>
          <w:szCs w:val="22"/>
          <w:lang w:val="en-GB"/>
        </w:rPr>
        <w:t>gender equality</w:t>
      </w:r>
      <w:r w:rsidRPr="00444754">
        <w:rPr>
          <w:sz w:val="22"/>
          <w:szCs w:val="22"/>
          <w:lang w:val="en-GB"/>
        </w:rPr>
        <w:t xml:space="preserve"> (target 5.4), </w:t>
      </w:r>
      <w:r w:rsidRPr="00444754">
        <w:rPr>
          <w:b/>
          <w:sz w:val="22"/>
          <w:szCs w:val="22"/>
          <w:lang w:val="en-GB"/>
        </w:rPr>
        <w:t>decent work and economic growth</w:t>
      </w:r>
      <w:r w:rsidRPr="00444754">
        <w:rPr>
          <w:sz w:val="22"/>
          <w:szCs w:val="22"/>
          <w:lang w:val="en-GB"/>
        </w:rPr>
        <w:t xml:space="preserve"> (target 8.5), </w:t>
      </w:r>
      <w:r w:rsidRPr="00444754">
        <w:rPr>
          <w:b/>
          <w:sz w:val="22"/>
          <w:szCs w:val="22"/>
          <w:lang w:val="en-GB"/>
        </w:rPr>
        <w:t>reduced inequalities</w:t>
      </w:r>
      <w:r w:rsidRPr="00444754">
        <w:rPr>
          <w:sz w:val="22"/>
          <w:szCs w:val="22"/>
          <w:lang w:val="en-GB"/>
        </w:rPr>
        <w:t xml:space="preserve"> (target 10.4), as well as </w:t>
      </w:r>
      <w:r w:rsidRPr="00444754">
        <w:rPr>
          <w:b/>
          <w:sz w:val="22"/>
          <w:szCs w:val="22"/>
          <w:lang w:val="en-GB"/>
        </w:rPr>
        <w:t>peace, justice and strong institutions</w:t>
      </w:r>
      <w:r w:rsidRPr="00444754">
        <w:rPr>
          <w:sz w:val="22"/>
          <w:szCs w:val="22"/>
          <w:lang w:val="en-GB"/>
        </w:rPr>
        <w:t xml:space="preserve"> (target 16.6).</w:t>
      </w:r>
    </w:p>
    <w:p w14:paraId="70EF763D" w14:textId="2D86FA98" w:rsidR="00B4666B" w:rsidRPr="00444754" w:rsidRDefault="00710382" w:rsidP="00444754">
      <w:pPr>
        <w:spacing w:line="276" w:lineRule="auto"/>
        <w:rPr>
          <w:sz w:val="22"/>
          <w:szCs w:val="22"/>
          <w:lang w:val="en-US"/>
        </w:rPr>
      </w:pPr>
      <w:r w:rsidRPr="00444754">
        <w:rPr>
          <w:sz w:val="22"/>
          <w:szCs w:val="22"/>
          <w:lang w:val="en-GB"/>
        </w:rPr>
        <w:lastRenderedPageBreak/>
        <w:t xml:space="preserve">The Covid-19 pandemic has further illustrated the importance of ensuring that social protection floors are established universally, in order to build resilience in the face of shocks. In September 2020, the </w:t>
      </w:r>
      <w:r w:rsidR="00880833" w:rsidRPr="00444754">
        <w:rPr>
          <w:color w:val="000000"/>
          <w:sz w:val="22"/>
          <w:szCs w:val="22"/>
          <w:lang w:val="en-US"/>
        </w:rPr>
        <w:t>Special Rapporteur </w:t>
      </w:r>
      <w:hyperlink r:id="rId9" w:history="1">
        <w:r w:rsidR="00880833" w:rsidRPr="00444754">
          <w:rPr>
            <w:rStyle w:val="Hyperlink"/>
            <w:sz w:val="22"/>
            <w:szCs w:val="22"/>
            <w:lang w:val="en-US"/>
          </w:rPr>
          <w:t>presented</w:t>
        </w:r>
      </w:hyperlink>
      <w:r w:rsidR="00880833" w:rsidRPr="00444754">
        <w:rPr>
          <w:color w:val="000000"/>
          <w:sz w:val="22"/>
          <w:szCs w:val="22"/>
          <w:lang w:val="en-US"/>
        </w:rPr>
        <w:t> a review</w:t>
      </w:r>
      <w:r w:rsidR="00880833" w:rsidRPr="00444754">
        <w:rPr>
          <w:sz w:val="22"/>
          <w:szCs w:val="22"/>
          <w:lang w:val="en-US"/>
        </w:rPr>
        <w:t xml:space="preserve"> o</w:t>
      </w:r>
      <w:r w:rsidRPr="00444754">
        <w:rPr>
          <w:sz w:val="22"/>
          <w:szCs w:val="22"/>
          <w:lang w:val="en-GB"/>
        </w:rPr>
        <w:t>f the social protection measures adopted in order to cushion the impacts of the crisis</w:t>
      </w:r>
      <w:r w:rsidR="00B4666B" w:rsidRPr="00444754">
        <w:rPr>
          <w:sz w:val="22"/>
          <w:szCs w:val="22"/>
          <w:lang w:val="en-GB"/>
        </w:rPr>
        <w:t xml:space="preserve">. While commending the fact that, since the start of the crisis, </w:t>
      </w:r>
      <w:r w:rsidR="00B4666B" w:rsidRPr="00444754">
        <w:rPr>
          <w:color w:val="000000" w:themeColor="text1"/>
          <w:sz w:val="22"/>
          <w:szCs w:val="22"/>
          <w:lang w:val="en-US"/>
        </w:rPr>
        <w:t xml:space="preserve">over 1,400 social protection </w:t>
      </w:r>
      <w:r w:rsidR="00DF60BD" w:rsidRPr="00444754">
        <w:rPr>
          <w:color w:val="000000"/>
          <w:sz w:val="22"/>
          <w:szCs w:val="22"/>
          <w:lang w:val="en-US"/>
        </w:rPr>
        <w:t>measures </w:t>
      </w:r>
      <w:hyperlink r:id="rId10" w:history="1">
        <w:r w:rsidR="00DF60BD" w:rsidRPr="00444754">
          <w:rPr>
            <w:color w:val="0000FF"/>
            <w:sz w:val="22"/>
            <w:szCs w:val="22"/>
            <w:u w:val="single"/>
            <w:lang w:val="en-US"/>
          </w:rPr>
          <w:t>had been adopted</w:t>
        </w:r>
      </w:hyperlink>
      <w:r w:rsidR="00DF60BD" w:rsidRPr="00444754">
        <w:rPr>
          <w:color w:val="000000"/>
          <w:sz w:val="22"/>
          <w:szCs w:val="22"/>
          <w:lang w:val="en-US"/>
        </w:rPr>
        <w:t> by some 208 countries and territories</w:t>
      </w:r>
      <w:r w:rsidR="00DF60BD" w:rsidRPr="00444754">
        <w:rPr>
          <w:color w:val="000000" w:themeColor="text1"/>
          <w:sz w:val="22"/>
          <w:szCs w:val="22"/>
          <w:lang w:val="en-US"/>
        </w:rPr>
        <w:t xml:space="preserve"> </w:t>
      </w:r>
      <w:r w:rsidR="00B4666B" w:rsidRPr="00444754">
        <w:rPr>
          <w:color w:val="000000" w:themeColor="text1"/>
          <w:sz w:val="22"/>
          <w:szCs w:val="22"/>
          <w:lang w:val="en-US"/>
        </w:rPr>
        <w:t xml:space="preserve">to </w:t>
      </w:r>
      <w:r w:rsidR="00DF60BD" w:rsidRPr="00444754">
        <w:rPr>
          <w:color w:val="000000" w:themeColor="text1"/>
          <w:sz w:val="22"/>
          <w:szCs w:val="22"/>
          <w:lang w:val="en-US"/>
        </w:rPr>
        <w:t>support those affected, he noted that these measures were often temporary, left out a number of groups (such as informal workers or migrants), and provid</w:t>
      </w:r>
      <w:r w:rsidR="006125EB" w:rsidRPr="00444754">
        <w:rPr>
          <w:color w:val="000000" w:themeColor="text1"/>
          <w:sz w:val="22"/>
          <w:szCs w:val="22"/>
          <w:lang w:val="en-US"/>
        </w:rPr>
        <w:t>ed</w:t>
      </w:r>
      <w:r w:rsidR="00DF60BD" w:rsidRPr="00444754">
        <w:rPr>
          <w:color w:val="000000" w:themeColor="text1"/>
          <w:sz w:val="22"/>
          <w:szCs w:val="22"/>
          <w:lang w:val="en-US"/>
        </w:rPr>
        <w:t xml:space="preserve"> inadequate levels of protection. He</w:t>
      </w:r>
      <w:r w:rsidR="00375057" w:rsidRPr="00444754">
        <w:rPr>
          <w:color w:val="000000" w:themeColor="text1"/>
          <w:sz w:val="22"/>
          <w:szCs w:val="22"/>
          <w:lang w:val="en-US"/>
        </w:rPr>
        <w:t>,</w:t>
      </w:r>
      <w:r w:rsidR="00DF60BD" w:rsidRPr="00444754">
        <w:rPr>
          <w:color w:val="000000" w:themeColor="text1"/>
          <w:sz w:val="22"/>
          <w:szCs w:val="22"/>
          <w:lang w:val="en-US"/>
        </w:rPr>
        <w:t xml:space="preserve"> therefore</w:t>
      </w:r>
      <w:r w:rsidR="00375057" w:rsidRPr="00444754">
        <w:rPr>
          <w:color w:val="000000" w:themeColor="text1"/>
          <w:sz w:val="22"/>
          <w:szCs w:val="22"/>
          <w:lang w:val="en-US"/>
        </w:rPr>
        <w:t>,</w:t>
      </w:r>
      <w:r w:rsidR="00DF60BD" w:rsidRPr="00444754">
        <w:rPr>
          <w:color w:val="000000" w:themeColor="text1"/>
          <w:sz w:val="22"/>
          <w:szCs w:val="22"/>
          <w:lang w:val="en-US"/>
        </w:rPr>
        <w:t xml:space="preserve"> advocated for strengthening social protection floors </w:t>
      </w:r>
      <w:r w:rsidR="006125EB" w:rsidRPr="00444754">
        <w:rPr>
          <w:color w:val="000000" w:themeColor="text1"/>
          <w:sz w:val="22"/>
          <w:szCs w:val="22"/>
          <w:lang w:val="en-US"/>
        </w:rPr>
        <w:t>from</w:t>
      </w:r>
      <w:r w:rsidR="00DF60BD" w:rsidRPr="00444754">
        <w:rPr>
          <w:color w:val="000000" w:themeColor="text1"/>
          <w:sz w:val="22"/>
          <w:szCs w:val="22"/>
          <w:lang w:val="en-US"/>
        </w:rPr>
        <w:t xml:space="preserve"> a rights-based perspective, arguing that </w:t>
      </w:r>
      <w:r w:rsidR="006125EB" w:rsidRPr="00444754">
        <w:rPr>
          <w:sz w:val="22"/>
          <w:szCs w:val="22"/>
          <w:lang w:val="en-US"/>
        </w:rPr>
        <w:t>“</w:t>
      </w:r>
      <w:r w:rsidR="00DF60BD" w:rsidRPr="00444754">
        <w:rPr>
          <w:sz w:val="22"/>
          <w:szCs w:val="22"/>
          <w:lang w:val="en-US"/>
        </w:rPr>
        <w:t>b</w:t>
      </w:r>
      <w:r w:rsidR="00B4666B" w:rsidRPr="00444754">
        <w:rPr>
          <w:sz w:val="22"/>
          <w:szCs w:val="22"/>
          <w:lang w:val="en-US"/>
        </w:rPr>
        <w:t>uilding social protection systems on the basis of human rights can significantly contribute to their effectiveness in eradicating poverty and in reducing inequalities, thus making for societies that shall be more resilient in the face of shocks. This means defining social protection neither as an emergency response to a situation of crisis, nor as charity</w:t>
      </w:r>
      <w:r w:rsidR="005946E2" w:rsidRPr="00444754">
        <w:rPr>
          <w:sz w:val="22"/>
          <w:szCs w:val="22"/>
          <w:lang w:val="en-US"/>
        </w:rPr>
        <w:t xml:space="preserve"> </w:t>
      </w:r>
      <w:r w:rsidR="00B4666B" w:rsidRPr="00444754">
        <w:rPr>
          <w:sz w:val="22"/>
          <w:szCs w:val="22"/>
          <w:lang w:val="en-US"/>
        </w:rPr>
        <w:t>but rather as a set of permanent entitlements prescribed by domestic legislation, defining individuals as rights-holders and public authorities as duty-bearers. It also means guaranteeing individuals’ access to independent claims mechanisms if they are denied certain benefits, including as a result of corruption, discrimination, or favoritism based on family affiliations or political loyalty. It means establishing social protection floors that are financed equitably, providing income support at levels sufficient to ensure an adequate standard of living and fulfilling a redistributive function, in line with the pledge made in SDG 10 to reduce inequalities. It means, finally, ensuring adequate participation, by social partners and by people in poverty, in the design, implementation,</w:t>
      </w:r>
      <w:r w:rsidR="00D600AC" w:rsidRPr="00444754">
        <w:rPr>
          <w:sz w:val="22"/>
          <w:szCs w:val="22"/>
          <w:lang w:val="en-US"/>
        </w:rPr>
        <w:t xml:space="preserve"> </w:t>
      </w:r>
      <w:r w:rsidR="00B4666B" w:rsidRPr="00444754">
        <w:rPr>
          <w:sz w:val="22"/>
          <w:szCs w:val="22"/>
          <w:lang w:val="en-US"/>
        </w:rPr>
        <w:t>monitoring and evaluation of social protection schemes, to ensure that such schemes will effectively benefit people in need</w:t>
      </w:r>
      <w:r w:rsidR="00880833" w:rsidRPr="00444754">
        <w:rPr>
          <w:sz w:val="22"/>
          <w:szCs w:val="22"/>
          <w:lang w:val="en-US"/>
        </w:rPr>
        <w:t xml:space="preserve"> [...]</w:t>
      </w:r>
      <w:r w:rsidR="006125EB" w:rsidRPr="00444754">
        <w:rPr>
          <w:sz w:val="22"/>
          <w:szCs w:val="22"/>
          <w:lang w:val="en-US"/>
        </w:rPr>
        <w:t>”</w:t>
      </w:r>
      <w:r w:rsidR="00DF60BD" w:rsidRPr="00444754">
        <w:rPr>
          <w:sz w:val="22"/>
          <w:szCs w:val="22"/>
          <w:lang w:val="en-US"/>
        </w:rPr>
        <w:t xml:space="preserve"> (para. 75)</w:t>
      </w:r>
      <w:r w:rsidR="00B4666B" w:rsidRPr="00444754">
        <w:rPr>
          <w:sz w:val="22"/>
          <w:szCs w:val="22"/>
          <w:lang w:val="en-US"/>
        </w:rPr>
        <w:t>.</w:t>
      </w:r>
    </w:p>
    <w:p w14:paraId="120550F2" w14:textId="77777777" w:rsidR="00710382" w:rsidRPr="00444754" w:rsidRDefault="00710382" w:rsidP="00444754">
      <w:pPr>
        <w:spacing w:line="276" w:lineRule="auto"/>
        <w:rPr>
          <w:b/>
          <w:sz w:val="22"/>
          <w:szCs w:val="22"/>
          <w:lang w:val="en-GB"/>
        </w:rPr>
      </w:pPr>
    </w:p>
    <w:p w14:paraId="172A64D6" w14:textId="2C18AEAE" w:rsidR="00D05E15" w:rsidRPr="00444754" w:rsidRDefault="000D2190" w:rsidP="00444754">
      <w:pPr>
        <w:spacing w:line="276" w:lineRule="auto"/>
        <w:rPr>
          <w:b/>
          <w:sz w:val="22"/>
          <w:szCs w:val="22"/>
          <w:lang w:val="en-GB"/>
        </w:rPr>
      </w:pPr>
      <w:r w:rsidRPr="00444754">
        <w:rPr>
          <w:b/>
          <w:sz w:val="22"/>
          <w:szCs w:val="22"/>
          <w:lang w:val="en-GB"/>
        </w:rPr>
        <w:t>Social protection c</w:t>
      </w:r>
      <w:r w:rsidR="00D05E15" w:rsidRPr="00444754">
        <w:rPr>
          <w:b/>
          <w:sz w:val="22"/>
          <w:szCs w:val="22"/>
          <w:lang w:val="en-GB"/>
        </w:rPr>
        <w:t xml:space="preserve">overage gaps </w:t>
      </w:r>
      <w:r w:rsidR="00813B51" w:rsidRPr="00444754">
        <w:rPr>
          <w:b/>
          <w:sz w:val="22"/>
          <w:szCs w:val="22"/>
          <w:lang w:val="en-GB"/>
        </w:rPr>
        <w:t>linked to under</w:t>
      </w:r>
      <w:r w:rsidR="00F051FB" w:rsidRPr="00444754">
        <w:rPr>
          <w:b/>
          <w:sz w:val="22"/>
          <w:szCs w:val="22"/>
          <w:lang w:val="en-GB"/>
        </w:rPr>
        <w:t>-</w:t>
      </w:r>
      <w:r w:rsidR="00813B51" w:rsidRPr="00444754">
        <w:rPr>
          <w:b/>
          <w:sz w:val="22"/>
          <w:szCs w:val="22"/>
          <w:lang w:val="en-GB"/>
        </w:rPr>
        <w:t>investment in social protection</w:t>
      </w:r>
    </w:p>
    <w:p w14:paraId="461A7DD7" w14:textId="77777777" w:rsidR="00D05E15" w:rsidRPr="00444754" w:rsidRDefault="00D05E15" w:rsidP="00444754">
      <w:pPr>
        <w:spacing w:line="276" w:lineRule="auto"/>
        <w:rPr>
          <w:sz w:val="22"/>
          <w:szCs w:val="22"/>
          <w:lang w:val="en-GB"/>
        </w:rPr>
      </w:pPr>
    </w:p>
    <w:p w14:paraId="34F201D9" w14:textId="7DB4DB5C" w:rsidR="00D05E15" w:rsidRPr="00444754" w:rsidRDefault="00F051FB" w:rsidP="00444754">
      <w:pPr>
        <w:spacing w:line="276" w:lineRule="auto"/>
        <w:rPr>
          <w:sz w:val="22"/>
          <w:szCs w:val="22"/>
          <w:lang w:val="en-GB"/>
        </w:rPr>
      </w:pPr>
      <w:r w:rsidRPr="00444754">
        <w:rPr>
          <w:sz w:val="22"/>
          <w:szCs w:val="22"/>
          <w:lang w:val="en-GB"/>
        </w:rPr>
        <w:t>Th</w:t>
      </w:r>
      <w:r w:rsidR="00DF60BD" w:rsidRPr="00444754">
        <w:rPr>
          <w:sz w:val="22"/>
          <w:szCs w:val="22"/>
          <w:lang w:val="en-GB"/>
        </w:rPr>
        <w:t xml:space="preserve">e </w:t>
      </w:r>
      <w:r w:rsidR="0048139A" w:rsidRPr="00444754">
        <w:rPr>
          <w:sz w:val="22"/>
          <w:szCs w:val="22"/>
          <w:lang w:val="en-GB"/>
        </w:rPr>
        <w:t>Covid</w:t>
      </w:r>
      <w:r w:rsidR="00DF60BD" w:rsidRPr="00444754">
        <w:rPr>
          <w:sz w:val="22"/>
          <w:szCs w:val="22"/>
          <w:lang w:val="en-GB"/>
        </w:rPr>
        <w:t>-19 crisis exposed the fact that the</w:t>
      </w:r>
      <w:r w:rsidRPr="00444754">
        <w:rPr>
          <w:sz w:val="22"/>
          <w:szCs w:val="22"/>
          <w:lang w:val="en-GB"/>
        </w:rPr>
        <w:t xml:space="preserve"> </w:t>
      </w:r>
      <w:r w:rsidR="00D05E15" w:rsidRPr="00444754">
        <w:rPr>
          <w:sz w:val="22"/>
          <w:szCs w:val="22"/>
          <w:lang w:val="en-GB"/>
        </w:rPr>
        <w:t xml:space="preserve">global political commitment </w:t>
      </w:r>
      <w:r w:rsidR="00DF60BD" w:rsidRPr="00444754">
        <w:rPr>
          <w:sz w:val="22"/>
          <w:szCs w:val="22"/>
          <w:lang w:val="en-GB"/>
        </w:rPr>
        <w:t>to the establishment of social protection floors</w:t>
      </w:r>
      <w:r w:rsidRPr="00444754">
        <w:rPr>
          <w:sz w:val="22"/>
          <w:szCs w:val="22"/>
          <w:lang w:val="en-GB"/>
        </w:rPr>
        <w:t xml:space="preserve"> </w:t>
      </w:r>
      <w:r w:rsidR="00D05E15" w:rsidRPr="00444754">
        <w:rPr>
          <w:sz w:val="22"/>
          <w:szCs w:val="22"/>
          <w:lang w:val="en-GB"/>
        </w:rPr>
        <w:t>has not</w:t>
      </w:r>
      <w:r w:rsidRPr="00444754">
        <w:rPr>
          <w:sz w:val="22"/>
          <w:szCs w:val="22"/>
          <w:lang w:val="en-GB"/>
        </w:rPr>
        <w:t xml:space="preserve"> </w:t>
      </w:r>
      <w:r w:rsidR="00D05E15" w:rsidRPr="00444754">
        <w:rPr>
          <w:sz w:val="22"/>
          <w:szCs w:val="22"/>
          <w:lang w:val="en-GB"/>
        </w:rPr>
        <w:t>translated</w:t>
      </w:r>
      <w:r w:rsidRPr="00444754">
        <w:rPr>
          <w:sz w:val="22"/>
          <w:szCs w:val="22"/>
          <w:lang w:val="en-GB"/>
        </w:rPr>
        <w:t xml:space="preserve"> yet</w:t>
      </w:r>
      <w:r w:rsidR="00D05E15" w:rsidRPr="00444754">
        <w:rPr>
          <w:sz w:val="22"/>
          <w:szCs w:val="22"/>
          <w:lang w:val="en-GB"/>
        </w:rPr>
        <w:t xml:space="preserve"> into sufficient action to make the right to social security and access to health care a reality for all. Despite progress in extending social protection systems in many countries</w:t>
      </w:r>
      <w:r w:rsidR="006125EB" w:rsidRPr="00444754">
        <w:rPr>
          <w:sz w:val="22"/>
          <w:szCs w:val="22"/>
          <w:lang w:val="en-GB"/>
        </w:rPr>
        <w:t>—</w:t>
      </w:r>
      <w:r w:rsidR="00D05E15" w:rsidRPr="00444754">
        <w:rPr>
          <w:sz w:val="22"/>
          <w:szCs w:val="22"/>
          <w:lang w:val="en-GB"/>
        </w:rPr>
        <w:t>including low- and lower-middle-income countries</w:t>
      </w:r>
      <w:r w:rsidR="006125EB" w:rsidRPr="00444754">
        <w:rPr>
          <w:sz w:val="22"/>
          <w:szCs w:val="22"/>
          <w:lang w:val="en-GB"/>
        </w:rPr>
        <w:t>—</w:t>
      </w:r>
      <w:r w:rsidR="00D05E15" w:rsidRPr="00444754">
        <w:rPr>
          <w:sz w:val="22"/>
          <w:szCs w:val="22"/>
          <w:lang w:val="en-GB"/>
        </w:rPr>
        <w:t xml:space="preserve">protection gaps remain at unacceptable levels, leading to </w:t>
      </w:r>
      <w:r w:rsidR="006125EB" w:rsidRPr="00444754">
        <w:rPr>
          <w:sz w:val="22"/>
          <w:szCs w:val="22"/>
          <w:lang w:val="en-GB"/>
        </w:rPr>
        <w:t xml:space="preserve">unnecessary </w:t>
      </w:r>
      <w:r w:rsidR="00D05E15" w:rsidRPr="00444754">
        <w:rPr>
          <w:sz w:val="22"/>
          <w:szCs w:val="22"/>
          <w:lang w:val="en-GB"/>
        </w:rPr>
        <w:t xml:space="preserve">human suffering and providing the breeding ground for sharpening inequalities and social unrest. </w:t>
      </w:r>
      <w:hyperlink r:id="rId11" w:history="1">
        <w:r w:rsidR="00D05E15" w:rsidRPr="00444754">
          <w:rPr>
            <w:rStyle w:val="Hyperlink"/>
            <w:sz w:val="22"/>
            <w:szCs w:val="22"/>
            <w:lang w:val="en-GB"/>
          </w:rPr>
          <w:t xml:space="preserve">55 per cent of the world’s population </w:t>
        </w:r>
        <w:r w:rsidR="00DF60BD" w:rsidRPr="00444754">
          <w:rPr>
            <w:rStyle w:val="Hyperlink"/>
            <w:sz w:val="22"/>
            <w:szCs w:val="22"/>
            <w:lang w:val="en-GB"/>
          </w:rPr>
          <w:t xml:space="preserve">still </w:t>
        </w:r>
        <w:r w:rsidR="00D05E15" w:rsidRPr="00444754">
          <w:rPr>
            <w:rStyle w:val="Hyperlink"/>
            <w:sz w:val="22"/>
            <w:szCs w:val="22"/>
            <w:lang w:val="en-GB"/>
          </w:rPr>
          <w:t>has no access to social protection</w:t>
        </w:r>
        <w:r w:rsidR="00DF60BD" w:rsidRPr="00444754">
          <w:rPr>
            <w:rStyle w:val="Hyperlink"/>
            <w:sz w:val="22"/>
            <w:szCs w:val="22"/>
            <w:lang w:val="en-GB"/>
          </w:rPr>
          <w:t>,</w:t>
        </w:r>
        <w:r w:rsidR="00D05E15" w:rsidRPr="00444754">
          <w:rPr>
            <w:rStyle w:val="Hyperlink"/>
            <w:sz w:val="22"/>
            <w:szCs w:val="22"/>
            <w:lang w:val="en-GB"/>
          </w:rPr>
          <w:t xml:space="preserve"> and </w:t>
        </w:r>
        <w:r w:rsidR="00A51D35" w:rsidRPr="00444754">
          <w:rPr>
            <w:rStyle w:val="Hyperlink"/>
            <w:sz w:val="22"/>
            <w:szCs w:val="22"/>
            <w:lang w:val="en-GB"/>
          </w:rPr>
          <w:t>more than one third</w:t>
        </w:r>
        <w:r w:rsidR="00D05E15" w:rsidRPr="00444754">
          <w:rPr>
            <w:rStyle w:val="Hyperlink"/>
            <w:sz w:val="22"/>
            <w:szCs w:val="22"/>
            <w:lang w:val="en-GB"/>
          </w:rPr>
          <w:t xml:space="preserve"> lacks </w:t>
        </w:r>
        <w:r w:rsidR="00A51D35" w:rsidRPr="00444754">
          <w:rPr>
            <w:rStyle w:val="Hyperlink"/>
            <w:sz w:val="22"/>
            <w:szCs w:val="22"/>
            <w:lang w:val="en-GB"/>
          </w:rPr>
          <w:t>legal</w:t>
        </w:r>
        <w:r w:rsidR="00D05E15" w:rsidRPr="00444754">
          <w:rPr>
            <w:rStyle w:val="Hyperlink"/>
            <w:sz w:val="22"/>
            <w:szCs w:val="22"/>
            <w:lang w:val="en-GB"/>
          </w:rPr>
          <w:t xml:space="preserve"> health</w:t>
        </w:r>
        <w:r w:rsidR="00A51D35" w:rsidRPr="00444754">
          <w:rPr>
            <w:rStyle w:val="Hyperlink"/>
            <w:sz w:val="22"/>
            <w:szCs w:val="22"/>
            <w:lang w:val="en-GB"/>
          </w:rPr>
          <w:t>care</w:t>
        </w:r>
        <w:r w:rsidR="00D05E15" w:rsidRPr="00444754">
          <w:rPr>
            <w:rStyle w:val="Hyperlink"/>
            <w:sz w:val="22"/>
            <w:szCs w:val="22"/>
            <w:lang w:val="en-GB"/>
          </w:rPr>
          <w:t xml:space="preserve"> </w:t>
        </w:r>
        <w:r w:rsidR="00A51D35" w:rsidRPr="00444754">
          <w:rPr>
            <w:rStyle w:val="Hyperlink"/>
            <w:sz w:val="22"/>
            <w:szCs w:val="22"/>
            <w:lang w:val="en-GB"/>
          </w:rPr>
          <w:t>protection</w:t>
        </w:r>
        <w:r w:rsidR="00DF60BD" w:rsidRPr="00444754">
          <w:rPr>
            <w:rStyle w:val="Hyperlink"/>
            <w:sz w:val="22"/>
            <w:szCs w:val="22"/>
            <w:lang w:val="en-GB"/>
          </w:rPr>
          <w:t>; only 29 per cent have access to the full range of safeguards included in the concept of social protection floors</w:t>
        </w:r>
      </w:hyperlink>
      <w:r w:rsidR="00D05E15" w:rsidRPr="00444754">
        <w:rPr>
          <w:sz w:val="22"/>
          <w:szCs w:val="22"/>
          <w:lang w:val="en-GB"/>
        </w:rPr>
        <w:t>.</w:t>
      </w:r>
    </w:p>
    <w:p w14:paraId="6959638D" w14:textId="12C92EAA" w:rsidR="00D05E15" w:rsidRPr="00444754" w:rsidRDefault="00D05E15" w:rsidP="00444754">
      <w:pPr>
        <w:spacing w:line="276" w:lineRule="auto"/>
        <w:rPr>
          <w:sz w:val="22"/>
          <w:szCs w:val="22"/>
          <w:lang w:val="en-GB"/>
        </w:rPr>
      </w:pPr>
    </w:p>
    <w:p w14:paraId="42330F20" w14:textId="019912BE" w:rsidR="00D05E15" w:rsidRPr="00444754" w:rsidRDefault="003573D2" w:rsidP="00444754">
      <w:pPr>
        <w:spacing w:line="276" w:lineRule="auto"/>
        <w:rPr>
          <w:sz w:val="22"/>
          <w:szCs w:val="22"/>
          <w:lang w:val="en-GB"/>
        </w:rPr>
      </w:pPr>
      <w:r w:rsidRPr="00444754">
        <w:rPr>
          <w:sz w:val="22"/>
          <w:szCs w:val="22"/>
          <w:lang w:val="en-GB"/>
        </w:rPr>
        <w:t>Recovery will only be sustained</w:t>
      </w:r>
      <w:r w:rsidR="003A6289" w:rsidRPr="00444754">
        <w:rPr>
          <w:sz w:val="22"/>
          <w:szCs w:val="22"/>
          <w:lang w:val="en-GB"/>
        </w:rPr>
        <w:t>,</w:t>
      </w:r>
      <w:r w:rsidRPr="00444754">
        <w:rPr>
          <w:sz w:val="22"/>
          <w:szCs w:val="22"/>
          <w:lang w:val="en-GB"/>
        </w:rPr>
        <w:t xml:space="preserve"> and future crises mitigated</w:t>
      </w:r>
      <w:r w:rsidR="003A6289" w:rsidRPr="00444754">
        <w:rPr>
          <w:sz w:val="22"/>
          <w:szCs w:val="22"/>
          <w:lang w:val="en-GB"/>
        </w:rPr>
        <w:t>,</w:t>
      </w:r>
      <w:r w:rsidRPr="00444754">
        <w:rPr>
          <w:sz w:val="22"/>
          <w:szCs w:val="22"/>
          <w:lang w:val="en-GB"/>
        </w:rPr>
        <w:t xml:space="preserve"> if countries are able to progressively build on or transform </w:t>
      </w:r>
      <w:r w:rsidR="00DF60BD" w:rsidRPr="00444754">
        <w:rPr>
          <w:sz w:val="22"/>
          <w:szCs w:val="22"/>
          <w:lang w:val="en-GB"/>
        </w:rPr>
        <w:t>the</w:t>
      </w:r>
      <w:r w:rsidRPr="00444754">
        <w:rPr>
          <w:sz w:val="22"/>
          <w:szCs w:val="22"/>
          <w:lang w:val="en-GB"/>
        </w:rPr>
        <w:t xml:space="preserve"> temporary relief measures</w:t>
      </w:r>
      <w:r w:rsidR="00DF60BD" w:rsidRPr="00444754">
        <w:rPr>
          <w:sz w:val="22"/>
          <w:szCs w:val="22"/>
          <w:lang w:val="en-GB"/>
        </w:rPr>
        <w:t xml:space="preserve"> adopted during the crisis</w:t>
      </w:r>
      <w:r w:rsidRPr="00444754">
        <w:rPr>
          <w:sz w:val="22"/>
          <w:szCs w:val="22"/>
          <w:lang w:val="en-GB"/>
        </w:rPr>
        <w:t xml:space="preserve"> into comprehensive, shock-responsive and universal social protection floors.</w:t>
      </w:r>
      <w:r w:rsidR="00813B51" w:rsidRPr="00444754">
        <w:rPr>
          <w:sz w:val="22"/>
          <w:szCs w:val="22"/>
          <w:lang w:val="en-GB"/>
        </w:rPr>
        <w:t xml:space="preserve"> </w:t>
      </w:r>
      <w:r w:rsidR="00880833" w:rsidRPr="00444754">
        <w:rPr>
          <w:sz w:val="22"/>
          <w:szCs w:val="22"/>
          <w:lang w:val="en-GB"/>
        </w:rPr>
        <w:t>The Special Rapporteur is convinced that s</w:t>
      </w:r>
      <w:r w:rsidR="000F2358" w:rsidRPr="00444754">
        <w:rPr>
          <w:sz w:val="22"/>
          <w:szCs w:val="22"/>
          <w:lang w:val="en-GB"/>
        </w:rPr>
        <w:t>trengthened international solidarity should be put in the service of this objective.</w:t>
      </w:r>
      <w:r w:rsidR="00DF60BD" w:rsidRPr="00444754">
        <w:rPr>
          <w:sz w:val="22"/>
          <w:szCs w:val="22"/>
          <w:lang w:val="en-GB"/>
        </w:rPr>
        <w:t xml:space="preserve"> </w:t>
      </w:r>
      <w:r w:rsidR="00813B51" w:rsidRPr="00444754">
        <w:rPr>
          <w:sz w:val="22"/>
          <w:szCs w:val="22"/>
          <w:lang w:val="en-GB"/>
        </w:rPr>
        <w:t>While in most countries additional investments in social protection should rely on domestic resource mobilization, if economic and fiscal capacities are insufficient, as in the case of low-income countries, or because of a covariate shock as the C</w:t>
      </w:r>
      <w:r w:rsidR="000F2358" w:rsidRPr="00444754">
        <w:rPr>
          <w:sz w:val="22"/>
          <w:szCs w:val="22"/>
          <w:lang w:val="en-GB"/>
        </w:rPr>
        <w:t>ovid</w:t>
      </w:r>
      <w:r w:rsidR="00813B51" w:rsidRPr="00444754">
        <w:rPr>
          <w:sz w:val="22"/>
          <w:szCs w:val="22"/>
          <w:lang w:val="en-GB"/>
        </w:rPr>
        <w:t xml:space="preserve">-19 crisis, countries may </w:t>
      </w:r>
      <w:r w:rsidR="000F2358" w:rsidRPr="00444754">
        <w:rPr>
          <w:sz w:val="22"/>
          <w:szCs w:val="22"/>
          <w:lang w:val="en-GB"/>
        </w:rPr>
        <w:t>have to receive</w:t>
      </w:r>
      <w:r w:rsidR="00813B51" w:rsidRPr="00444754">
        <w:rPr>
          <w:sz w:val="22"/>
          <w:szCs w:val="22"/>
          <w:lang w:val="en-GB"/>
        </w:rPr>
        <w:t xml:space="preserve"> international support to complement efforts.</w:t>
      </w:r>
    </w:p>
    <w:p w14:paraId="70A15AA9" w14:textId="77777777" w:rsidR="00AF3B23" w:rsidRDefault="00AF3B23" w:rsidP="00444754">
      <w:pPr>
        <w:spacing w:line="276" w:lineRule="auto"/>
        <w:rPr>
          <w:b/>
          <w:sz w:val="22"/>
          <w:szCs w:val="22"/>
          <w:lang w:val="en-GB"/>
        </w:rPr>
      </w:pPr>
    </w:p>
    <w:p w14:paraId="4C4351FC" w14:textId="614D6179" w:rsidR="000800D2" w:rsidRPr="00444754" w:rsidRDefault="0031521C" w:rsidP="00444754">
      <w:pPr>
        <w:spacing w:line="276" w:lineRule="auto"/>
        <w:rPr>
          <w:b/>
          <w:sz w:val="22"/>
          <w:szCs w:val="22"/>
          <w:lang w:val="en-GB"/>
        </w:rPr>
      </w:pPr>
      <w:r w:rsidRPr="00444754">
        <w:rPr>
          <w:b/>
          <w:sz w:val="22"/>
          <w:szCs w:val="22"/>
          <w:lang w:val="en-GB"/>
        </w:rPr>
        <w:lastRenderedPageBreak/>
        <w:t xml:space="preserve">The </w:t>
      </w:r>
      <w:r w:rsidR="00813B51" w:rsidRPr="00444754">
        <w:rPr>
          <w:b/>
          <w:sz w:val="22"/>
          <w:szCs w:val="22"/>
          <w:lang w:val="en-GB"/>
        </w:rPr>
        <w:t>need for global solidarity</w:t>
      </w:r>
    </w:p>
    <w:p w14:paraId="53EEF38C" w14:textId="77777777" w:rsidR="00AF4C55" w:rsidRPr="00444754" w:rsidRDefault="00AF4C55" w:rsidP="00444754">
      <w:pPr>
        <w:spacing w:line="276" w:lineRule="auto"/>
        <w:rPr>
          <w:sz w:val="22"/>
          <w:szCs w:val="22"/>
          <w:lang w:val="en-US"/>
        </w:rPr>
      </w:pPr>
    </w:p>
    <w:p w14:paraId="3E388891" w14:textId="1CFD1B8F" w:rsidR="000F2358" w:rsidRPr="00444754" w:rsidRDefault="00FE2467" w:rsidP="00444754">
      <w:pPr>
        <w:pStyle w:val="ListParagraph"/>
        <w:spacing w:line="276" w:lineRule="auto"/>
        <w:ind w:left="0"/>
        <w:rPr>
          <w:rFonts w:ascii="Times New Roman" w:hAnsi="Times New Roman" w:cs="Times New Roman"/>
          <w:color w:val="000000"/>
          <w:lang w:val="en-US"/>
        </w:rPr>
      </w:pPr>
      <w:r w:rsidRPr="00444754">
        <w:rPr>
          <w:rFonts w:ascii="Times New Roman" w:hAnsi="Times New Roman" w:cs="Times New Roman"/>
          <w:lang w:val="en-US"/>
        </w:rPr>
        <w:t xml:space="preserve">The 2011 Report of the Social Protection Floor Advisory Group recommended, </w:t>
      </w:r>
      <w:r w:rsidRPr="00444754">
        <w:rPr>
          <w:rFonts w:ascii="Times New Roman" w:hAnsi="Times New Roman" w:cs="Times New Roman"/>
          <w:i/>
          <w:lang w:val="en-US"/>
        </w:rPr>
        <w:t>inter alia</w:t>
      </w:r>
      <w:r w:rsidRPr="00444754">
        <w:rPr>
          <w:rFonts w:ascii="Times New Roman" w:hAnsi="Times New Roman" w:cs="Times New Roman"/>
          <w:lang w:val="en-US"/>
        </w:rPr>
        <w:t>, that “donors provide predictable multi-year financial support for the strengthening of nationally defined and determined social protection floors in low-income countries within their own budgetary frameworks and respecting their ownership</w:t>
      </w:r>
      <w:r w:rsidR="007C1E6F" w:rsidRPr="00444754">
        <w:rPr>
          <w:rFonts w:ascii="Times New Roman" w:hAnsi="Times New Roman" w:cs="Times New Roman"/>
          <w:lang w:val="en-US"/>
        </w:rPr>
        <w:t>.</w:t>
      </w:r>
      <w:r w:rsidRPr="00444754">
        <w:rPr>
          <w:rFonts w:ascii="Times New Roman" w:hAnsi="Times New Roman" w:cs="Times New Roman"/>
          <w:lang w:val="en-US"/>
        </w:rPr>
        <w:t xml:space="preserve">” The 2012 Social Protection Floors Recommendation (No. 202) itself notes that, while </w:t>
      </w:r>
      <w:r w:rsidRPr="00444754">
        <w:rPr>
          <w:rFonts w:ascii="Times New Roman" w:eastAsia="Times New Roman" w:hAnsi="Times New Roman" w:cs="Times New Roman"/>
          <w:lang w:val="en-US" w:eastAsia="fr-FR"/>
        </w:rPr>
        <w:t>“national social protection floors should be financed by national resources</w:t>
      </w:r>
      <w:r w:rsidR="007C1E6F" w:rsidRPr="00444754">
        <w:rPr>
          <w:rFonts w:ascii="Times New Roman" w:eastAsia="Times New Roman" w:hAnsi="Times New Roman" w:cs="Times New Roman"/>
          <w:lang w:val="en-US" w:eastAsia="fr-FR"/>
        </w:rPr>
        <w:t>,</w:t>
      </w:r>
      <w:r w:rsidRPr="00444754">
        <w:rPr>
          <w:rFonts w:ascii="Times New Roman" w:eastAsia="Times New Roman" w:hAnsi="Times New Roman" w:cs="Times New Roman"/>
          <w:lang w:val="en-US" w:eastAsia="fr-FR"/>
        </w:rPr>
        <w:t xml:space="preserve">” “Members whose economic and fiscal capacities are insufficient to implement the guarantees may seek international cooperation and support that complement their own efforts” (para. 12). These recommendations are fully consistent with international human rights law, which recognizes a special responsibility for States </w:t>
      </w:r>
      <w:r w:rsidR="00600B9F" w:rsidRPr="00444754">
        <w:rPr>
          <w:rFonts w:ascii="Times New Roman" w:eastAsia="Times New Roman" w:hAnsi="Times New Roman" w:cs="Times New Roman"/>
          <w:lang w:val="en-US" w:eastAsia="fr-FR"/>
        </w:rPr>
        <w:t>to provide</w:t>
      </w:r>
      <w:r w:rsidRPr="00444754">
        <w:rPr>
          <w:rFonts w:ascii="Times New Roman" w:eastAsia="Times New Roman" w:hAnsi="Times New Roman" w:cs="Times New Roman"/>
          <w:lang w:val="en-US" w:eastAsia="fr-FR"/>
        </w:rPr>
        <w:t xml:space="preserve"> international assistance and cooperation in the fulfillment of economic, social</w:t>
      </w:r>
      <w:r w:rsidR="007C1E6F" w:rsidRPr="00444754">
        <w:rPr>
          <w:rFonts w:ascii="Times New Roman" w:eastAsia="Times New Roman" w:hAnsi="Times New Roman" w:cs="Times New Roman"/>
          <w:lang w:val="en-US" w:eastAsia="fr-FR"/>
        </w:rPr>
        <w:t>,</w:t>
      </w:r>
      <w:r w:rsidRPr="00444754">
        <w:rPr>
          <w:rFonts w:ascii="Times New Roman" w:eastAsia="Times New Roman" w:hAnsi="Times New Roman" w:cs="Times New Roman"/>
          <w:lang w:val="en-US" w:eastAsia="fr-FR"/>
        </w:rPr>
        <w:t xml:space="preserve"> and cultural rights </w:t>
      </w:r>
      <w:r w:rsidR="00980DDD" w:rsidRPr="00444754">
        <w:rPr>
          <w:rFonts w:ascii="Times New Roman" w:eastAsia="Times New Roman" w:hAnsi="Times New Roman" w:cs="Times New Roman"/>
          <w:lang w:val="en-US" w:eastAsia="fr-FR"/>
        </w:rPr>
        <w:t>to</w:t>
      </w:r>
      <w:r w:rsidRPr="00444754">
        <w:rPr>
          <w:rFonts w:ascii="Times New Roman" w:eastAsia="Times New Roman" w:hAnsi="Times New Roman" w:cs="Times New Roman"/>
          <w:lang w:val="en-US" w:eastAsia="fr-FR"/>
        </w:rPr>
        <w:t xml:space="preserve"> other States with limited resources. </w:t>
      </w:r>
      <w:r w:rsidR="000F2358" w:rsidRPr="00444754">
        <w:rPr>
          <w:rFonts w:ascii="Times New Roman" w:hAnsi="Times New Roman" w:cs="Times New Roman"/>
          <w:color w:val="000000"/>
          <w:lang w:val="en-US"/>
        </w:rPr>
        <w:t>It also supports the 2030 Sustainable Development Agenda: under SDG 17, the global community has committed to supporting developing countries by means of (1) strengthening domestic resource mobilization; (2) official development aid; and (3) additional resource mobilization from multiple sources.</w:t>
      </w:r>
    </w:p>
    <w:p w14:paraId="5CF15B2A" w14:textId="77777777" w:rsidR="00FE2467" w:rsidRPr="00444754" w:rsidRDefault="00FE2467" w:rsidP="00444754">
      <w:pPr>
        <w:pStyle w:val="ListParagraph"/>
        <w:spacing w:line="276" w:lineRule="auto"/>
        <w:ind w:left="0"/>
        <w:rPr>
          <w:rFonts w:ascii="Times New Roman" w:eastAsia="Times New Roman" w:hAnsi="Times New Roman" w:cs="Times New Roman"/>
          <w:lang w:val="en-US" w:eastAsia="fr-FR"/>
        </w:rPr>
      </w:pPr>
    </w:p>
    <w:p w14:paraId="1DF5CD46" w14:textId="6870B7EC" w:rsidR="000F2358" w:rsidRPr="00444754" w:rsidRDefault="00880833" w:rsidP="00444754">
      <w:pPr>
        <w:pStyle w:val="ListParagraph"/>
        <w:spacing w:line="276" w:lineRule="auto"/>
        <w:ind w:left="0"/>
        <w:rPr>
          <w:rFonts w:ascii="Times New Roman" w:hAnsi="Times New Roman" w:cs="Times New Roman"/>
          <w:color w:val="000000"/>
          <w:lang w:val="en-US"/>
        </w:rPr>
      </w:pPr>
      <w:r w:rsidRPr="00444754">
        <w:rPr>
          <w:rFonts w:ascii="Times New Roman" w:eastAsia="Times New Roman" w:hAnsi="Times New Roman" w:cs="Times New Roman"/>
          <w:lang w:val="en-US" w:eastAsia="fr-FR"/>
        </w:rPr>
        <w:t>In</w:t>
      </w:r>
      <w:r w:rsidR="000F2358" w:rsidRPr="00444754">
        <w:rPr>
          <w:rFonts w:ascii="Times New Roman" w:eastAsia="Times New Roman" w:hAnsi="Times New Roman" w:cs="Times New Roman"/>
          <w:lang w:val="en-US" w:eastAsia="fr-FR"/>
        </w:rPr>
        <w:t xml:space="preserve"> </w:t>
      </w:r>
      <w:r w:rsidR="00FE2467" w:rsidRPr="00444754">
        <w:rPr>
          <w:rFonts w:ascii="Times New Roman" w:eastAsia="Times New Roman" w:hAnsi="Times New Roman" w:cs="Times New Roman"/>
          <w:lang w:val="en-US" w:eastAsia="fr-FR"/>
        </w:rPr>
        <w:t xml:space="preserve">October 2012, </w:t>
      </w:r>
      <w:r w:rsidR="000F2358" w:rsidRPr="00444754">
        <w:rPr>
          <w:rFonts w:ascii="Times New Roman" w:eastAsia="Times New Roman" w:hAnsi="Times New Roman" w:cs="Times New Roman"/>
          <w:lang w:val="en-US" w:eastAsia="fr-FR"/>
        </w:rPr>
        <w:t>in his former capacity as</w:t>
      </w:r>
      <w:r w:rsidR="00FE2467" w:rsidRPr="00444754">
        <w:rPr>
          <w:rFonts w:ascii="Times New Roman" w:eastAsia="Times New Roman" w:hAnsi="Times New Roman" w:cs="Times New Roman"/>
          <w:lang w:val="en-US" w:eastAsia="fr-FR"/>
        </w:rPr>
        <w:t xml:space="preserve"> Special Rapporteur on the right to food, </w:t>
      </w:r>
      <w:r w:rsidRPr="00444754">
        <w:rPr>
          <w:rFonts w:ascii="Times New Roman" w:eastAsia="Times New Roman" w:hAnsi="Times New Roman" w:cs="Times New Roman"/>
          <w:lang w:val="en-US" w:eastAsia="fr-FR"/>
        </w:rPr>
        <w:t>the Special Rapporteur</w:t>
      </w:r>
      <w:r w:rsidR="000F2358" w:rsidRPr="00444754">
        <w:rPr>
          <w:rFonts w:ascii="Times New Roman" w:eastAsia="Times New Roman" w:hAnsi="Times New Roman" w:cs="Times New Roman"/>
          <w:lang w:val="en-US" w:eastAsia="fr-FR"/>
        </w:rPr>
        <w:t xml:space="preserve"> proposed </w:t>
      </w:r>
      <w:r w:rsidR="00FE2467" w:rsidRPr="00444754">
        <w:rPr>
          <w:rFonts w:ascii="Times New Roman" w:eastAsia="Times New Roman" w:hAnsi="Times New Roman" w:cs="Times New Roman"/>
          <w:lang w:val="en-US" w:eastAsia="fr-FR"/>
        </w:rPr>
        <w:t xml:space="preserve">jointly with the </w:t>
      </w:r>
      <w:r w:rsidR="007C1E6F" w:rsidRPr="00444754">
        <w:rPr>
          <w:rFonts w:ascii="Times New Roman" w:eastAsia="Times New Roman" w:hAnsi="Times New Roman" w:cs="Times New Roman"/>
          <w:lang w:val="en-US" w:eastAsia="fr-FR"/>
        </w:rPr>
        <w:t xml:space="preserve">then </w:t>
      </w:r>
      <w:r w:rsidR="006238B2" w:rsidRPr="00444754">
        <w:rPr>
          <w:rFonts w:ascii="Times New Roman" w:eastAsia="Times New Roman" w:hAnsi="Times New Roman" w:cs="Times New Roman"/>
          <w:lang w:val="en-US" w:eastAsia="fr-FR"/>
        </w:rPr>
        <w:t>mandate-holder</w:t>
      </w:r>
      <w:r w:rsidR="00FE2467" w:rsidRPr="00444754">
        <w:rPr>
          <w:rFonts w:ascii="Times New Roman" w:eastAsia="Times New Roman" w:hAnsi="Times New Roman" w:cs="Times New Roman"/>
          <w:lang w:val="en-US" w:eastAsia="fr-FR"/>
        </w:rPr>
        <w:t xml:space="preserve"> on extreme poverty and human rights, a Global Fund for Social Protection </w:t>
      </w:r>
      <w:r w:rsidR="00FE2467" w:rsidRPr="00444754">
        <w:rPr>
          <w:rFonts w:ascii="Times New Roman" w:eastAsia="Times New Roman" w:hAnsi="Times New Roman" w:cs="Times New Roman"/>
          <w:color w:val="000000"/>
          <w:lang w:val="en-US" w:eastAsia="fr-FR"/>
        </w:rPr>
        <w:t>(full proposal </w:t>
      </w:r>
      <w:hyperlink r:id="rId12" w:history="1">
        <w:r w:rsidR="00FE2467" w:rsidRPr="00444754">
          <w:rPr>
            <w:rFonts w:ascii="Times New Roman" w:eastAsia="Times New Roman" w:hAnsi="Times New Roman" w:cs="Times New Roman"/>
            <w:color w:val="0000FF"/>
            <w:u w:val="single"/>
            <w:lang w:val="en-US" w:eastAsia="fr-FR"/>
          </w:rPr>
          <w:t>here</w:t>
        </w:r>
      </w:hyperlink>
      <w:r w:rsidR="00FE2467" w:rsidRPr="00444754">
        <w:rPr>
          <w:rFonts w:ascii="Times New Roman" w:eastAsia="Times New Roman" w:hAnsi="Times New Roman" w:cs="Times New Roman"/>
          <w:color w:val="000000"/>
          <w:lang w:val="en-US" w:eastAsia="fr-FR"/>
        </w:rPr>
        <w:t>; executive summary </w:t>
      </w:r>
      <w:hyperlink r:id="rId13" w:history="1">
        <w:r w:rsidR="00FE2467" w:rsidRPr="00444754">
          <w:rPr>
            <w:rFonts w:ascii="Times New Roman" w:eastAsia="Times New Roman" w:hAnsi="Times New Roman" w:cs="Times New Roman"/>
            <w:color w:val="0000FF"/>
            <w:u w:val="single"/>
            <w:lang w:val="en-US" w:eastAsia="fr-FR"/>
          </w:rPr>
          <w:t>here</w:t>
        </w:r>
      </w:hyperlink>
      <w:r w:rsidR="00FE2467" w:rsidRPr="00444754">
        <w:rPr>
          <w:rFonts w:ascii="Times New Roman" w:eastAsia="Times New Roman" w:hAnsi="Times New Roman" w:cs="Times New Roman"/>
          <w:color w:val="000000"/>
          <w:lang w:val="en-US" w:eastAsia="fr-FR"/>
        </w:rPr>
        <w:t>)</w:t>
      </w:r>
      <w:r w:rsidR="00FE2467" w:rsidRPr="00444754">
        <w:rPr>
          <w:rFonts w:ascii="Times New Roman" w:eastAsia="Times New Roman" w:hAnsi="Times New Roman" w:cs="Times New Roman"/>
          <w:lang w:val="en-US" w:eastAsia="fr-FR"/>
        </w:rPr>
        <w:t>,</w:t>
      </w:r>
      <w:r w:rsidR="00FE2467" w:rsidRPr="00444754">
        <w:rPr>
          <w:rFonts w:ascii="Times New Roman" w:hAnsi="Times New Roman" w:cs="Times New Roman"/>
          <w:lang w:val="en-US"/>
        </w:rPr>
        <w:t xml:space="preserve"> </w:t>
      </w:r>
      <w:r w:rsidR="000800D2" w:rsidRPr="00444754">
        <w:rPr>
          <w:rFonts w:ascii="Times New Roman" w:eastAsia="Times New Roman" w:hAnsi="Times New Roman" w:cs="Times New Roman"/>
          <w:lang w:val="en-US" w:eastAsia="fr-FR"/>
        </w:rPr>
        <w:t>comprising two branches: a financial facility seek</w:t>
      </w:r>
      <w:r w:rsidR="007C1E6F" w:rsidRPr="00444754">
        <w:rPr>
          <w:rFonts w:ascii="Times New Roman" w:eastAsia="Times New Roman" w:hAnsi="Times New Roman" w:cs="Times New Roman"/>
          <w:lang w:val="en-US" w:eastAsia="fr-FR"/>
        </w:rPr>
        <w:t>ing</w:t>
      </w:r>
      <w:r w:rsidR="000800D2" w:rsidRPr="00444754">
        <w:rPr>
          <w:rFonts w:ascii="Times New Roman" w:eastAsia="Times New Roman" w:hAnsi="Times New Roman" w:cs="Times New Roman"/>
          <w:lang w:val="en-US" w:eastAsia="fr-FR"/>
        </w:rPr>
        <w:t xml:space="preserve"> to </w:t>
      </w:r>
      <w:r w:rsidR="000800D2" w:rsidRPr="00444754">
        <w:rPr>
          <w:rFonts w:ascii="Times New Roman" w:hAnsi="Times New Roman" w:cs="Times New Roman"/>
          <w:lang w:val="en-US"/>
        </w:rPr>
        <w:t xml:space="preserve">close the funding shortfall for </w:t>
      </w:r>
      <w:r w:rsidR="007C1E6F" w:rsidRPr="00444754">
        <w:rPr>
          <w:rFonts w:ascii="Times New Roman" w:hAnsi="Times New Roman" w:cs="Times New Roman"/>
          <w:lang w:val="en-US"/>
        </w:rPr>
        <w:t>establishing</w:t>
      </w:r>
      <w:r w:rsidR="000800D2" w:rsidRPr="00444754">
        <w:rPr>
          <w:rFonts w:ascii="Times New Roman" w:hAnsi="Times New Roman" w:cs="Times New Roman"/>
          <w:lang w:val="en-US"/>
        </w:rPr>
        <w:t xml:space="preserve"> social protection floor</w:t>
      </w:r>
      <w:r w:rsidR="007C1E6F" w:rsidRPr="00444754">
        <w:rPr>
          <w:rFonts w:ascii="Times New Roman" w:hAnsi="Times New Roman" w:cs="Times New Roman"/>
          <w:lang w:val="en-US"/>
        </w:rPr>
        <w:t>s</w:t>
      </w:r>
      <w:r w:rsidR="000800D2" w:rsidRPr="00444754">
        <w:rPr>
          <w:rFonts w:ascii="Times New Roman" w:hAnsi="Times New Roman" w:cs="Times New Roman"/>
          <w:lang w:val="en-US"/>
        </w:rPr>
        <w:t xml:space="preserve"> in least developed countries (LDCs); </w:t>
      </w:r>
      <w:r w:rsidR="007C1E6F" w:rsidRPr="00444754">
        <w:rPr>
          <w:rFonts w:ascii="Times New Roman" w:hAnsi="Times New Roman" w:cs="Times New Roman"/>
          <w:lang w:val="en-US"/>
        </w:rPr>
        <w:t xml:space="preserve">and, </w:t>
      </w:r>
      <w:r w:rsidR="000800D2" w:rsidRPr="00444754">
        <w:rPr>
          <w:rFonts w:ascii="Times New Roman" w:hAnsi="Times New Roman" w:cs="Times New Roman"/>
          <w:lang w:val="en-US"/>
        </w:rPr>
        <w:t>in parallel, a reinsurance branch</w:t>
      </w:r>
      <w:r w:rsidR="007C1E6F" w:rsidRPr="00444754">
        <w:rPr>
          <w:rFonts w:ascii="Times New Roman" w:hAnsi="Times New Roman" w:cs="Times New Roman"/>
          <w:lang w:val="en-US"/>
        </w:rPr>
        <w:t>,</w:t>
      </w:r>
      <w:r w:rsidR="000800D2" w:rsidRPr="00444754">
        <w:rPr>
          <w:rFonts w:ascii="Times New Roman" w:hAnsi="Times New Roman" w:cs="Times New Roman"/>
          <w:lang w:val="en-US"/>
        </w:rPr>
        <w:t xml:space="preserve"> help</w:t>
      </w:r>
      <w:r w:rsidR="007C1E6F" w:rsidRPr="00444754">
        <w:rPr>
          <w:rFonts w:ascii="Times New Roman" w:hAnsi="Times New Roman" w:cs="Times New Roman"/>
          <w:lang w:val="en-US"/>
        </w:rPr>
        <w:t>ing</w:t>
      </w:r>
      <w:r w:rsidR="000800D2" w:rsidRPr="00444754">
        <w:rPr>
          <w:rFonts w:ascii="Times New Roman" w:hAnsi="Times New Roman" w:cs="Times New Roman"/>
          <w:lang w:val="en-US"/>
        </w:rPr>
        <w:t xml:space="preserve"> to underwrite these schemes against the risks of excess demand triggered by major shocks, either by advising LDCs on suitable private reinsurance options, </w:t>
      </w:r>
      <w:r w:rsidR="000800D2" w:rsidRPr="00444754">
        <w:rPr>
          <w:rFonts w:ascii="Times New Roman" w:hAnsi="Times New Roman" w:cs="Times New Roman"/>
          <w:lang w:val="en-GB"/>
        </w:rPr>
        <w:t>subsidising</w:t>
      </w:r>
      <w:r w:rsidR="000800D2" w:rsidRPr="00444754">
        <w:rPr>
          <w:rFonts w:ascii="Times New Roman" w:hAnsi="Times New Roman" w:cs="Times New Roman"/>
          <w:lang w:val="en-US"/>
        </w:rPr>
        <w:t xml:space="preserve"> their premiums, or acting as the reinsurer of last resort. </w:t>
      </w:r>
      <w:r w:rsidR="0031521C" w:rsidRPr="00444754">
        <w:rPr>
          <w:rFonts w:ascii="Times New Roman" w:hAnsi="Times New Roman" w:cs="Times New Roman"/>
          <w:lang w:val="en-US"/>
        </w:rPr>
        <w:t xml:space="preserve">The proposal was referred to by the </w:t>
      </w:r>
      <w:r w:rsidR="0031521C" w:rsidRPr="00444754">
        <w:rPr>
          <w:rFonts w:ascii="Times New Roman" w:eastAsia="Times New Roman" w:hAnsi="Times New Roman" w:cs="Times New Roman"/>
          <w:lang w:val="en-US"/>
        </w:rPr>
        <w:t xml:space="preserve">High-Level Panel of Eminent Persons on the Post-2015 Development Agenda in the Report </w:t>
      </w:r>
      <w:r w:rsidR="0031521C" w:rsidRPr="00444754">
        <w:rPr>
          <w:rFonts w:ascii="Times New Roman" w:hAnsi="Times New Roman" w:cs="Times New Roman"/>
          <w:i/>
          <w:lang w:val="en-US"/>
        </w:rPr>
        <w:t>A New Global Partnership: Eradicate Poverty and Transform Economies through Sustainable Development</w:t>
      </w:r>
      <w:r w:rsidR="0031521C" w:rsidRPr="00444754">
        <w:rPr>
          <w:rFonts w:ascii="Times New Roman" w:eastAsia="Times New Roman" w:hAnsi="Times New Roman" w:cs="Times New Roman"/>
          <w:lang w:val="en-US"/>
        </w:rPr>
        <w:t xml:space="preserve"> submitted in May 2013 to the Secretary-General. </w:t>
      </w:r>
      <w:r w:rsidR="000800D2" w:rsidRPr="00444754">
        <w:rPr>
          <w:rFonts w:ascii="Times New Roman" w:hAnsi="Times New Roman" w:cs="Times New Roman"/>
          <w:lang w:val="en-US"/>
        </w:rPr>
        <w:t xml:space="preserve">Other proposals were also put forward </w:t>
      </w:r>
      <w:r w:rsidR="0031521C" w:rsidRPr="00444754">
        <w:rPr>
          <w:rFonts w:ascii="Times New Roman" w:hAnsi="Times New Roman" w:cs="Times New Roman"/>
          <w:lang w:val="en-US"/>
        </w:rPr>
        <w:t xml:space="preserve">in preparation of the </w:t>
      </w:r>
      <w:r w:rsidR="0031521C" w:rsidRPr="00444754">
        <w:rPr>
          <w:rFonts w:ascii="Times New Roman" w:eastAsia="Times New Roman" w:hAnsi="Times New Roman" w:cs="Times New Roman"/>
          <w:lang w:val="en-US"/>
        </w:rPr>
        <w:t>Third International Conference on Financing for Development</w:t>
      </w:r>
      <w:r w:rsidR="0031521C" w:rsidRPr="00444754">
        <w:rPr>
          <w:rFonts w:ascii="Times New Roman" w:hAnsi="Times New Roman" w:cs="Times New Roman"/>
          <w:lang w:val="en-US"/>
        </w:rPr>
        <w:t xml:space="preserve"> convened in Addis</w:t>
      </w:r>
      <w:r w:rsidR="0024202D" w:rsidRPr="00444754">
        <w:rPr>
          <w:rFonts w:ascii="Times New Roman" w:hAnsi="Times New Roman" w:cs="Times New Roman"/>
          <w:lang w:val="en-US"/>
        </w:rPr>
        <w:t xml:space="preserve"> </w:t>
      </w:r>
      <w:r w:rsidR="0031521C" w:rsidRPr="00444754">
        <w:rPr>
          <w:rFonts w:ascii="Times New Roman" w:hAnsi="Times New Roman" w:cs="Times New Roman"/>
          <w:lang w:val="en-US"/>
        </w:rPr>
        <w:t xml:space="preserve">Ababa </w:t>
      </w:r>
      <w:r w:rsidR="0024202D" w:rsidRPr="00444754">
        <w:rPr>
          <w:rFonts w:ascii="Times New Roman" w:hAnsi="Times New Roman" w:cs="Times New Roman"/>
          <w:lang w:val="en-US"/>
        </w:rPr>
        <w:t>on 13-16</w:t>
      </w:r>
      <w:r w:rsidR="0031521C" w:rsidRPr="00444754">
        <w:rPr>
          <w:rFonts w:ascii="Times New Roman" w:hAnsi="Times New Roman" w:cs="Times New Roman"/>
          <w:lang w:val="en-US"/>
        </w:rPr>
        <w:t xml:space="preserve"> July 2015, including the proposal </w:t>
      </w:r>
      <w:r w:rsidR="0031521C" w:rsidRPr="00444754">
        <w:rPr>
          <w:rFonts w:ascii="Times New Roman" w:hAnsi="Times New Roman" w:cs="Times New Roman"/>
          <w:color w:val="000000" w:themeColor="text1"/>
          <w:lang w:val="en-US"/>
        </w:rPr>
        <w:t>to establish a </w:t>
      </w:r>
      <w:hyperlink r:id="rId14" w:history="1">
        <w:r w:rsidR="0031521C" w:rsidRPr="00444754">
          <w:rPr>
            <w:rStyle w:val="Hyperlink"/>
            <w:rFonts w:ascii="Times New Roman" w:hAnsi="Times New Roman" w:cs="Times New Roman"/>
            <w:lang w:val="en-US"/>
          </w:rPr>
          <w:t>Global Fund for Social Protection Floors</w:t>
        </w:r>
      </w:hyperlink>
      <w:r w:rsidR="0031521C" w:rsidRPr="00444754">
        <w:rPr>
          <w:rFonts w:ascii="Times New Roman" w:hAnsi="Times New Roman" w:cs="Times New Roman"/>
          <w:color w:val="000000" w:themeColor="text1"/>
          <w:lang w:val="en-US"/>
        </w:rPr>
        <w:t xml:space="preserve"> made by the </w:t>
      </w:r>
      <w:r w:rsidR="0031521C" w:rsidRPr="00444754">
        <w:rPr>
          <w:rFonts w:ascii="Times New Roman" w:hAnsi="Times New Roman" w:cs="Times New Roman"/>
          <w:lang w:val="en-US"/>
        </w:rPr>
        <w:t>Global Coalition for Social Protection Floors. The Addis Ababa Action Agenda</w:t>
      </w:r>
      <w:r w:rsidR="0024202D" w:rsidRPr="00444754">
        <w:rPr>
          <w:rFonts w:ascii="Times New Roman" w:hAnsi="Times New Roman" w:cs="Times New Roman"/>
          <w:lang w:val="en-US"/>
        </w:rPr>
        <w:t xml:space="preserve">, as </w:t>
      </w:r>
      <w:r w:rsidR="0024202D" w:rsidRPr="00444754">
        <w:rPr>
          <w:rStyle w:val="A2"/>
          <w:rFonts w:ascii="Times New Roman" w:hAnsi="Times New Roman" w:cs="Times New Roman"/>
          <w:sz w:val="22"/>
          <w:szCs w:val="22"/>
          <w:lang w:val="en-US"/>
        </w:rPr>
        <w:t>endorsed by the General Assembly in its resolution 69/313 of 27 July 2015,</w:t>
      </w:r>
      <w:r w:rsidR="0031521C" w:rsidRPr="00444754">
        <w:rPr>
          <w:rFonts w:ascii="Times New Roman" w:hAnsi="Times New Roman" w:cs="Times New Roman"/>
          <w:lang w:val="en-US"/>
        </w:rPr>
        <w:t xml:space="preserve"> includes a pledge by </w:t>
      </w:r>
      <w:r w:rsidR="0031521C" w:rsidRPr="00444754">
        <w:rPr>
          <w:rFonts w:ascii="Times New Roman" w:hAnsi="Times New Roman" w:cs="Times New Roman"/>
          <w:color w:val="000000"/>
          <w:lang w:val="en-US"/>
        </w:rPr>
        <w:t>the Heads of State and Government and High Representatives</w:t>
      </w:r>
      <w:r w:rsidR="0031521C" w:rsidRPr="00444754">
        <w:rPr>
          <w:rFonts w:ascii="Times New Roman" w:hAnsi="Times New Roman" w:cs="Times New Roman"/>
          <w:lang w:val="en-US"/>
        </w:rPr>
        <w:t xml:space="preserve"> </w:t>
      </w:r>
      <w:r w:rsidR="00FE2467" w:rsidRPr="00444754">
        <w:rPr>
          <w:rFonts w:ascii="Times New Roman" w:hAnsi="Times New Roman" w:cs="Times New Roman"/>
          <w:color w:val="000000"/>
          <w:lang w:val="en-US"/>
        </w:rPr>
        <w:t xml:space="preserve">to provide “strong international support” for the efforts to establish social protection floors </w:t>
      </w:r>
      <w:r w:rsidR="00FE2467" w:rsidRPr="00444754">
        <w:rPr>
          <w:rStyle w:val="A2"/>
          <w:rFonts w:ascii="Times New Roman" w:hAnsi="Times New Roman" w:cs="Times New Roman"/>
          <w:sz w:val="22"/>
          <w:szCs w:val="22"/>
          <w:lang w:val="en-US"/>
        </w:rPr>
        <w:t>(para. 12)</w:t>
      </w:r>
      <w:r w:rsidR="00FE2467" w:rsidRPr="00444754">
        <w:rPr>
          <w:rFonts w:ascii="Times New Roman" w:hAnsi="Times New Roman" w:cs="Times New Roman"/>
          <w:color w:val="000000"/>
          <w:lang w:val="en-US"/>
        </w:rPr>
        <w:t>.</w:t>
      </w:r>
    </w:p>
    <w:p w14:paraId="65CA3EC2" w14:textId="77777777" w:rsidR="00444754" w:rsidRDefault="00444754" w:rsidP="00444754">
      <w:pPr>
        <w:pStyle w:val="ListParagraph"/>
        <w:spacing w:line="276" w:lineRule="auto"/>
        <w:ind w:left="0"/>
        <w:rPr>
          <w:rFonts w:ascii="Times New Roman" w:hAnsi="Times New Roman" w:cs="Times New Roman"/>
          <w:lang w:val="en-US"/>
        </w:rPr>
      </w:pPr>
    </w:p>
    <w:p w14:paraId="179015BD" w14:textId="474CBBB7" w:rsidR="00C52823" w:rsidRPr="00444754" w:rsidRDefault="000F2358" w:rsidP="00444754">
      <w:pPr>
        <w:pStyle w:val="ListParagraph"/>
        <w:spacing w:line="276" w:lineRule="auto"/>
        <w:ind w:left="0"/>
        <w:rPr>
          <w:rFonts w:ascii="Times New Roman" w:hAnsi="Times New Roman" w:cs="Times New Roman"/>
          <w:lang w:val="en-US"/>
        </w:rPr>
      </w:pPr>
      <w:r w:rsidRPr="00444754">
        <w:rPr>
          <w:rFonts w:ascii="Times New Roman" w:hAnsi="Times New Roman" w:cs="Times New Roman"/>
          <w:lang w:val="en-US"/>
        </w:rPr>
        <w:t xml:space="preserve">These proposals have gained visibility in the light of Covid-19 crisis. </w:t>
      </w:r>
      <w:r w:rsidR="000D2190" w:rsidRPr="00444754">
        <w:rPr>
          <w:rFonts w:ascii="Times New Roman" w:hAnsi="Times New Roman" w:cs="Times New Roman"/>
          <w:lang w:val="en-US"/>
        </w:rPr>
        <w:t xml:space="preserve">The 2019 “G7 Social” under the French Presidency adopted an unprecedented Tripartite Declaration stating that social protection is an indispensable instrument to increase </w:t>
      </w:r>
      <w:r w:rsidR="000D2190" w:rsidRPr="00444754">
        <w:rPr>
          <w:rFonts w:ascii="Times New Roman" w:hAnsi="Times New Roman" w:cs="Times New Roman"/>
          <w:bCs/>
          <w:lang w:val="en-US"/>
        </w:rPr>
        <w:t xml:space="preserve">resilience to crises, </w:t>
      </w:r>
      <w:r w:rsidR="000D2190" w:rsidRPr="00444754">
        <w:rPr>
          <w:rFonts w:ascii="Times New Roman" w:hAnsi="Times New Roman" w:cs="Times New Roman"/>
          <w:bCs/>
          <w:iCs/>
          <w:lang w:val="en-US"/>
        </w:rPr>
        <w:t>prevent and reduce poverty, vulnerability and social exclusion, while providing income security over the life cycle.</w:t>
      </w:r>
      <w:r w:rsidR="000D2190" w:rsidRPr="00444754">
        <w:rPr>
          <w:rFonts w:ascii="Times New Roman" w:hAnsi="Times New Roman" w:cs="Times New Roman"/>
          <w:bCs/>
          <w:lang w:val="en-US"/>
        </w:rPr>
        <w:t xml:space="preserve"> On this occasion, the G7 Labour Ministers advocated for adequate and responsive social protection systems worldwide, designed to</w:t>
      </w:r>
      <w:r w:rsidR="000D2190" w:rsidRPr="00444754">
        <w:rPr>
          <w:rFonts w:ascii="Times New Roman" w:hAnsi="Times New Roman" w:cs="Times New Roman"/>
          <w:bCs/>
          <w:i/>
          <w:lang w:val="en-US"/>
        </w:rPr>
        <w:t xml:space="preserve"> </w:t>
      </w:r>
      <w:r w:rsidR="000D2190" w:rsidRPr="00444754">
        <w:rPr>
          <w:rFonts w:ascii="Times New Roman" w:hAnsi="Times New Roman" w:cs="Times New Roman"/>
          <w:bCs/>
          <w:lang w:val="en-US"/>
        </w:rPr>
        <w:t>provide access and support to meet people’s urgent needs, including by extending adequate social protection to all regardless of the type of employment and work arrangements</w:t>
      </w:r>
      <w:r w:rsidR="000D2190" w:rsidRPr="00444754">
        <w:rPr>
          <w:rFonts w:ascii="Times New Roman" w:hAnsi="Times New Roman" w:cs="Times New Roman"/>
          <w:lang w:val="en-US"/>
        </w:rPr>
        <w:t>, in accordance with nationally defined social protection schemes.</w:t>
      </w:r>
    </w:p>
    <w:p w14:paraId="011B5929" w14:textId="571FBA95" w:rsidR="0031521C" w:rsidRPr="00444754" w:rsidRDefault="000F2358" w:rsidP="00444754">
      <w:pPr>
        <w:spacing w:before="100" w:beforeAutospacing="1" w:after="100" w:afterAutospacing="1" w:line="276" w:lineRule="auto"/>
        <w:rPr>
          <w:color w:val="000000"/>
          <w:sz w:val="22"/>
          <w:szCs w:val="22"/>
          <w:lang w:val="en-US"/>
        </w:rPr>
      </w:pPr>
      <w:r w:rsidRPr="00444754">
        <w:rPr>
          <w:rFonts w:eastAsiaTheme="minorHAnsi"/>
          <w:color w:val="000000"/>
          <w:sz w:val="22"/>
          <w:szCs w:val="22"/>
          <w:lang w:val="en-US" w:eastAsia="en-US"/>
        </w:rPr>
        <w:lastRenderedPageBreak/>
        <w:t xml:space="preserve">The idea of a Global Fund for Social Protection starts from the finding that </w:t>
      </w:r>
      <w:r w:rsidR="001F6FBD" w:rsidRPr="00444754">
        <w:rPr>
          <w:rFonts w:eastAsiaTheme="minorHAnsi"/>
          <w:color w:val="000000"/>
          <w:sz w:val="22"/>
          <w:szCs w:val="22"/>
          <w:lang w:val="en-US" w:eastAsia="en-US"/>
        </w:rPr>
        <w:t xml:space="preserve">social protection floors are affordable, provided low-income countries receive international support in order to complement their own efforts to mobilize domestic resources. </w:t>
      </w:r>
      <w:r w:rsidRPr="00444754">
        <w:rPr>
          <w:color w:val="000000"/>
          <w:sz w:val="22"/>
          <w:szCs w:val="22"/>
          <w:lang w:val="en-US"/>
        </w:rPr>
        <w:t>In 2019, it was estimated that the financing gap for all 134 developing countries (the difference between what these countries already are investing in social protection and what it would take to guarantee the full range of entitlements associated with social protection floors) represented about 527 billion USD per year, or the equivalent of 1.6% of the GDP of these countries, and that the gap for low-income countries alone was 27 billion USD, equivalent to 5.6 per cent of their GDP. This amount represented less than 18% of the </w:t>
      </w:r>
      <w:hyperlink r:id="rId15" w:history="1">
        <w:r w:rsidRPr="00444754">
          <w:rPr>
            <w:color w:val="0000FF"/>
            <w:sz w:val="22"/>
            <w:szCs w:val="22"/>
            <w:u w:val="single"/>
            <w:lang w:val="en-US"/>
          </w:rPr>
          <w:t>total official development assistance provided in 2019 by OECD countries</w:t>
        </w:r>
      </w:hyperlink>
      <w:r w:rsidRPr="00444754">
        <w:rPr>
          <w:color w:val="000000"/>
          <w:sz w:val="22"/>
          <w:szCs w:val="22"/>
          <w:lang w:val="en-US"/>
        </w:rPr>
        <w:t>. The </w:t>
      </w:r>
      <w:hyperlink r:id="rId16" w:history="1">
        <w:r w:rsidRPr="00444754">
          <w:rPr>
            <w:color w:val="0000FF"/>
            <w:sz w:val="22"/>
            <w:szCs w:val="22"/>
            <w:u w:val="single"/>
            <w:lang w:val="en-US"/>
          </w:rPr>
          <w:t>most recent estimates</w:t>
        </w:r>
      </w:hyperlink>
      <w:r w:rsidRPr="00444754">
        <w:rPr>
          <w:color w:val="000000"/>
          <w:sz w:val="22"/>
          <w:szCs w:val="22"/>
          <w:lang w:val="en-US"/>
        </w:rPr>
        <w:t>, updated taking into account the Covid-19 pandemic, are that developing countries would need to invest an additional 1.2 trillion USD – equivalent to 3.8</w:t>
      </w:r>
      <w:r w:rsidR="00914AC7" w:rsidRPr="00444754">
        <w:rPr>
          <w:color w:val="000000"/>
          <w:sz w:val="22"/>
          <w:szCs w:val="22"/>
          <w:lang w:val="en-US"/>
        </w:rPr>
        <w:t>%</w:t>
      </w:r>
      <w:r w:rsidRPr="00444754">
        <w:rPr>
          <w:color w:val="000000"/>
          <w:sz w:val="22"/>
          <w:szCs w:val="22"/>
          <w:lang w:val="en-US"/>
        </w:rPr>
        <w:t xml:space="preserve"> of their gross domestic product (GDP) – to close the financing gap, and that the gap for low-income countries is 78 billion USD, equivalent to 15.9</w:t>
      </w:r>
      <w:r w:rsidR="002461DE" w:rsidRPr="00444754">
        <w:rPr>
          <w:color w:val="000000"/>
          <w:sz w:val="22"/>
          <w:szCs w:val="22"/>
          <w:lang w:val="en-US"/>
        </w:rPr>
        <w:t>%</w:t>
      </w:r>
      <w:r w:rsidRPr="00444754">
        <w:rPr>
          <w:color w:val="000000"/>
          <w:sz w:val="22"/>
          <w:szCs w:val="22"/>
          <w:lang w:val="en-US"/>
        </w:rPr>
        <w:t xml:space="preserve"> of their GDP. </w:t>
      </w:r>
      <w:r w:rsidR="001F6FBD" w:rsidRPr="00444754">
        <w:rPr>
          <w:color w:val="000000"/>
          <w:sz w:val="22"/>
          <w:szCs w:val="22"/>
          <w:lang w:val="en-US"/>
        </w:rPr>
        <w:t xml:space="preserve">By way of comparison, </w:t>
      </w:r>
      <w:r w:rsidRPr="00444754">
        <w:rPr>
          <w:color w:val="000000"/>
          <w:sz w:val="22"/>
          <w:szCs w:val="22"/>
          <w:lang w:val="en-US"/>
        </w:rPr>
        <w:t>the </w:t>
      </w:r>
      <w:hyperlink r:id="rId17" w:history="1">
        <w:r w:rsidRPr="00444754">
          <w:rPr>
            <w:color w:val="0000FF"/>
            <w:sz w:val="22"/>
            <w:szCs w:val="22"/>
            <w:u w:val="single"/>
            <w:lang w:val="en-US"/>
          </w:rPr>
          <w:t>total offic</w:t>
        </w:r>
        <w:r w:rsidR="0070200F" w:rsidRPr="00444754">
          <w:rPr>
            <w:color w:val="0000FF"/>
            <w:sz w:val="22"/>
            <w:szCs w:val="22"/>
            <w:u w:val="single"/>
            <w:lang w:val="en-US"/>
          </w:rPr>
          <w:t>i</w:t>
        </w:r>
        <w:r w:rsidRPr="00444754">
          <w:rPr>
            <w:color w:val="0000FF"/>
            <w:sz w:val="22"/>
            <w:szCs w:val="22"/>
            <w:u w:val="single"/>
            <w:lang w:val="en-US"/>
          </w:rPr>
          <w:t>al development assistance from OECD countries</w:t>
        </w:r>
      </w:hyperlink>
      <w:r w:rsidRPr="00444754">
        <w:rPr>
          <w:color w:val="000000"/>
          <w:sz w:val="22"/>
          <w:szCs w:val="22"/>
          <w:lang w:val="en-US"/>
        </w:rPr>
        <w:t> amounted to 152 billion USD</w:t>
      </w:r>
      <w:r w:rsidR="001F6FBD" w:rsidRPr="00444754">
        <w:rPr>
          <w:color w:val="000000"/>
          <w:sz w:val="22"/>
          <w:szCs w:val="22"/>
          <w:lang w:val="en-US"/>
        </w:rPr>
        <w:t xml:space="preserve"> in 2019</w:t>
      </w:r>
      <w:r w:rsidRPr="00444754">
        <w:rPr>
          <w:color w:val="000000"/>
          <w:sz w:val="22"/>
          <w:szCs w:val="22"/>
          <w:lang w:val="en-US"/>
        </w:rPr>
        <w:t>.</w:t>
      </w:r>
    </w:p>
    <w:p w14:paraId="327F2F34" w14:textId="77D8B064" w:rsidR="0024202D" w:rsidRPr="00444754" w:rsidRDefault="006238B2" w:rsidP="00444754">
      <w:pPr>
        <w:spacing w:before="100" w:beforeAutospacing="1" w:after="100" w:afterAutospacing="1" w:line="276" w:lineRule="auto"/>
        <w:rPr>
          <w:color w:val="000000"/>
          <w:sz w:val="22"/>
          <w:szCs w:val="22"/>
          <w:lang w:val="en-US"/>
        </w:rPr>
      </w:pPr>
      <w:r w:rsidRPr="00444754">
        <w:rPr>
          <w:color w:val="000000"/>
          <w:sz w:val="22"/>
          <w:szCs w:val="22"/>
          <w:lang w:val="en-US"/>
        </w:rPr>
        <w:t xml:space="preserve">The desirability and feasibility of a new international mechanism in support of social protection floors remains debated, however. On 22-23 September 2020, the Special Rapporteur organized jointly with the French </w:t>
      </w:r>
      <w:r w:rsidR="005B37E4" w:rsidRPr="00444754">
        <w:rPr>
          <w:color w:val="000000"/>
          <w:sz w:val="22"/>
          <w:szCs w:val="22"/>
          <w:lang w:val="en-US"/>
        </w:rPr>
        <w:t>government</w:t>
      </w:r>
      <w:r w:rsidRPr="00444754">
        <w:rPr>
          <w:color w:val="000000"/>
          <w:sz w:val="22"/>
          <w:szCs w:val="22"/>
          <w:lang w:val="en-US"/>
        </w:rPr>
        <w:t xml:space="preserve"> </w:t>
      </w:r>
      <w:hyperlink r:id="rId18" w:history="1">
        <w:r w:rsidRPr="00444754">
          <w:rPr>
            <w:rStyle w:val="Hyperlink"/>
            <w:sz w:val="22"/>
            <w:szCs w:val="22"/>
            <w:lang w:val="en-US"/>
          </w:rPr>
          <w:t>a High-Level Expert Meeting on this topic</w:t>
        </w:r>
      </w:hyperlink>
      <w:r w:rsidRPr="00444754">
        <w:rPr>
          <w:color w:val="000000"/>
          <w:sz w:val="22"/>
          <w:szCs w:val="22"/>
          <w:lang w:val="en-US"/>
        </w:rPr>
        <w:t>, which brought together 12 governments, 18 international agencies, social partners, civil society</w:t>
      </w:r>
      <w:r w:rsidR="006E53EC" w:rsidRPr="00444754">
        <w:rPr>
          <w:color w:val="000000"/>
          <w:sz w:val="22"/>
          <w:szCs w:val="22"/>
          <w:lang w:val="en-US"/>
        </w:rPr>
        <w:t>,</w:t>
      </w:r>
      <w:r w:rsidRPr="00444754">
        <w:rPr>
          <w:color w:val="000000"/>
          <w:sz w:val="22"/>
          <w:szCs w:val="22"/>
          <w:lang w:val="en-US"/>
        </w:rPr>
        <w:t xml:space="preserve"> and academic experts. The questions listed below are informed by the views expressed during that meeting. The Special Rapporteur would be grateful for answers to be provided before 1 December 2020. On the basis of the reactions received, he intends to present the Human Rights Council with a mapping of the positions adopted, and to identify ways forward.</w:t>
      </w:r>
    </w:p>
    <w:p w14:paraId="36BE2CF2" w14:textId="67330C0A" w:rsidR="0024202D" w:rsidRPr="00444754" w:rsidRDefault="00632C84" w:rsidP="00444754">
      <w:pPr>
        <w:pStyle w:val="ListParagraph"/>
        <w:spacing w:line="276" w:lineRule="auto"/>
        <w:ind w:left="0"/>
        <w:rPr>
          <w:rFonts w:ascii="Times New Roman" w:hAnsi="Times New Roman" w:cs="Times New Roman"/>
          <w:b/>
          <w:lang w:val="en-US"/>
        </w:rPr>
      </w:pPr>
      <w:r w:rsidRPr="00444754">
        <w:rPr>
          <w:rFonts w:ascii="Times New Roman" w:hAnsi="Times New Roman" w:cs="Times New Roman"/>
          <w:b/>
          <w:lang w:val="en-US"/>
        </w:rPr>
        <w:t>KEY QUESTIONS</w:t>
      </w:r>
    </w:p>
    <w:p w14:paraId="0979860A" w14:textId="1C017CB1" w:rsidR="006E53EC" w:rsidRPr="00444754" w:rsidRDefault="0024202D" w:rsidP="00444754">
      <w:pPr>
        <w:spacing w:before="240" w:after="240" w:line="276" w:lineRule="auto"/>
        <w:rPr>
          <w:b/>
          <w:sz w:val="22"/>
          <w:szCs w:val="22"/>
          <w:lang w:val="en-US"/>
        </w:rPr>
      </w:pPr>
      <w:r w:rsidRPr="00444754">
        <w:rPr>
          <w:b/>
          <w:sz w:val="22"/>
          <w:szCs w:val="22"/>
          <w:lang w:val="en-US"/>
        </w:rPr>
        <w:t xml:space="preserve">1. </w:t>
      </w:r>
      <w:r w:rsidR="00632C84" w:rsidRPr="00444754">
        <w:rPr>
          <w:b/>
          <w:sz w:val="22"/>
          <w:szCs w:val="22"/>
          <w:lang w:val="en-US"/>
        </w:rPr>
        <w:t>Added value of the Global Fund for Social Protection (GFSP)</w:t>
      </w:r>
    </w:p>
    <w:p w14:paraId="302BDDED" w14:textId="1211796E" w:rsidR="006E53EC" w:rsidRPr="00444754" w:rsidRDefault="00632C84" w:rsidP="00444754">
      <w:pPr>
        <w:spacing w:before="240" w:after="240" w:line="276" w:lineRule="auto"/>
        <w:rPr>
          <w:sz w:val="22"/>
          <w:szCs w:val="22"/>
          <w:lang w:val="en-US"/>
        </w:rPr>
      </w:pPr>
      <w:r w:rsidRPr="00444754">
        <w:rPr>
          <w:sz w:val="22"/>
          <w:szCs w:val="22"/>
          <w:lang w:val="en-US"/>
        </w:rPr>
        <w:t xml:space="preserve">The GFSP is intended to contribute to </w:t>
      </w:r>
      <w:r w:rsidR="00AC59FA" w:rsidRPr="00444754">
        <w:rPr>
          <w:sz w:val="22"/>
          <w:szCs w:val="22"/>
          <w:lang w:val="en-US"/>
        </w:rPr>
        <w:t xml:space="preserve">four </w:t>
      </w:r>
      <w:r w:rsidRPr="00444754">
        <w:rPr>
          <w:sz w:val="22"/>
          <w:szCs w:val="22"/>
          <w:lang w:val="en-US"/>
        </w:rPr>
        <w:t>objectives:</w:t>
      </w:r>
    </w:p>
    <w:p w14:paraId="6A60756C" w14:textId="0C815726" w:rsidR="006E53EC" w:rsidRPr="00444754" w:rsidRDefault="00AC59FA" w:rsidP="00444754">
      <w:pPr>
        <w:spacing w:before="240" w:after="240" w:line="276" w:lineRule="auto"/>
        <w:rPr>
          <w:sz w:val="22"/>
          <w:szCs w:val="22"/>
          <w:lang w:val="en-US"/>
        </w:rPr>
      </w:pPr>
      <w:r w:rsidRPr="00444754">
        <w:rPr>
          <w:sz w:val="22"/>
          <w:szCs w:val="22"/>
          <w:lang w:val="en-US"/>
        </w:rPr>
        <w:t xml:space="preserve">(a) </w:t>
      </w:r>
      <w:r w:rsidR="006E53EC" w:rsidRPr="00444754">
        <w:rPr>
          <w:sz w:val="22"/>
          <w:szCs w:val="22"/>
          <w:lang w:val="en-US"/>
        </w:rPr>
        <w:t>I</w:t>
      </w:r>
      <w:r w:rsidR="00632C84" w:rsidRPr="00444754">
        <w:rPr>
          <w:sz w:val="22"/>
          <w:szCs w:val="22"/>
          <w:lang w:val="en-US"/>
        </w:rPr>
        <w:t>mprov</w:t>
      </w:r>
      <w:r w:rsidR="00883A7D" w:rsidRPr="00444754">
        <w:rPr>
          <w:sz w:val="22"/>
          <w:szCs w:val="22"/>
          <w:lang w:val="en-US"/>
        </w:rPr>
        <w:t>ing the</w:t>
      </w:r>
      <w:r w:rsidR="00632C84" w:rsidRPr="00444754">
        <w:rPr>
          <w:sz w:val="22"/>
          <w:szCs w:val="22"/>
          <w:lang w:val="en-US"/>
        </w:rPr>
        <w:t xml:space="preserve"> coordination of efforts towards the establishment of social protection floors worldwide, both at multilateral / inter-agency level and at country level;</w:t>
      </w:r>
    </w:p>
    <w:p w14:paraId="50363137" w14:textId="58F8F56A" w:rsidR="006E53EC" w:rsidRPr="00444754" w:rsidRDefault="00AC59FA" w:rsidP="00444754">
      <w:pPr>
        <w:spacing w:before="240" w:after="240" w:line="276" w:lineRule="auto"/>
        <w:rPr>
          <w:sz w:val="22"/>
          <w:szCs w:val="22"/>
          <w:lang w:val="en-US"/>
        </w:rPr>
      </w:pPr>
      <w:r w:rsidRPr="00444754">
        <w:rPr>
          <w:sz w:val="22"/>
          <w:szCs w:val="22"/>
          <w:lang w:val="en-US"/>
        </w:rPr>
        <w:t xml:space="preserve">(b) </w:t>
      </w:r>
      <w:r w:rsidR="006E53EC" w:rsidRPr="00444754">
        <w:rPr>
          <w:sz w:val="22"/>
          <w:szCs w:val="22"/>
          <w:lang w:val="en-US"/>
        </w:rPr>
        <w:t>C</w:t>
      </w:r>
      <w:r w:rsidRPr="00444754">
        <w:rPr>
          <w:sz w:val="22"/>
          <w:szCs w:val="22"/>
          <w:lang w:val="en-US"/>
        </w:rPr>
        <w:t>apacity-building and improv</w:t>
      </w:r>
      <w:r w:rsidR="00883A7D" w:rsidRPr="00444754">
        <w:rPr>
          <w:sz w:val="22"/>
          <w:szCs w:val="22"/>
          <w:lang w:val="en-US"/>
        </w:rPr>
        <w:t>ing</w:t>
      </w:r>
      <w:r w:rsidRPr="00444754">
        <w:rPr>
          <w:sz w:val="22"/>
          <w:szCs w:val="22"/>
          <w:lang w:val="en-US"/>
        </w:rPr>
        <w:t xml:space="preserve"> international cooperation in order to strengthen the ability for LICs to mobilize domestic resources;</w:t>
      </w:r>
    </w:p>
    <w:p w14:paraId="1D24930B" w14:textId="61EBCE94" w:rsidR="006E53EC" w:rsidRPr="00444754" w:rsidRDefault="00AC59FA" w:rsidP="00444754">
      <w:pPr>
        <w:spacing w:before="240" w:after="240" w:line="276" w:lineRule="auto"/>
        <w:rPr>
          <w:sz w:val="22"/>
          <w:szCs w:val="22"/>
          <w:lang w:val="en-US"/>
        </w:rPr>
      </w:pPr>
      <w:r w:rsidRPr="00444754">
        <w:rPr>
          <w:sz w:val="22"/>
          <w:szCs w:val="22"/>
          <w:lang w:val="en-US"/>
        </w:rPr>
        <w:t xml:space="preserve">(c) </w:t>
      </w:r>
      <w:r w:rsidR="006E53EC" w:rsidRPr="00444754">
        <w:rPr>
          <w:sz w:val="22"/>
          <w:szCs w:val="22"/>
          <w:lang w:val="en-US"/>
        </w:rPr>
        <w:t>I</w:t>
      </w:r>
      <w:r w:rsidR="00632C84" w:rsidRPr="00444754">
        <w:rPr>
          <w:sz w:val="22"/>
          <w:szCs w:val="22"/>
          <w:lang w:val="en-US"/>
        </w:rPr>
        <w:t>ncreas</w:t>
      </w:r>
      <w:r w:rsidR="00883A7D" w:rsidRPr="00444754">
        <w:rPr>
          <w:sz w:val="22"/>
          <w:szCs w:val="22"/>
          <w:lang w:val="en-US"/>
        </w:rPr>
        <w:t>ing</w:t>
      </w:r>
      <w:r w:rsidR="00632C84" w:rsidRPr="00444754">
        <w:rPr>
          <w:sz w:val="22"/>
          <w:szCs w:val="22"/>
          <w:lang w:val="en-US"/>
        </w:rPr>
        <w:t xml:space="preserve"> levels of financial support to low-income countries; and</w:t>
      </w:r>
    </w:p>
    <w:p w14:paraId="22A6B2A7" w14:textId="20AA3BD1" w:rsidR="006E53EC" w:rsidRPr="00444754" w:rsidRDefault="00AC59FA" w:rsidP="00444754">
      <w:pPr>
        <w:spacing w:before="240" w:after="240" w:line="276" w:lineRule="auto"/>
        <w:rPr>
          <w:sz w:val="22"/>
          <w:szCs w:val="22"/>
          <w:lang w:val="en-US"/>
        </w:rPr>
      </w:pPr>
      <w:r w:rsidRPr="00444754">
        <w:rPr>
          <w:sz w:val="22"/>
          <w:szCs w:val="22"/>
          <w:lang w:val="en-US"/>
        </w:rPr>
        <w:t xml:space="preserve">(d) </w:t>
      </w:r>
      <w:r w:rsidR="006E53EC" w:rsidRPr="00444754">
        <w:rPr>
          <w:sz w:val="22"/>
          <w:szCs w:val="22"/>
          <w:lang w:val="en-US"/>
        </w:rPr>
        <w:t>P</w:t>
      </w:r>
      <w:r w:rsidRPr="00444754">
        <w:rPr>
          <w:sz w:val="22"/>
          <w:szCs w:val="22"/>
          <w:lang w:val="en-US"/>
        </w:rPr>
        <w:t>rovi</w:t>
      </w:r>
      <w:r w:rsidR="00883A7D" w:rsidRPr="00444754">
        <w:rPr>
          <w:sz w:val="22"/>
          <w:szCs w:val="22"/>
          <w:lang w:val="en-US"/>
        </w:rPr>
        <w:t>ding</w:t>
      </w:r>
      <w:r w:rsidRPr="00444754">
        <w:rPr>
          <w:sz w:val="22"/>
          <w:szCs w:val="22"/>
          <w:lang w:val="en-US"/>
        </w:rPr>
        <w:t xml:space="preserve"> </w:t>
      </w:r>
      <w:r w:rsidR="00632C84" w:rsidRPr="00444754">
        <w:rPr>
          <w:sz w:val="22"/>
          <w:szCs w:val="22"/>
          <w:lang w:val="en-US"/>
        </w:rPr>
        <w:t xml:space="preserve">risk insurance for </w:t>
      </w:r>
      <w:r w:rsidRPr="00444754">
        <w:rPr>
          <w:sz w:val="22"/>
          <w:szCs w:val="22"/>
          <w:lang w:val="en-US"/>
        </w:rPr>
        <w:t>LICs with poorly diversified econom</w:t>
      </w:r>
      <w:r w:rsidR="00883A7D" w:rsidRPr="00444754">
        <w:rPr>
          <w:sz w:val="22"/>
          <w:szCs w:val="22"/>
          <w:lang w:val="en-US"/>
        </w:rPr>
        <w:t>ies</w:t>
      </w:r>
      <w:r w:rsidRPr="00444754">
        <w:rPr>
          <w:sz w:val="22"/>
          <w:szCs w:val="22"/>
          <w:lang w:val="en-US"/>
        </w:rPr>
        <w:t xml:space="preserve"> and </w:t>
      </w:r>
      <w:r w:rsidR="00883A7D" w:rsidRPr="00444754">
        <w:rPr>
          <w:sz w:val="22"/>
          <w:szCs w:val="22"/>
          <w:lang w:val="en-US"/>
        </w:rPr>
        <w:t xml:space="preserve">those that are </w:t>
      </w:r>
      <w:r w:rsidRPr="00444754">
        <w:rPr>
          <w:sz w:val="22"/>
          <w:szCs w:val="22"/>
          <w:lang w:val="en-US"/>
        </w:rPr>
        <w:t>particularly vulnerable to shocks.</w:t>
      </w:r>
    </w:p>
    <w:p w14:paraId="251CC535" w14:textId="3DC57F1E" w:rsidR="006E53EC" w:rsidRPr="00444754" w:rsidRDefault="006E53EC" w:rsidP="00444754">
      <w:pPr>
        <w:spacing w:before="240" w:after="240" w:line="276" w:lineRule="auto"/>
        <w:rPr>
          <w:sz w:val="22"/>
          <w:szCs w:val="22"/>
          <w:lang w:val="en-US"/>
        </w:rPr>
      </w:pPr>
      <w:r w:rsidRPr="00444754">
        <w:rPr>
          <w:sz w:val="22"/>
          <w:szCs w:val="22"/>
          <w:lang w:val="en-US"/>
        </w:rPr>
        <w:t xml:space="preserve">1.1. </w:t>
      </w:r>
      <w:r w:rsidR="00AC59FA" w:rsidRPr="00444754">
        <w:rPr>
          <w:sz w:val="22"/>
          <w:szCs w:val="22"/>
          <w:lang w:val="en-US"/>
        </w:rPr>
        <w:t xml:space="preserve">Taking into account these objectives, what do you see as the added value of the GFSP? </w:t>
      </w:r>
    </w:p>
    <w:p w14:paraId="4BA4CDDF" w14:textId="5CAA7298" w:rsidR="00632C84" w:rsidRPr="00444754" w:rsidRDefault="006E53EC" w:rsidP="00444754">
      <w:pPr>
        <w:spacing w:before="240" w:after="240" w:line="276" w:lineRule="auto"/>
        <w:rPr>
          <w:b/>
          <w:sz w:val="22"/>
          <w:szCs w:val="22"/>
          <w:lang w:val="en-US"/>
        </w:rPr>
      </w:pPr>
      <w:r w:rsidRPr="00444754">
        <w:rPr>
          <w:sz w:val="22"/>
          <w:szCs w:val="22"/>
          <w:lang w:val="en-US"/>
        </w:rPr>
        <w:t xml:space="preserve">1.2. </w:t>
      </w:r>
      <w:r w:rsidR="00AC59FA" w:rsidRPr="00444754">
        <w:rPr>
          <w:sz w:val="22"/>
          <w:szCs w:val="22"/>
          <w:lang w:val="en-US"/>
        </w:rPr>
        <w:t xml:space="preserve">Do you see </w:t>
      </w:r>
      <w:r w:rsidR="00CC4A0C" w:rsidRPr="00444754">
        <w:rPr>
          <w:sz w:val="22"/>
          <w:szCs w:val="22"/>
          <w:lang w:val="en-US"/>
        </w:rPr>
        <w:t xml:space="preserve">one or more </w:t>
      </w:r>
      <w:r w:rsidR="00AC59FA" w:rsidRPr="00444754">
        <w:rPr>
          <w:sz w:val="22"/>
          <w:szCs w:val="22"/>
          <w:lang w:val="en-US"/>
        </w:rPr>
        <w:t>of these objectives as a priority?</w:t>
      </w:r>
    </w:p>
    <w:p w14:paraId="3AF6BDA4" w14:textId="11FB231D" w:rsidR="006E53EC" w:rsidRPr="00444754" w:rsidRDefault="00AC59FA" w:rsidP="00444754">
      <w:pPr>
        <w:spacing w:before="240" w:after="240" w:line="276" w:lineRule="auto"/>
        <w:rPr>
          <w:b/>
          <w:sz w:val="22"/>
          <w:szCs w:val="22"/>
          <w:lang w:val="en-US"/>
        </w:rPr>
      </w:pPr>
      <w:r w:rsidRPr="00444754">
        <w:rPr>
          <w:b/>
          <w:sz w:val="22"/>
          <w:szCs w:val="22"/>
          <w:lang w:val="en-US"/>
        </w:rPr>
        <w:lastRenderedPageBreak/>
        <w:t xml:space="preserve">2. Synergies with existing initiatives </w:t>
      </w:r>
    </w:p>
    <w:p w14:paraId="46E06871" w14:textId="4B1528D7" w:rsidR="006E53EC" w:rsidRPr="00444754" w:rsidRDefault="006E53EC" w:rsidP="00444754">
      <w:pPr>
        <w:spacing w:before="240" w:after="240" w:line="276" w:lineRule="auto"/>
        <w:rPr>
          <w:color w:val="000000"/>
          <w:sz w:val="22"/>
          <w:szCs w:val="22"/>
          <w:lang w:val="en-US"/>
        </w:rPr>
      </w:pPr>
      <w:r w:rsidRPr="00444754">
        <w:rPr>
          <w:sz w:val="22"/>
          <w:szCs w:val="22"/>
          <w:lang w:val="en-US"/>
        </w:rPr>
        <w:t xml:space="preserve">2.1. </w:t>
      </w:r>
      <w:r w:rsidR="00632C84" w:rsidRPr="00444754">
        <w:rPr>
          <w:sz w:val="22"/>
          <w:szCs w:val="22"/>
          <w:lang w:val="en-US"/>
        </w:rPr>
        <w:t xml:space="preserve">How to ensure that the initiative for a Global Fund for Social Protection builds on, and ensures appropriate synergies with, existing initiatives in this area, in particular the coordination achieved through SPIAC-B (Social Protection Inter-Agency Cooperation Board), USP2030 (Universal Social Protection 2030 Partnership), and the ILO Flagship </w:t>
      </w:r>
      <w:proofErr w:type="spellStart"/>
      <w:r w:rsidR="00632C84" w:rsidRPr="00444754">
        <w:rPr>
          <w:color w:val="000000"/>
          <w:sz w:val="22"/>
          <w:szCs w:val="22"/>
          <w:lang w:val="en-US"/>
        </w:rPr>
        <w:t>Programme</w:t>
      </w:r>
      <w:proofErr w:type="spellEnd"/>
      <w:r w:rsidR="00632C84" w:rsidRPr="00444754">
        <w:rPr>
          <w:color w:val="000000"/>
          <w:sz w:val="22"/>
          <w:szCs w:val="22"/>
          <w:lang w:val="en-US"/>
        </w:rPr>
        <w:t xml:space="preserve"> on “Building Social Protection for All”)?</w:t>
      </w:r>
    </w:p>
    <w:p w14:paraId="1963CC12" w14:textId="6A7EC69B" w:rsidR="00632C84" w:rsidRPr="00444754" w:rsidRDefault="006E53EC" w:rsidP="00444754">
      <w:pPr>
        <w:spacing w:before="240" w:after="240" w:line="276" w:lineRule="auto"/>
        <w:rPr>
          <w:color w:val="000000"/>
          <w:sz w:val="22"/>
          <w:szCs w:val="22"/>
          <w:lang w:val="en-US"/>
        </w:rPr>
      </w:pPr>
      <w:r w:rsidRPr="00444754">
        <w:rPr>
          <w:color w:val="000000"/>
          <w:sz w:val="22"/>
          <w:szCs w:val="22"/>
          <w:lang w:val="en-US"/>
        </w:rPr>
        <w:t xml:space="preserve">2.2. </w:t>
      </w:r>
      <w:r w:rsidR="007D79A1" w:rsidRPr="00444754">
        <w:rPr>
          <w:color w:val="000000"/>
          <w:sz w:val="22"/>
          <w:szCs w:val="22"/>
          <w:lang w:val="en-US"/>
        </w:rPr>
        <w:t xml:space="preserve">How to ensure that the GFSP complements, and does not compete with, other existing multilateral funds, in particular </w:t>
      </w:r>
      <w:r w:rsidR="00C94F11" w:rsidRPr="00444754">
        <w:rPr>
          <w:sz w:val="22"/>
          <w:szCs w:val="22"/>
          <w:lang w:val="en-US"/>
        </w:rPr>
        <w:t xml:space="preserve">the funds placed under </w:t>
      </w:r>
      <w:r w:rsidR="00CC4A0C" w:rsidRPr="00444754">
        <w:rPr>
          <w:sz w:val="22"/>
          <w:szCs w:val="22"/>
          <w:lang w:val="en-US"/>
        </w:rPr>
        <w:t xml:space="preserve">the </w:t>
      </w:r>
      <w:r w:rsidR="00C94F11" w:rsidRPr="00444754">
        <w:rPr>
          <w:color w:val="000000"/>
          <w:sz w:val="22"/>
          <w:szCs w:val="22"/>
          <w:lang w:val="en-US"/>
        </w:rPr>
        <w:t>Multi-Partner Trust Fund Office (</w:t>
      </w:r>
      <w:hyperlink r:id="rId19" w:history="1">
        <w:r w:rsidR="00C94F11" w:rsidRPr="00444754">
          <w:rPr>
            <w:rStyle w:val="Hyperlink"/>
            <w:sz w:val="22"/>
            <w:szCs w:val="22"/>
            <w:lang w:val="en-US"/>
          </w:rPr>
          <w:t>MPTF Office</w:t>
        </w:r>
      </w:hyperlink>
      <w:r w:rsidR="00C94F11" w:rsidRPr="00444754">
        <w:rPr>
          <w:color w:val="000000"/>
          <w:sz w:val="22"/>
          <w:szCs w:val="22"/>
          <w:lang w:val="en-US"/>
        </w:rPr>
        <w:t>)</w:t>
      </w:r>
      <w:r w:rsidR="007D79A1" w:rsidRPr="00444754">
        <w:rPr>
          <w:color w:val="000000"/>
          <w:sz w:val="22"/>
          <w:szCs w:val="22"/>
          <w:lang w:val="en-US"/>
        </w:rPr>
        <w:t>?</w:t>
      </w:r>
    </w:p>
    <w:p w14:paraId="5A94F661" w14:textId="1C96158E" w:rsidR="006E53EC" w:rsidRPr="00444754" w:rsidRDefault="00AC59FA" w:rsidP="00444754">
      <w:pPr>
        <w:spacing w:before="240" w:after="240" w:line="276" w:lineRule="auto"/>
        <w:rPr>
          <w:color w:val="000000"/>
          <w:sz w:val="22"/>
          <w:szCs w:val="22"/>
          <w:lang w:val="en-US"/>
        </w:rPr>
      </w:pPr>
      <w:r w:rsidRPr="00444754">
        <w:rPr>
          <w:b/>
          <w:color w:val="000000"/>
          <w:sz w:val="22"/>
          <w:szCs w:val="22"/>
          <w:lang w:val="en-US"/>
        </w:rPr>
        <w:t>3</w:t>
      </w:r>
      <w:r w:rsidR="00632C84" w:rsidRPr="00444754">
        <w:rPr>
          <w:b/>
          <w:color w:val="000000"/>
          <w:sz w:val="22"/>
          <w:szCs w:val="22"/>
          <w:lang w:val="en-US"/>
        </w:rPr>
        <w:t xml:space="preserve">. </w:t>
      </w:r>
      <w:r w:rsidR="001C5B0D" w:rsidRPr="00444754">
        <w:rPr>
          <w:b/>
          <w:color w:val="000000"/>
          <w:sz w:val="22"/>
          <w:szCs w:val="22"/>
          <w:lang w:val="en-US"/>
        </w:rPr>
        <w:t>Strengthening</w:t>
      </w:r>
      <w:r w:rsidRPr="00444754">
        <w:rPr>
          <w:b/>
          <w:color w:val="000000"/>
          <w:sz w:val="22"/>
          <w:szCs w:val="22"/>
          <w:lang w:val="en-US"/>
        </w:rPr>
        <w:t xml:space="preserve"> international coordination</w:t>
      </w:r>
    </w:p>
    <w:p w14:paraId="26ACB4EC" w14:textId="42A1DCA5" w:rsidR="006E53EC" w:rsidRPr="00444754" w:rsidRDefault="006E53EC" w:rsidP="00444754">
      <w:pPr>
        <w:spacing w:before="240" w:after="240" w:line="276" w:lineRule="auto"/>
        <w:rPr>
          <w:sz w:val="22"/>
          <w:szCs w:val="22"/>
          <w:lang w:val="en-US"/>
        </w:rPr>
      </w:pPr>
      <w:r w:rsidRPr="00444754">
        <w:rPr>
          <w:color w:val="000000"/>
          <w:sz w:val="22"/>
          <w:szCs w:val="22"/>
          <w:lang w:val="en-US"/>
        </w:rPr>
        <w:t xml:space="preserve">3.1. </w:t>
      </w:r>
      <w:r w:rsidR="00AC59FA" w:rsidRPr="00444754">
        <w:rPr>
          <w:color w:val="000000"/>
          <w:sz w:val="22"/>
          <w:szCs w:val="22"/>
          <w:lang w:val="en-US"/>
        </w:rPr>
        <w:t>How can objective (b) (</w:t>
      </w:r>
      <w:r w:rsidR="00AC59FA" w:rsidRPr="00444754">
        <w:rPr>
          <w:sz w:val="22"/>
          <w:szCs w:val="22"/>
          <w:lang w:val="en-US"/>
        </w:rPr>
        <w:t>capacity-building and improved international cooperation in order to strengthen the ability for LICs to mobilize domestic resources) be most effectively achieved?</w:t>
      </w:r>
    </w:p>
    <w:p w14:paraId="5A52C3AC" w14:textId="70C96C64" w:rsidR="00AC59FA" w:rsidRPr="00444754" w:rsidRDefault="006E53EC" w:rsidP="00444754">
      <w:pPr>
        <w:spacing w:before="240" w:after="240" w:line="276" w:lineRule="auto"/>
        <w:rPr>
          <w:b/>
          <w:sz w:val="22"/>
          <w:szCs w:val="22"/>
          <w:lang w:val="en-US"/>
        </w:rPr>
      </w:pPr>
      <w:r w:rsidRPr="00444754">
        <w:rPr>
          <w:sz w:val="22"/>
          <w:szCs w:val="22"/>
          <w:lang w:val="en-US"/>
        </w:rPr>
        <w:t xml:space="preserve">3.2. </w:t>
      </w:r>
      <w:r w:rsidR="00AC59FA" w:rsidRPr="00444754">
        <w:rPr>
          <w:sz w:val="22"/>
          <w:szCs w:val="22"/>
          <w:lang w:val="en-US"/>
        </w:rPr>
        <w:t>Could the GFSP lead to improved international coordination against tax evasion and tax avoidance, including base erosion and profit shifting by transnational corporations</w:t>
      </w:r>
      <w:r w:rsidR="00CC4A0C" w:rsidRPr="00444754">
        <w:rPr>
          <w:sz w:val="22"/>
          <w:szCs w:val="22"/>
          <w:lang w:val="en-US"/>
        </w:rPr>
        <w:t>, and, if so, how</w:t>
      </w:r>
      <w:r w:rsidR="00AC59FA" w:rsidRPr="00444754">
        <w:rPr>
          <w:sz w:val="22"/>
          <w:szCs w:val="22"/>
          <w:lang w:val="en-US"/>
        </w:rPr>
        <w:t>?</w:t>
      </w:r>
    </w:p>
    <w:p w14:paraId="7582822E" w14:textId="77777777" w:rsidR="006E53EC" w:rsidRPr="00444754" w:rsidRDefault="00AC59FA" w:rsidP="00444754">
      <w:pPr>
        <w:spacing w:before="240" w:after="240" w:line="276" w:lineRule="auto"/>
        <w:rPr>
          <w:b/>
          <w:sz w:val="22"/>
          <w:szCs w:val="22"/>
          <w:lang w:val="en-US"/>
        </w:rPr>
      </w:pPr>
      <w:r w:rsidRPr="00444754">
        <w:rPr>
          <w:b/>
          <w:sz w:val="22"/>
          <w:szCs w:val="22"/>
          <w:lang w:val="en-US"/>
        </w:rPr>
        <w:t>4. Provision of financial support</w:t>
      </w:r>
    </w:p>
    <w:p w14:paraId="4B68C0F4" w14:textId="05CC8D6F" w:rsidR="006E53EC" w:rsidRPr="00444754" w:rsidRDefault="006E53EC" w:rsidP="00444754">
      <w:pPr>
        <w:spacing w:before="240" w:after="240" w:line="276" w:lineRule="auto"/>
        <w:rPr>
          <w:sz w:val="22"/>
          <w:szCs w:val="22"/>
          <w:lang w:val="en-US"/>
        </w:rPr>
      </w:pPr>
      <w:r w:rsidRPr="00444754">
        <w:rPr>
          <w:bCs/>
          <w:sz w:val="22"/>
          <w:szCs w:val="22"/>
          <w:lang w:val="en-US"/>
        </w:rPr>
        <w:t>4.1.</w:t>
      </w:r>
      <w:r w:rsidRPr="00444754">
        <w:rPr>
          <w:b/>
          <w:sz w:val="22"/>
          <w:szCs w:val="22"/>
          <w:lang w:val="en-US"/>
        </w:rPr>
        <w:t xml:space="preserve"> </w:t>
      </w:r>
      <w:r w:rsidR="00AC59FA" w:rsidRPr="00444754">
        <w:rPr>
          <w:sz w:val="22"/>
          <w:szCs w:val="22"/>
          <w:lang w:val="en-US"/>
        </w:rPr>
        <w:t>How can objective (c) (increased levels of financial support to low-income countries) be most effectively achieved?</w:t>
      </w:r>
    </w:p>
    <w:p w14:paraId="4442E2BD" w14:textId="135AA030" w:rsidR="006E53EC" w:rsidRPr="00444754" w:rsidRDefault="006E53EC" w:rsidP="00444754">
      <w:pPr>
        <w:spacing w:before="240" w:after="240" w:line="276" w:lineRule="auto"/>
        <w:rPr>
          <w:sz w:val="22"/>
          <w:szCs w:val="22"/>
          <w:lang w:val="en-US"/>
        </w:rPr>
      </w:pPr>
      <w:r w:rsidRPr="00444754">
        <w:rPr>
          <w:sz w:val="22"/>
          <w:szCs w:val="22"/>
          <w:lang w:val="en-US"/>
        </w:rPr>
        <w:t xml:space="preserve">4.2. </w:t>
      </w:r>
      <w:r w:rsidR="00AC59FA" w:rsidRPr="00444754">
        <w:rPr>
          <w:sz w:val="22"/>
          <w:szCs w:val="22"/>
          <w:lang w:val="en-US"/>
        </w:rPr>
        <w:t>If the GFSP provides financial support for the establishment of social protection floors, should this be in the form of grants or in the form of loans?</w:t>
      </w:r>
    </w:p>
    <w:p w14:paraId="0E164739" w14:textId="16C00225" w:rsidR="006E53EC" w:rsidRPr="00444754" w:rsidRDefault="006E53EC" w:rsidP="00444754">
      <w:pPr>
        <w:spacing w:before="240" w:after="240" w:line="276" w:lineRule="auto"/>
        <w:rPr>
          <w:sz w:val="22"/>
          <w:szCs w:val="22"/>
          <w:lang w:val="en-US"/>
        </w:rPr>
      </w:pPr>
      <w:r w:rsidRPr="00444754">
        <w:rPr>
          <w:sz w:val="22"/>
          <w:szCs w:val="22"/>
          <w:lang w:val="en-US"/>
        </w:rPr>
        <w:t xml:space="preserve">4.3. </w:t>
      </w:r>
      <w:r w:rsidR="00AC59FA" w:rsidRPr="00444754">
        <w:rPr>
          <w:sz w:val="22"/>
          <w:szCs w:val="22"/>
          <w:lang w:val="en-US"/>
        </w:rPr>
        <w:t xml:space="preserve">Should </w:t>
      </w:r>
      <w:r w:rsidR="00CC4A0C" w:rsidRPr="00444754">
        <w:rPr>
          <w:sz w:val="22"/>
          <w:szCs w:val="22"/>
          <w:lang w:val="en-US"/>
        </w:rPr>
        <w:t xml:space="preserve">financial support </w:t>
      </w:r>
      <w:r w:rsidR="00AC59FA" w:rsidRPr="00444754">
        <w:rPr>
          <w:sz w:val="22"/>
          <w:szCs w:val="22"/>
          <w:lang w:val="en-US"/>
        </w:rPr>
        <w:t>be made conditional upon recipient countries increasing their own budgetary efforts towards social protection</w:t>
      </w:r>
      <w:r w:rsidR="00CC4A0C" w:rsidRPr="00444754">
        <w:rPr>
          <w:sz w:val="22"/>
          <w:szCs w:val="22"/>
          <w:lang w:val="en-US"/>
        </w:rPr>
        <w:t xml:space="preserve"> (e.g. </w:t>
      </w:r>
      <w:r w:rsidR="00EF264D" w:rsidRPr="00444754">
        <w:rPr>
          <w:sz w:val="22"/>
          <w:szCs w:val="22"/>
          <w:lang w:val="en-US"/>
        </w:rPr>
        <w:t xml:space="preserve">through </w:t>
      </w:r>
      <w:r w:rsidR="00CC4A0C" w:rsidRPr="00444754">
        <w:rPr>
          <w:sz w:val="22"/>
          <w:szCs w:val="22"/>
          <w:lang w:val="en-US"/>
        </w:rPr>
        <w:t>matching funds)</w:t>
      </w:r>
      <w:r w:rsidR="00AC59FA" w:rsidRPr="00444754">
        <w:rPr>
          <w:sz w:val="22"/>
          <w:szCs w:val="22"/>
          <w:lang w:val="en-US"/>
        </w:rPr>
        <w:t>?</w:t>
      </w:r>
    </w:p>
    <w:p w14:paraId="28547FAA" w14:textId="5F1EFB77" w:rsidR="006E53EC" w:rsidRPr="00444754" w:rsidRDefault="006E53EC" w:rsidP="00444754">
      <w:pPr>
        <w:spacing w:before="240" w:after="240" w:line="276" w:lineRule="auto"/>
        <w:rPr>
          <w:sz w:val="22"/>
          <w:szCs w:val="22"/>
          <w:lang w:val="en-US"/>
        </w:rPr>
      </w:pPr>
      <w:r w:rsidRPr="00444754">
        <w:rPr>
          <w:sz w:val="22"/>
          <w:szCs w:val="22"/>
          <w:lang w:val="en-US"/>
        </w:rPr>
        <w:t xml:space="preserve">4.4. </w:t>
      </w:r>
      <w:r w:rsidR="00AC59FA" w:rsidRPr="00444754">
        <w:rPr>
          <w:sz w:val="22"/>
          <w:szCs w:val="22"/>
          <w:lang w:val="en-US"/>
        </w:rPr>
        <w:t>Should other conditions be imposed on recipient countries</w:t>
      </w:r>
      <w:r w:rsidR="00EF264D" w:rsidRPr="00444754">
        <w:rPr>
          <w:sz w:val="22"/>
          <w:szCs w:val="22"/>
          <w:lang w:val="en-US"/>
        </w:rPr>
        <w:t xml:space="preserve"> and, if so, which ones and why</w:t>
      </w:r>
      <w:r w:rsidR="00AC59FA" w:rsidRPr="00444754">
        <w:rPr>
          <w:sz w:val="22"/>
          <w:szCs w:val="22"/>
          <w:lang w:val="en-US"/>
        </w:rPr>
        <w:t>?</w:t>
      </w:r>
    </w:p>
    <w:p w14:paraId="15A9B321" w14:textId="323DCFCC" w:rsidR="00AC59FA" w:rsidRPr="00444754" w:rsidRDefault="006E53EC" w:rsidP="00444754">
      <w:pPr>
        <w:spacing w:before="240" w:after="240" w:line="276" w:lineRule="auto"/>
        <w:rPr>
          <w:color w:val="000000"/>
          <w:sz w:val="22"/>
          <w:szCs w:val="22"/>
          <w:lang w:val="en-US"/>
        </w:rPr>
      </w:pPr>
      <w:r w:rsidRPr="00444754">
        <w:rPr>
          <w:sz w:val="22"/>
          <w:szCs w:val="22"/>
          <w:lang w:val="en-US"/>
        </w:rPr>
        <w:t xml:space="preserve">4.5. </w:t>
      </w:r>
      <w:r w:rsidR="007D79A1" w:rsidRPr="00444754">
        <w:rPr>
          <w:sz w:val="22"/>
          <w:szCs w:val="22"/>
          <w:lang w:val="en-US"/>
        </w:rPr>
        <w:t>How could the imposition of conditions be reconciled with the principle of national ownership?</w:t>
      </w:r>
    </w:p>
    <w:p w14:paraId="32683E31" w14:textId="0859A193" w:rsidR="00557AD2" w:rsidRPr="00444754" w:rsidRDefault="00AC59FA" w:rsidP="00444754">
      <w:pPr>
        <w:spacing w:before="240" w:after="240" w:line="276" w:lineRule="auto"/>
        <w:rPr>
          <w:color w:val="000000"/>
          <w:sz w:val="22"/>
          <w:szCs w:val="22"/>
          <w:lang w:val="en-US"/>
        </w:rPr>
      </w:pPr>
      <w:r w:rsidRPr="00444754">
        <w:rPr>
          <w:b/>
          <w:color w:val="000000"/>
          <w:sz w:val="22"/>
          <w:szCs w:val="22"/>
          <w:lang w:val="en-US"/>
        </w:rPr>
        <w:t>5. Innovative sources of financing</w:t>
      </w:r>
      <w:r w:rsidRPr="00444754">
        <w:rPr>
          <w:color w:val="000000"/>
          <w:sz w:val="22"/>
          <w:szCs w:val="22"/>
          <w:lang w:val="en-US"/>
        </w:rPr>
        <w:t xml:space="preserve"> </w:t>
      </w:r>
    </w:p>
    <w:p w14:paraId="59DD1EA2" w14:textId="78793AD6" w:rsidR="007D79A1" w:rsidRPr="00444754" w:rsidRDefault="00557AD2" w:rsidP="00444754">
      <w:pPr>
        <w:spacing w:before="240" w:after="240" w:line="276" w:lineRule="auto"/>
        <w:rPr>
          <w:color w:val="000000"/>
          <w:sz w:val="22"/>
          <w:szCs w:val="22"/>
          <w:lang w:val="en-US"/>
        </w:rPr>
      </w:pPr>
      <w:r w:rsidRPr="00444754">
        <w:rPr>
          <w:color w:val="000000"/>
          <w:sz w:val="22"/>
          <w:szCs w:val="22"/>
          <w:lang w:val="en-US"/>
        </w:rPr>
        <w:t xml:space="preserve">5.1. </w:t>
      </w:r>
      <w:r w:rsidR="00AC59FA" w:rsidRPr="00444754">
        <w:rPr>
          <w:color w:val="000000"/>
          <w:sz w:val="22"/>
          <w:szCs w:val="22"/>
          <w:lang w:val="en-US"/>
        </w:rPr>
        <w:t>Should the GFSP develop into a forum for</w:t>
      </w:r>
      <w:r w:rsidR="00CC4A0C" w:rsidRPr="00444754">
        <w:rPr>
          <w:color w:val="000000"/>
          <w:sz w:val="22"/>
          <w:szCs w:val="22"/>
          <w:lang w:val="en-US"/>
        </w:rPr>
        <w:t xml:space="preserve"> the discussion of</w:t>
      </w:r>
      <w:r w:rsidR="00AC59FA" w:rsidRPr="00444754">
        <w:rPr>
          <w:color w:val="000000"/>
          <w:sz w:val="22"/>
          <w:szCs w:val="22"/>
          <w:lang w:val="en-US"/>
        </w:rPr>
        <w:t xml:space="preserve"> innovative sources of financing, such as a </w:t>
      </w:r>
      <w:r w:rsidR="007D79A1" w:rsidRPr="00444754">
        <w:rPr>
          <w:color w:val="000000"/>
          <w:sz w:val="22"/>
          <w:szCs w:val="22"/>
          <w:lang w:val="en-US"/>
        </w:rPr>
        <w:t xml:space="preserve">worldwide </w:t>
      </w:r>
      <w:r w:rsidR="00AC59FA" w:rsidRPr="00444754">
        <w:rPr>
          <w:color w:val="000000"/>
          <w:sz w:val="22"/>
          <w:szCs w:val="22"/>
          <w:lang w:val="en-US"/>
        </w:rPr>
        <w:t xml:space="preserve">tax </w:t>
      </w:r>
      <w:r w:rsidR="007D79A1" w:rsidRPr="00444754">
        <w:rPr>
          <w:color w:val="000000"/>
          <w:sz w:val="22"/>
          <w:szCs w:val="22"/>
          <w:lang w:val="en-US"/>
        </w:rPr>
        <w:t xml:space="preserve">on digital companies (the "GAFAM"), a carbon tax on air or maritime transport, </w:t>
      </w:r>
      <w:r w:rsidR="00EF264D" w:rsidRPr="00444754">
        <w:rPr>
          <w:color w:val="000000"/>
          <w:sz w:val="22"/>
          <w:szCs w:val="22"/>
          <w:lang w:val="en-US"/>
        </w:rPr>
        <w:t xml:space="preserve">a tax on financial transactions, </w:t>
      </w:r>
      <w:r w:rsidR="007D79A1" w:rsidRPr="00444754">
        <w:rPr>
          <w:color w:val="000000"/>
          <w:sz w:val="22"/>
          <w:szCs w:val="22"/>
          <w:lang w:val="en-US"/>
        </w:rPr>
        <w:t>or other?</w:t>
      </w:r>
    </w:p>
    <w:p w14:paraId="6D3BB3DC" w14:textId="5DD32571" w:rsidR="00557AD2" w:rsidRPr="00444754" w:rsidRDefault="007D79A1" w:rsidP="00444754">
      <w:pPr>
        <w:spacing w:before="240" w:after="240" w:line="276" w:lineRule="auto"/>
        <w:rPr>
          <w:color w:val="000000"/>
          <w:sz w:val="22"/>
          <w:szCs w:val="22"/>
          <w:lang w:val="en-US"/>
        </w:rPr>
      </w:pPr>
      <w:r w:rsidRPr="00444754">
        <w:rPr>
          <w:b/>
          <w:color w:val="000000"/>
          <w:sz w:val="22"/>
          <w:szCs w:val="22"/>
          <w:lang w:val="en-US"/>
        </w:rPr>
        <w:t xml:space="preserve">6. </w:t>
      </w:r>
      <w:r w:rsidR="0015259E" w:rsidRPr="00444754">
        <w:rPr>
          <w:b/>
          <w:color w:val="000000"/>
          <w:sz w:val="22"/>
          <w:szCs w:val="22"/>
          <w:lang w:val="en-US"/>
        </w:rPr>
        <w:t>The informal economy</w:t>
      </w:r>
    </w:p>
    <w:p w14:paraId="1ECDD5F4" w14:textId="02B5AF4E" w:rsidR="007D79A1" w:rsidRPr="00444754" w:rsidRDefault="00557AD2" w:rsidP="00444754">
      <w:pPr>
        <w:spacing w:before="240" w:after="240" w:line="276" w:lineRule="auto"/>
        <w:rPr>
          <w:color w:val="000000"/>
          <w:sz w:val="22"/>
          <w:szCs w:val="22"/>
          <w:lang w:val="en-US"/>
        </w:rPr>
      </w:pPr>
      <w:r w:rsidRPr="00444754">
        <w:rPr>
          <w:color w:val="000000"/>
          <w:sz w:val="22"/>
          <w:szCs w:val="22"/>
          <w:lang w:val="en-US"/>
        </w:rPr>
        <w:t xml:space="preserve">6.1. </w:t>
      </w:r>
      <w:r w:rsidR="007D79A1" w:rsidRPr="00444754">
        <w:rPr>
          <w:color w:val="000000"/>
          <w:sz w:val="22"/>
          <w:szCs w:val="22"/>
          <w:lang w:val="en-US"/>
        </w:rPr>
        <w:t xml:space="preserve">Should the GFSP play a role in encouraging the </w:t>
      </w:r>
      <w:r w:rsidR="0015259E" w:rsidRPr="00444754">
        <w:rPr>
          <w:color w:val="000000"/>
          <w:sz w:val="22"/>
          <w:szCs w:val="22"/>
          <w:lang w:val="en-US"/>
        </w:rPr>
        <w:t xml:space="preserve">extension of social protection to workers in the informal economy, in line with </w:t>
      </w:r>
      <w:hyperlink r:id="rId20" w:history="1">
        <w:r w:rsidR="0015259E" w:rsidRPr="00444754">
          <w:rPr>
            <w:rStyle w:val="Hyperlink"/>
            <w:sz w:val="22"/>
            <w:szCs w:val="22"/>
            <w:lang w:val="en-US"/>
          </w:rPr>
          <w:t xml:space="preserve">ILO Recommendation No. 204 on the </w:t>
        </w:r>
        <w:r w:rsidR="0015259E" w:rsidRPr="00444754">
          <w:rPr>
            <w:rStyle w:val="Hyperlink"/>
            <w:sz w:val="22"/>
            <w:szCs w:val="22"/>
            <w:lang w:val="en-ES"/>
          </w:rPr>
          <w:t>Transition from the Informal to the Formal Economy</w:t>
        </w:r>
      </w:hyperlink>
      <w:r w:rsidR="0015259E" w:rsidRPr="00444754">
        <w:rPr>
          <w:color w:val="000000"/>
          <w:sz w:val="22"/>
          <w:szCs w:val="22"/>
          <w:lang w:val="en-ES"/>
        </w:rPr>
        <w:t xml:space="preserve"> </w:t>
      </w:r>
      <w:r w:rsidR="0015259E" w:rsidRPr="00444754">
        <w:rPr>
          <w:color w:val="000000"/>
          <w:sz w:val="22"/>
          <w:szCs w:val="22"/>
          <w:lang w:val="en-US"/>
        </w:rPr>
        <w:t>(</w:t>
      </w:r>
      <w:r w:rsidR="0015259E" w:rsidRPr="00444754">
        <w:rPr>
          <w:color w:val="000000"/>
          <w:sz w:val="22"/>
          <w:szCs w:val="22"/>
          <w:lang w:val="en-ES"/>
        </w:rPr>
        <w:t>2015</w:t>
      </w:r>
      <w:r w:rsidR="0015259E" w:rsidRPr="00444754">
        <w:rPr>
          <w:color w:val="000000"/>
          <w:sz w:val="22"/>
          <w:szCs w:val="22"/>
          <w:lang w:val="en-US"/>
        </w:rPr>
        <w:t>),</w:t>
      </w:r>
      <w:r w:rsidR="0015259E" w:rsidRPr="00444754">
        <w:rPr>
          <w:b/>
          <w:bCs/>
          <w:color w:val="000000"/>
          <w:sz w:val="22"/>
          <w:szCs w:val="22"/>
          <w:lang w:val="en-US"/>
        </w:rPr>
        <w:t xml:space="preserve"> </w:t>
      </w:r>
      <w:r w:rsidR="0015259E" w:rsidRPr="00444754">
        <w:rPr>
          <w:color w:val="000000"/>
          <w:sz w:val="22"/>
          <w:szCs w:val="22"/>
          <w:lang w:val="en-US"/>
        </w:rPr>
        <w:t>and</w:t>
      </w:r>
      <w:r w:rsidRPr="00444754">
        <w:rPr>
          <w:color w:val="000000"/>
          <w:sz w:val="22"/>
          <w:szCs w:val="22"/>
          <w:lang w:val="en-US"/>
        </w:rPr>
        <w:t>,</w:t>
      </w:r>
      <w:r w:rsidR="007D79A1" w:rsidRPr="00444754">
        <w:rPr>
          <w:color w:val="000000"/>
          <w:sz w:val="22"/>
          <w:szCs w:val="22"/>
          <w:lang w:val="en-US"/>
        </w:rPr>
        <w:t xml:space="preserve"> if so, how</w:t>
      </w:r>
      <w:r w:rsidR="00571CDF">
        <w:rPr>
          <w:color w:val="000000"/>
          <w:sz w:val="22"/>
          <w:szCs w:val="22"/>
          <w:lang w:val="en-US"/>
        </w:rPr>
        <w:t xml:space="preserve"> would it do so</w:t>
      </w:r>
      <w:r w:rsidR="007D79A1" w:rsidRPr="00444754">
        <w:rPr>
          <w:color w:val="000000"/>
          <w:sz w:val="22"/>
          <w:szCs w:val="22"/>
          <w:lang w:val="en-US"/>
        </w:rPr>
        <w:t>?</w:t>
      </w:r>
    </w:p>
    <w:p w14:paraId="70A83FC2" w14:textId="569A8CAB" w:rsidR="00557AD2" w:rsidRPr="00444754" w:rsidRDefault="007D79A1" w:rsidP="00444754">
      <w:pPr>
        <w:spacing w:before="240" w:after="240" w:line="276" w:lineRule="auto"/>
        <w:rPr>
          <w:color w:val="000000"/>
          <w:sz w:val="22"/>
          <w:szCs w:val="22"/>
          <w:lang w:val="en-US"/>
        </w:rPr>
      </w:pPr>
      <w:r w:rsidRPr="00444754">
        <w:rPr>
          <w:b/>
          <w:color w:val="000000"/>
          <w:sz w:val="22"/>
          <w:szCs w:val="22"/>
          <w:lang w:val="en-US"/>
        </w:rPr>
        <w:lastRenderedPageBreak/>
        <w:t>7. Role of the private sector</w:t>
      </w:r>
    </w:p>
    <w:p w14:paraId="615E8E5B" w14:textId="159C3081" w:rsidR="007D79A1" w:rsidRPr="00444754" w:rsidRDefault="00557AD2" w:rsidP="00444754">
      <w:pPr>
        <w:spacing w:before="240" w:after="240" w:line="276" w:lineRule="auto"/>
        <w:rPr>
          <w:color w:val="000000"/>
          <w:sz w:val="22"/>
          <w:szCs w:val="22"/>
          <w:lang w:val="en-US"/>
        </w:rPr>
      </w:pPr>
      <w:r w:rsidRPr="00444754">
        <w:rPr>
          <w:color w:val="000000"/>
          <w:sz w:val="22"/>
          <w:szCs w:val="22"/>
          <w:lang w:val="en-US"/>
        </w:rPr>
        <w:t xml:space="preserve">7.1. </w:t>
      </w:r>
      <w:r w:rsidR="007D79A1" w:rsidRPr="00444754">
        <w:rPr>
          <w:color w:val="000000"/>
          <w:sz w:val="22"/>
          <w:szCs w:val="22"/>
          <w:lang w:val="en-US"/>
        </w:rPr>
        <w:t xml:space="preserve">Should the private insurance sector play a role in the </w:t>
      </w:r>
      <w:proofErr w:type="spellStart"/>
      <w:r w:rsidR="007D79A1" w:rsidRPr="00444754">
        <w:rPr>
          <w:color w:val="000000"/>
          <w:sz w:val="22"/>
          <w:szCs w:val="22"/>
          <w:lang w:val="en-US"/>
        </w:rPr>
        <w:t>organisation</w:t>
      </w:r>
      <w:proofErr w:type="spellEnd"/>
      <w:r w:rsidR="007D79A1" w:rsidRPr="00444754">
        <w:rPr>
          <w:color w:val="000000"/>
          <w:sz w:val="22"/>
          <w:szCs w:val="22"/>
          <w:lang w:val="en-US"/>
        </w:rPr>
        <w:t xml:space="preserve"> of the reinsurance branch of the GFSP</w:t>
      </w:r>
      <w:r w:rsidRPr="00444754">
        <w:rPr>
          <w:color w:val="000000"/>
          <w:sz w:val="22"/>
          <w:szCs w:val="22"/>
          <w:lang w:val="en-US"/>
        </w:rPr>
        <w:t xml:space="preserve"> and, if so, </w:t>
      </w:r>
      <w:r w:rsidR="007D79A1" w:rsidRPr="00444754">
        <w:rPr>
          <w:color w:val="000000"/>
          <w:sz w:val="22"/>
          <w:szCs w:val="22"/>
          <w:lang w:val="en-US"/>
        </w:rPr>
        <w:t>how do you envision such a role?</w:t>
      </w:r>
    </w:p>
    <w:p w14:paraId="44F24751" w14:textId="77777777" w:rsidR="00557AD2" w:rsidRPr="00444754" w:rsidRDefault="007D79A1" w:rsidP="00444754">
      <w:pPr>
        <w:spacing w:before="240" w:after="240" w:line="276" w:lineRule="auto"/>
        <w:rPr>
          <w:color w:val="000000"/>
          <w:sz w:val="22"/>
          <w:szCs w:val="22"/>
          <w:lang w:val="en-US"/>
        </w:rPr>
      </w:pPr>
      <w:r w:rsidRPr="00444754">
        <w:rPr>
          <w:b/>
          <w:color w:val="000000"/>
          <w:sz w:val="22"/>
          <w:szCs w:val="22"/>
          <w:lang w:val="en-US"/>
        </w:rPr>
        <w:t>8. Governance</w:t>
      </w:r>
    </w:p>
    <w:p w14:paraId="0656BD6D" w14:textId="02135717" w:rsidR="00557AD2" w:rsidRPr="00444754" w:rsidRDefault="00557AD2" w:rsidP="00444754">
      <w:pPr>
        <w:spacing w:before="240" w:after="240" w:line="276" w:lineRule="auto"/>
        <w:rPr>
          <w:color w:val="000000"/>
          <w:sz w:val="22"/>
          <w:szCs w:val="22"/>
          <w:lang w:val="en-US"/>
        </w:rPr>
      </w:pPr>
      <w:r w:rsidRPr="00444754">
        <w:rPr>
          <w:color w:val="000000"/>
          <w:sz w:val="22"/>
          <w:szCs w:val="22"/>
          <w:lang w:val="en-US"/>
        </w:rPr>
        <w:t xml:space="preserve">8.1. </w:t>
      </w:r>
      <w:r w:rsidR="00EF264D" w:rsidRPr="00444754">
        <w:rPr>
          <w:color w:val="000000"/>
          <w:sz w:val="22"/>
          <w:szCs w:val="22"/>
          <w:lang w:val="en-US"/>
        </w:rPr>
        <w:t>What governance structure</w:t>
      </w:r>
      <w:r w:rsidR="007D79A1" w:rsidRPr="00444754">
        <w:rPr>
          <w:color w:val="000000"/>
          <w:sz w:val="22"/>
          <w:szCs w:val="22"/>
          <w:lang w:val="en-US"/>
        </w:rPr>
        <w:t xml:space="preserve"> should the GFSP </w:t>
      </w:r>
      <w:r w:rsidR="00EF264D" w:rsidRPr="00444754">
        <w:rPr>
          <w:color w:val="000000"/>
          <w:sz w:val="22"/>
          <w:szCs w:val="22"/>
          <w:lang w:val="en-US"/>
        </w:rPr>
        <w:t>have</w:t>
      </w:r>
      <w:r w:rsidR="007D79A1" w:rsidRPr="00444754">
        <w:rPr>
          <w:color w:val="000000"/>
          <w:sz w:val="22"/>
          <w:szCs w:val="22"/>
          <w:lang w:val="en-US"/>
        </w:rPr>
        <w:t>?</w:t>
      </w:r>
    </w:p>
    <w:p w14:paraId="74361FCB" w14:textId="2E73493C" w:rsidR="00557AD2" w:rsidRPr="00444754" w:rsidRDefault="00557AD2" w:rsidP="00444754">
      <w:pPr>
        <w:spacing w:before="240" w:after="240" w:line="276" w:lineRule="auto"/>
        <w:rPr>
          <w:color w:val="000000"/>
          <w:sz w:val="22"/>
          <w:szCs w:val="22"/>
          <w:lang w:val="en-US"/>
        </w:rPr>
      </w:pPr>
      <w:r w:rsidRPr="00444754">
        <w:rPr>
          <w:color w:val="000000"/>
          <w:sz w:val="22"/>
          <w:szCs w:val="22"/>
          <w:lang w:val="en-US"/>
        </w:rPr>
        <w:t xml:space="preserve">8.2. </w:t>
      </w:r>
      <w:r w:rsidR="00571CDF">
        <w:rPr>
          <w:color w:val="000000"/>
          <w:sz w:val="22"/>
          <w:szCs w:val="22"/>
          <w:lang w:val="en-US"/>
        </w:rPr>
        <w:t>What</w:t>
      </w:r>
      <w:r w:rsidR="007D79A1" w:rsidRPr="00444754">
        <w:rPr>
          <w:color w:val="000000"/>
          <w:sz w:val="22"/>
          <w:szCs w:val="22"/>
          <w:lang w:val="en-US"/>
        </w:rPr>
        <w:t xml:space="preserve"> roles do you envision for governments, for international agencies (such as, in particular, the ILO, the World Bank, or the UNDP), or for social partners?</w:t>
      </w:r>
    </w:p>
    <w:p w14:paraId="61398331" w14:textId="5400DE03" w:rsidR="007D79A1" w:rsidRPr="00444754" w:rsidRDefault="00557AD2" w:rsidP="00444754">
      <w:pPr>
        <w:spacing w:before="240" w:after="240" w:line="276" w:lineRule="auto"/>
        <w:rPr>
          <w:color w:val="000000"/>
          <w:sz w:val="22"/>
          <w:szCs w:val="22"/>
          <w:lang w:val="en-US"/>
        </w:rPr>
      </w:pPr>
      <w:r w:rsidRPr="00444754">
        <w:rPr>
          <w:color w:val="000000"/>
          <w:sz w:val="22"/>
          <w:szCs w:val="22"/>
          <w:lang w:val="en-US"/>
        </w:rPr>
        <w:t>8.</w:t>
      </w:r>
      <w:r w:rsidR="00EF264D" w:rsidRPr="00444754">
        <w:rPr>
          <w:color w:val="000000"/>
          <w:sz w:val="22"/>
          <w:szCs w:val="22"/>
          <w:lang w:val="en-US"/>
        </w:rPr>
        <w:t>3</w:t>
      </w:r>
      <w:r w:rsidRPr="00444754">
        <w:rPr>
          <w:color w:val="000000"/>
          <w:sz w:val="22"/>
          <w:szCs w:val="22"/>
          <w:lang w:val="en-US"/>
        </w:rPr>
        <w:t xml:space="preserve">. </w:t>
      </w:r>
      <w:r w:rsidR="00571CDF">
        <w:rPr>
          <w:color w:val="000000"/>
          <w:sz w:val="22"/>
          <w:szCs w:val="22"/>
          <w:lang w:val="en-US"/>
        </w:rPr>
        <w:t>What</w:t>
      </w:r>
      <w:r w:rsidR="00C94F11" w:rsidRPr="00444754">
        <w:rPr>
          <w:color w:val="000000"/>
          <w:sz w:val="22"/>
          <w:szCs w:val="22"/>
          <w:lang w:val="en-US"/>
        </w:rPr>
        <w:t xml:space="preserve"> lessons can be drawn, in particular, from the </w:t>
      </w:r>
      <w:hyperlink r:id="rId21" w:history="1">
        <w:r w:rsidR="00C94F11" w:rsidRPr="00444754">
          <w:rPr>
            <w:rStyle w:val="Hyperlink"/>
            <w:sz w:val="22"/>
            <w:szCs w:val="22"/>
            <w:lang w:val="en-US"/>
          </w:rPr>
          <w:t>Global Fund</w:t>
        </w:r>
      </w:hyperlink>
      <w:r w:rsidR="00C94F11" w:rsidRPr="00444754">
        <w:rPr>
          <w:color w:val="000000"/>
          <w:sz w:val="22"/>
          <w:szCs w:val="22"/>
          <w:lang w:val="en-US"/>
        </w:rPr>
        <w:t> on AIDS, tuberculosis and malaria?</w:t>
      </w:r>
    </w:p>
    <w:p w14:paraId="68DDEF51" w14:textId="77777777" w:rsidR="00557AD2" w:rsidRPr="00444754" w:rsidRDefault="007D79A1" w:rsidP="00444754">
      <w:pPr>
        <w:spacing w:before="240" w:after="240" w:line="276" w:lineRule="auto"/>
        <w:rPr>
          <w:color w:val="000000"/>
          <w:sz w:val="22"/>
          <w:szCs w:val="22"/>
          <w:lang w:val="en-US"/>
        </w:rPr>
      </w:pPr>
      <w:r w:rsidRPr="00444754">
        <w:rPr>
          <w:b/>
          <w:color w:val="000000"/>
          <w:sz w:val="22"/>
          <w:szCs w:val="22"/>
          <w:lang w:val="en-US"/>
        </w:rPr>
        <w:t>9. Next steps</w:t>
      </w:r>
    </w:p>
    <w:p w14:paraId="5A0C3049" w14:textId="2423DD63" w:rsidR="00557AD2" w:rsidRPr="00444754" w:rsidRDefault="00557AD2" w:rsidP="00444754">
      <w:pPr>
        <w:spacing w:before="240" w:after="240" w:line="276" w:lineRule="auto"/>
        <w:rPr>
          <w:color w:val="000000"/>
          <w:sz w:val="22"/>
          <w:szCs w:val="22"/>
          <w:lang w:val="en-US"/>
        </w:rPr>
      </w:pPr>
      <w:r w:rsidRPr="00444754">
        <w:rPr>
          <w:color w:val="000000"/>
          <w:sz w:val="22"/>
          <w:szCs w:val="22"/>
          <w:lang w:val="en-US"/>
        </w:rPr>
        <w:t xml:space="preserve">9.1. </w:t>
      </w:r>
      <w:r w:rsidR="007D79A1" w:rsidRPr="00444754">
        <w:rPr>
          <w:color w:val="000000"/>
          <w:sz w:val="22"/>
          <w:szCs w:val="22"/>
          <w:lang w:val="en-US"/>
        </w:rPr>
        <w:t xml:space="preserve">If a mandate were to be given to </w:t>
      </w:r>
      <w:r w:rsidR="00C94F11" w:rsidRPr="00444754">
        <w:rPr>
          <w:color w:val="000000"/>
          <w:sz w:val="22"/>
          <w:szCs w:val="22"/>
          <w:lang w:val="en-US"/>
        </w:rPr>
        <w:t xml:space="preserve">certain </w:t>
      </w:r>
      <w:proofErr w:type="spellStart"/>
      <w:r w:rsidR="00C94F11" w:rsidRPr="00444754">
        <w:rPr>
          <w:color w:val="000000"/>
          <w:sz w:val="22"/>
          <w:szCs w:val="22"/>
          <w:lang w:val="en-US"/>
        </w:rPr>
        <w:t>organisations</w:t>
      </w:r>
      <w:proofErr w:type="spellEnd"/>
      <w:r w:rsidR="00C94F11" w:rsidRPr="00444754">
        <w:rPr>
          <w:color w:val="000000"/>
          <w:sz w:val="22"/>
          <w:szCs w:val="22"/>
          <w:lang w:val="en-US"/>
        </w:rPr>
        <w:t xml:space="preserve"> to develop operational proposals for the establishment of the GFSP, </w:t>
      </w:r>
      <w:r w:rsidRPr="00444754">
        <w:rPr>
          <w:color w:val="000000"/>
          <w:sz w:val="22"/>
          <w:szCs w:val="22"/>
          <w:lang w:val="en-US"/>
        </w:rPr>
        <w:t xml:space="preserve">what </w:t>
      </w:r>
      <w:r w:rsidR="00C94F11" w:rsidRPr="00444754">
        <w:rPr>
          <w:color w:val="000000"/>
          <w:sz w:val="22"/>
          <w:szCs w:val="22"/>
          <w:lang w:val="en-US"/>
        </w:rPr>
        <w:t>approach would you recommend?</w:t>
      </w:r>
    </w:p>
    <w:p w14:paraId="798F19C2" w14:textId="2A3DBACE" w:rsidR="007D79A1" w:rsidRPr="00444754" w:rsidRDefault="00557AD2" w:rsidP="00444754">
      <w:pPr>
        <w:spacing w:before="240" w:after="240" w:line="276" w:lineRule="auto"/>
        <w:rPr>
          <w:color w:val="000000"/>
          <w:sz w:val="22"/>
          <w:szCs w:val="22"/>
          <w:lang w:val="en-US"/>
        </w:rPr>
      </w:pPr>
      <w:r w:rsidRPr="00444754">
        <w:rPr>
          <w:color w:val="000000"/>
          <w:sz w:val="22"/>
          <w:szCs w:val="22"/>
          <w:lang w:val="en-US"/>
        </w:rPr>
        <w:t xml:space="preserve">9.2. </w:t>
      </w:r>
      <w:r w:rsidR="00C94F11" w:rsidRPr="00444754">
        <w:rPr>
          <w:color w:val="000000"/>
          <w:sz w:val="22"/>
          <w:szCs w:val="22"/>
          <w:lang w:val="en-US"/>
        </w:rPr>
        <w:t xml:space="preserve">Should SPIAC-B be tasked with </w:t>
      </w:r>
      <w:r w:rsidRPr="00444754">
        <w:rPr>
          <w:color w:val="000000"/>
          <w:sz w:val="22"/>
          <w:szCs w:val="22"/>
          <w:lang w:val="en-US"/>
        </w:rPr>
        <w:t>this mandate</w:t>
      </w:r>
      <w:r w:rsidR="00C94F11" w:rsidRPr="00444754">
        <w:rPr>
          <w:color w:val="000000"/>
          <w:sz w:val="22"/>
          <w:szCs w:val="22"/>
          <w:lang w:val="en-US"/>
        </w:rPr>
        <w:t xml:space="preserve">? Or USP2030? Or should another approach be followed, for instance requesting that </w:t>
      </w:r>
      <w:r w:rsidR="0015259E" w:rsidRPr="00444754">
        <w:rPr>
          <w:color w:val="000000"/>
          <w:sz w:val="22"/>
          <w:szCs w:val="22"/>
          <w:lang w:val="en-US"/>
        </w:rPr>
        <w:t xml:space="preserve">the </w:t>
      </w:r>
      <w:r w:rsidR="00C94F11" w:rsidRPr="00444754">
        <w:rPr>
          <w:color w:val="000000"/>
          <w:sz w:val="22"/>
          <w:szCs w:val="22"/>
          <w:lang w:val="en-US"/>
        </w:rPr>
        <w:t xml:space="preserve">OECD and </w:t>
      </w:r>
      <w:r w:rsidR="0015259E" w:rsidRPr="00444754">
        <w:rPr>
          <w:color w:val="000000"/>
          <w:sz w:val="22"/>
          <w:szCs w:val="22"/>
          <w:lang w:val="en-US"/>
        </w:rPr>
        <w:t xml:space="preserve">the </w:t>
      </w:r>
      <w:r w:rsidR="00C94F11" w:rsidRPr="00444754">
        <w:rPr>
          <w:color w:val="000000"/>
          <w:sz w:val="22"/>
          <w:szCs w:val="22"/>
          <w:lang w:val="en-US"/>
        </w:rPr>
        <w:t xml:space="preserve">ILO develop </w:t>
      </w:r>
      <w:r w:rsidRPr="00444754">
        <w:rPr>
          <w:color w:val="000000"/>
          <w:sz w:val="22"/>
          <w:szCs w:val="22"/>
          <w:lang w:val="en-US"/>
        </w:rPr>
        <w:t xml:space="preserve">operational </w:t>
      </w:r>
      <w:r w:rsidR="00C94F11" w:rsidRPr="00444754">
        <w:rPr>
          <w:color w:val="000000"/>
          <w:sz w:val="22"/>
          <w:szCs w:val="22"/>
          <w:lang w:val="en-US"/>
        </w:rPr>
        <w:t>proposals for the GFSP?</w:t>
      </w:r>
    </w:p>
    <w:p w14:paraId="1A290B7E" w14:textId="3259892C" w:rsidR="000B574F" w:rsidRDefault="0097437F" w:rsidP="009940C9">
      <w:pPr>
        <w:spacing w:before="100" w:beforeAutospacing="1" w:after="100" w:afterAutospacing="1"/>
        <w:rPr>
          <w:rFonts w:eastAsiaTheme="minorHAnsi"/>
          <w:sz w:val="22"/>
          <w:szCs w:val="20"/>
          <w:lang w:val="en-GB" w:eastAsia="en-US"/>
        </w:rPr>
      </w:pPr>
      <w:r w:rsidRPr="00054D57">
        <w:rPr>
          <w:rFonts w:eastAsiaTheme="minorHAnsi"/>
          <w:sz w:val="22"/>
          <w:szCs w:val="20"/>
          <w:lang w:val="en-GB" w:eastAsia="en-US"/>
        </w:rPr>
        <w:t>The Special Rapporteur greatly appreciates the efforts that go into making such contributions and looks forward to reading the submissions.</w:t>
      </w:r>
    </w:p>
    <w:p w14:paraId="58757CA6" w14:textId="49DE5DCF" w:rsidR="000B574F" w:rsidRPr="000B574F" w:rsidRDefault="000B574F" w:rsidP="009940C9">
      <w:pPr>
        <w:spacing w:before="100" w:beforeAutospacing="1" w:after="100" w:afterAutospacing="1"/>
        <w:rPr>
          <w:rFonts w:eastAsiaTheme="minorHAnsi"/>
          <w:b/>
          <w:bCs/>
          <w:sz w:val="22"/>
          <w:szCs w:val="20"/>
          <w:lang w:val="en-GB" w:eastAsia="en-US"/>
        </w:rPr>
      </w:pPr>
      <w:r w:rsidRPr="000B574F">
        <w:rPr>
          <w:rFonts w:eastAsiaTheme="minorHAnsi"/>
          <w:b/>
          <w:bCs/>
          <w:sz w:val="22"/>
          <w:szCs w:val="20"/>
          <w:lang w:val="en-GB" w:eastAsia="en-US"/>
        </w:rPr>
        <w:t>ADDITIONAL INFORMATION</w:t>
      </w:r>
    </w:p>
    <w:p w14:paraId="73A05A06" w14:textId="3A7A58F3" w:rsidR="0097437F" w:rsidRPr="00054D57" w:rsidRDefault="0097437F" w:rsidP="009940C9">
      <w:pPr>
        <w:spacing w:before="100" w:beforeAutospacing="1" w:after="100" w:afterAutospacing="1"/>
        <w:outlineLvl w:val="2"/>
        <w:rPr>
          <w:b/>
          <w:color w:val="262626"/>
          <w:sz w:val="22"/>
          <w:szCs w:val="22"/>
          <w:lang w:val="en-GB" w:eastAsia="en-GB"/>
        </w:rPr>
      </w:pPr>
      <w:r w:rsidRPr="00054D57">
        <w:rPr>
          <w:b/>
          <w:color w:val="262626"/>
          <w:sz w:val="22"/>
          <w:szCs w:val="22"/>
          <w:lang w:val="en-GB" w:eastAsia="en-GB"/>
        </w:rPr>
        <w:t xml:space="preserve">How to send your written submission to the Special Rapporteur?   </w:t>
      </w:r>
    </w:p>
    <w:p w14:paraId="69AA85CC" w14:textId="61BE11E0" w:rsidR="0097437F" w:rsidRPr="00054D57" w:rsidRDefault="0097437F" w:rsidP="009940C9">
      <w:pPr>
        <w:spacing w:before="100" w:beforeAutospacing="1" w:after="100" w:afterAutospacing="1"/>
        <w:rPr>
          <w:sz w:val="22"/>
          <w:szCs w:val="22"/>
          <w:lang w:val="en-GB" w:eastAsia="en-GB"/>
        </w:rPr>
      </w:pPr>
      <w:r w:rsidRPr="00054D57">
        <w:rPr>
          <w:sz w:val="22"/>
          <w:szCs w:val="22"/>
          <w:lang w:val="en-GB" w:eastAsia="en-GB"/>
        </w:rPr>
        <w:t xml:space="preserve">Submissions can be sent to </w:t>
      </w:r>
      <w:hyperlink r:id="rId22" w:history="1">
        <w:r w:rsidRPr="00054D57">
          <w:rPr>
            <w:b/>
            <w:bCs/>
            <w:sz w:val="22"/>
            <w:szCs w:val="22"/>
            <w:lang w:val="en-GB" w:eastAsia="en-GB"/>
          </w:rPr>
          <w:t>srextremepoverty@ohchr.org</w:t>
        </w:r>
      </w:hyperlink>
      <w:r w:rsidRPr="00054D57">
        <w:rPr>
          <w:b/>
          <w:bCs/>
          <w:sz w:val="22"/>
          <w:szCs w:val="22"/>
          <w:lang w:val="en-GB" w:eastAsia="en-GB"/>
        </w:rPr>
        <w:t xml:space="preserve"> </w:t>
      </w:r>
      <w:r w:rsidRPr="00054D57">
        <w:rPr>
          <w:sz w:val="22"/>
          <w:szCs w:val="22"/>
          <w:lang w:val="en-GB" w:eastAsia="en-GB"/>
        </w:rPr>
        <w:t>until </w:t>
      </w:r>
      <w:r>
        <w:rPr>
          <w:b/>
          <w:bCs/>
          <w:sz w:val="22"/>
          <w:szCs w:val="22"/>
          <w:lang w:val="en-GB" w:eastAsia="en-GB"/>
        </w:rPr>
        <w:t>1 December</w:t>
      </w:r>
      <w:r w:rsidRPr="00054D57">
        <w:rPr>
          <w:b/>
          <w:bCs/>
          <w:sz w:val="22"/>
          <w:szCs w:val="22"/>
          <w:lang w:val="en-GB" w:eastAsia="en-GB"/>
        </w:rPr>
        <w:t xml:space="preserve"> 2020 (6pm Geneva time).</w:t>
      </w:r>
      <w:r w:rsidRPr="00054D57">
        <w:rPr>
          <w:sz w:val="22"/>
          <w:szCs w:val="22"/>
          <w:lang w:val="en-GB" w:eastAsia="en-GB"/>
        </w:rPr>
        <w:t xml:space="preserve"> Kindly send your submission as an attachment to an email. </w:t>
      </w:r>
      <w:r w:rsidR="00FE1099">
        <w:rPr>
          <w:sz w:val="22"/>
          <w:szCs w:val="22"/>
          <w:lang w:val="en-GB" w:eastAsia="en-GB"/>
        </w:rPr>
        <w:t xml:space="preserve">We would appreciate to receive </w:t>
      </w:r>
      <w:r w:rsidR="00FF7463">
        <w:rPr>
          <w:sz w:val="22"/>
          <w:szCs w:val="22"/>
          <w:lang w:val="en-GB" w:eastAsia="en-GB"/>
        </w:rPr>
        <w:t>s</w:t>
      </w:r>
      <w:r w:rsidR="008E79A5">
        <w:rPr>
          <w:sz w:val="22"/>
          <w:szCs w:val="22"/>
          <w:lang w:val="en-GB" w:eastAsia="en-GB"/>
        </w:rPr>
        <w:t>ubmissions</w:t>
      </w:r>
      <w:r w:rsidR="00FF7463">
        <w:rPr>
          <w:sz w:val="22"/>
          <w:szCs w:val="22"/>
          <w:lang w:val="en-GB" w:eastAsia="en-GB"/>
        </w:rPr>
        <w:t xml:space="preserve"> in English, French or Spanish.</w:t>
      </w:r>
    </w:p>
    <w:p w14:paraId="4DDBD96C" w14:textId="74482051" w:rsidR="0097437F" w:rsidRPr="00054D57" w:rsidRDefault="00A213A0" w:rsidP="009940C9">
      <w:pPr>
        <w:spacing w:before="100" w:beforeAutospacing="1" w:after="100" w:afterAutospacing="1"/>
        <w:rPr>
          <w:sz w:val="22"/>
          <w:szCs w:val="22"/>
          <w:lang w:val="en-GB" w:eastAsia="en-GB"/>
        </w:rPr>
      </w:pPr>
      <w:r>
        <w:rPr>
          <w:b/>
          <w:bCs/>
          <w:sz w:val="22"/>
          <w:szCs w:val="22"/>
          <w:lang w:val="en-GB" w:eastAsia="en-GB"/>
        </w:rPr>
        <w:t>S</w:t>
      </w:r>
      <w:r w:rsidR="0097437F" w:rsidRPr="00054D57">
        <w:rPr>
          <w:b/>
          <w:bCs/>
          <w:sz w:val="22"/>
          <w:szCs w:val="22"/>
          <w:lang w:val="en-GB" w:eastAsia="en-GB"/>
        </w:rPr>
        <w:t xml:space="preserve">ubmissions will be </w:t>
      </w:r>
      <w:r>
        <w:rPr>
          <w:b/>
          <w:bCs/>
          <w:sz w:val="22"/>
          <w:szCs w:val="22"/>
          <w:lang w:val="en-GB" w:eastAsia="en-GB"/>
        </w:rPr>
        <w:t xml:space="preserve">made public </w:t>
      </w:r>
      <w:r w:rsidR="00931DE9">
        <w:rPr>
          <w:b/>
          <w:bCs/>
          <w:sz w:val="22"/>
          <w:szCs w:val="22"/>
          <w:lang w:val="en-GB" w:eastAsia="en-GB"/>
        </w:rPr>
        <w:t>unle</w:t>
      </w:r>
      <w:r w:rsidR="00FF7FFD">
        <w:rPr>
          <w:b/>
          <w:bCs/>
          <w:sz w:val="22"/>
          <w:szCs w:val="22"/>
          <w:lang w:val="en-GB" w:eastAsia="en-GB"/>
        </w:rPr>
        <w:t xml:space="preserve">ss there is </w:t>
      </w:r>
      <w:r w:rsidR="005A7905">
        <w:rPr>
          <w:b/>
          <w:bCs/>
          <w:sz w:val="22"/>
          <w:szCs w:val="22"/>
          <w:lang w:val="en-GB" w:eastAsia="en-GB"/>
        </w:rPr>
        <w:t>confirmation tha</w:t>
      </w:r>
      <w:r w:rsidR="00840347">
        <w:rPr>
          <w:b/>
          <w:bCs/>
          <w:sz w:val="22"/>
          <w:szCs w:val="22"/>
          <w:lang w:val="en-GB" w:eastAsia="en-GB"/>
        </w:rPr>
        <w:t>t</w:t>
      </w:r>
      <w:r w:rsidR="00540214">
        <w:rPr>
          <w:b/>
          <w:bCs/>
          <w:sz w:val="22"/>
          <w:szCs w:val="22"/>
          <w:lang w:val="en-GB" w:eastAsia="en-GB"/>
        </w:rPr>
        <w:t xml:space="preserve"> the contribution should be </w:t>
      </w:r>
      <w:r w:rsidR="0097437F" w:rsidRPr="00054D57">
        <w:rPr>
          <w:b/>
          <w:bCs/>
          <w:sz w:val="22"/>
          <w:szCs w:val="22"/>
          <w:lang w:val="en-GB" w:eastAsia="en-GB"/>
        </w:rPr>
        <w:t>treated as confidential.</w:t>
      </w:r>
    </w:p>
    <w:p w14:paraId="0630D6CF" w14:textId="77777777" w:rsidR="0097437F" w:rsidRDefault="0097437F" w:rsidP="009940C9">
      <w:pPr>
        <w:spacing w:before="100" w:beforeAutospacing="1" w:after="100" w:afterAutospacing="1"/>
        <w:outlineLvl w:val="2"/>
        <w:rPr>
          <w:b/>
          <w:color w:val="262626"/>
          <w:sz w:val="22"/>
          <w:szCs w:val="22"/>
          <w:lang w:val="en-GB" w:eastAsia="en-GB"/>
        </w:rPr>
      </w:pPr>
      <w:r w:rsidRPr="00054D57">
        <w:rPr>
          <w:b/>
          <w:color w:val="262626"/>
          <w:sz w:val="22"/>
          <w:szCs w:val="22"/>
          <w:lang w:val="en-GB" w:eastAsia="en-GB"/>
        </w:rPr>
        <w:t>Media inquiries</w:t>
      </w:r>
    </w:p>
    <w:p w14:paraId="1AAD7D1F" w14:textId="77777777" w:rsidR="0097437F" w:rsidRPr="00054D57" w:rsidRDefault="0097437F" w:rsidP="009940C9">
      <w:pPr>
        <w:spacing w:before="100" w:beforeAutospacing="1" w:after="100" w:afterAutospacing="1"/>
        <w:outlineLvl w:val="2"/>
        <w:rPr>
          <w:b/>
          <w:color w:val="262626"/>
          <w:sz w:val="22"/>
          <w:szCs w:val="22"/>
          <w:lang w:val="en-GB" w:eastAsia="en-GB"/>
        </w:rPr>
      </w:pPr>
      <w:r w:rsidRPr="00054D57">
        <w:rPr>
          <w:sz w:val="22"/>
          <w:szCs w:val="22"/>
          <w:lang w:val="en-GB" w:eastAsia="en-GB"/>
        </w:rPr>
        <w:t>The Special Rapporteur’s report will be presented to the</w:t>
      </w:r>
      <w:r>
        <w:rPr>
          <w:sz w:val="22"/>
          <w:szCs w:val="22"/>
          <w:lang w:val="en-GB" w:eastAsia="en-GB"/>
        </w:rPr>
        <w:t xml:space="preserve"> Human Rights Council in June 2020</w:t>
      </w:r>
      <w:r w:rsidRPr="00054D57">
        <w:rPr>
          <w:sz w:val="22"/>
          <w:szCs w:val="22"/>
          <w:lang w:val="en-GB" w:eastAsia="en-GB"/>
        </w:rPr>
        <w:t xml:space="preserve"> and will be made public around the same time. </w:t>
      </w:r>
    </w:p>
    <w:p w14:paraId="0CA5D167" w14:textId="77777777" w:rsidR="0097437F" w:rsidRPr="00054D57" w:rsidRDefault="0097437F" w:rsidP="009940C9">
      <w:pPr>
        <w:rPr>
          <w:sz w:val="22"/>
          <w:szCs w:val="22"/>
          <w:lang w:val="en-GB" w:eastAsia="en-GB"/>
        </w:rPr>
      </w:pPr>
      <w:r w:rsidRPr="00054D57">
        <w:rPr>
          <w:sz w:val="22"/>
          <w:szCs w:val="22"/>
          <w:lang w:val="en-GB" w:eastAsia="en-GB"/>
        </w:rPr>
        <w:t>Media inquiries may be directed to Junko Tadaki (</w:t>
      </w:r>
      <w:hyperlink r:id="rId23" w:history="1">
        <w:r w:rsidRPr="00054D57">
          <w:rPr>
            <w:color w:val="0563C1" w:themeColor="hyperlink"/>
            <w:sz w:val="22"/>
            <w:szCs w:val="22"/>
            <w:u w:val="single"/>
            <w:lang w:val="en-GB" w:eastAsia="en-GB"/>
          </w:rPr>
          <w:t>jtadaki@ohchr.org</w:t>
        </w:r>
      </w:hyperlink>
      <w:r w:rsidRPr="00054D57">
        <w:rPr>
          <w:sz w:val="22"/>
          <w:szCs w:val="22"/>
          <w:lang w:val="en-GB" w:eastAsia="en-GB"/>
        </w:rPr>
        <w:t>) and Patricia Varela (</w:t>
      </w:r>
      <w:hyperlink r:id="rId24" w:history="1">
        <w:r w:rsidRPr="00054D57">
          <w:rPr>
            <w:color w:val="0563C1" w:themeColor="hyperlink"/>
            <w:sz w:val="22"/>
            <w:szCs w:val="22"/>
            <w:u w:val="single"/>
            <w:lang w:val="en-GB" w:eastAsia="en-GB"/>
          </w:rPr>
          <w:t>pvarela@ohchr.org</w:t>
        </w:r>
      </w:hyperlink>
      <w:r w:rsidRPr="00054D57">
        <w:rPr>
          <w:sz w:val="22"/>
          <w:szCs w:val="22"/>
          <w:lang w:val="en-GB" w:eastAsia="en-GB"/>
        </w:rPr>
        <w:t>).</w:t>
      </w:r>
    </w:p>
    <w:p w14:paraId="505F064D" w14:textId="77777777" w:rsidR="0097437F" w:rsidRDefault="0097437F" w:rsidP="009940C9">
      <w:pPr>
        <w:rPr>
          <w:sz w:val="22"/>
          <w:szCs w:val="22"/>
          <w:lang w:val="en-GB" w:eastAsia="en-GB"/>
        </w:rPr>
      </w:pPr>
      <w:r w:rsidRPr="00054D57">
        <w:rPr>
          <w:sz w:val="22"/>
          <w:szCs w:val="22"/>
          <w:lang w:val="en-GB" w:eastAsia="en-GB"/>
        </w:rPr>
        <w:lastRenderedPageBreak/>
        <w:br/>
        <w:t>Twitter: @</w:t>
      </w:r>
      <w:hyperlink r:id="rId25" w:history="1">
        <w:r w:rsidRPr="00054D57">
          <w:rPr>
            <w:sz w:val="22"/>
            <w:szCs w:val="22"/>
            <w:lang w:val="en-GB" w:eastAsia="en-GB"/>
          </w:rPr>
          <w:t>DeSchutterO</w:t>
        </w:r>
      </w:hyperlink>
    </w:p>
    <w:p w14:paraId="6881A66A" w14:textId="77777777" w:rsidR="0097437F" w:rsidRPr="00054D57" w:rsidRDefault="0097437F" w:rsidP="009940C9">
      <w:pPr>
        <w:rPr>
          <w:rFonts w:eastAsiaTheme="minorHAnsi"/>
          <w:sz w:val="22"/>
          <w:szCs w:val="22"/>
          <w:lang w:val="en-US" w:eastAsia="en-US"/>
        </w:rPr>
      </w:pPr>
      <w:r>
        <w:rPr>
          <w:sz w:val="22"/>
          <w:szCs w:val="22"/>
          <w:lang w:val="en-GB" w:eastAsia="en-GB"/>
        </w:rPr>
        <w:tab/>
        <w:t xml:space="preserve"> @srpoverty</w:t>
      </w:r>
    </w:p>
    <w:p w14:paraId="50DA26AB" w14:textId="77777777" w:rsidR="0097437F" w:rsidRPr="00BD2E11" w:rsidRDefault="0097437F" w:rsidP="009940C9">
      <w:pPr>
        <w:pStyle w:val="ListParagraph"/>
        <w:spacing w:line="240" w:lineRule="auto"/>
        <w:ind w:left="0"/>
        <w:rPr>
          <w:rFonts w:ascii="Times" w:hAnsi="Times"/>
          <w:lang w:val="en-US"/>
        </w:rPr>
      </w:pPr>
    </w:p>
    <w:p w14:paraId="4553B37F" w14:textId="3719E17C" w:rsidR="00632C84" w:rsidRPr="00444754" w:rsidRDefault="00632C84" w:rsidP="00444754">
      <w:pPr>
        <w:spacing w:before="240" w:after="240" w:line="276" w:lineRule="auto"/>
        <w:rPr>
          <w:sz w:val="22"/>
          <w:szCs w:val="22"/>
          <w:lang w:val="en-US"/>
        </w:rPr>
      </w:pPr>
    </w:p>
    <w:p w14:paraId="4C8C44F0" w14:textId="77777777" w:rsidR="00C94F11" w:rsidRPr="00444754" w:rsidRDefault="00C94F11" w:rsidP="00444754">
      <w:pPr>
        <w:spacing w:line="276" w:lineRule="auto"/>
        <w:rPr>
          <w:rFonts w:eastAsiaTheme="minorHAnsi"/>
          <w:b/>
          <w:sz w:val="22"/>
          <w:szCs w:val="22"/>
          <w:lang w:val="en-US" w:eastAsia="en-US"/>
        </w:rPr>
      </w:pPr>
    </w:p>
    <w:p w14:paraId="1E9E154C" w14:textId="77777777" w:rsidR="00C94F11" w:rsidRPr="00444754" w:rsidRDefault="00C94F11" w:rsidP="00444754">
      <w:pPr>
        <w:spacing w:line="276" w:lineRule="auto"/>
        <w:rPr>
          <w:sz w:val="22"/>
          <w:szCs w:val="22"/>
          <w:lang w:val="en-US"/>
        </w:rPr>
      </w:pPr>
    </w:p>
    <w:p w14:paraId="2D8C47B4" w14:textId="77777777" w:rsidR="0002781D" w:rsidRPr="00444754" w:rsidRDefault="0002781D" w:rsidP="00444754">
      <w:pPr>
        <w:pStyle w:val="ListParagraph"/>
        <w:spacing w:line="276" w:lineRule="auto"/>
        <w:ind w:left="0"/>
        <w:rPr>
          <w:rFonts w:ascii="Times New Roman" w:hAnsi="Times New Roman" w:cs="Times New Roman"/>
          <w:lang w:val="en-US"/>
        </w:rPr>
      </w:pPr>
    </w:p>
    <w:sectPr w:rsidR="0002781D" w:rsidRPr="00444754" w:rsidSect="00444754">
      <w:headerReference w:type="default" r:id="rId26"/>
      <w:footerReference w:type="default" r:id="rId27"/>
      <w:pgSz w:w="11900" w:h="16840"/>
      <w:pgMar w:top="46" w:right="1417" w:bottom="1417" w:left="1417" w:header="2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D4FE1" w14:textId="77777777" w:rsidR="00D14E75" w:rsidRDefault="00D14E75" w:rsidP="0031521C">
      <w:r>
        <w:separator/>
      </w:r>
    </w:p>
  </w:endnote>
  <w:endnote w:type="continuationSeparator" w:id="0">
    <w:p w14:paraId="3890001D" w14:textId="77777777" w:rsidR="00D14E75" w:rsidRDefault="00D14E75" w:rsidP="0031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venir LT Std 35 Light">
    <w:altName w:val="Avenir LT Std 35 Light"/>
    <w:panose1 w:val="020B0604020202020204"/>
    <w:charset w:val="4D"/>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341534"/>
      <w:docPartObj>
        <w:docPartGallery w:val="Page Numbers (Bottom of Page)"/>
        <w:docPartUnique/>
      </w:docPartObj>
    </w:sdtPr>
    <w:sdtEndPr>
      <w:rPr>
        <w:noProof/>
      </w:rPr>
    </w:sdtEndPr>
    <w:sdtContent>
      <w:p w14:paraId="44267A58" w14:textId="1416FE9C" w:rsidR="00AC59FA" w:rsidRDefault="00AC59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305751" w14:textId="77777777" w:rsidR="00AC59FA" w:rsidRDefault="00AC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D81A" w14:textId="77777777" w:rsidR="00D14E75" w:rsidRDefault="00D14E75" w:rsidP="0031521C">
      <w:r>
        <w:separator/>
      </w:r>
    </w:p>
  </w:footnote>
  <w:footnote w:type="continuationSeparator" w:id="0">
    <w:p w14:paraId="512D96CC" w14:textId="77777777" w:rsidR="00D14E75" w:rsidRDefault="00D14E75" w:rsidP="0031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94AC" w14:textId="35D7FEC3" w:rsidR="00AC59FA" w:rsidRPr="00925A9D" w:rsidRDefault="00AC59FA" w:rsidP="004F776C">
    <w:pPr>
      <w:pStyle w:val="Header"/>
      <w:jc w:val="center"/>
      <w:rPr>
        <w:sz w:val="14"/>
        <w:szCs w:val="14"/>
        <w:lang w:val="en-GB"/>
      </w:rPr>
    </w:pPr>
    <w:r>
      <w:rPr>
        <w:noProof/>
        <w:sz w:val="14"/>
        <w:szCs w:val="14"/>
        <w:lang w:val="en-GB" w:eastAsia="en-GB"/>
      </w:rPr>
      <w:drawing>
        <wp:inline distT="0" distB="0" distL="0" distR="0" wp14:anchorId="1792F27B" wp14:editId="789D5834">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5545171" w14:textId="77777777" w:rsidR="00AC59FA" w:rsidRPr="002745FF" w:rsidRDefault="00AC59FA" w:rsidP="004F776C">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6EC53669" w14:textId="77777777" w:rsidR="00AC59FA" w:rsidRPr="002745FF" w:rsidRDefault="00AC59FA" w:rsidP="004F776C">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1EC55C99" w14:textId="77777777" w:rsidR="00AC59FA" w:rsidRPr="004F776C" w:rsidRDefault="00AC59FA">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CF5"/>
    <w:multiLevelType w:val="hybridMultilevel"/>
    <w:tmpl w:val="6E0A030E"/>
    <w:lvl w:ilvl="0" w:tplc="C7DA71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35835"/>
    <w:multiLevelType w:val="hybridMultilevel"/>
    <w:tmpl w:val="763C5B04"/>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6B60654"/>
    <w:multiLevelType w:val="hybridMultilevel"/>
    <w:tmpl w:val="90C4177C"/>
    <w:lvl w:ilvl="0" w:tplc="645CAB64">
      <w:start w:val="1"/>
      <w:numFmt w:val="bullet"/>
      <w:lvlText w:val=""/>
      <w:lvlJc w:val="left"/>
      <w:pPr>
        <w:ind w:left="706" w:hanging="360"/>
      </w:pPr>
      <w:rPr>
        <w:rFonts w:ascii="Wingdings" w:hAnsi="Wingdings" w:hint="default"/>
        <w:color w:val="1E2DBE"/>
        <w:sz w:val="18"/>
        <w:szCs w:val="18"/>
      </w:rPr>
    </w:lvl>
    <w:lvl w:ilvl="1" w:tplc="08090003">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 w15:restartNumberingAfterBreak="0">
    <w:nsid w:val="1DCA735C"/>
    <w:multiLevelType w:val="hybridMultilevel"/>
    <w:tmpl w:val="A02091EA"/>
    <w:lvl w:ilvl="0" w:tplc="677A3394">
      <w:start w:val="1"/>
      <w:numFmt w:val="decimal"/>
      <w:lvlText w:val="%1."/>
      <w:lvlJc w:val="left"/>
      <w:pPr>
        <w:ind w:left="720" w:hanging="360"/>
      </w:pPr>
      <w:rPr>
        <w:rFonts w:hint="default"/>
        <w:color w:val="auto"/>
      </w:rPr>
    </w:lvl>
    <w:lvl w:ilvl="1" w:tplc="9E1E7F86">
      <w:start w:val="1"/>
      <w:numFmt w:val="bullet"/>
      <w:lvlText w:val=""/>
      <w:lvlJc w:val="left"/>
      <w:pPr>
        <w:ind w:left="1440" w:hanging="360"/>
      </w:pPr>
      <w:rPr>
        <w:rFonts w:ascii="Wingdings" w:hAnsi="Wingdings" w:hint="default"/>
        <w:color w:val="1E2DB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7536E"/>
    <w:multiLevelType w:val="hybridMultilevel"/>
    <w:tmpl w:val="F8FEBB32"/>
    <w:lvl w:ilvl="0" w:tplc="10168142">
      <w:start w:val="1"/>
      <w:numFmt w:val="bullet"/>
      <w:lvlText w:val=""/>
      <w:lvlJc w:val="left"/>
      <w:pPr>
        <w:ind w:left="360" w:hanging="360"/>
      </w:pPr>
      <w:rPr>
        <w:rFonts w:ascii="Wingdings" w:hAnsi="Wingdings" w:hint="default"/>
        <w:b/>
        <w:color w:val="auto"/>
        <w:sz w:val="16"/>
        <w:szCs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425584"/>
    <w:multiLevelType w:val="hybridMultilevel"/>
    <w:tmpl w:val="F8FEBB32"/>
    <w:lvl w:ilvl="0" w:tplc="10168142">
      <w:start w:val="1"/>
      <w:numFmt w:val="bullet"/>
      <w:lvlText w:val=""/>
      <w:lvlJc w:val="left"/>
      <w:pPr>
        <w:ind w:left="360" w:hanging="360"/>
      </w:pPr>
      <w:rPr>
        <w:rFonts w:ascii="Wingdings" w:hAnsi="Wingdings" w:hint="default"/>
        <w:b/>
        <w:color w:val="auto"/>
        <w:sz w:val="16"/>
        <w:szCs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965BE4"/>
    <w:multiLevelType w:val="hybridMultilevel"/>
    <w:tmpl w:val="FD6E02DA"/>
    <w:lvl w:ilvl="0" w:tplc="677A33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4042F"/>
    <w:multiLevelType w:val="hybridMultilevel"/>
    <w:tmpl w:val="F6B0506A"/>
    <w:lvl w:ilvl="0" w:tplc="E2405EFA">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F86A1E"/>
    <w:multiLevelType w:val="hybridMultilevel"/>
    <w:tmpl w:val="24AAE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0C8A"/>
    <w:multiLevelType w:val="hybridMultilevel"/>
    <w:tmpl w:val="6D222D50"/>
    <w:lvl w:ilvl="0" w:tplc="08090005">
      <w:start w:val="1"/>
      <w:numFmt w:val="bullet"/>
      <w:lvlText w:val=""/>
      <w:lvlJc w:val="left"/>
      <w:pPr>
        <w:ind w:left="360" w:hanging="360"/>
      </w:pPr>
      <w:rPr>
        <w:rFonts w:ascii="Wingdings" w:hAnsi="Wingding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BB4BD8"/>
    <w:multiLevelType w:val="hybridMultilevel"/>
    <w:tmpl w:val="DA0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5"/>
  </w:num>
  <w:num w:numId="6">
    <w:abstractNumId w:val="9"/>
  </w:num>
  <w:num w:numId="7">
    <w:abstractNumId w:val="1"/>
  </w:num>
  <w:num w:numId="8">
    <w:abstractNumId w:val="10"/>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41"/>
    <w:rsid w:val="000273A6"/>
    <w:rsid w:val="0002781D"/>
    <w:rsid w:val="00035ECB"/>
    <w:rsid w:val="000800D2"/>
    <w:rsid w:val="000B15B6"/>
    <w:rsid w:val="000B574F"/>
    <w:rsid w:val="000D2190"/>
    <w:rsid w:val="000F2358"/>
    <w:rsid w:val="000F2BC4"/>
    <w:rsid w:val="000F40EE"/>
    <w:rsid w:val="000F7880"/>
    <w:rsid w:val="001049E0"/>
    <w:rsid w:val="00127820"/>
    <w:rsid w:val="001400B4"/>
    <w:rsid w:val="00144124"/>
    <w:rsid w:val="00145F58"/>
    <w:rsid w:val="00151B9D"/>
    <w:rsid w:val="0015259E"/>
    <w:rsid w:val="001B2534"/>
    <w:rsid w:val="001C26DD"/>
    <w:rsid w:val="001C5B0D"/>
    <w:rsid w:val="001F6FBD"/>
    <w:rsid w:val="00204905"/>
    <w:rsid w:val="0023231E"/>
    <w:rsid w:val="00235EEC"/>
    <w:rsid w:val="002405D3"/>
    <w:rsid w:val="0024202D"/>
    <w:rsid w:val="002461DE"/>
    <w:rsid w:val="002744A3"/>
    <w:rsid w:val="00280BC9"/>
    <w:rsid w:val="00290CFA"/>
    <w:rsid w:val="00291E55"/>
    <w:rsid w:val="00294935"/>
    <w:rsid w:val="002C6B3E"/>
    <w:rsid w:val="003063B9"/>
    <w:rsid w:val="00310210"/>
    <w:rsid w:val="0031521C"/>
    <w:rsid w:val="0033718F"/>
    <w:rsid w:val="00350236"/>
    <w:rsid w:val="0035253F"/>
    <w:rsid w:val="003573D2"/>
    <w:rsid w:val="00366E9C"/>
    <w:rsid w:val="00370F78"/>
    <w:rsid w:val="00375057"/>
    <w:rsid w:val="003A3999"/>
    <w:rsid w:val="003A6289"/>
    <w:rsid w:val="00444754"/>
    <w:rsid w:val="00451FE4"/>
    <w:rsid w:val="004552BB"/>
    <w:rsid w:val="00472E56"/>
    <w:rsid w:val="00480F91"/>
    <w:rsid w:val="0048139A"/>
    <w:rsid w:val="004978D0"/>
    <w:rsid w:val="004F776C"/>
    <w:rsid w:val="00513795"/>
    <w:rsid w:val="00514C87"/>
    <w:rsid w:val="005370BB"/>
    <w:rsid w:val="00540214"/>
    <w:rsid w:val="00557AD2"/>
    <w:rsid w:val="00571CDF"/>
    <w:rsid w:val="00586BCE"/>
    <w:rsid w:val="005946E2"/>
    <w:rsid w:val="005A7905"/>
    <w:rsid w:val="005B37E4"/>
    <w:rsid w:val="005B6916"/>
    <w:rsid w:val="005C6452"/>
    <w:rsid w:val="00600B9F"/>
    <w:rsid w:val="00612408"/>
    <w:rsid w:val="006125EB"/>
    <w:rsid w:val="00616AB5"/>
    <w:rsid w:val="006238B2"/>
    <w:rsid w:val="00632C84"/>
    <w:rsid w:val="006556B5"/>
    <w:rsid w:val="0067062F"/>
    <w:rsid w:val="00675D97"/>
    <w:rsid w:val="006B68D0"/>
    <w:rsid w:val="006D088B"/>
    <w:rsid w:val="006E53EC"/>
    <w:rsid w:val="006E56FB"/>
    <w:rsid w:val="0070200F"/>
    <w:rsid w:val="00703DF4"/>
    <w:rsid w:val="00710382"/>
    <w:rsid w:val="007A311E"/>
    <w:rsid w:val="007A4695"/>
    <w:rsid w:val="007B47A7"/>
    <w:rsid w:val="007B5455"/>
    <w:rsid w:val="007C1E6F"/>
    <w:rsid w:val="007C3F7D"/>
    <w:rsid w:val="007D693B"/>
    <w:rsid w:val="007D79A1"/>
    <w:rsid w:val="00802FFD"/>
    <w:rsid w:val="00813B51"/>
    <w:rsid w:val="00822068"/>
    <w:rsid w:val="00822965"/>
    <w:rsid w:val="00836A33"/>
    <w:rsid w:val="00840347"/>
    <w:rsid w:val="008617C4"/>
    <w:rsid w:val="00880833"/>
    <w:rsid w:val="00880A62"/>
    <w:rsid w:val="00883A7D"/>
    <w:rsid w:val="008C26A9"/>
    <w:rsid w:val="008D6947"/>
    <w:rsid w:val="008E79A5"/>
    <w:rsid w:val="00902B56"/>
    <w:rsid w:val="00904A63"/>
    <w:rsid w:val="00910F19"/>
    <w:rsid w:val="009125B7"/>
    <w:rsid w:val="00913A6E"/>
    <w:rsid w:val="00914AC7"/>
    <w:rsid w:val="00931DE9"/>
    <w:rsid w:val="0097437F"/>
    <w:rsid w:val="00980DDD"/>
    <w:rsid w:val="009D4D13"/>
    <w:rsid w:val="00A213A0"/>
    <w:rsid w:val="00A51D35"/>
    <w:rsid w:val="00A5523B"/>
    <w:rsid w:val="00A7489D"/>
    <w:rsid w:val="00AC59FA"/>
    <w:rsid w:val="00AD5302"/>
    <w:rsid w:val="00AE2E0A"/>
    <w:rsid w:val="00AE78D1"/>
    <w:rsid w:val="00AF3B23"/>
    <w:rsid w:val="00AF4C55"/>
    <w:rsid w:val="00B4288A"/>
    <w:rsid w:val="00B4666B"/>
    <w:rsid w:val="00B57AA6"/>
    <w:rsid w:val="00BC1BA5"/>
    <w:rsid w:val="00BC5168"/>
    <w:rsid w:val="00BD2E11"/>
    <w:rsid w:val="00BE5D9C"/>
    <w:rsid w:val="00BF5355"/>
    <w:rsid w:val="00C17C23"/>
    <w:rsid w:val="00C402DA"/>
    <w:rsid w:val="00C47559"/>
    <w:rsid w:val="00C52823"/>
    <w:rsid w:val="00C90484"/>
    <w:rsid w:val="00C94F11"/>
    <w:rsid w:val="00CB2E75"/>
    <w:rsid w:val="00CC4A0C"/>
    <w:rsid w:val="00CC70F2"/>
    <w:rsid w:val="00CF4A5C"/>
    <w:rsid w:val="00D05E15"/>
    <w:rsid w:val="00D14E75"/>
    <w:rsid w:val="00D15F63"/>
    <w:rsid w:val="00D1720F"/>
    <w:rsid w:val="00D22112"/>
    <w:rsid w:val="00D248D5"/>
    <w:rsid w:val="00D45AD3"/>
    <w:rsid w:val="00D534F4"/>
    <w:rsid w:val="00D600AC"/>
    <w:rsid w:val="00D64E1E"/>
    <w:rsid w:val="00D712E0"/>
    <w:rsid w:val="00DE7845"/>
    <w:rsid w:val="00DF60BD"/>
    <w:rsid w:val="00E4779B"/>
    <w:rsid w:val="00EA1ED9"/>
    <w:rsid w:val="00EC060C"/>
    <w:rsid w:val="00ED6212"/>
    <w:rsid w:val="00EE420B"/>
    <w:rsid w:val="00EF264D"/>
    <w:rsid w:val="00F051FB"/>
    <w:rsid w:val="00F05E41"/>
    <w:rsid w:val="00F10699"/>
    <w:rsid w:val="00F13830"/>
    <w:rsid w:val="00F66EEE"/>
    <w:rsid w:val="00F9625D"/>
    <w:rsid w:val="00FE1099"/>
    <w:rsid w:val="00FE2467"/>
    <w:rsid w:val="00FF7463"/>
    <w:rsid w:val="00FF7FF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2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08"/>
    <w:rPr>
      <w:rFonts w:eastAsia="Times New Roman"/>
      <w:sz w:val="24"/>
      <w:szCs w:val="24"/>
      <w:lang w:eastAsia="fr-FR"/>
    </w:rPr>
  </w:style>
  <w:style w:type="paragraph" w:styleId="Heading1">
    <w:name w:val="heading 1"/>
    <w:basedOn w:val="Normal"/>
    <w:next w:val="Normal"/>
    <w:link w:val="Heading1Char"/>
    <w:uiPriority w:val="9"/>
    <w:qFormat/>
    <w:rsid w:val="001525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revu,Numbered Paragraph,Main numbered paragraph,References,Numbered List Paragraph,123 List Paragraph,List Paragraph (numbered (a)),List Paragraph nowy,Liste 1,List_Paragraph,Multilevel para_II,EC,L,Recommendation"/>
    <w:basedOn w:val="Normal"/>
    <w:link w:val="ListParagraphChar"/>
    <w:uiPriority w:val="34"/>
    <w:qFormat/>
    <w:rsid w:val="00294935"/>
    <w:pPr>
      <w:spacing w:after="160" w:line="259" w:lineRule="auto"/>
      <w:ind w:left="720"/>
      <w:contextualSpacing/>
    </w:pPr>
    <w:rPr>
      <w:rFonts w:asciiTheme="minorHAnsi" w:eastAsiaTheme="minorHAnsi" w:hAnsiTheme="minorHAnsi" w:cstheme="minorBidi"/>
      <w:sz w:val="22"/>
      <w:szCs w:val="22"/>
      <w:lang w:val="fr-FR" w:eastAsia="en-US"/>
    </w:rPr>
  </w:style>
  <w:style w:type="character" w:customStyle="1" w:styleId="ListParagraphChar">
    <w:name w:val="List Paragraph Char"/>
    <w:aliases w:val="Bullets Char,Paragraphe  revu Char,Numbered Paragraph Char,Main numbered paragraph Char,References Char,Numbered List Paragraph Char,123 List Paragraph Char,List Paragraph (numbered (a)) Char,List Paragraph nowy Char,Liste 1 Char"/>
    <w:basedOn w:val="DefaultParagraphFont"/>
    <w:link w:val="ListParagraph"/>
    <w:uiPriority w:val="34"/>
    <w:qFormat/>
    <w:locked/>
    <w:rsid w:val="00294935"/>
    <w:rPr>
      <w:rFonts w:asciiTheme="minorHAnsi" w:hAnsiTheme="minorHAnsi" w:cstheme="minorBidi"/>
      <w:szCs w:val="22"/>
      <w:lang w:val="fr-FR"/>
    </w:rPr>
  </w:style>
  <w:style w:type="character" w:styleId="Hyperlink">
    <w:name w:val="Hyperlink"/>
    <w:basedOn w:val="DefaultParagraphFont"/>
    <w:uiPriority w:val="99"/>
    <w:unhideWhenUsed/>
    <w:rsid w:val="000800D2"/>
    <w:rPr>
      <w:color w:val="0000FF"/>
      <w:u w:val="single"/>
    </w:rPr>
  </w:style>
  <w:style w:type="paragraph" w:styleId="FootnoteText">
    <w:name w:val="footnote text"/>
    <w:aliases w:val="Footnotes,Note de bas de page2,fn,Fußnotentext RAXEN,Footnote Text Char2 Char,Footnote Text Char Char1 Char,Footnote Text Char2 Char Char Char,Footnote Text Char1 Char Char Char Char,footnotes,footnote text,FA Fu,f,ft,FA,Texto,nota"/>
    <w:basedOn w:val="Normal"/>
    <w:link w:val="FootnoteTextChar"/>
    <w:uiPriority w:val="99"/>
    <w:unhideWhenUsed/>
    <w:qFormat/>
    <w:rsid w:val="0031521C"/>
    <w:rPr>
      <w:rFonts w:eastAsiaTheme="minorEastAsia"/>
      <w:noProof/>
      <w:lang w:val="en-US"/>
    </w:rPr>
  </w:style>
  <w:style w:type="character" w:customStyle="1" w:styleId="FootnoteTextChar">
    <w:name w:val="Footnote Text Char"/>
    <w:aliases w:val="Footnotes Char,Note de bas de page2 Char,fn Char,Fußnotentext RAXEN Char,Footnote Text Char2 Char Char,Footnote Text Char Char1 Char Char,Footnote Text Char2 Char Char Char Char,Footnote Text Char1 Char Char Char Char Char,FA Fu Char"/>
    <w:basedOn w:val="DefaultParagraphFont"/>
    <w:link w:val="FootnoteText"/>
    <w:uiPriority w:val="99"/>
    <w:rsid w:val="0031521C"/>
    <w:rPr>
      <w:rFonts w:eastAsiaTheme="minorEastAsia"/>
      <w:noProof/>
      <w:sz w:val="24"/>
      <w:szCs w:val="24"/>
      <w:lang w:val="en-US" w:eastAsia="fr-FR"/>
    </w:rPr>
  </w:style>
  <w:style w:type="character" w:styleId="FootnoteReference">
    <w:name w:val="footnote reference"/>
    <w:aliases w:val="callout,Footnotes refss,ftref,Ref,de nota al pie,fr,oc-footreference,oc-footnoteref,oc-footreference1,oc-footnoteref1,(Diplomarbeit FZ),-E Fußnotenzeichen,(Diplomarbeit FZ)1,(Dipl...,(Diplomarbeit FZ)2,4_G"/>
    <w:basedOn w:val="DefaultParagraphFont"/>
    <w:link w:val="BVIfnrCharCharCharCharCharCharCharZchnCharCharCharCharCharChar"/>
    <w:uiPriority w:val="99"/>
    <w:unhideWhenUsed/>
    <w:qFormat/>
    <w:rsid w:val="0031521C"/>
    <w:rPr>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31521C"/>
    <w:pPr>
      <w:spacing w:after="160" w:line="240" w:lineRule="exact"/>
    </w:pPr>
    <w:rPr>
      <w:rFonts w:eastAsiaTheme="minorHAnsi"/>
      <w:sz w:val="22"/>
      <w:szCs w:val="20"/>
      <w:vertAlign w:val="superscript"/>
      <w:lang w:eastAsia="en-US"/>
    </w:rPr>
  </w:style>
  <w:style w:type="character" w:customStyle="1" w:styleId="A2">
    <w:name w:val="A2"/>
    <w:uiPriority w:val="99"/>
    <w:rsid w:val="0031521C"/>
    <w:rPr>
      <w:rFonts w:cs="Avenir LT Std 35 Light"/>
      <w:color w:val="000000"/>
      <w:sz w:val="20"/>
      <w:szCs w:val="20"/>
    </w:rPr>
  </w:style>
  <w:style w:type="paragraph" w:styleId="Header">
    <w:name w:val="header"/>
    <w:basedOn w:val="Normal"/>
    <w:link w:val="HeaderChar"/>
    <w:uiPriority w:val="99"/>
    <w:unhideWhenUsed/>
    <w:rsid w:val="004F776C"/>
    <w:pPr>
      <w:tabs>
        <w:tab w:val="center" w:pos="4513"/>
        <w:tab w:val="right" w:pos="9026"/>
      </w:tabs>
    </w:pPr>
  </w:style>
  <w:style w:type="character" w:customStyle="1" w:styleId="HeaderChar">
    <w:name w:val="Header Char"/>
    <w:basedOn w:val="DefaultParagraphFont"/>
    <w:link w:val="Header"/>
    <w:uiPriority w:val="99"/>
    <w:rsid w:val="004F776C"/>
    <w:rPr>
      <w:rFonts w:eastAsia="Times New Roman"/>
      <w:sz w:val="24"/>
      <w:szCs w:val="24"/>
      <w:lang w:eastAsia="fr-FR"/>
    </w:rPr>
  </w:style>
  <w:style w:type="paragraph" w:styleId="Footer">
    <w:name w:val="footer"/>
    <w:basedOn w:val="Normal"/>
    <w:link w:val="FooterChar"/>
    <w:uiPriority w:val="99"/>
    <w:unhideWhenUsed/>
    <w:rsid w:val="004F776C"/>
    <w:pPr>
      <w:tabs>
        <w:tab w:val="center" w:pos="4513"/>
        <w:tab w:val="right" w:pos="9026"/>
      </w:tabs>
    </w:pPr>
  </w:style>
  <w:style w:type="character" w:customStyle="1" w:styleId="FooterChar">
    <w:name w:val="Footer Char"/>
    <w:basedOn w:val="DefaultParagraphFont"/>
    <w:link w:val="Footer"/>
    <w:uiPriority w:val="99"/>
    <w:rsid w:val="004F776C"/>
    <w:rPr>
      <w:rFonts w:eastAsia="Times New Roman"/>
      <w:sz w:val="24"/>
      <w:szCs w:val="24"/>
      <w:lang w:eastAsia="fr-FR"/>
    </w:rPr>
  </w:style>
  <w:style w:type="character" w:styleId="FollowedHyperlink">
    <w:name w:val="FollowedHyperlink"/>
    <w:basedOn w:val="DefaultParagraphFont"/>
    <w:uiPriority w:val="99"/>
    <w:semiHidden/>
    <w:unhideWhenUsed/>
    <w:rsid w:val="00D22112"/>
    <w:rPr>
      <w:color w:val="954F72" w:themeColor="followedHyperlink"/>
      <w:u w:val="single"/>
    </w:rPr>
  </w:style>
  <w:style w:type="paragraph" w:styleId="BalloonText">
    <w:name w:val="Balloon Text"/>
    <w:basedOn w:val="Normal"/>
    <w:link w:val="BalloonTextChar"/>
    <w:uiPriority w:val="99"/>
    <w:semiHidden/>
    <w:unhideWhenUsed/>
    <w:rsid w:val="00D15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63"/>
    <w:rPr>
      <w:rFonts w:ascii="Segoe UI" w:eastAsia="Times New Roman" w:hAnsi="Segoe UI" w:cs="Segoe UI"/>
      <w:sz w:val="18"/>
      <w:szCs w:val="18"/>
      <w:lang w:eastAsia="fr-FR"/>
    </w:rPr>
  </w:style>
  <w:style w:type="character" w:styleId="CommentReference">
    <w:name w:val="annotation reference"/>
    <w:basedOn w:val="DefaultParagraphFont"/>
    <w:uiPriority w:val="99"/>
    <w:semiHidden/>
    <w:unhideWhenUsed/>
    <w:rsid w:val="00310210"/>
    <w:rPr>
      <w:sz w:val="16"/>
      <w:szCs w:val="16"/>
    </w:rPr>
  </w:style>
  <w:style w:type="paragraph" w:styleId="CommentText">
    <w:name w:val="annotation text"/>
    <w:basedOn w:val="Normal"/>
    <w:link w:val="CommentTextChar"/>
    <w:uiPriority w:val="99"/>
    <w:semiHidden/>
    <w:unhideWhenUsed/>
    <w:rsid w:val="00310210"/>
    <w:rPr>
      <w:sz w:val="20"/>
      <w:szCs w:val="20"/>
    </w:rPr>
  </w:style>
  <w:style w:type="character" w:customStyle="1" w:styleId="CommentTextChar">
    <w:name w:val="Comment Text Char"/>
    <w:basedOn w:val="DefaultParagraphFont"/>
    <w:link w:val="CommentText"/>
    <w:uiPriority w:val="99"/>
    <w:semiHidden/>
    <w:rsid w:val="00310210"/>
    <w:rPr>
      <w:rFonts w:eastAsia="Times New Roman"/>
      <w:sz w:val="20"/>
      <w:lang w:eastAsia="fr-FR"/>
    </w:rPr>
  </w:style>
  <w:style w:type="paragraph" w:styleId="CommentSubject">
    <w:name w:val="annotation subject"/>
    <w:basedOn w:val="CommentText"/>
    <w:next w:val="CommentText"/>
    <w:link w:val="CommentSubjectChar"/>
    <w:uiPriority w:val="99"/>
    <w:semiHidden/>
    <w:unhideWhenUsed/>
    <w:rsid w:val="00310210"/>
    <w:rPr>
      <w:b/>
      <w:bCs/>
    </w:rPr>
  </w:style>
  <w:style w:type="character" w:customStyle="1" w:styleId="CommentSubjectChar">
    <w:name w:val="Comment Subject Char"/>
    <w:basedOn w:val="CommentTextChar"/>
    <w:link w:val="CommentSubject"/>
    <w:uiPriority w:val="99"/>
    <w:semiHidden/>
    <w:rsid w:val="00310210"/>
    <w:rPr>
      <w:rFonts w:eastAsia="Times New Roman"/>
      <w:b/>
      <w:bCs/>
      <w:sz w:val="20"/>
      <w:lang w:eastAsia="fr-FR"/>
    </w:rPr>
  </w:style>
  <w:style w:type="paragraph" w:styleId="Revision">
    <w:name w:val="Revision"/>
    <w:hidden/>
    <w:uiPriority w:val="99"/>
    <w:semiHidden/>
    <w:rsid w:val="00366E9C"/>
    <w:rPr>
      <w:rFonts w:eastAsia="Times New Roman"/>
      <w:sz w:val="24"/>
      <w:szCs w:val="24"/>
      <w:lang w:eastAsia="fr-FR"/>
    </w:rPr>
  </w:style>
  <w:style w:type="character" w:customStyle="1" w:styleId="st">
    <w:name w:val="st"/>
    <w:basedOn w:val="DefaultParagraphFont"/>
    <w:rsid w:val="0002781D"/>
  </w:style>
  <w:style w:type="character" w:styleId="Emphasis">
    <w:name w:val="Emphasis"/>
    <w:basedOn w:val="DefaultParagraphFont"/>
    <w:uiPriority w:val="20"/>
    <w:qFormat/>
    <w:rsid w:val="0002781D"/>
    <w:rPr>
      <w:i/>
      <w:iCs/>
    </w:rPr>
  </w:style>
  <w:style w:type="character" w:customStyle="1" w:styleId="lt-line-clampline">
    <w:name w:val="lt-line-clamp__line"/>
    <w:basedOn w:val="DefaultParagraphFont"/>
    <w:rsid w:val="009D4D13"/>
  </w:style>
  <w:style w:type="character" w:styleId="Strong">
    <w:name w:val="Strong"/>
    <w:basedOn w:val="DefaultParagraphFont"/>
    <w:uiPriority w:val="22"/>
    <w:qFormat/>
    <w:rsid w:val="009D4D13"/>
    <w:rPr>
      <w:b/>
      <w:bCs/>
    </w:rPr>
  </w:style>
  <w:style w:type="character" w:styleId="UnresolvedMention">
    <w:name w:val="Unresolved Mention"/>
    <w:basedOn w:val="DefaultParagraphFont"/>
    <w:uiPriority w:val="99"/>
    <w:semiHidden/>
    <w:unhideWhenUsed/>
    <w:rsid w:val="003A6289"/>
    <w:rPr>
      <w:color w:val="605E5C"/>
      <w:shd w:val="clear" w:color="auto" w:fill="E1DFDD"/>
    </w:rPr>
  </w:style>
  <w:style w:type="character" w:customStyle="1" w:styleId="Heading1Char">
    <w:name w:val="Heading 1 Char"/>
    <w:basedOn w:val="DefaultParagraphFont"/>
    <w:link w:val="Heading1"/>
    <w:uiPriority w:val="9"/>
    <w:rsid w:val="0015259E"/>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6183">
      <w:bodyDiv w:val="1"/>
      <w:marLeft w:val="0"/>
      <w:marRight w:val="0"/>
      <w:marTop w:val="0"/>
      <w:marBottom w:val="0"/>
      <w:divBdr>
        <w:top w:val="none" w:sz="0" w:space="0" w:color="auto"/>
        <w:left w:val="none" w:sz="0" w:space="0" w:color="auto"/>
        <w:bottom w:val="none" w:sz="0" w:space="0" w:color="auto"/>
        <w:right w:val="none" w:sz="0" w:space="0" w:color="auto"/>
      </w:divBdr>
    </w:div>
    <w:div w:id="256791647">
      <w:bodyDiv w:val="1"/>
      <w:marLeft w:val="0"/>
      <w:marRight w:val="0"/>
      <w:marTop w:val="0"/>
      <w:marBottom w:val="0"/>
      <w:divBdr>
        <w:top w:val="none" w:sz="0" w:space="0" w:color="auto"/>
        <w:left w:val="none" w:sz="0" w:space="0" w:color="auto"/>
        <w:bottom w:val="none" w:sz="0" w:space="0" w:color="auto"/>
        <w:right w:val="none" w:sz="0" w:space="0" w:color="auto"/>
      </w:divBdr>
    </w:div>
    <w:div w:id="306277551">
      <w:bodyDiv w:val="1"/>
      <w:marLeft w:val="0"/>
      <w:marRight w:val="0"/>
      <w:marTop w:val="0"/>
      <w:marBottom w:val="0"/>
      <w:divBdr>
        <w:top w:val="none" w:sz="0" w:space="0" w:color="auto"/>
        <w:left w:val="none" w:sz="0" w:space="0" w:color="auto"/>
        <w:bottom w:val="none" w:sz="0" w:space="0" w:color="auto"/>
        <w:right w:val="none" w:sz="0" w:space="0" w:color="auto"/>
      </w:divBdr>
    </w:div>
    <w:div w:id="478228593">
      <w:bodyDiv w:val="1"/>
      <w:marLeft w:val="0"/>
      <w:marRight w:val="0"/>
      <w:marTop w:val="0"/>
      <w:marBottom w:val="0"/>
      <w:divBdr>
        <w:top w:val="none" w:sz="0" w:space="0" w:color="auto"/>
        <w:left w:val="none" w:sz="0" w:space="0" w:color="auto"/>
        <w:bottom w:val="none" w:sz="0" w:space="0" w:color="auto"/>
        <w:right w:val="none" w:sz="0" w:space="0" w:color="auto"/>
      </w:divBdr>
    </w:div>
    <w:div w:id="599487303">
      <w:bodyDiv w:val="1"/>
      <w:marLeft w:val="0"/>
      <w:marRight w:val="0"/>
      <w:marTop w:val="0"/>
      <w:marBottom w:val="0"/>
      <w:divBdr>
        <w:top w:val="none" w:sz="0" w:space="0" w:color="auto"/>
        <w:left w:val="none" w:sz="0" w:space="0" w:color="auto"/>
        <w:bottom w:val="none" w:sz="0" w:space="0" w:color="auto"/>
        <w:right w:val="none" w:sz="0" w:space="0" w:color="auto"/>
      </w:divBdr>
    </w:div>
    <w:div w:id="610359356">
      <w:bodyDiv w:val="1"/>
      <w:marLeft w:val="0"/>
      <w:marRight w:val="0"/>
      <w:marTop w:val="0"/>
      <w:marBottom w:val="0"/>
      <w:divBdr>
        <w:top w:val="none" w:sz="0" w:space="0" w:color="auto"/>
        <w:left w:val="none" w:sz="0" w:space="0" w:color="auto"/>
        <w:bottom w:val="none" w:sz="0" w:space="0" w:color="auto"/>
        <w:right w:val="none" w:sz="0" w:space="0" w:color="auto"/>
      </w:divBdr>
    </w:div>
    <w:div w:id="839588864">
      <w:bodyDiv w:val="1"/>
      <w:marLeft w:val="0"/>
      <w:marRight w:val="0"/>
      <w:marTop w:val="0"/>
      <w:marBottom w:val="0"/>
      <w:divBdr>
        <w:top w:val="none" w:sz="0" w:space="0" w:color="auto"/>
        <w:left w:val="none" w:sz="0" w:space="0" w:color="auto"/>
        <w:bottom w:val="none" w:sz="0" w:space="0" w:color="auto"/>
        <w:right w:val="none" w:sz="0" w:space="0" w:color="auto"/>
      </w:divBdr>
    </w:div>
    <w:div w:id="853155685">
      <w:bodyDiv w:val="1"/>
      <w:marLeft w:val="0"/>
      <w:marRight w:val="0"/>
      <w:marTop w:val="0"/>
      <w:marBottom w:val="0"/>
      <w:divBdr>
        <w:top w:val="none" w:sz="0" w:space="0" w:color="auto"/>
        <w:left w:val="none" w:sz="0" w:space="0" w:color="auto"/>
        <w:bottom w:val="none" w:sz="0" w:space="0" w:color="auto"/>
        <w:right w:val="none" w:sz="0" w:space="0" w:color="auto"/>
      </w:divBdr>
    </w:div>
    <w:div w:id="898781562">
      <w:bodyDiv w:val="1"/>
      <w:marLeft w:val="0"/>
      <w:marRight w:val="0"/>
      <w:marTop w:val="0"/>
      <w:marBottom w:val="0"/>
      <w:divBdr>
        <w:top w:val="none" w:sz="0" w:space="0" w:color="auto"/>
        <w:left w:val="none" w:sz="0" w:space="0" w:color="auto"/>
        <w:bottom w:val="none" w:sz="0" w:space="0" w:color="auto"/>
        <w:right w:val="none" w:sz="0" w:space="0" w:color="auto"/>
      </w:divBdr>
    </w:div>
    <w:div w:id="949625453">
      <w:bodyDiv w:val="1"/>
      <w:marLeft w:val="0"/>
      <w:marRight w:val="0"/>
      <w:marTop w:val="0"/>
      <w:marBottom w:val="0"/>
      <w:divBdr>
        <w:top w:val="none" w:sz="0" w:space="0" w:color="auto"/>
        <w:left w:val="none" w:sz="0" w:space="0" w:color="auto"/>
        <w:bottom w:val="none" w:sz="0" w:space="0" w:color="auto"/>
        <w:right w:val="none" w:sz="0" w:space="0" w:color="auto"/>
      </w:divBdr>
    </w:div>
    <w:div w:id="982126352">
      <w:bodyDiv w:val="1"/>
      <w:marLeft w:val="0"/>
      <w:marRight w:val="0"/>
      <w:marTop w:val="0"/>
      <w:marBottom w:val="0"/>
      <w:divBdr>
        <w:top w:val="none" w:sz="0" w:space="0" w:color="auto"/>
        <w:left w:val="none" w:sz="0" w:space="0" w:color="auto"/>
        <w:bottom w:val="none" w:sz="0" w:space="0" w:color="auto"/>
        <w:right w:val="none" w:sz="0" w:space="0" w:color="auto"/>
      </w:divBdr>
    </w:div>
    <w:div w:id="999693073">
      <w:bodyDiv w:val="1"/>
      <w:marLeft w:val="0"/>
      <w:marRight w:val="0"/>
      <w:marTop w:val="0"/>
      <w:marBottom w:val="0"/>
      <w:divBdr>
        <w:top w:val="none" w:sz="0" w:space="0" w:color="auto"/>
        <w:left w:val="none" w:sz="0" w:space="0" w:color="auto"/>
        <w:bottom w:val="none" w:sz="0" w:space="0" w:color="auto"/>
        <w:right w:val="none" w:sz="0" w:space="0" w:color="auto"/>
      </w:divBdr>
    </w:div>
    <w:div w:id="1038698805">
      <w:bodyDiv w:val="1"/>
      <w:marLeft w:val="0"/>
      <w:marRight w:val="0"/>
      <w:marTop w:val="0"/>
      <w:marBottom w:val="0"/>
      <w:divBdr>
        <w:top w:val="none" w:sz="0" w:space="0" w:color="auto"/>
        <w:left w:val="none" w:sz="0" w:space="0" w:color="auto"/>
        <w:bottom w:val="none" w:sz="0" w:space="0" w:color="auto"/>
        <w:right w:val="none" w:sz="0" w:space="0" w:color="auto"/>
      </w:divBdr>
    </w:div>
    <w:div w:id="1045837751">
      <w:bodyDiv w:val="1"/>
      <w:marLeft w:val="0"/>
      <w:marRight w:val="0"/>
      <w:marTop w:val="0"/>
      <w:marBottom w:val="0"/>
      <w:divBdr>
        <w:top w:val="none" w:sz="0" w:space="0" w:color="auto"/>
        <w:left w:val="none" w:sz="0" w:space="0" w:color="auto"/>
        <w:bottom w:val="none" w:sz="0" w:space="0" w:color="auto"/>
        <w:right w:val="none" w:sz="0" w:space="0" w:color="auto"/>
      </w:divBdr>
    </w:div>
    <w:div w:id="1048643763">
      <w:bodyDiv w:val="1"/>
      <w:marLeft w:val="0"/>
      <w:marRight w:val="0"/>
      <w:marTop w:val="0"/>
      <w:marBottom w:val="0"/>
      <w:divBdr>
        <w:top w:val="none" w:sz="0" w:space="0" w:color="auto"/>
        <w:left w:val="none" w:sz="0" w:space="0" w:color="auto"/>
        <w:bottom w:val="none" w:sz="0" w:space="0" w:color="auto"/>
        <w:right w:val="none" w:sz="0" w:space="0" w:color="auto"/>
      </w:divBdr>
    </w:div>
    <w:div w:id="1321737499">
      <w:bodyDiv w:val="1"/>
      <w:marLeft w:val="0"/>
      <w:marRight w:val="0"/>
      <w:marTop w:val="0"/>
      <w:marBottom w:val="0"/>
      <w:divBdr>
        <w:top w:val="none" w:sz="0" w:space="0" w:color="auto"/>
        <w:left w:val="none" w:sz="0" w:space="0" w:color="auto"/>
        <w:bottom w:val="none" w:sz="0" w:space="0" w:color="auto"/>
        <w:right w:val="none" w:sz="0" w:space="0" w:color="auto"/>
      </w:divBdr>
    </w:div>
    <w:div w:id="1358045181">
      <w:bodyDiv w:val="1"/>
      <w:marLeft w:val="0"/>
      <w:marRight w:val="0"/>
      <w:marTop w:val="0"/>
      <w:marBottom w:val="0"/>
      <w:divBdr>
        <w:top w:val="none" w:sz="0" w:space="0" w:color="auto"/>
        <w:left w:val="none" w:sz="0" w:space="0" w:color="auto"/>
        <w:bottom w:val="none" w:sz="0" w:space="0" w:color="auto"/>
        <w:right w:val="none" w:sz="0" w:space="0" w:color="auto"/>
      </w:divBdr>
    </w:div>
    <w:div w:id="1412853939">
      <w:bodyDiv w:val="1"/>
      <w:marLeft w:val="0"/>
      <w:marRight w:val="0"/>
      <w:marTop w:val="0"/>
      <w:marBottom w:val="0"/>
      <w:divBdr>
        <w:top w:val="none" w:sz="0" w:space="0" w:color="auto"/>
        <w:left w:val="none" w:sz="0" w:space="0" w:color="auto"/>
        <w:bottom w:val="none" w:sz="0" w:space="0" w:color="auto"/>
        <w:right w:val="none" w:sz="0" w:space="0" w:color="auto"/>
      </w:divBdr>
    </w:div>
    <w:div w:id="1429931604">
      <w:bodyDiv w:val="1"/>
      <w:marLeft w:val="0"/>
      <w:marRight w:val="0"/>
      <w:marTop w:val="0"/>
      <w:marBottom w:val="0"/>
      <w:divBdr>
        <w:top w:val="none" w:sz="0" w:space="0" w:color="auto"/>
        <w:left w:val="none" w:sz="0" w:space="0" w:color="auto"/>
        <w:bottom w:val="none" w:sz="0" w:space="0" w:color="auto"/>
        <w:right w:val="none" w:sz="0" w:space="0" w:color="auto"/>
      </w:divBdr>
    </w:div>
    <w:div w:id="1679696095">
      <w:bodyDiv w:val="1"/>
      <w:marLeft w:val="0"/>
      <w:marRight w:val="0"/>
      <w:marTop w:val="0"/>
      <w:marBottom w:val="0"/>
      <w:divBdr>
        <w:top w:val="none" w:sz="0" w:space="0" w:color="auto"/>
        <w:left w:val="none" w:sz="0" w:space="0" w:color="auto"/>
        <w:bottom w:val="none" w:sz="0" w:space="0" w:color="auto"/>
        <w:right w:val="none" w:sz="0" w:space="0" w:color="auto"/>
      </w:divBdr>
    </w:div>
    <w:div w:id="18308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NORMLEXPUB:12100:0::NO::P12100_INSTRUMENT_ID:3065524" TargetMode="External"/><Relationship Id="rId13" Type="http://schemas.openxmlformats.org/officeDocument/2006/relationships/hyperlink" Target="http://www.srfood.org/images/stories/pdf/otherdocuments/20121009_gfsp_execsummary_en.pdf" TargetMode="External"/><Relationship Id="rId18" Type="http://schemas.openxmlformats.org/officeDocument/2006/relationships/hyperlink" Target="https://travail-emploi.gouv.fr/actualites/presse/communiques-de-presse/article/initiative-mondiale-en-faveur-de-la-protection-sociale-pour-tous-renforcer-l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theglobalfund.org/en/" TargetMode="External"/><Relationship Id="rId7" Type="http://schemas.openxmlformats.org/officeDocument/2006/relationships/hyperlink" Target="https://www.ilo.org/global/publications/ilo-bookstore/order-online/books/WCMS_165750/lang--en/index.htm" TargetMode="External"/><Relationship Id="rId12" Type="http://schemas.openxmlformats.org/officeDocument/2006/relationships/hyperlink" Target="http://www.srfood.org/images/stories/pdf/otherdocuments/20121009_gfsp_en.pdf" TargetMode="External"/><Relationship Id="rId17" Type="http://schemas.openxmlformats.org/officeDocument/2006/relationships/hyperlink" Target="https://www.oecd.org/development/oecd-and-donor-countries-working-to-focus-development-efforts-on-covid-19-crisis-building-on-a-rise-in-official-aid-in-2019.htm" TargetMode="External"/><Relationship Id="rId25" Type="http://schemas.openxmlformats.org/officeDocument/2006/relationships/hyperlink" Target="https://twitter.com/DeSchutterO" TargetMode="External"/><Relationship Id="rId2" Type="http://schemas.openxmlformats.org/officeDocument/2006/relationships/styles" Target="styles.xml"/><Relationship Id="rId16" Type="http://schemas.openxmlformats.org/officeDocument/2006/relationships/hyperlink" Target="https://www.social-protection.org/gimi/RessourcePDF.action?id=56836" TargetMode="External"/><Relationship Id="rId20" Type="http://schemas.openxmlformats.org/officeDocument/2006/relationships/hyperlink" Target="https://www.ilo.org/dyn/normlex/en/f?p=NORMLEXPUB:12100:0::NO::P12100_ILO_CODE:R2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protection.org/gimi/WSPDB.action?id=32" TargetMode="External"/><Relationship Id="rId24" Type="http://schemas.openxmlformats.org/officeDocument/2006/relationships/hyperlink" Target="mailto:pvarela@ohchr.org"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oecd.org/dac/financing-sustainable-development/development-finance-data/ODA-2019-detailed-summary.pdf" TargetMode="External"/><Relationship Id="rId23" Type="http://schemas.openxmlformats.org/officeDocument/2006/relationships/hyperlink" Target="mailto:jtadaki@ohchr.org" TargetMode="External"/><Relationship Id="rId28" Type="http://schemas.openxmlformats.org/officeDocument/2006/relationships/fontTable" Target="fontTable.xml"/><Relationship Id="rId10" Type="http://schemas.openxmlformats.org/officeDocument/2006/relationships/hyperlink" Target="https://www.social-protection.org/gimi/RessourcePDF.action?id=56047" TargetMode="External"/><Relationship Id="rId19" Type="http://schemas.openxmlformats.org/officeDocument/2006/relationships/hyperlink" Target="http://mptf.undp.org/overview/offic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ohchr.org/EN/Issues/Poverty/Pages/Covid19.aspx" TargetMode="External"/><Relationship Id="rId14" Type="http://schemas.openxmlformats.org/officeDocument/2006/relationships/hyperlink" Target="http://www.socialprotectionfloorscoalition.org/wp-content/uploads/2015/05/FfD_GFSP14April2015final.pdf" TargetMode="External"/><Relationship Id="rId22" Type="http://schemas.openxmlformats.org/officeDocument/2006/relationships/hyperlink" Target="mailto:srextremepoverty@ohchr.org" TargetMode="External"/><Relationship Id="rId27" Type="http://schemas.openxmlformats.org/officeDocument/2006/relationships/footer" Target="footer1.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E59F8E-3855-4FDF-A3E2-88E2BF3BBF97}"/>
</file>

<file path=customXml/itemProps2.xml><?xml version="1.0" encoding="utf-8"?>
<ds:datastoreItem xmlns:ds="http://schemas.openxmlformats.org/officeDocument/2006/customXml" ds:itemID="{84536ED9-E47F-4866-8E6F-9A7A933B51FC}"/>
</file>

<file path=customXml/itemProps3.xml><?xml version="1.0" encoding="utf-8"?>
<ds:datastoreItem xmlns:ds="http://schemas.openxmlformats.org/officeDocument/2006/customXml" ds:itemID="{EDDB77DA-957A-4F6B-9B15-768BAE0999FF}"/>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15954</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2020-10-27T08:26:00Z</dcterms:created>
  <dcterms:modified xsi:type="dcterms:W3CDTF">2020-10-27T09:10:00Z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