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AECE4" w14:textId="0569305F" w:rsidR="00E10A5F" w:rsidRDefault="00330F65" w:rsidP="00E10A5F">
      <w:pPr>
        <w:rPr>
          <w:rFonts w:ascii="Arial" w:hAnsi="Arial" w:cs="Arial"/>
          <w:b/>
          <w:sz w:val="28"/>
        </w:rPr>
      </w:pPr>
      <w:r>
        <w:rPr>
          <w:rFonts w:ascii="Arial" w:hAnsi="Arial" w:cs="Arial"/>
          <w:b/>
          <w:noProof/>
          <w:sz w:val="28"/>
        </w:rPr>
        <w:drawing>
          <wp:anchor distT="0" distB="0" distL="114300" distR="114300" simplePos="0" relativeHeight="251658240" behindDoc="1" locked="0" layoutInCell="1" allowOverlap="1" wp14:anchorId="2F7151AD" wp14:editId="69026483">
            <wp:simplePos x="0" y="0"/>
            <wp:positionH relativeFrom="column">
              <wp:posOffset>4372610</wp:posOffset>
            </wp:positionH>
            <wp:positionV relativeFrom="paragraph">
              <wp:posOffset>0</wp:posOffset>
            </wp:positionV>
            <wp:extent cx="1511300" cy="1506220"/>
            <wp:effectExtent l="0" t="0" r="0" b="5080"/>
            <wp:wrapTight wrapText="bothSides">
              <wp:wrapPolygon edited="0">
                <wp:start x="0" y="0"/>
                <wp:lineTo x="0" y="21491"/>
                <wp:lineTo x="21418" y="21491"/>
                <wp:lineTo x="2141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11300" cy="1506220"/>
                    </a:xfrm>
                    <a:prstGeom prst="rect">
                      <a:avLst/>
                    </a:prstGeom>
                  </pic:spPr>
                </pic:pic>
              </a:graphicData>
            </a:graphic>
            <wp14:sizeRelH relativeFrom="page">
              <wp14:pctWidth>0</wp14:pctWidth>
            </wp14:sizeRelH>
            <wp14:sizeRelV relativeFrom="page">
              <wp14:pctHeight>0</wp14:pctHeight>
            </wp14:sizeRelV>
          </wp:anchor>
        </w:drawing>
      </w:r>
    </w:p>
    <w:p w14:paraId="4DB5A5EC" w14:textId="17A608EC" w:rsidR="00E10A5F" w:rsidRPr="00D50765" w:rsidRDefault="00E10A5F" w:rsidP="00E10A5F">
      <w:pPr>
        <w:rPr>
          <w:rFonts w:ascii="Segoe UI Historic" w:hAnsi="Segoe UI Historic" w:cs="Segoe UI Historic"/>
          <w:b/>
          <w:sz w:val="28"/>
        </w:rPr>
      </w:pPr>
      <w:r w:rsidRPr="00D50765">
        <w:rPr>
          <w:rFonts w:ascii="Segoe UI Historic" w:hAnsi="Segoe UI Historic" w:cs="Segoe UI Historic"/>
          <w:b/>
          <w:sz w:val="28"/>
        </w:rPr>
        <w:t xml:space="preserve">Consultation Response to the Mandate of the Special Rapporteur for the UN Human Rights Council on children’s right to privacy  </w:t>
      </w:r>
    </w:p>
    <w:p w14:paraId="57B0F23E" w14:textId="3A4A0A51" w:rsidR="00E10A5F" w:rsidRDefault="00E10A5F" w:rsidP="00E10A5F">
      <w:pPr>
        <w:rPr>
          <w:rFonts w:ascii="Arial" w:hAnsi="Arial" w:cs="Arial"/>
          <w:b/>
          <w:sz w:val="28"/>
        </w:rPr>
      </w:pPr>
    </w:p>
    <w:p w14:paraId="24EC8105" w14:textId="21169100" w:rsidR="00E10A5F" w:rsidRPr="00D50765" w:rsidRDefault="009D71C9" w:rsidP="00E10A5F">
      <w:pPr>
        <w:rPr>
          <w:rFonts w:ascii="Segoe UI Historic" w:hAnsi="Segoe UI Historic" w:cs="Segoe UI Historic"/>
          <w:bCs/>
          <w:sz w:val="23"/>
          <w:szCs w:val="23"/>
        </w:rPr>
      </w:pPr>
      <w:r w:rsidRPr="009D71C9">
        <w:rPr>
          <w:rFonts w:ascii="Segoe UI Historic" w:hAnsi="Segoe UI Historic" w:cs="Segoe UI Historic"/>
          <w:sz w:val="23"/>
          <w:szCs w:val="23"/>
        </w:rPr>
        <w:t xml:space="preserve">International Coalition for the Children of Incarcerated Parents </w:t>
      </w:r>
      <w:r w:rsidR="00E10A5F" w:rsidRPr="00D50765">
        <w:rPr>
          <w:rFonts w:ascii="Segoe UI Historic" w:hAnsi="Segoe UI Historic" w:cs="Segoe UI Historic"/>
          <w:bCs/>
          <w:sz w:val="23"/>
          <w:szCs w:val="23"/>
        </w:rPr>
        <w:t>September 2020</w:t>
      </w:r>
    </w:p>
    <w:p w14:paraId="0F588882" w14:textId="77777777" w:rsidR="00E10A5F" w:rsidRPr="00D50765" w:rsidRDefault="00E10A5F" w:rsidP="00E10A5F">
      <w:pPr>
        <w:rPr>
          <w:rFonts w:ascii="Segoe UI Historic" w:hAnsi="Segoe UI Historic" w:cs="Segoe UI Historic"/>
          <w:sz w:val="23"/>
          <w:szCs w:val="23"/>
        </w:rPr>
      </w:pPr>
    </w:p>
    <w:p w14:paraId="1EA57CE8" w14:textId="77777777" w:rsidR="00E10A5F" w:rsidRPr="00D50765" w:rsidRDefault="00E10A5F" w:rsidP="00E10A5F">
      <w:pPr>
        <w:rPr>
          <w:rFonts w:ascii="Segoe UI Historic" w:hAnsi="Segoe UI Historic" w:cs="Segoe UI Historic"/>
          <w:sz w:val="23"/>
          <w:szCs w:val="23"/>
        </w:rPr>
      </w:pPr>
    </w:p>
    <w:p w14:paraId="4C2AE9DE" w14:textId="420E73BB" w:rsidR="002A1DA0" w:rsidRDefault="009D71C9" w:rsidP="002A1DA0">
      <w:pPr>
        <w:rPr>
          <w:rFonts w:ascii="Segoe UI Historic" w:hAnsi="Segoe UI Historic" w:cs="Segoe UI Historic"/>
          <w:sz w:val="23"/>
          <w:szCs w:val="23"/>
        </w:rPr>
      </w:pPr>
      <w:r>
        <w:rPr>
          <w:rFonts w:ascii="Segoe UI Historic" w:hAnsi="Segoe UI Historic" w:cs="Segoe UI Historic"/>
          <w:sz w:val="23"/>
          <w:szCs w:val="23"/>
        </w:rPr>
        <w:t xml:space="preserve">The </w:t>
      </w:r>
      <w:r w:rsidRPr="009D71C9">
        <w:rPr>
          <w:rFonts w:ascii="Segoe UI Historic" w:hAnsi="Segoe UI Historic" w:cs="Segoe UI Historic"/>
          <w:sz w:val="23"/>
          <w:szCs w:val="23"/>
        </w:rPr>
        <w:t xml:space="preserve">International Coalition for the Children of Incarcerated Parents </w:t>
      </w:r>
      <w:r>
        <w:rPr>
          <w:rFonts w:ascii="Segoe UI Historic" w:hAnsi="Segoe UI Historic" w:cs="Segoe UI Historic"/>
          <w:sz w:val="23"/>
          <w:szCs w:val="23"/>
        </w:rPr>
        <w:t xml:space="preserve">(INCCIP) </w:t>
      </w:r>
      <w:r w:rsidR="00E10A5F" w:rsidRPr="00D50765">
        <w:rPr>
          <w:rFonts w:ascii="Segoe UI Historic" w:hAnsi="Segoe UI Historic" w:cs="Segoe UI Historic"/>
          <w:sz w:val="23"/>
          <w:szCs w:val="23"/>
        </w:rPr>
        <w:t xml:space="preserve">is a national </w:t>
      </w:r>
      <w:r>
        <w:rPr>
          <w:rFonts w:ascii="Segoe UI Historic" w:hAnsi="Segoe UI Historic" w:cs="Segoe UI Historic"/>
          <w:sz w:val="23"/>
          <w:szCs w:val="23"/>
        </w:rPr>
        <w:t>network</w:t>
      </w:r>
      <w:r w:rsidR="00E10A5F" w:rsidRPr="00D50765">
        <w:rPr>
          <w:rFonts w:ascii="Segoe UI Historic" w:hAnsi="Segoe UI Historic" w:cs="Segoe UI Historic"/>
          <w:sz w:val="23"/>
          <w:szCs w:val="23"/>
        </w:rPr>
        <w:t xml:space="preserve"> that </w:t>
      </w:r>
      <w:r w:rsidR="002A1DA0">
        <w:rPr>
          <w:rFonts w:ascii="Segoe UI Historic" w:hAnsi="Segoe UI Historic" w:cs="Segoe UI Historic"/>
          <w:sz w:val="23"/>
          <w:szCs w:val="23"/>
        </w:rPr>
        <w:t xml:space="preserve">aims </w:t>
      </w:r>
      <w:r w:rsidRPr="009D71C9">
        <w:rPr>
          <w:rFonts w:ascii="Segoe UI Historic" w:hAnsi="Segoe UI Historic" w:cs="Segoe UI Historic"/>
          <w:sz w:val="23"/>
          <w:szCs w:val="23"/>
        </w:rPr>
        <w:t xml:space="preserve">to </w:t>
      </w:r>
      <w:r w:rsidRPr="002A1DA0">
        <w:rPr>
          <w:rFonts w:ascii="Segoe UI Historic" w:hAnsi="Segoe UI Historic" w:cs="Segoe UI Historic"/>
          <w:bCs/>
          <w:iCs/>
          <w:sz w:val="23"/>
          <w:szCs w:val="23"/>
        </w:rPr>
        <w:t>see the wellbeing of children with an incarcerated parent addressed in all nations and at all levels of society.</w:t>
      </w:r>
      <w:r w:rsidR="002A1DA0">
        <w:rPr>
          <w:rFonts w:ascii="Segoe UI Historic" w:hAnsi="Segoe UI Historic" w:cs="Segoe UI Historic"/>
          <w:bCs/>
          <w:iCs/>
          <w:sz w:val="23"/>
          <w:szCs w:val="23"/>
        </w:rPr>
        <w:t xml:space="preserve"> </w:t>
      </w:r>
      <w:r w:rsidRPr="009D71C9">
        <w:rPr>
          <w:rFonts w:ascii="Segoe UI Historic" w:hAnsi="Segoe UI Historic" w:cs="Segoe UI Historic"/>
          <w:sz w:val="23"/>
          <w:szCs w:val="23"/>
        </w:rPr>
        <w:t>Our mission is to gather, collaborate with</w:t>
      </w:r>
      <w:r w:rsidR="002A1DA0">
        <w:rPr>
          <w:rFonts w:ascii="Segoe UI Historic" w:hAnsi="Segoe UI Historic" w:cs="Segoe UI Historic"/>
          <w:sz w:val="23"/>
          <w:szCs w:val="23"/>
        </w:rPr>
        <w:t>,</w:t>
      </w:r>
      <w:r w:rsidRPr="009D71C9">
        <w:rPr>
          <w:rFonts w:ascii="Segoe UI Historic" w:hAnsi="Segoe UI Historic" w:cs="Segoe UI Historic"/>
          <w:sz w:val="23"/>
          <w:szCs w:val="23"/>
        </w:rPr>
        <w:t xml:space="preserve"> and support a diverse range of like</w:t>
      </w:r>
      <w:r w:rsidR="002A1DA0">
        <w:rPr>
          <w:rFonts w:ascii="Segoe UI Historic" w:hAnsi="Segoe UI Historic" w:cs="Segoe UI Historic"/>
          <w:sz w:val="23"/>
          <w:szCs w:val="23"/>
        </w:rPr>
        <w:t>-</w:t>
      </w:r>
      <w:r w:rsidRPr="009D71C9">
        <w:rPr>
          <w:rFonts w:ascii="Segoe UI Historic" w:hAnsi="Segoe UI Historic" w:cs="Segoe UI Historic"/>
          <w:sz w:val="23"/>
          <w:szCs w:val="23"/>
        </w:rPr>
        <w:t>minded organisations and individuals to promote and achieve the wellbeing of children with an incarcerated parent</w:t>
      </w:r>
      <w:r w:rsidR="002A1DA0">
        <w:rPr>
          <w:rFonts w:ascii="Segoe UI Historic" w:hAnsi="Segoe UI Historic" w:cs="Segoe UI Historic"/>
          <w:sz w:val="23"/>
          <w:szCs w:val="23"/>
        </w:rPr>
        <w:t xml:space="preserve"> </w:t>
      </w:r>
      <w:r w:rsidR="002A1DA0" w:rsidRPr="009D71C9">
        <w:rPr>
          <w:rFonts w:ascii="Segoe UI Historic" w:hAnsi="Segoe UI Historic" w:cs="Segoe UI Historic"/>
          <w:sz w:val="23"/>
          <w:szCs w:val="23"/>
        </w:rPr>
        <w:t>more effectively</w:t>
      </w:r>
      <w:r w:rsidRPr="009D71C9">
        <w:rPr>
          <w:rFonts w:ascii="Segoe UI Historic" w:hAnsi="Segoe UI Historic" w:cs="Segoe UI Historic"/>
          <w:sz w:val="23"/>
          <w:szCs w:val="23"/>
        </w:rPr>
        <w:t>.</w:t>
      </w:r>
      <w:r w:rsidR="002A1DA0">
        <w:rPr>
          <w:rFonts w:ascii="Segoe UI Historic" w:hAnsi="Segoe UI Historic" w:cs="Segoe UI Historic"/>
          <w:sz w:val="23"/>
          <w:szCs w:val="23"/>
        </w:rPr>
        <w:t xml:space="preserve"> INCCIP’s purpose is:</w:t>
      </w:r>
    </w:p>
    <w:p w14:paraId="161F8F86" w14:textId="3F7A95FD" w:rsidR="002A1DA0" w:rsidRPr="002A1DA0" w:rsidRDefault="002A1DA0" w:rsidP="002A1DA0">
      <w:pPr>
        <w:pStyle w:val="ListParagraph"/>
        <w:numPr>
          <w:ilvl w:val="0"/>
          <w:numId w:val="1"/>
        </w:numPr>
        <w:rPr>
          <w:rFonts w:ascii="Segoe UI Historic" w:hAnsi="Segoe UI Historic" w:cs="Segoe UI Historic"/>
          <w:b/>
          <w:i/>
          <w:sz w:val="23"/>
          <w:szCs w:val="23"/>
        </w:rPr>
      </w:pPr>
      <w:r w:rsidRPr="002A1DA0">
        <w:rPr>
          <w:rFonts w:ascii="Segoe UI Historic" w:hAnsi="Segoe UI Historic" w:cs="Segoe UI Historic"/>
          <w:sz w:val="23"/>
          <w:szCs w:val="23"/>
        </w:rPr>
        <w:t xml:space="preserve">To work with the children with an incarcerated parent(s) to give them voice in national and international </w:t>
      </w:r>
      <w:r>
        <w:rPr>
          <w:rFonts w:ascii="Segoe UI Historic" w:hAnsi="Segoe UI Historic" w:cs="Segoe UI Historic"/>
          <w:sz w:val="23"/>
          <w:szCs w:val="23"/>
        </w:rPr>
        <w:t>fora;</w:t>
      </w:r>
    </w:p>
    <w:p w14:paraId="119F5708" w14:textId="56CE336D" w:rsidR="009D71C9" w:rsidRPr="009D71C9" w:rsidRDefault="009D71C9" w:rsidP="009D71C9">
      <w:pPr>
        <w:pStyle w:val="Normal1"/>
        <w:numPr>
          <w:ilvl w:val="0"/>
          <w:numId w:val="1"/>
        </w:numPr>
        <w:pBdr>
          <w:top w:val="nil"/>
          <w:left w:val="nil"/>
          <w:bottom w:val="nil"/>
          <w:right w:val="nil"/>
          <w:between w:val="nil"/>
        </w:pBdr>
        <w:rPr>
          <w:rFonts w:ascii="Segoe UI Historic" w:hAnsi="Segoe UI Historic" w:cs="Segoe UI Historic"/>
          <w:color w:val="000000"/>
          <w:sz w:val="23"/>
          <w:szCs w:val="23"/>
        </w:rPr>
      </w:pPr>
      <w:r w:rsidRPr="009D71C9">
        <w:rPr>
          <w:rFonts w:ascii="Segoe UI Historic" w:hAnsi="Segoe UI Historic" w:cs="Segoe UI Historic"/>
          <w:color w:val="000000"/>
          <w:sz w:val="23"/>
          <w:szCs w:val="23"/>
        </w:rPr>
        <w:t>To be a global community of people and organisations who come together to consider and act to reduce the negative effects of parental incarceration on children</w:t>
      </w:r>
      <w:r w:rsidR="002A1DA0">
        <w:rPr>
          <w:rFonts w:ascii="Segoe UI Historic" w:hAnsi="Segoe UI Historic" w:cs="Segoe UI Historic"/>
          <w:color w:val="000000"/>
          <w:sz w:val="23"/>
          <w:szCs w:val="23"/>
        </w:rPr>
        <w:t>; and</w:t>
      </w:r>
    </w:p>
    <w:p w14:paraId="28DA9ADC" w14:textId="77777777" w:rsidR="009D71C9" w:rsidRPr="009D71C9" w:rsidRDefault="009D71C9" w:rsidP="009D71C9">
      <w:pPr>
        <w:pStyle w:val="Normal1"/>
        <w:numPr>
          <w:ilvl w:val="0"/>
          <w:numId w:val="1"/>
        </w:numPr>
        <w:pBdr>
          <w:top w:val="nil"/>
          <w:left w:val="nil"/>
          <w:bottom w:val="nil"/>
          <w:right w:val="nil"/>
          <w:between w:val="nil"/>
        </w:pBdr>
        <w:rPr>
          <w:rFonts w:ascii="Segoe UI Historic" w:hAnsi="Segoe UI Historic" w:cs="Segoe UI Historic"/>
          <w:color w:val="000000"/>
          <w:sz w:val="23"/>
          <w:szCs w:val="23"/>
        </w:rPr>
      </w:pPr>
      <w:r w:rsidRPr="009D71C9">
        <w:rPr>
          <w:rFonts w:ascii="Segoe UI Historic" w:hAnsi="Segoe UI Historic" w:cs="Segoe UI Historic"/>
          <w:color w:val="000000"/>
          <w:sz w:val="23"/>
          <w:szCs w:val="23"/>
        </w:rPr>
        <w:t>To support people around the world who work to initiate good policies and practices by:</w:t>
      </w:r>
    </w:p>
    <w:p w14:paraId="6573B24D" w14:textId="5CD8E892" w:rsidR="009D71C9" w:rsidRPr="009D71C9" w:rsidRDefault="009D71C9" w:rsidP="009D71C9">
      <w:pPr>
        <w:pStyle w:val="Normal1"/>
        <w:numPr>
          <w:ilvl w:val="1"/>
          <w:numId w:val="1"/>
        </w:numPr>
        <w:pBdr>
          <w:top w:val="nil"/>
          <w:left w:val="nil"/>
          <w:bottom w:val="nil"/>
          <w:right w:val="nil"/>
          <w:between w:val="nil"/>
        </w:pBdr>
        <w:rPr>
          <w:rFonts w:ascii="Segoe UI Historic" w:hAnsi="Segoe UI Historic" w:cs="Segoe UI Historic"/>
          <w:color w:val="000000"/>
          <w:sz w:val="23"/>
          <w:szCs w:val="23"/>
        </w:rPr>
      </w:pPr>
      <w:r w:rsidRPr="009D71C9">
        <w:rPr>
          <w:rFonts w:ascii="Segoe UI Historic" w:hAnsi="Segoe UI Historic" w:cs="Segoe UI Historic"/>
          <w:sz w:val="23"/>
          <w:szCs w:val="23"/>
        </w:rPr>
        <w:t>Engaging</w:t>
      </w:r>
      <w:r w:rsidRPr="009D71C9">
        <w:rPr>
          <w:rFonts w:ascii="Segoe UI Historic" w:hAnsi="Segoe UI Historic" w:cs="Segoe UI Historic"/>
          <w:color w:val="000000"/>
          <w:sz w:val="23"/>
          <w:szCs w:val="23"/>
        </w:rPr>
        <w:t xml:space="preserve"> with global decision makers, nation states, justice systems</w:t>
      </w:r>
      <w:r w:rsidR="00361C79">
        <w:rPr>
          <w:rFonts w:ascii="Segoe UI Historic" w:hAnsi="Segoe UI Historic" w:cs="Segoe UI Historic"/>
          <w:color w:val="000000"/>
          <w:sz w:val="23"/>
          <w:szCs w:val="23"/>
        </w:rPr>
        <w:t>,</w:t>
      </w:r>
      <w:r w:rsidRPr="009D71C9">
        <w:rPr>
          <w:rFonts w:ascii="Segoe UI Historic" w:hAnsi="Segoe UI Historic" w:cs="Segoe UI Historic"/>
          <w:color w:val="000000"/>
          <w:sz w:val="23"/>
          <w:szCs w:val="23"/>
        </w:rPr>
        <w:t xml:space="preserve"> and children’s rights organisations to improve the lives of children with parents who are in detention</w:t>
      </w:r>
      <w:r w:rsidR="002A1DA0">
        <w:rPr>
          <w:rFonts w:ascii="Segoe UI Historic" w:hAnsi="Segoe UI Historic" w:cs="Segoe UI Historic"/>
          <w:color w:val="000000"/>
          <w:sz w:val="23"/>
          <w:szCs w:val="23"/>
        </w:rPr>
        <w:t>;</w:t>
      </w:r>
    </w:p>
    <w:p w14:paraId="228C1FA6" w14:textId="2930FED8" w:rsidR="009D71C9" w:rsidRPr="009D71C9" w:rsidRDefault="009D71C9" w:rsidP="009D71C9">
      <w:pPr>
        <w:pStyle w:val="Normal1"/>
        <w:numPr>
          <w:ilvl w:val="1"/>
          <w:numId w:val="1"/>
        </w:numPr>
        <w:pBdr>
          <w:top w:val="nil"/>
          <w:left w:val="nil"/>
          <w:bottom w:val="nil"/>
          <w:right w:val="nil"/>
          <w:between w:val="nil"/>
        </w:pBdr>
        <w:rPr>
          <w:rFonts w:ascii="Segoe UI Historic" w:hAnsi="Segoe UI Historic" w:cs="Segoe UI Historic"/>
          <w:color w:val="000000"/>
          <w:sz w:val="23"/>
          <w:szCs w:val="23"/>
        </w:rPr>
      </w:pPr>
      <w:r w:rsidRPr="009D71C9">
        <w:rPr>
          <w:rFonts w:ascii="Segoe UI Historic" w:hAnsi="Segoe UI Historic" w:cs="Segoe UI Historic"/>
          <w:sz w:val="23"/>
          <w:szCs w:val="23"/>
        </w:rPr>
        <w:t xml:space="preserve">Supporting </w:t>
      </w:r>
      <w:r w:rsidRPr="009D71C9">
        <w:rPr>
          <w:rFonts w:ascii="Segoe UI Historic" w:hAnsi="Segoe UI Historic" w:cs="Segoe UI Historic"/>
          <w:color w:val="000000"/>
          <w:sz w:val="23"/>
          <w:szCs w:val="23"/>
        </w:rPr>
        <w:t>research across national and state boundaries</w:t>
      </w:r>
      <w:r w:rsidR="002A1DA0">
        <w:rPr>
          <w:rFonts w:ascii="Segoe UI Historic" w:hAnsi="Segoe UI Historic" w:cs="Segoe UI Historic"/>
          <w:color w:val="000000"/>
          <w:sz w:val="23"/>
          <w:szCs w:val="23"/>
        </w:rPr>
        <w:t>; and</w:t>
      </w:r>
    </w:p>
    <w:p w14:paraId="74A6D774" w14:textId="77777777" w:rsidR="009D71C9" w:rsidRPr="009D71C9" w:rsidRDefault="009D71C9" w:rsidP="009D71C9">
      <w:pPr>
        <w:pStyle w:val="Normal1"/>
        <w:numPr>
          <w:ilvl w:val="1"/>
          <w:numId w:val="1"/>
        </w:numPr>
        <w:pBdr>
          <w:top w:val="nil"/>
          <w:left w:val="nil"/>
          <w:bottom w:val="nil"/>
          <w:right w:val="nil"/>
          <w:between w:val="nil"/>
        </w:pBdr>
        <w:rPr>
          <w:rFonts w:ascii="Segoe UI Historic" w:hAnsi="Segoe UI Historic" w:cs="Segoe UI Historic"/>
          <w:color w:val="000000"/>
          <w:sz w:val="23"/>
          <w:szCs w:val="23"/>
        </w:rPr>
      </w:pPr>
      <w:r w:rsidRPr="009D71C9">
        <w:rPr>
          <w:rFonts w:ascii="Segoe UI Historic" w:hAnsi="Segoe UI Historic" w:cs="Segoe UI Historic"/>
          <w:sz w:val="23"/>
          <w:szCs w:val="23"/>
        </w:rPr>
        <w:t>Working</w:t>
      </w:r>
      <w:r w:rsidRPr="009D71C9">
        <w:rPr>
          <w:rFonts w:ascii="Segoe UI Historic" w:hAnsi="Segoe UI Historic" w:cs="Segoe UI Historic"/>
          <w:color w:val="000000"/>
          <w:sz w:val="23"/>
          <w:szCs w:val="23"/>
        </w:rPr>
        <w:t xml:space="preserve"> with our members to enhance community responses.</w:t>
      </w:r>
    </w:p>
    <w:p w14:paraId="432E7149" w14:textId="77777777" w:rsidR="009D71C9" w:rsidRPr="009D71C9" w:rsidRDefault="009D71C9" w:rsidP="007C2C66">
      <w:pPr>
        <w:rPr>
          <w:rFonts w:ascii="Segoe UI Historic" w:hAnsi="Segoe UI Historic" w:cs="Segoe UI Historic"/>
          <w:sz w:val="23"/>
          <w:szCs w:val="23"/>
        </w:rPr>
      </w:pPr>
    </w:p>
    <w:p w14:paraId="19CB89BE" w14:textId="7244C3EC" w:rsidR="00E10A5F" w:rsidRPr="00D50765" w:rsidRDefault="00197633"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INCCIP</w:t>
      </w:r>
      <w:r w:rsidR="00E10A5F" w:rsidRPr="009D71C9">
        <w:rPr>
          <w:rFonts w:ascii="Segoe UI Historic" w:hAnsi="Segoe UI Historic" w:cs="Segoe UI Historic"/>
          <w:sz w:val="23"/>
          <w:szCs w:val="23"/>
        </w:rPr>
        <w:t xml:space="preserve"> welcomes the opportunity to comment on the Mandate of the Special</w:t>
      </w:r>
      <w:r w:rsidR="00E10A5F" w:rsidRPr="00D50765">
        <w:rPr>
          <w:rFonts w:ascii="Segoe UI Historic" w:hAnsi="Segoe UI Historic" w:cs="Segoe UI Historic"/>
          <w:sz w:val="23"/>
          <w:szCs w:val="23"/>
        </w:rPr>
        <w:t xml:space="preserve"> Rapporteur in relation to children’s right to privacy. Our focus is on the experience of children who are vulnerable due to the </w:t>
      </w:r>
      <w:r w:rsidR="00A068C5">
        <w:rPr>
          <w:rFonts w:ascii="Segoe UI Historic" w:hAnsi="Segoe UI Historic" w:cs="Segoe UI Historic"/>
          <w:sz w:val="23"/>
          <w:szCs w:val="23"/>
        </w:rPr>
        <w:t>incarceration</w:t>
      </w:r>
      <w:r w:rsidR="00E10A5F" w:rsidRPr="00D50765">
        <w:rPr>
          <w:rFonts w:ascii="Segoe UI Historic" w:hAnsi="Segoe UI Historic" w:cs="Segoe UI Historic"/>
          <w:sz w:val="23"/>
          <w:szCs w:val="23"/>
        </w:rPr>
        <w:t xml:space="preserve"> of a close family member – usually a parent or carer, but </w:t>
      </w:r>
      <w:r w:rsidR="00CE3487">
        <w:rPr>
          <w:rFonts w:ascii="Segoe UI Historic" w:hAnsi="Segoe UI Historic" w:cs="Segoe UI Historic"/>
          <w:sz w:val="23"/>
          <w:szCs w:val="23"/>
        </w:rPr>
        <w:t xml:space="preserve">arguably </w:t>
      </w:r>
      <w:r w:rsidR="00E10A5F" w:rsidRPr="00D50765">
        <w:rPr>
          <w:rFonts w:ascii="Segoe UI Historic" w:hAnsi="Segoe UI Historic" w:cs="Segoe UI Historic"/>
          <w:sz w:val="23"/>
          <w:szCs w:val="23"/>
        </w:rPr>
        <w:t xml:space="preserve">the </w:t>
      </w:r>
      <w:r w:rsidR="00A068C5">
        <w:rPr>
          <w:rFonts w:ascii="Segoe UI Historic" w:hAnsi="Segoe UI Historic" w:cs="Segoe UI Historic"/>
          <w:sz w:val="23"/>
          <w:szCs w:val="23"/>
        </w:rPr>
        <w:t>incarceration</w:t>
      </w:r>
      <w:r w:rsidR="00E10A5F" w:rsidRPr="00D50765">
        <w:rPr>
          <w:rFonts w:ascii="Segoe UI Historic" w:hAnsi="Segoe UI Historic" w:cs="Segoe UI Historic"/>
          <w:sz w:val="23"/>
          <w:szCs w:val="23"/>
        </w:rPr>
        <w:t xml:space="preserve"> of any close family member </w:t>
      </w:r>
      <w:r w:rsidR="00CE3487">
        <w:rPr>
          <w:rFonts w:ascii="Segoe UI Historic" w:hAnsi="Segoe UI Historic" w:cs="Segoe UI Historic"/>
          <w:sz w:val="23"/>
          <w:szCs w:val="23"/>
        </w:rPr>
        <w:t>impacts upon</w:t>
      </w:r>
      <w:r w:rsidR="00E10A5F" w:rsidRPr="00D50765">
        <w:rPr>
          <w:rFonts w:ascii="Segoe UI Historic" w:hAnsi="Segoe UI Historic" w:cs="Segoe UI Historic"/>
          <w:sz w:val="23"/>
          <w:szCs w:val="23"/>
        </w:rPr>
        <w:t xml:space="preserve"> a child’s right to privacy.</w:t>
      </w:r>
      <w:r w:rsidR="0095004B">
        <w:rPr>
          <w:rFonts w:ascii="Segoe UI Historic" w:hAnsi="Segoe UI Historic" w:cs="Segoe UI Historic"/>
          <w:sz w:val="23"/>
          <w:szCs w:val="23"/>
        </w:rPr>
        <w:t xml:space="preserve"> This consultation response flags up the specific issue of children with an </w:t>
      </w:r>
      <w:r w:rsidR="00A068C5">
        <w:rPr>
          <w:rFonts w:ascii="Segoe UI Historic" w:hAnsi="Segoe UI Historic" w:cs="Segoe UI Historic"/>
          <w:sz w:val="23"/>
          <w:szCs w:val="23"/>
        </w:rPr>
        <w:t>incarcerated</w:t>
      </w:r>
      <w:r w:rsidR="0095004B">
        <w:rPr>
          <w:rFonts w:ascii="Segoe UI Historic" w:hAnsi="Segoe UI Historic" w:cs="Segoe UI Historic"/>
          <w:sz w:val="23"/>
          <w:szCs w:val="23"/>
        </w:rPr>
        <w:t xml:space="preserve"> parent or other close family member, outlining the unique position they are in regarding considerations of privacy and child protection.</w:t>
      </w:r>
    </w:p>
    <w:p w14:paraId="16CA00D1" w14:textId="77777777" w:rsidR="00D50765" w:rsidRDefault="007C2C66" w:rsidP="007C2C66">
      <w:pPr>
        <w:shd w:val="clear" w:color="auto" w:fill="FFFFFF"/>
        <w:spacing w:beforeAutospacing="1" w:afterAutospacing="1"/>
        <w:rPr>
          <w:rFonts w:ascii="Segoe UI Historic" w:hAnsi="Segoe UI Historic" w:cs="Segoe UI Historic"/>
          <w:b/>
          <w:bCs/>
          <w:i/>
          <w:iCs/>
          <w:sz w:val="23"/>
          <w:szCs w:val="23"/>
        </w:rPr>
      </w:pPr>
      <w:r w:rsidRPr="00D50765">
        <w:rPr>
          <w:rFonts w:ascii="Segoe UI Historic" w:hAnsi="Segoe UI Historic" w:cs="Segoe UI Historic"/>
          <w:b/>
          <w:bCs/>
          <w:i/>
          <w:iCs/>
          <w:sz w:val="23"/>
          <w:szCs w:val="23"/>
        </w:rPr>
        <w:t>General Data Protection Regulations</w:t>
      </w:r>
    </w:p>
    <w:p w14:paraId="6F48BFC8" w14:textId="69172432" w:rsidR="007C2C66" w:rsidRDefault="007C2C66" w:rsidP="007C2C66">
      <w:pPr>
        <w:shd w:val="clear" w:color="auto" w:fill="FFFFFF"/>
        <w:spacing w:beforeAutospacing="1" w:afterAutospacing="1"/>
        <w:rPr>
          <w:rFonts w:ascii="Segoe UI Historic" w:hAnsi="Segoe UI Historic" w:cs="Segoe UI Historic"/>
          <w:sz w:val="23"/>
          <w:szCs w:val="23"/>
        </w:rPr>
      </w:pPr>
      <w:r w:rsidRPr="00D50765">
        <w:rPr>
          <w:rFonts w:ascii="Segoe UI Historic" w:hAnsi="Segoe UI Historic" w:cs="Segoe UI Historic"/>
          <w:sz w:val="23"/>
          <w:szCs w:val="23"/>
        </w:rPr>
        <w:t>Under the European General Data Protection Regulations (GDPR), permission from the owner of the personal data must be sought in order for this information to be collected or shared, unless there is a wider issue of personal protection</w:t>
      </w:r>
      <w:r w:rsidR="00A3116D">
        <w:rPr>
          <w:rFonts w:ascii="Segoe UI Historic" w:hAnsi="Segoe UI Historic" w:cs="Segoe UI Historic"/>
          <w:sz w:val="23"/>
          <w:szCs w:val="23"/>
        </w:rPr>
        <w:t>,</w:t>
      </w:r>
      <w:r w:rsidRPr="00D50765">
        <w:rPr>
          <w:rFonts w:ascii="Segoe UI Historic" w:hAnsi="Segoe UI Historic" w:cs="Segoe UI Historic"/>
          <w:sz w:val="23"/>
          <w:szCs w:val="23"/>
        </w:rPr>
        <w:t xml:space="preserve"> public interest</w:t>
      </w:r>
      <w:r w:rsidR="00A3116D">
        <w:rPr>
          <w:rFonts w:ascii="Segoe UI Historic" w:hAnsi="Segoe UI Historic" w:cs="Segoe UI Historic"/>
          <w:sz w:val="23"/>
          <w:szCs w:val="23"/>
        </w:rPr>
        <w:t xml:space="preserve">, or legislative </w:t>
      </w:r>
      <w:r w:rsidR="00A3116D">
        <w:rPr>
          <w:rFonts w:ascii="Segoe UI Historic" w:hAnsi="Segoe UI Historic" w:cs="Segoe UI Historic"/>
          <w:sz w:val="23"/>
          <w:szCs w:val="23"/>
        </w:rPr>
        <w:lastRenderedPageBreak/>
        <w:t>requirement</w:t>
      </w:r>
      <w:r w:rsidRPr="00D50765">
        <w:rPr>
          <w:rFonts w:ascii="Segoe UI Historic" w:hAnsi="Segoe UI Historic" w:cs="Segoe UI Historic"/>
          <w:sz w:val="23"/>
          <w:szCs w:val="23"/>
        </w:rPr>
        <w:t xml:space="preserve">. When a close family member goes to prison, the question is to whom this information belongs. The fact of </w:t>
      </w:r>
      <w:r w:rsidR="00A068C5">
        <w:rPr>
          <w:rFonts w:ascii="Segoe UI Historic" w:hAnsi="Segoe UI Historic" w:cs="Segoe UI Historic"/>
          <w:sz w:val="23"/>
          <w:szCs w:val="23"/>
        </w:rPr>
        <w:t>incarceration</w:t>
      </w:r>
      <w:r w:rsidRPr="00D50765">
        <w:rPr>
          <w:rFonts w:ascii="Segoe UI Historic" w:hAnsi="Segoe UI Historic" w:cs="Segoe UI Historic"/>
          <w:sz w:val="23"/>
          <w:szCs w:val="23"/>
        </w:rPr>
        <w:t xml:space="preserve"> relates to the person who is </w:t>
      </w:r>
      <w:r w:rsidR="00A068C5">
        <w:rPr>
          <w:rFonts w:ascii="Segoe UI Historic" w:hAnsi="Segoe UI Historic" w:cs="Segoe UI Historic"/>
          <w:sz w:val="23"/>
          <w:szCs w:val="23"/>
        </w:rPr>
        <w:t>incarcerated</w:t>
      </w:r>
      <w:r w:rsidRPr="00D50765">
        <w:rPr>
          <w:rFonts w:ascii="Segoe UI Historic" w:hAnsi="Segoe UI Historic" w:cs="Segoe UI Historic"/>
          <w:sz w:val="23"/>
          <w:szCs w:val="23"/>
        </w:rPr>
        <w:t>; however, this fact has a direct impact on the family left behind and has been identified as a potential child protection issue.</w:t>
      </w:r>
      <w:r w:rsidRPr="00D50765">
        <w:rPr>
          <w:rStyle w:val="FootnoteReference"/>
          <w:rFonts w:ascii="Segoe UI Historic" w:hAnsi="Segoe UI Historic" w:cs="Segoe UI Historic"/>
          <w:sz w:val="23"/>
          <w:szCs w:val="23"/>
        </w:rPr>
        <w:footnoteReference w:id="1"/>
      </w:r>
      <w:r w:rsidRPr="00D50765">
        <w:rPr>
          <w:rFonts w:ascii="Segoe UI Historic" w:hAnsi="Segoe UI Historic" w:cs="Segoe UI Historic"/>
          <w:sz w:val="23"/>
          <w:szCs w:val="23"/>
        </w:rPr>
        <w:t xml:space="preserve"> </w:t>
      </w:r>
    </w:p>
    <w:p w14:paraId="5591D89E" w14:textId="1C8B935A" w:rsidR="00CE3487" w:rsidRDefault="00D50765"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The question is whether child protection outweighs the right to privacy in such cases and what the implications of this might be. What </w:t>
      </w:r>
      <w:r w:rsidR="00CE3487">
        <w:rPr>
          <w:rFonts w:ascii="Segoe UI Historic" w:hAnsi="Segoe UI Historic" w:cs="Segoe UI Historic"/>
          <w:sz w:val="23"/>
          <w:szCs w:val="23"/>
        </w:rPr>
        <w:t>is the impact</w:t>
      </w:r>
      <w:r>
        <w:rPr>
          <w:rFonts w:ascii="Segoe UI Historic" w:hAnsi="Segoe UI Historic" w:cs="Segoe UI Historic"/>
          <w:sz w:val="23"/>
          <w:szCs w:val="23"/>
        </w:rPr>
        <w:t xml:space="preserve"> of mandatory reporting laws, for example? </w:t>
      </w:r>
      <w:r w:rsidR="00CE3487">
        <w:rPr>
          <w:rFonts w:ascii="Segoe UI Historic" w:hAnsi="Segoe UI Historic" w:cs="Segoe UI Historic"/>
          <w:sz w:val="23"/>
          <w:szCs w:val="23"/>
        </w:rPr>
        <w:t xml:space="preserve">Should people be forced to reveal the fact that a family member has been </w:t>
      </w:r>
      <w:r w:rsidR="00A068C5">
        <w:rPr>
          <w:rFonts w:ascii="Segoe UI Historic" w:hAnsi="Segoe UI Historic" w:cs="Segoe UI Historic"/>
          <w:sz w:val="23"/>
          <w:szCs w:val="23"/>
        </w:rPr>
        <w:t>incarcerated</w:t>
      </w:r>
      <w:r w:rsidR="00CE3487">
        <w:rPr>
          <w:rFonts w:ascii="Segoe UI Historic" w:hAnsi="Segoe UI Historic" w:cs="Segoe UI Historic"/>
          <w:sz w:val="23"/>
          <w:szCs w:val="23"/>
        </w:rPr>
        <w:t xml:space="preserve">? This may be for the most benevolent of reasons – for example to ensure that support is available for a child who has experienced considerable trauma as a result of the arrest and </w:t>
      </w:r>
      <w:r w:rsidR="00A068C5">
        <w:rPr>
          <w:rFonts w:ascii="Segoe UI Historic" w:hAnsi="Segoe UI Historic" w:cs="Segoe UI Historic"/>
          <w:sz w:val="23"/>
          <w:szCs w:val="23"/>
        </w:rPr>
        <w:t>incarceration</w:t>
      </w:r>
      <w:r w:rsidR="00CE3487">
        <w:rPr>
          <w:rFonts w:ascii="Segoe UI Historic" w:hAnsi="Segoe UI Historic" w:cs="Segoe UI Historic"/>
          <w:sz w:val="23"/>
          <w:szCs w:val="23"/>
        </w:rPr>
        <w:t xml:space="preserve">. </w:t>
      </w:r>
      <w:r w:rsidR="00A068C5">
        <w:rPr>
          <w:rFonts w:ascii="Segoe UI Historic" w:hAnsi="Segoe UI Historic" w:cs="Segoe UI Historic"/>
          <w:sz w:val="23"/>
          <w:szCs w:val="23"/>
        </w:rPr>
        <w:t>Incarceration</w:t>
      </w:r>
      <w:r w:rsidR="00CE3487">
        <w:rPr>
          <w:rFonts w:ascii="Segoe UI Historic" w:hAnsi="Segoe UI Historic" w:cs="Segoe UI Historic"/>
          <w:sz w:val="23"/>
          <w:szCs w:val="23"/>
        </w:rPr>
        <w:t xml:space="preserve"> of a household member is one of </w:t>
      </w:r>
      <w:r w:rsidR="00326440">
        <w:rPr>
          <w:rFonts w:ascii="Segoe UI Historic" w:hAnsi="Segoe UI Historic" w:cs="Segoe UI Historic"/>
          <w:sz w:val="23"/>
          <w:szCs w:val="23"/>
        </w:rPr>
        <w:t>ten</w:t>
      </w:r>
      <w:r w:rsidR="00CE3487">
        <w:rPr>
          <w:rFonts w:ascii="Segoe UI Historic" w:hAnsi="Segoe UI Historic" w:cs="Segoe UI Historic"/>
          <w:sz w:val="23"/>
          <w:szCs w:val="23"/>
        </w:rPr>
        <w:t xml:space="preserve"> Adverse Childhood Experiences </w:t>
      </w:r>
      <w:r w:rsidR="00326440">
        <w:rPr>
          <w:rFonts w:ascii="Segoe UI Historic" w:hAnsi="Segoe UI Historic" w:cs="Segoe UI Historic"/>
          <w:sz w:val="23"/>
          <w:szCs w:val="23"/>
        </w:rPr>
        <w:t xml:space="preserve">(ACEs) </w:t>
      </w:r>
      <w:r w:rsidR="00CE3487">
        <w:rPr>
          <w:rFonts w:ascii="Segoe UI Historic" w:hAnsi="Segoe UI Historic" w:cs="Segoe UI Historic"/>
          <w:sz w:val="23"/>
          <w:szCs w:val="23"/>
        </w:rPr>
        <w:t xml:space="preserve">proven to increase </w:t>
      </w:r>
      <w:r w:rsidR="00326440">
        <w:rPr>
          <w:rFonts w:ascii="Segoe UI Historic" w:hAnsi="Segoe UI Historic" w:cs="Segoe UI Historic"/>
          <w:sz w:val="23"/>
          <w:szCs w:val="23"/>
        </w:rPr>
        <w:t xml:space="preserve">the </w:t>
      </w:r>
      <w:r w:rsidR="00CE3487">
        <w:rPr>
          <w:rFonts w:ascii="Segoe UI Historic" w:hAnsi="Segoe UI Historic" w:cs="Segoe UI Historic"/>
          <w:sz w:val="23"/>
          <w:szCs w:val="23"/>
        </w:rPr>
        <w:t>risk of poor longer-term outcomes,</w:t>
      </w:r>
      <w:r w:rsidR="00CE3487">
        <w:rPr>
          <w:rStyle w:val="FootnoteReference"/>
          <w:rFonts w:ascii="Segoe UI Historic" w:hAnsi="Segoe UI Historic" w:cs="Segoe UI Historic"/>
          <w:sz w:val="23"/>
          <w:szCs w:val="23"/>
        </w:rPr>
        <w:footnoteReference w:id="2"/>
      </w:r>
      <w:r w:rsidR="00CE3487">
        <w:rPr>
          <w:rFonts w:ascii="Segoe UI Historic" w:hAnsi="Segoe UI Historic" w:cs="Segoe UI Historic"/>
          <w:sz w:val="23"/>
          <w:szCs w:val="23"/>
        </w:rPr>
        <w:t xml:space="preserve"> and children who experience this are five times more likely to experience other traumas as well.</w:t>
      </w:r>
      <w:r w:rsidR="00CE3487">
        <w:rPr>
          <w:rStyle w:val="FootnoteReference"/>
          <w:rFonts w:ascii="Segoe UI Historic" w:hAnsi="Segoe UI Historic" w:cs="Segoe UI Historic"/>
          <w:sz w:val="23"/>
          <w:szCs w:val="23"/>
        </w:rPr>
        <w:footnoteReference w:id="3"/>
      </w:r>
    </w:p>
    <w:p w14:paraId="77EE5EEC" w14:textId="77777777" w:rsidR="00330F65" w:rsidRDefault="00326440"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The temptation is therefore to overrule the right to privacy in the interest of child protection. </w:t>
      </w:r>
      <w:r w:rsidR="003E33FF">
        <w:rPr>
          <w:rFonts w:ascii="Segoe UI Historic" w:hAnsi="Segoe UI Historic" w:cs="Segoe UI Historic"/>
          <w:sz w:val="23"/>
          <w:szCs w:val="23"/>
        </w:rPr>
        <w:t>Rule 7f of the UN Standard Minimum Rules for the Treatment of Prisoners 2015 (the Nelson Mandela Rules) requires the names of family members including children, their ages, location, and custody or guardianship status to be recorded for every person entering prison.</w:t>
      </w:r>
      <w:r w:rsidR="003E33FF">
        <w:rPr>
          <w:rStyle w:val="FootnoteReference"/>
          <w:rFonts w:ascii="Segoe UI Historic" w:hAnsi="Segoe UI Historic" w:cs="Segoe UI Historic"/>
          <w:sz w:val="23"/>
          <w:szCs w:val="23"/>
        </w:rPr>
        <w:footnoteReference w:id="4"/>
      </w:r>
      <w:r w:rsidR="007218DD">
        <w:rPr>
          <w:rFonts w:ascii="Segoe UI Historic" w:hAnsi="Segoe UI Historic" w:cs="Segoe UI Historic"/>
          <w:sz w:val="23"/>
          <w:szCs w:val="23"/>
        </w:rPr>
        <w:t xml:space="preserve"> The Rule does not then specify whether this information can be shared or aggregated in any way; indeed, it does not state the purpose of recording this information at all.</w:t>
      </w:r>
      <w:r w:rsidR="00F41D6B">
        <w:rPr>
          <w:rFonts w:ascii="Segoe UI Historic" w:hAnsi="Segoe UI Historic" w:cs="Segoe UI Historic"/>
          <w:sz w:val="23"/>
          <w:szCs w:val="23"/>
        </w:rPr>
        <w:t xml:space="preserve"> </w:t>
      </w:r>
    </w:p>
    <w:p w14:paraId="474F0F30" w14:textId="24B9C0FA" w:rsidR="00361C79" w:rsidRDefault="00330F65"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In general, </w:t>
      </w:r>
      <w:r w:rsidR="00F41D6B">
        <w:rPr>
          <w:rFonts w:ascii="Segoe UI Historic" w:hAnsi="Segoe UI Historic" w:cs="Segoe UI Historic"/>
          <w:sz w:val="23"/>
          <w:szCs w:val="23"/>
        </w:rPr>
        <w:t>INCCIP is of the view that this information could go a long way in ensuring that children who are affected by parental imprisonment are supported and protected through education, health, and other agencies that may otherwise never know the home circumstances.</w:t>
      </w:r>
      <w:r>
        <w:rPr>
          <w:rFonts w:ascii="Segoe UI Historic" w:hAnsi="Segoe UI Historic" w:cs="Segoe UI Historic"/>
          <w:sz w:val="23"/>
          <w:szCs w:val="23"/>
        </w:rPr>
        <w:t xml:space="preserve"> </w:t>
      </w:r>
      <w:r w:rsidR="00A068C5">
        <w:rPr>
          <w:rFonts w:ascii="Segoe UI Historic" w:hAnsi="Segoe UI Historic" w:cs="Segoe UI Historic"/>
          <w:sz w:val="23"/>
          <w:szCs w:val="23"/>
        </w:rPr>
        <w:t>However, w</w:t>
      </w:r>
      <w:r>
        <w:rPr>
          <w:rFonts w:ascii="Segoe UI Historic" w:hAnsi="Segoe UI Historic" w:cs="Segoe UI Historic"/>
          <w:sz w:val="23"/>
          <w:szCs w:val="23"/>
        </w:rPr>
        <w:t xml:space="preserve">e are also aware of how such information might be misused. In China, for example, the fact of a parent’s </w:t>
      </w:r>
      <w:r w:rsidR="00A068C5">
        <w:rPr>
          <w:rFonts w:ascii="Segoe UI Historic" w:hAnsi="Segoe UI Historic" w:cs="Segoe UI Historic"/>
          <w:sz w:val="23"/>
          <w:szCs w:val="23"/>
        </w:rPr>
        <w:t>incarceration</w:t>
      </w:r>
      <w:r>
        <w:rPr>
          <w:rFonts w:ascii="Segoe UI Historic" w:hAnsi="Segoe UI Historic" w:cs="Segoe UI Historic"/>
          <w:sz w:val="23"/>
          <w:szCs w:val="23"/>
        </w:rPr>
        <w:t xml:space="preserve"> goes o</w:t>
      </w:r>
      <w:r w:rsidR="00A068C5">
        <w:rPr>
          <w:rFonts w:ascii="Segoe UI Historic" w:hAnsi="Segoe UI Historic" w:cs="Segoe UI Historic"/>
          <w:sz w:val="23"/>
          <w:szCs w:val="23"/>
        </w:rPr>
        <w:t>n</w:t>
      </w:r>
      <w:r>
        <w:rPr>
          <w:rFonts w:ascii="Segoe UI Historic" w:hAnsi="Segoe UI Historic" w:cs="Segoe UI Historic"/>
          <w:sz w:val="23"/>
          <w:szCs w:val="23"/>
        </w:rPr>
        <w:t xml:space="preserve"> a child’s record and remains there for life. Such a practice deliberately labels a child due to the actions or status of the parents, carrying negative consequences throughout the child’s life. This is in contrast to rulings elsewhere, such as in the South African Constitutional Court, which declared that:</w:t>
      </w:r>
    </w:p>
    <w:p w14:paraId="47F4F1F8" w14:textId="7BFBF430" w:rsidR="00330F65" w:rsidRPr="00330F65" w:rsidRDefault="00330F65" w:rsidP="00330F65">
      <w:pPr>
        <w:ind w:left="283" w:right="283"/>
        <w:rPr>
          <w:rFonts w:ascii="Times New Roman" w:eastAsia="Times New Roman" w:hAnsi="Times New Roman" w:cs="Times New Roman"/>
          <w:i/>
          <w:iCs/>
          <w:sz w:val="23"/>
          <w:szCs w:val="23"/>
          <w:lang w:eastAsia="en-GB"/>
        </w:rPr>
      </w:pPr>
      <w:r w:rsidRPr="00330F65">
        <w:rPr>
          <w:rFonts w:ascii="Segoe UI" w:eastAsia="Times New Roman" w:hAnsi="Segoe UI" w:cs="Segoe UI"/>
          <w:i/>
          <w:iCs/>
          <w:color w:val="212529"/>
          <w:sz w:val="23"/>
          <w:szCs w:val="23"/>
          <w:lang w:eastAsia="en-GB"/>
        </w:rPr>
        <w:t xml:space="preserve">Every child has his or her own dignity. If a child is to be constitutionally imagined as an individual with a distinctive personality, and not merely as a miniature adult waiting to reach full size, he or she cannot be treated as a mere extension of his or her parents, </w:t>
      </w:r>
      <w:r w:rsidRPr="00330F65">
        <w:rPr>
          <w:rFonts w:ascii="Segoe UI" w:eastAsia="Times New Roman" w:hAnsi="Segoe UI" w:cs="Segoe UI"/>
          <w:i/>
          <w:iCs/>
          <w:color w:val="212529"/>
          <w:sz w:val="23"/>
          <w:szCs w:val="23"/>
          <w:lang w:eastAsia="en-GB"/>
        </w:rPr>
        <w:lastRenderedPageBreak/>
        <w:t>umbilically destined to sink or swim with them…. The sins and traumas of fathers and mothers should not be visited on their children.</w:t>
      </w:r>
      <w:r>
        <w:rPr>
          <w:rStyle w:val="FootnoteReference"/>
          <w:rFonts w:ascii="Segoe UI" w:eastAsia="Times New Roman" w:hAnsi="Segoe UI" w:cs="Segoe UI"/>
          <w:i/>
          <w:iCs/>
          <w:color w:val="212529"/>
          <w:sz w:val="23"/>
          <w:szCs w:val="23"/>
          <w:lang w:eastAsia="en-GB"/>
        </w:rPr>
        <w:footnoteReference w:id="5"/>
      </w:r>
    </w:p>
    <w:p w14:paraId="7C37C51E" w14:textId="3009E548" w:rsidR="00361C79" w:rsidRDefault="00330F65"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Further, </w:t>
      </w:r>
      <w:r w:rsidR="00361C79">
        <w:rPr>
          <w:rFonts w:ascii="Segoe UI Historic" w:hAnsi="Segoe UI Historic" w:cs="Segoe UI Historic"/>
          <w:sz w:val="23"/>
          <w:szCs w:val="23"/>
        </w:rPr>
        <w:t>Article 2 of the United Nations Convention on the Rights of the Child requires State Parties to ensure that no child is discriminated against in any circumstance</w:t>
      </w:r>
      <w:r w:rsidR="00A068C5">
        <w:rPr>
          <w:rFonts w:ascii="Segoe UI Historic" w:hAnsi="Segoe UI Historic" w:cs="Segoe UI Historic"/>
          <w:sz w:val="23"/>
          <w:szCs w:val="23"/>
        </w:rPr>
        <w:t>, including due to the status of the parent(s)</w:t>
      </w:r>
      <w:r w:rsidR="00361C79">
        <w:rPr>
          <w:rFonts w:ascii="Segoe UI Historic" w:hAnsi="Segoe UI Historic" w:cs="Segoe UI Historic"/>
          <w:sz w:val="23"/>
          <w:szCs w:val="23"/>
        </w:rPr>
        <w:t>.</w:t>
      </w:r>
      <w:r w:rsidR="00361C79">
        <w:rPr>
          <w:rStyle w:val="FootnoteReference"/>
          <w:rFonts w:ascii="Segoe UI Historic" w:hAnsi="Segoe UI Historic" w:cs="Segoe UI Historic"/>
          <w:sz w:val="23"/>
          <w:szCs w:val="23"/>
        </w:rPr>
        <w:footnoteReference w:id="6"/>
      </w:r>
      <w:r w:rsidR="00361C79">
        <w:rPr>
          <w:rFonts w:ascii="Segoe UI Historic" w:hAnsi="Segoe UI Historic" w:cs="Segoe UI Historic"/>
          <w:sz w:val="23"/>
          <w:szCs w:val="23"/>
        </w:rPr>
        <w:t xml:space="preserve"> Without data that at a minimum give a robust and accurate number of children who are affected by parental </w:t>
      </w:r>
      <w:r w:rsidR="00A068C5">
        <w:rPr>
          <w:rFonts w:ascii="Segoe UI Historic" w:hAnsi="Segoe UI Historic" w:cs="Segoe UI Historic"/>
          <w:sz w:val="23"/>
          <w:szCs w:val="23"/>
        </w:rPr>
        <w:t>incarceration</w:t>
      </w:r>
      <w:r w:rsidR="00361C79">
        <w:rPr>
          <w:rFonts w:ascii="Segoe UI Historic" w:hAnsi="Segoe UI Historic" w:cs="Segoe UI Historic"/>
          <w:sz w:val="23"/>
          <w:szCs w:val="23"/>
        </w:rPr>
        <w:t>, State Parties will struggle to ensure that discrimination does not occur.</w:t>
      </w:r>
    </w:p>
    <w:p w14:paraId="7677E35A" w14:textId="335CA440" w:rsidR="00361C79" w:rsidRDefault="00361C79"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The question is whether a child with a close family member in prison has a voice in the sharing of this information, as per Articles 3 and 12 of the UNCRC.</w:t>
      </w:r>
      <w:r>
        <w:rPr>
          <w:rStyle w:val="FootnoteReference"/>
          <w:rFonts w:ascii="Segoe UI Historic" w:hAnsi="Segoe UI Historic" w:cs="Segoe UI Historic"/>
          <w:sz w:val="23"/>
          <w:szCs w:val="23"/>
        </w:rPr>
        <w:footnoteReference w:id="7"/>
      </w:r>
    </w:p>
    <w:p w14:paraId="60B67731" w14:textId="3F7869DD" w:rsidR="007218DD" w:rsidRPr="00723AF8" w:rsidRDefault="007218DD" w:rsidP="007C2C66">
      <w:pPr>
        <w:shd w:val="clear" w:color="auto" w:fill="FFFFFF"/>
        <w:spacing w:beforeAutospacing="1" w:afterAutospacing="1"/>
        <w:rPr>
          <w:rFonts w:ascii="Segoe UI Historic" w:hAnsi="Segoe UI Historic" w:cs="Segoe UI Historic"/>
          <w:b/>
          <w:bCs/>
          <w:i/>
          <w:iCs/>
          <w:sz w:val="23"/>
          <w:szCs w:val="23"/>
        </w:rPr>
      </w:pPr>
      <w:r w:rsidRPr="00723AF8">
        <w:rPr>
          <w:rFonts w:ascii="Segoe UI Historic" w:hAnsi="Segoe UI Historic" w:cs="Segoe UI Historic"/>
          <w:b/>
          <w:bCs/>
          <w:i/>
          <w:iCs/>
          <w:sz w:val="23"/>
          <w:szCs w:val="23"/>
        </w:rPr>
        <w:t>Purpose of data collection</w:t>
      </w:r>
    </w:p>
    <w:p w14:paraId="5EBB0D56" w14:textId="52D8D3B7" w:rsidR="00166ACD" w:rsidRPr="0095004B" w:rsidRDefault="007218DD" w:rsidP="0095004B">
      <w:pPr>
        <w:rPr>
          <w:rFonts w:ascii="Times New Roman" w:eastAsia="Times New Roman" w:hAnsi="Times New Roman" w:cs="Times New Roman"/>
          <w:lang w:eastAsia="en-GB"/>
        </w:rPr>
      </w:pPr>
      <w:r w:rsidRPr="00723AF8">
        <w:rPr>
          <w:rFonts w:ascii="Segoe UI Historic" w:hAnsi="Segoe UI Historic" w:cs="Segoe UI Historic"/>
          <w:sz w:val="23"/>
          <w:szCs w:val="23"/>
        </w:rPr>
        <w:t xml:space="preserve">Ann </w:t>
      </w:r>
      <w:proofErr w:type="spellStart"/>
      <w:r w:rsidRPr="00723AF8">
        <w:rPr>
          <w:rFonts w:ascii="Segoe UI Historic" w:hAnsi="Segoe UI Historic" w:cs="Segoe UI Historic"/>
          <w:sz w:val="23"/>
          <w:szCs w:val="23"/>
        </w:rPr>
        <w:t>Adalist-Estrin</w:t>
      </w:r>
      <w:proofErr w:type="spellEnd"/>
      <w:r w:rsidR="0095004B" w:rsidRPr="00723AF8">
        <w:rPr>
          <w:rFonts w:ascii="Segoe UI Historic" w:hAnsi="Segoe UI Historic" w:cs="Segoe UI Historic"/>
          <w:sz w:val="23"/>
          <w:szCs w:val="23"/>
        </w:rPr>
        <w:t>, Director of the</w:t>
      </w:r>
      <w:r w:rsidR="0095004B" w:rsidRPr="00723AF8">
        <w:rPr>
          <w:rFonts w:ascii="Segoe UI Historic" w:eastAsia="Times New Roman" w:hAnsi="Segoe UI Historic" w:cs="Segoe UI Historic"/>
          <w:color w:val="222222"/>
          <w:sz w:val="23"/>
          <w:szCs w:val="23"/>
          <w:shd w:val="clear" w:color="auto" w:fill="FFFFFF"/>
          <w:lang w:eastAsia="en-GB"/>
        </w:rPr>
        <w:t xml:space="preserve"> National Resource </w:t>
      </w:r>
      <w:proofErr w:type="spellStart"/>
      <w:r w:rsidR="0095004B" w:rsidRPr="00723AF8">
        <w:rPr>
          <w:rFonts w:ascii="Segoe UI Historic" w:eastAsia="Times New Roman" w:hAnsi="Segoe UI Historic" w:cs="Segoe UI Historic"/>
          <w:color w:val="222222"/>
          <w:sz w:val="23"/>
          <w:szCs w:val="23"/>
          <w:shd w:val="clear" w:color="auto" w:fill="FFFFFF"/>
          <w:lang w:eastAsia="en-GB"/>
        </w:rPr>
        <w:t>Center</w:t>
      </w:r>
      <w:proofErr w:type="spellEnd"/>
      <w:r w:rsidR="0095004B" w:rsidRPr="00723AF8">
        <w:rPr>
          <w:rFonts w:ascii="Segoe UI Historic" w:eastAsia="Times New Roman" w:hAnsi="Segoe UI Historic" w:cs="Segoe UI Historic"/>
          <w:color w:val="222222"/>
          <w:sz w:val="23"/>
          <w:szCs w:val="23"/>
          <w:shd w:val="clear" w:color="auto" w:fill="FFFFFF"/>
          <w:lang w:eastAsia="en-GB"/>
        </w:rPr>
        <w:t xml:space="preserve"> on Children and Families of the Incarcerated in the United States,</w:t>
      </w:r>
      <w:r w:rsidRPr="00723AF8">
        <w:rPr>
          <w:rFonts w:ascii="Segoe UI Historic" w:hAnsi="Segoe UI Historic" w:cs="Segoe UI Historic"/>
          <w:sz w:val="23"/>
          <w:szCs w:val="23"/>
        </w:rPr>
        <w:t xml:space="preserve"> highlights the need for the purpose of data collection and information sharing to be clear</w:t>
      </w:r>
      <w:r w:rsidRPr="00723AF8">
        <w:rPr>
          <w:rStyle w:val="FootnoteReference"/>
          <w:rFonts w:ascii="Segoe UI Historic" w:hAnsi="Segoe UI Historic" w:cs="Segoe UI Historic"/>
          <w:sz w:val="23"/>
          <w:szCs w:val="23"/>
        </w:rPr>
        <w:footnoteReference w:id="8"/>
      </w:r>
      <w:r w:rsidRPr="00723AF8">
        <w:rPr>
          <w:rFonts w:ascii="Segoe UI Historic" w:hAnsi="Segoe UI Historic" w:cs="Segoe UI Historic"/>
          <w:sz w:val="23"/>
          <w:szCs w:val="23"/>
        </w:rPr>
        <w:t xml:space="preserve">: is this to ‘give’, such as to provide families with information and support when someone </w:t>
      </w:r>
      <w:r w:rsidR="00A068C5">
        <w:rPr>
          <w:rFonts w:ascii="Segoe UI Historic" w:hAnsi="Segoe UI Historic" w:cs="Segoe UI Historic"/>
          <w:sz w:val="23"/>
          <w:szCs w:val="23"/>
        </w:rPr>
        <w:t>is incarcerated</w:t>
      </w:r>
      <w:r w:rsidRPr="00723AF8">
        <w:rPr>
          <w:rFonts w:ascii="Segoe UI Historic" w:hAnsi="Segoe UI Historic" w:cs="Segoe UI Historic"/>
          <w:sz w:val="23"/>
          <w:szCs w:val="23"/>
        </w:rPr>
        <w:t>; or is it to ‘get’, such as to gather information for</w:t>
      </w:r>
      <w:r>
        <w:rPr>
          <w:rFonts w:ascii="Segoe UI Historic" w:hAnsi="Segoe UI Historic" w:cs="Segoe UI Historic"/>
          <w:sz w:val="23"/>
          <w:szCs w:val="23"/>
        </w:rPr>
        <w:t xml:space="preserve"> research – or indeed </w:t>
      </w:r>
      <w:r w:rsidR="00E105A7">
        <w:rPr>
          <w:rFonts w:ascii="Segoe UI Historic" w:hAnsi="Segoe UI Historic" w:cs="Segoe UI Historic"/>
          <w:sz w:val="23"/>
          <w:szCs w:val="23"/>
        </w:rPr>
        <w:t xml:space="preserve">for more mercenary ends, such as </w:t>
      </w:r>
      <w:r>
        <w:rPr>
          <w:rFonts w:ascii="Segoe UI Historic" w:hAnsi="Segoe UI Historic" w:cs="Segoe UI Historic"/>
          <w:sz w:val="23"/>
          <w:szCs w:val="23"/>
        </w:rPr>
        <w:t xml:space="preserve">to gain wider circulation </w:t>
      </w:r>
      <w:r w:rsidR="00E105A7">
        <w:rPr>
          <w:rFonts w:ascii="Segoe UI Historic" w:hAnsi="Segoe UI Historic" w:cs="Segoe UI Historic"/>
          <w:sz w:val="23"/>
          <w:szCs w:val="23"/>
        </w:rPr>
        <w:t xml:space="preserve">of a story </w:t>
      </w:r>
      <w:r>
        <w:rPr>
          <w:rFonts w:ascii="Segoe UI Historic" w:hAnsi="Segoe UI Historic" w:cs="Segoe UI Historic"/>
          <w:sz w:val="23"/>
          <w:szCs w:val="23"/>
        </w:rPr>
        <w:t>in the media</w:t>
      </w:r>
      <w:r w:rsidR="00115A0E">
        <w:rPr>
          <w:rFonts w:ascii="Segoe UI Historic" w:hAnsi="Segoe UI Historic" w:cs="Segoe UI Historic"/>
          <w:sz w:val="23"/>
          <w:szCs w:val="23"/>
        </w:rPr>
        <w:t>?</w:t>
      </w:r>
    </w:p>
    <w:p w14:paraId="09820FF1" w14:textId="21B8F302" w:rsidR="007218DD" w:rsidRDefault="00166ACD"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Gathering and sharing information in order to ‘give’ something to children when a close family member </w:t>
      </w:r>
      <w:r w:rsidR="00A068C5">
        <w:rPr>
          <w:rFonts w:ascii="Segoe UI Historic" w:hAnsi="Segoe UI Historic" w:cs="Segoe UI Historic"/>
          <w:sz w:val="23"/>
          <w:szCs w:val="23"/>
        </w:rPr>
        <w:t>is incarcerated</w:t>
      </w:r>
      <w:r>
        <w:rPr>
          <w:rFonts w:ascii="Segoe UI Historic" w:hAnsi="Segoe UI Historic" w:cs="Segoe UI Historic"/>
          <w:sz w:val="23"/>
          <w:szCs w:val="23"/>
        </w:rPr>
        <w:t xml:space="preserve"> arguably supports children’s rights to special care and assistance when deprived of their family environment, as per Article 20 of the UN Convention on the Rights of the Child</w:t>
      </w:r>
      <w:r>
        <w:rPr>
          <w:rStyle w:val="FootnoteReference"/>
          <w:rFonts w:ascii="Segoe UI Historic" w:hAnsi="Segoe UI Historic" w:cs="Segoe UI Historic"/>
          <w:sz w:val="23"/>
          <w:szCs w:val="23"/>
        </w:rPr>
        <w:footnoteReference w:id="9"/>
      </w:r>
      <w:r>
        <w:rPr>
          <w:rFonts w:ascii="Segoe UI Historic" w:hAnsi="Segoe UI Historic" w:cs="Segoe UI Historic"/>
          <w:sz w:val="23"/>
          <w:szCs w:val="23"/>
        </w:rPr>
        <w:t>; the right to information, as per Article</w:t>
      </w:r>
      <w:r w:rsidR="003160EB">
        <w:rPr>
          <w:rFonts w:ascii="Segoe UI Historic" w:hAnsi="Segoe UI Historic" w:cs="Segoe UI Historic"/>
          <w:sz w:val="23"/>
          <w:szCs w:val="23"/>
        </w:rPr>
        <w:t>s 9, 13, and 17 of the UNCRC;</w:t>
      </w:r>
      <w:r>
        <w:rPr>
          <w:rFonts w:ascii="Segoe UI Historic" w:hAnsi="Segoe UI Historic" w:cs="Segoe UI Historic"/>
          <w:sz w:val="23"/>
          <w:szCs w:val="23"/>
        </w:rPr>
        <w:t xml:space="preserve"> and </w:t>
      </w:r>
      <w:r w:rsidR="00115A0E">
        <w:rPr>
          <w:rFonts w:ascii="Segoe UI Historic" w:hAnsi="Segoe UI Historic" w:cs="Segoe UI Historic"/>
          <w:sz w:val="23"/>
          <w:szCs w:val="23"/>
        </w:rPr>
        <w:t xml:space="preserve">the right to support under </w:t>
      </w:r>
      <w:r>
        <w:rPr>
          <w:rFonts w:ascii="Segoe UI Historic" w:hAnsi="Segoe UI Historic" w:cs="Segoe UI Historic"/>
          <w:sz w:val="23"/>
          <w:szCs w:val="23"/>
        </w:rPr>
        <w:t>Article 6 of the Council of Europe (2018) Recommendations regarding children with imprisoned parents.</w:t>
      </w:r>
      <w:r>
        <w:rPr>
          <w:rStyle w:val="FootnoteReference"/>
          <w:rFonts w:ascii="Segoe UI Historic" w:hAnsi="Segoe UI Historic" w:cs="Segoe UI Historic"/>
          <w:sz w:val="23"/>
          <w:szCs w:val="23"/>
        </w:rPr>
        <w:footnoteReference w:id="10"/>
      </w:r>
      <w:r>
        <w:rPr>
          <w:rFonts w:ascii="Segoe UI Historic" w:hAnsi="Segoe UI Historic" w:cs="Segoe UI Historic"/>
          <w:sz w:val="23"/>
          <w:szCs w:val="23"/>
        </w:rPr>
        <w:t xml:space="preserve"> There is however a real risk that gathering information that exposes the fact of a close family member’s </w:t>
      </w:r>
      <w:r w:rsidR="00A068C5">
        <w:rPr>
          <w:rFonts w:ascii="Segoe UI Historic" w:hAnsi="Segoe UI Historic" w:cs="Segoe UI Historic"/>
          <w:sz w:val="23"/>
          <w:szCs w:val="23"/>
        </w:rPr>
        <w:t>incarceration</w:t>
      </w:r>
      <w:r>
        <w:rPr>
          <w:rFonts w:ascii="Segoe UI Historic" w:hAnsi="Segoe UI Historic" w:cs="Segoe UI Historic"/>
          <w:sz w:val="23"/>
          <w:szCs w:val="23"/>
        </w:rPr>
        <w:t xml:space="preserve"> without the family’s consent risks breaching Article 2 of the UNCRC in relation to discrimination based on the status of a parent; Article 16 of the UNCRC in relation to the </w:t>
      </w:r>
      <w:r>
        <w:rPr>
          <w:rFonts w:ascii="Segoe UI Historic" w:hAnsi="Segoe UI Historic" w:cs="Segoe UI Historic"/>
          <w:sz w:val="23"/>
          <w:szCs w:val="23"/>
        </w:rPr>
        <w:lastRenderedPageBreak/>
        <w:t xml:space="preserve">right to privacy; </w:t>
      </w:r>
      <w:r w:rsidR="003160EB">
        <w:rPr>
          <w:rFonts w:ascii="Segoe UI Historic" w:hAnsi="Segoe UI Historic" w:cs="Segoe UI Historic"/>
          <w:sz w:val="23"/>
          <w:szCs w:val="23"/>
        </w:rPr>
        <w:t>and Article 55 of the 2018 Council of Europe recommendations regarding exposure by the media.</w:t>
      </w:r>
    </w:p>
    <w:p w14:paraId="33E97ADB" w14:textId="4E6ED217" w:rsidR="003160EB" w:rsidRDefault="003160EB"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In Scotland, </w:t>
      </w:r>
      <w:r w:rsidR="00AB3BE3">
        <w:rPr>
          <w:rFonts w:ascii="Segoe UI Historic" w:hAnsi="Segoe UI Historic" w:cs="Segoe UI Historic"/>
          <w:sz w:val="23"/>
          <w:szCs w:val="23"/>
        </w:rPr>
        <w:t xml:space="preserve">INCCIP member </w:t>
      </w:r>
      <w:r>
        <w:rPr>
          <w:rFonts w:ascii="Segoe UI Historic" w:hAnsi="Segoe UI Historic" w:cs="Segoe UI Historic"/>
          <w:sz w:val="23"/>
          <w:szCs w:val="23"/>
        </w:rPr>
        <w:t>Families Outside instigated a ‘No Address in the Press’ campaign specifically to highlight the harm being done to families when the address of the person convicted in court was published in the media.</w:t>
      </w:r>
      <w:r>
        <w:rPr>
          <w:rStyle w:val="FootnoteReference"/>
          <w:rFonts w:ascii="Segoe UI Historic" w:hAnsi="Segoe UI Historic" w:cs="Segoe UI Historic"/>
          <w:sz w:val="23"/>
          <w:szCs w:val="23"/>
        </w:rPr>
        <w:footnoteReference w:id="11"/>
      </w:r>
      <w:r>
        <w:rPr>
          <w:rFonts w:ascii="Segoe UI Historic" w:hAnsi="Segoe UI Historic" w:cs="Segoe UI Historic"/>
          <w:sz w:val="23"/>
          <w:szCs w:val="23"/>
        </w:rPr>
        <w:t xml:space="preserve"> This was in response to the experience of the families </w:t>
      </w:r>
      <w:r w:rsidR="00232F2B">
        <w:rPr>
          <w:rFonts w:ascii="Segoe UI Historic" w:hAnsi="Segoe UI Historic" w:cs="Segoe UI Historic"/>
          <w:sz w:val="23"/>
          <w:szCs w:val="23"/>
        </w:rPr>
        <w:t>they</w:t>
      </w:r>
      <w:r>
        <w:rPr>
          <w:rFonts w:ascii="Segoe UI Historic" w:hAnsi="Segoe UI Historic" w:cs="Segoe UI Historic"/>
          <w:sz w:val="23"/>
          <w:szCs w:val="23"/>
        </w:rPr>
        <w:t xml:space="preserve"> support, which revealed that families were being attacked and their homes vandalised. One mother refused to let her teenage son out of the house after his brother – who looked very similar – had his photograph and address published in the media following his imprisonment. Another mother comment</w:t>
      </w:r>
      <w:r w:rsidR="00115A0E">
        <w:rPr>
          <w:rFonts w:ascii="Segoe UI Historic" w:hAnsi="Segoe UI Historic" w:cs="Segoe UI Historic"/>
          <w:sz w:val="23"/>
          <w:szCs w:val="23"/>
        </w:rPr>
        <w:t>ed</w:t>
      </w:r>
      <w:r>
        <w:rPr>
          <w:rFonts w:ascii="Segoe UI Historic" w:hAnsi="Segoe UI Historic" w:cs="Segoe UI Historic"/>
          <w:sz w:val="23"/>
          <w:szCs w:val="23"/>
        </w:rPr>
        <w:t xml:space="preserve"> that: </w:t>
      </w:r>
    </w:p>
    <w:p w14:paraId="57E69B98" w14:textId="3E91C6FA" w:rsidR="006A25F8" w:rsidRPr="00232F2B" w:rsidRDefault="003160EB" w:rsidP="00232F2B">
      <w:pPr>
        <w:shd w:val="clear" w:color="auto" w:fill="FFFFFF"/>
        <w:spacing w:before="100" w:beforeAutospacing="1" w:after="100" w:afterAutospacing="1"/>
        <w:ind w:left="340" w:right="340"/>
        <w:rPr>
          <w:rFonts w:ascii="Segoe UI Historic" w:hAnsi="Segoe UI Historic" w:cs="Segoe UI Historic"/>
          <w:i/>
          <w:iCs/>
          <w:sz w:val="23"/>
          <w:szCs w:val="23"/>
        </w:rPr>
      </w:pPr>
      <w:r w:rsidRPr="003160EB">
        <w:rPr>
          <w:rFonts w:ascii="Segoe UI Historic" w:hAnsi="Segoe UI Historic" w:cs="Segoe UI Historic"/>
          <w:i/>
          <w:iCs/>
          <w:sz w:val="23"/>
          <w:szCs w:val="23"/>
        </w:rPr>
        <w:t>The address that my children stay at was also printed, even though the person convicted was not living here at the time. I have small children, and it doesn’t take much to find a place nowadays. My kids are victims too and should have the same protection.</w:t>
      </w:r>
    </w:p>
    <w:p w14:paraId="36B5026A" w14:textId="49A4880D" w:rsidR="00232F2B" w:rsidRPr="00232F2B" w:rsidRDefault="00232F2B" w:rsidP="006A25F8">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Some countries such as Norway are more prescriptive in preventing information from being published when this may be detrimental to a child. We have not however found such protections to be routinely in place internationally.</w:t>
      </w:r>
    </w:p>
    <w:p w14:paraId="419257E7" w14:textId="0371902F" w:rsidR="00EE7E8A" w:rsidRDefault="006A25F8" w:rsidP="006A25F8">
      <w:pPr>
        <w:shd w:val="clear" w:color="auto" w:fill="FFFFFF"/>
        <w:spacing w:beforeAutospacing="1" w:afterAutospacing="1"/>
        <w:rPr>
          <w:rFonts w:ascii="Segoe UI Historic" w:hAnsi="Segoe UI Historic" w:cs="Segoe UI Historic"/>
          <w:b/>
          <w:bCs/>
          <w:i/>
          <w:iCs/>
          <w:sz w:val="23"/>
          <w:szCs w:val="23"/>
        </w:rPr>
      </w:pPr>
      <w:r w:rsidRPr="006A25F8">
        <w:rPr>
          <w:rFonts w:ascii="Segoe UI Historic" w:hAnsi="Segoe UI Historic" w:cs="Segoe UI Historic"/>
          <w:b/>
          <w:bCs/>
          <w:i/>
          <w:iCs/>
          <w:sz w:val="23"/>
          <w:szCs w:val="23"/>
        </w:rPr>
        <w:t>General principles</w:t>
      </w:r>
      <w:r w:rsidR="0095004B">
        <w:rPr>
          <w:rFonts w:ascii="Segoe UI Historic" w:hAnsi="Segoe UI Historic" w:cs="Segoe UI Historic"/>
          <w:b/>
          <w:bCs/>
          <w:i/>
          <w:iCs/>
          <w:sz w:val="23"/>
          <w:szCs w:val="23"/>
        </w:rPr>
        <w:t xml:space="preserve"> </w:t>
      </w:r>
    </w:p>
    <w:p w14:paraId="1FCF1D9B" w14:textId="5951B697" w:rsidR="00E10A5F" w:rsidRPr="00EE7E8A" w:rsidRDefault="006A25F8" w:rsidP="006A25F8">
      <w:pPr>
        <w:shd w:val="clear" w:color="auto" w:fill="FFFFFF"/>
        <w:spacing w:beforeAutospacing="1" w:afterAutospacing="1"/>
        <w:rPr>
          <w:rFonts w:ascii="Segoe UI Historic" w:hAnsi="Segoe UI Historic" w:cs="Segoe UI Historic"/>
          <w:b/>
          <w:bCs/>
          <w:i/>
          <w:iCs/>
          <w:sz w:val="23"/>
          <w:szCs w:val="23"/>
        </w:rPr>
      </w:pPr>
      <w:r>
        <w:rPr>
          <w:rFonts w:ascii="Segoe UI Historic" w:hAnsi="Segoe UI Historic" w:cs="Segoe UI Historic"/>
          <w:sz w:val="23"/>
          <w:szCs w:val="23"/>
        </w:rPr>
        <w:t xml:space="preserve">A child’s right to privacy when a parent or other close family member goes to prison raises a number of ethical questions. Whose information is it? What is the balance between the right to privacy and the need for support or child protection? Is </w:t>
      </w:r>
      <w:r w:rsidR="00115A0E">
        <w:rPr>
          <w:rFonts w:ascii="Segoe UI Historic" w:hAnsi="Segoe UI Historic" w:cs="Segoe UI Historic"/>
          <w:sz w:val="23"/>
          <w:szCs w:val="23"/>
        </w:rPr>
        <w:t xml:space="preserve">it in </w:t>
      </w:r>
      <w:r>
        <w:rPr>
          <w:rFonts w:ascii="Segoe UI Historic" w:hAnsi="Segoe UI Historic" w:cs="Segoe UI Historic"/>
          <w:sz w:val="23"/>
          <w:szCs w:val="23"/>
        </w:rPr>
        <w:t xml:space="preserve">the best interest of the child to enforce mandatory reporting in order to assess what the impact of the </w:t>
      </w:r>
      <w:r w:rsidR="0074095C">
        <w:rPr>
          <w:rFonts w:ascii="Segoe UI Historic" w:hAnsi="Segoe UI Historic" w:cs="Segoe UI Historic"/>
          <w:sz w:val="23"/>
          <w:szCs w:val="23"/>
        </w:rPr>
        <w:t>incarceration</w:t>
      </w:r>
      <w:r>
        <w:rPr>
          <w:rFonts w:ascii="Segoe UI Historic" w:hAnsi="Segoe UI Historic" w:cs="Segoe UI Historic"/>
          <w:sz w:val="23"/>
          <w:szCs w:val="23"/>
        </w:rPr>
        <w:t xml:space="preserve"> may be</w:t>
      </w:r>
      <w:r w:rsidR="00115A0E">
        <w:rPr>
          <w:rFonts w:ascii="Segoe UI Historic" w:hAnsi="Segoe UI Historic" w:cs="Segoe UI Historic"/>
          <w:sz w:val="23"/>
          <w:szCs w:val="23"/>
        </w:rPr>
        <w:t>? O</w:t>
      </w:r>
      <w:r>
        <w:rPr>
          <w:rFonts w:ascii="Segoe UI Historic" w:hAnsi="Segoe UI Historic" w:cs="Segoe UI Historic"/>
          <w:sz w:val="23"/>
          <w:szCs w:val="23"/>
        </w:rPr>
        <w:t xml:space="preserve">r </w:t>
      </w:r>
      <w:r w:rsidR="00115A0E">
        <w:rPr>
          <w:rFonts w:ascii="Segoe UI Historic" w:hAnsi="Segoe UI Historic" w:cs="Segoe UI Historic"/>
          <w:sz w:val="23"/>
          <w:szCs w:val="23"/>
        </w:rPr>
        <w:t>should families have the freedom to choose</w:t>
      </w:r>
      <w:r>
        <w:rPr>
          <w:rFonts w:ascii="Segoe UI Historic" w:hAnsi="Segoe UI Historic" w:cs="Segoe UI Historic"/>
          <w:sz w:val="23"/>
          <w:szCs w:val="23"/>
        </w:rPr>
        <w:t xml:space="preserve"> to seek support and information</w:t>
      </w:r>
      <w:r w:rsidR="00115A0E">
        <w:rPr>
          <w:rFonts w:ascii="Segoe UI Historic" w:hAnsi="Segoe UI Historic" w:cs="Segoe UI Historic"/>
          <w:sz w:val="23"/>
          <w:szCs w:val="23"/>
        </w:rPr>
        <w:t xml:space="preserve"> themselves</w:t>
      </w:r>
      <w:r>
        <w:rPr>
          <w:rFonts w:ascii="Segoe UI Historic" w:hAnsi="Segoe UI Historic" w:cs="Segoe UI Historic"/>
          <w:sz w:val="23"/>
          <w:szCs w:val="23"/>
        </w:rPr>
        <w:t xml:space="preserve">? Does the family’s right to privacy stretch to collusion in secrets to ‘protect’ the child, saying that </w:t>
      </w:r>
      <w:r w:rsidRPr="006A25F8">
        <w:rPr>
          <w:rFonts w:ascii="Segoe UI Historic" w:hAnsi="Segoe UI Historic" w:cs="Segoe UI Historic"/>
          <w:sz w:val="23"/>
          <w:szCs w:val="23"/>
        </w:rPr>
        <w:t>daddy’s working away or mummy’s in hospital</w:t>
      </w:r>
      <w:r w:rsidR="00115A0E">
        <w:rPr>
          <w:rFonts w:ascii="Segoe UI Historic" w:hAnsi="Segoe UI Historic" w:cs="Segoe UI Historic"/>
          <w:sz w:val="23"/>
          <w:szCs w:val="23"/>
        </w:rPr>
        <w:t>, when all available research shows that telling children the truth in an age-appropriate way helps the child cope better</w:t>
      </w:r>
      <w:r w:rsidRPr="006A25F8">
        <w:rPr>
          <w:rFonts w:ascii="Segoe UI Historic" w:hAnsi="Segoe UI Historic" w:cs="Segoe UI Historic"/>
          <w:sz w:val="23"/>
          <w:szCs w:val="23"/>
        </w:rPr>
        <w:t>?</w:t>
      </w:r>
      <w:r w:rsidR="00D13711">
        <w:rPr>
          <w:rStyle w:val="FootnoteReference"/>
          <w:rFonts w:ascii="Segoe UI Historic" w:hAnsi="Segoe UI Historic" w:cs="Segoe UI Historic"/>
          <w:sz w:val="23"/>
          <w:szCs w:val="23"/>
        </w:rPr>
        <w:footnoteReference w:id="12"/>
      </w:r>
    </w:p>
    <w:p w14:paraId="023E3421" w14:textId="7C6A16C7" w:rsidR="006A25F8" w:rsidRPr="006A25F8" w:rsidRDefault="006A25F8" w:rsidP="006A25F8">
      <w:pPr>
        <w:rPr>
          <w:rFonts w:ascii="Segoe UI Historic" w:hAnsi="Segoe UI Historic" w:cs="Segoe UI Historic"/>
          <w:sz w:val="23"/>
          <w:szCs w:val="23"/>
        </w:rPr>
      </w:pPr>
      <w:r w:rsidRPr="006A25F8">
        <w:rPr>
          <w:rFonts w:ascii="Segoe UI Historic" w:hAnsi="Segoe UI Historic" w:cs="Segoe UI Historic"/>
          <w:sz w:val="23"/>
          <w:szCs w:val="23"/>
        </w:rPr>
        <w:t>The s</w:t>
      </w:r>
      <w:r w:rsidR="00E10A5F" w:rsidRPr="006A25F8">
        <w:rPr>
          <w:rFonts w:ascii="Segoe UI Historic" w:hAnsi="Segoe UI Historic" w:cs="Segoe UI Historic"/>
          <w:sz w:val="23"/>
          <w:szCs w:val="23"/>
        </w:rPr>
        <w:t xml:space="preserve">tigma and shame </w:t>
      </w:r>
      <w:r w:rsidRPr="006A25F8">
        <w:rPr>
          <w:rFonts w:ascii="Segoe UI Historic" w:hAnsi="Segoe UI Historic" w:cs="Segoe UI Historic"/>
          <w:sz w:val="23"/>
          <w:szCs w:val="23"/>
        </w:rPr>
        <w:t xml:space="preserve">of </w:t>
      </w:r>
      <w:r w:rsidR="0074095C">
        <w:rPr>
          <w:rFonts w:ascii="Segoe UI Historic" w:hAnsi="Segoe UI Historic" w:cs="Segoe UI Historic"/>
          <w:sz w:val="23"/>
          <w:szCs w:val="23"/>
        </w:rPr>
        <w:t>incarceration</w:t>
      </w:r>
      <w:r w:rsidRPr="006A25F8">
        <w:rPr>
          <w:rFonts w:ascii="Segoe UI Historic" w:hAnsi="Segoe UI Historic" w:cs="Segoe UI Historic"/>
          <w:sz w:val="23"/>
          <w:szCs w:val="23"/>
        </w:rPr>
        <w:t xml:space="preserve"> </w:t>
      </w:r>
      <w:r w:rsidR="00E10A5F" w:rsidRPr="006A25F8">
        <w:rPr>
          <w:rFonts w:ascii="Segoe UI Historic" w:hAnsi="Segoe UI Historic" w:cs="Segoe UI Historic"/>
          <w:sz w:val="23"/>
          <w:szCs w:val="23"/>
        </w:rPr>
        <w:t>can make families withdraw and difficult to identify</w:t>
      </w:r>
      <w:r w:rsidRPr="006A25F8">
        <w:rPr>
          <w:rFonts w:ascii="Segoe UI Historic" w:hAnsi="Segoe UI Historic" w:cs="Segoe UI Historic"/>
          <w:sz w:val="23"/>
          <w:szCs w:val="23"/>
        </w:rPr>
        <w:t>, and families in this position rarely seek support or draw attention to themselves when they are struggling. Whether attempts to identify children in this position and to share this information with others breaches their right to privacy can often depend on how this is done: who is asking? When are they asking? What are they asking? How are they asking, and for what purpose? What will be done with the information?</w:t>
      </w:r>
    </w:p>
    <w:p w14:paraId="27627CE1" w14:textId="5A546CC9" w:rsidR="00E10A5F" w:rsidRPr="006A25F8" w:rsidRDefault="00E10A5F" w:rsidP="00E10A5F">
      <w:pPr>
        <w:rPr>
          <w:rFonts w:ascii="Segoe UI Historic" w:hAnsi="Segoe UI Historic" w:cs="Segoe UI Historic"/>
          <w:sz w:val="23"/>
          <w:szCs w:val="23"/>
        </w:rPr>
      </w:pPr>
    </w:p>
    <w:p w14:paraId="50F1B928" w14:textId="46B6F754" w:rsidR="00E10A5F" w:rsidRPr="0095004B" w:rsidRDefault="0095004B" w:rsidP="00E10A5F">
      <w:pPr>
        <w:rPr>
          <w:rFonts w:ascii="Times New Roman" w:eastAsia="Times New Roman" w:hAnsi="Times New Roman" w:cs="Times New Roman"/>
          <w:lang w:eastAsia="en-GB"/>
        </w:rPr>
      </w:pPr>
      <w:r>
        <w:rPr>
          <w:rFonts w:ascii="Segoe UI Historic" w:hAnsi="Segoe UI Historic" w:cs="Segoe UI Historic"/>
          <w:sz w:val="23"/>
          <w:szCs w:val="23"/>
        </w:rPr>
        <w:t xml:space="preserve">Where families are stigmatised or targeted, they have good reason to fear exposure and to protect their right to privacy. Previous negative experience with state involvement also has a bearing on their willingness or otherwise to share information. Unfortunately, this reticence can place children at serious risk. </w:t>
      </w:r>
      <w:r w:rsidR="00AB3BE3">
        <w:rPr>
          <w:rFonts w:ascii="Segoe UI Historic" w:hAnsi="Segoe UI Historic" w:cs="Segoe UI Historic"/>
          <w:sz w:val="23"/>
          <w:szCs w:val="23"/>
        </w:rPr>
        <w:t xml:space="preserve">INCCIP and </w:t>
      </w:r>
      <w:r>
        <w:rPr>
          <w:rFonts w:ascii="Segoe UI Historic" w:hAnsi="Segoe UI Historic" w:cs="Segoe UI Historic"/>
          <w:sz w:val="23"/>
          <w:szCs w:val="23"/>
        </w:rPr>
        <w:t xml:space="preserve">Children of Prisoners Europe (COPE) colleague </w:t>
      </w:r>
      <w:proofErr w:type="spellStart"/>
      <w:r>
        <w:rPr>
          <w:rFonts w:ascii="Segoe UI Historic" w:hAnsi="Segoe UI Historic" w:cs="Segoe UI Historic"/>
          <w:sz w:val="23"/>
          <w:szCs w:val="23"/>
        </w:rPr>
        <w:t>Relais</w:t>
      </w:r>
      <w:proofErr w:type="spellEnd"/>
      <w:r>
        <w:rPr>
          <w:rFonts w:ascii="Segoe UI Historic" w:hAnsi="Segoe UI Historic" w:cs="Segoe UI Historic"/>
          <w:sz w:val="23"/>
          <w:szCs w:val="23"/>
        </w:rPr>
        <w:t xml:space="preserve"> Enfants Parents Romans (REPR), Switzerland, shared their experience of a mother who was remanded to prison, leaving her 2-year old daughter behind.</w:t>
      </w:r>
      <w:r w:rsidR="00DA77E5">
        <w:rPr>
          <w:rStyle w:val="FootnoteReference"/>
          <w:rFonts w:ascii="Segoe UI Historic" w:hAnsi="Segoe UI Historic" w:cs="Segoe UI Historic"/>
          <w:sz w:val="23"/>
          <w:szCs w:val="23"/>
        </w:rPr>
        <w:footnoteReference w:id="13"/>
      </w:r>
      <w:r>
        <w:rPr>
          <w:rFonts w:ascii="Segoe UI Historic" w:hAnsi="Segoe UI Historic" w:cs="Segoe UI Historic"/>
          <w:sz w:val="23"/>
          <w:szCs w:val="23"/>
        </w:rPr>
        <w:t xml:space="preserve"> Afraid of state intervention, she left a message for a neighbour to look after the child. Unfortunately, the neighbour did not receive the message, and the child died of dehydration.</w:t>
      </w:r>
      <w:r w:rsidR="00DA77E5">
        <w:rPr>
          <w:rFonts w:ascii="Segoe UI Historic" w:hAnsi="Segoe UI Historic" w:cs="Segoe UI Historic"/>
          <w:sz w:val="23"/>
          <w:szCs w:val="23"/>
        </w:rPr>
        <w:t xml:space="preserve"> Not only do questions about children need to be asked routinely and systematically, but also the people being asked need to have confidence in what is being asked and why. If people do not believe their right to privacy will be respected, or that the sharing of private information will be abused</w:t>
      </w:r>
      <w:r w:rsidR="001832BE">
        <w:rPr>
          <w:rFonts w:ascii="Segoe UI Historic" w:hAnsi="Segoe UI Historic" w:cs="Segoe UI Historic"/>
          <w:sz w:val="23"/>
          <w:szCs w:val="23"/>
        </w:rPr>
        <w:t>.</w:t>
      </w:r>
    </w:p>
    <w:p w14:paraId="5113B2B3" w14:textId="58E78E54" w:rsidR="00E10A5F" w:rsidRDefault="00E10A5F"/>
    <w:p w14:paraId="464C0FF2" w14:textId="68FA1E92" w:rsidR="00EE7E8A" w:rsidRPr="00E4550B" w:rsidRDefault="00EE7E8A">
      <w:pPr>
        <w:rPr>
          <w:rFonts w:ascii="Segoe UI Historic" w:hAnsi="Segoe UI Historic" w:cs="Segoe UI Historic"/>
          <w:b/>
          <w:bCs/>
          <w:i/>
          <w:iCs/>
          <w:sz w:val="23"/>
          <w:szCs w:val="23"/>
        </w:rPr>
      </w:pPr>
      <w:r w:rsidRPr="00E4550B">
        <w:rPr>
          <w:rFonts w:ascii="Segoe UI Historic" w:hAnsi="Segoe UI Historic" w:cs="Segoe UI Historic"/>
          <w:b/>
          <w:bCs/>
          <w:i/>
          <w:iCs/>
          <w:sz w:val="23"/>
          <w:szCs w:val="23"/>
        </w:rPr>
        <w:t>Preliminary research</w:t>
      </w:r>
    </w:p>
    <w:p w14:paraId="5E73C451" w14:textId="2C3EA72C" w:rsidR="00EE7E8A" w:rsidRDefault="00A6094A">
      <w:pPr>
        <w:rPr>
          <w:rFonts w:ascii="Segoe UI Historic" w:hAnsi="Segoe UI Historic" w:cs="Segoe UI Historic"/>
          <w:sz w:val="23"/>
          <w:szCs w:val="23"/>
        </w:rPr>
      </w:pPr>
      <w:r w:rsidRPr="00E4550B">
        <w:rPr>
          <w:rFonts w:ascii="Segoe UI Historic" w:hAnsi="Segoe UI Historic" w:cs="Segoe UI Historic"/>
          <w:sz w:val="23"/>
          <w:szCs w:val="23"/>
        </w:rPr>
        <w:t xml:space="preserve">With these questions in mind, </w:t>
      </w:r>
      <w:r w:rsidR="00AB3BE3">
        <w:rPr>
          <w:rFonts w:ascii="Segoe UI Historic" w:hAnsi="Segoe UI Historic" w:cs="Segoe UI Historic"/>
          <w:sz w:val="23"/>
          <w:szCs w:val="23"/>
        </w:rPr>
        <w:t xml:space="preserve">INCCIP member </w:t>
      </w:r>
      <w:r w:rsidRPr="00E4550B">
        <w:rPr>
          <w:rFonts w:ascii="Segoe UI Historic" w:hAnsi="Segoe UI Historic" w:cs="Segoe UI Historic"/>
          <w:sz w:val="23"/>
          <w:szCs w:val="23"/>
        </w:rPr>
        <w:t xml:space="preserve">Families Outside engaged student intern </w:t>
      </w:r>
      <w:proofErr w:type="spellStart"/>
      <w:r w:rsidRPr="00E4550B">
        <w:rPr>
          <w:rFonts w:ascii="Segoe UI Historic" w:hAnsi="Segoe UI Historic" w:cs="Segoe UI Historic"/>
          <w:sz w:val="23"/>
          <w:szCs w:val="23"/>
        </w:rPr>
        <w:t>Ahlke</w:t>
      </w:r>
      <w:proofErr w:type="spellEnd"/>
      <w:r w:rsidRPr="00E4550B">
        <w:rPr>
          <w:rFonts w:ascii="Segoe UI Historic" w:hAnsi="Segoe UI Historic" w:cs="Segoe UI Historic"/>
          <w:sz w:val="23"/>
          <w:szCs w:val="23"/>
        </w:rPr>
        <w:t xml:space="preserve"> </w:t>
      </w:r>
      <w:proofErr w:type="spellStart"/>
      <w:r w:rsidRPr="00E4550B">
        <w:rPr>
          <w:rFonts w:ascii="Segoe UI Historic" w:hAnsi="Segoe UI Historic" w:cs="Segoe UI Historic"/>
          <w:sz w:val="23"/>
          <w:szCs w:val="23"/>
        </w:rPr>
        <w:t>Bitting</w:t>
      </w:r>
      <w:proofErr w:type="spellEnd"/>
      <w:r w:rsidRPr="00E4550B">
        <w:rPr>
          <w:rFonts w:ascii="Segoe UI Historic" w:hAnsi="Segoe UI Historic" w:cs="Segoe UI Historic"/>
          <w:sz w:val="23"/>
          <w:szCs w:val="23"/>
        </w:rPr>
        <w:t xml:space="preserve"> for a short-term exploratory project on families’ perspectives </w:t>
      </w:r>
      <w:r w:rsidR="00D550D0" w:rsidRPr="00E4550B">
        <w:rPr>
          <w:rFonts w:ascii="Segoe UI Historic" w:hAnsi="Segoe UI Historic" w:cs="Segoe UI Historic"/>
          <w:sz w:val="23"/>
          <w:szCs w:val="23"/>
        </w:rPr>
        <w:t>on the right to privacy when someone goes to prison.</w:t>
      </w:r>
      <w:r w:rsidR="003C6A9E">
        <w:rPr>
          <w:rStyle w:val="FootnoteReference"/>
          <w:rFonts w:ascii="Segoe UI Historic" w:hAnsi="Segoe UI Historic" w:cs="Segoe UI Historic"/>
          <w:sz w:val="23"/>
          <w:szCs w:val="23"/>
        </w:rPr>
        <w:footnoteReference w:id="14"/>
      </w:r>
      <w:r w:rsidR="00E4550B">
        <w:rPr>
          <w:rFonts w:ascii="Segoe UI Historic" w:hAnsi="Segoe UI Historic" w:cs="Segoe UI Historic"/>
          <w:sz w:val="23"/>
          <w:szCs w:val="23"/>
        </w:rPr>
        <w:t xml:space="preserve"> </w:t>
      </w:r>
      <w:r w:rsidR="00AE2E6D">
        <w:rPr>
          <w:rFonts w:ascii="Segoe UI Historic" w:hAnsi="Segoe UI Historic" w:cs="Segoe UI Historic"/>
          <w:sz w:val="23"/>
          <w:szCs w:val="23"/>
        </w:rPr>
        <w:t>Contrary to what we expected, every single family member who participated said they wanted their information to be shared with relevant criminal justice agencies</w:t>
      </w:r>
      <w:r w:rsidR="001004C1">
        <w:rPr>
          <w:rFonts w:ascii="Segoe UI Historic" w:hAnsi="Segoe UI Historic" w:cs="Segoe UI Historic"/>
          <w:sz w:val="23"/>
          <w:szCs w:val="23"/>
        </w:rPr>
        <w:t xml:space="preserve"> so</w:t>
      </w:r>
      <w:r w:rsidR="00AE2E6D">
        <w:rPr>
          <w:rFonts w:ascii="Segoe UI Historic" w:hAnsi="Segoe UI Historic" w:cs="Segoe UI Historic"/>
          <w:sz w:val="23"/>
          <w:szCs w:val="23"/>
        </w:rPr>
        <w:t xml:space="preserve"> that they did not have to keep repeating their stories</w:t>
      </w:r>
      <w:r w:rsidR="001004C1">
        <w:rPr>
          <w:rFonts w:ascii="Segoe UI Historic" w:hAnsi="Segoe UI Historic" w:cs="Segoe UI Historic"/>
          <w:sz w:val="23"/>
          <w:szCs w:val="23"/>
        </w:rPr>
        <w:t>. In turn, however, they wanted these agencies to share information with them – explanation of systems, what to expect, and what support was available. The families universally believed that agencies such as the police, prosecutors, courts, prisons, and social work teams should all have designated staff to liaise with families and keep them informed. Their desire for information and involvement overshadowed their desire for privacy, for themselves and for their children.</w:t>
      </w:r>
    </w:p>
    <w:p w14:paraId="1662163D" w14:textId="58812B59" w:rsidR="001004C1" w:rsidRDefault="001004C1">
      <w:pPr>
        <w:rPr>
          <w:rFonts w:ascii="Segoe UI Historic" w:hAnsi="Segoe UI Historic" w:cs="Segoe UI Historic"/>
          <w:sz w:val="23"/>
          <w:szCs w:val="23"/>
        </w:rPr>
      </w:pPr>
    </w:p>
    <w:p w14:paraId="6E68D619" w14:textId="25EF9E2B" w:rsidR="001004C1" w:rsidRPr="00E4550B" w:rsidRDefault="001004C1">
      <w:pPr>
        <w:rPr>
          <w:rFonts w:ascii="Segoe UI Historic" w:hAnsi="Segoe UI Historic" w:cs="Segoe UI Historic"/>
          <w:sz w:val="23"/>
          <w:szCs w:val="23"/>
        </w:rPr>
      </w:pPr>
      <w:r>
        <w:rPr>
          <w:rFonts w:ascii="Segoe UI Historic" w:hAnsi="Segoe UI Historic" w:cs="Segoe UI Historic"/>
          <w:sz w:val="23"/>
          <w:szCs w:val="23"/>
        </w:rPr>
        <w:t>This may not be the case for all families, and those who have had less positive, less trusting relationships with the state may be more hesitant to be identified. This requires further exploration but raises important questions about mandatory data collection and reporting compared to more consensual approaches.</w:t>
      </w:r>
    </w:p>
    <w:p w14:paraId="2EDE55B2" w14:textId="228A63C2" w:rsidR="00D550D0" w:rsidRDefault="00D550D0"/>
    <w:p w14:paraId="7DEE4B38" w14:textId="39C8A293" w:rsidR="001004C1" w:rsidRPr="00E4550B" w:rsidRDefault="00D550D0">
      <w:pPr>
        <w:rPr>
          <w:rFonts w:ascii="Segoe UI Historic" w:hAnsi="Segoe UI Historic" w:cs="Segoe UI Historic"/>
          <w:b/>
          <w:bCs/>
          <w:i/>
          <w:iCs/>
          <w:sz w:val="23"/>
          <w:szCs w:val="23"/>
        </w:rPr>
      </w:pPr>
      <w:r w:rsidRPr="00E4550B">
        <w:rPr>
          <w:rFonts w:ascii="Segoe UI Historic" w:hAnsi="Segoe UI Historic" w:cs="Segoe UI Historic"/>
          <w:b/>
          <w:bCs/>
          <w:i/>
          <w:iCs/>
          <w:sz w:val="23"/>
          <w:szCs w:val="23"/>
        </w:rPr>
        <w:t>Conclusions</w:t>
      </w:r>
    </w:p>
    <w:p w14:paraId="4CA46528" w14:textId="1FFF85B4" w:rsidR="00D550D0" w:rsidRPr="00E4550B" w:rsidRDefault="004E7874">
      <w:pPr>
        <w:rPr>
          <w:rFonts w:ascii="Segoe UI Historic" w:hAnsi="Segoe UI Historic" w:cs="Segoe UI Historic"/>
          <w:sz w:val="23"/>
          <w:szCs w:val="23"/>
        </w:rPr>
      </w:pPr>
      <w:r>
        <w:rPr>
          <w:rFonts w:ascii="Segoe UI Historic" w:hAnsi="Segoe UI Historic" w:cs="Segoe UI Historic"/>
          <w:sz w:val="23"/>
          <w:szCs w:val="23"/>
        </w:rPr>
        <w:t xml:space="preserve">At a time when data collection on a whole range of activities is increasing, we must shift the balance and do more to support children and families when someone comes into contact with the criminal justice system. </w:t>
      </w:r>
      <w:r w:rsidR="00D550D0" w:rsidRPr="00E4550B">
        <w:rPr>
          <w:rFonts w:ascii="Segoe UI Historic" w:hAnsi="Segoe UI Historic" w:cs="Segoe UI Historic"/>
          <w:sz w:val="23"/>
          <w:szCs w:val="23"/>
        </w:rPr>
        <w:t xml:space="preserve">The child’s right to privacy when a parent or other close family member </w:t>
      </w:r>
      <w:r w:rsidR="0074095C">
        <w:rPr>
          <w:rFonts w:ascii="Segoe UI Historic" w:hAnsi="Segoe UI Historic" w:cs="Segoe UI Historic"/>
          <w:sz w:val="23"/>
          <w:szCs w:val="23"/>
        </w:rPr>
        <w:t>is incarcerated</w:t>
      </w:r>
      <w:r w:rsidR="0074095C" w:rsidRPr="00E4550B">
        <w:rPr>
          <w:rFonts w:ascii="Segoe UI Historic" w:hAnsi="Segoe UI Historic" w:cs="Segoe UI Historic"/>
          <w:sz w:val="23"/>
          <w:szCs w:val="23"/>
        </w:rPr>
        <w:t xml:space="preserve"> </w:t>
      </w:r>
      <w:r w:rsidR="00D550D0" w:rsidRPr="00E4550B">
        <w:rPr>
          <w:rFonts w:ascii="Segoe UI Historic" w:hAnsi="Segoe UI Historic" w:cs="Segoe UI Historic"/>
          <w:sz w:val="23"/>
          <w:szCs w:val="23"/>
        </w:rPr>
        <w:t xml:space="preserve">raises a number of ethical questions, often with conflicting priorities. As such, this situation provides an important case study for considerations of a </w:t>
      </w:r>
      <w:r w:rsidR="00D550D0" w:rsidRPr="00E4550B">
        <w:rPr>
          <w:rFonts w:ascii="Segoe UI Historic" w:hAnsi="Segoe UI Historic" w:cs="Segoe UI Historic"/>
          <w:sz w:val="23"/>
          <w:szCs w:val="23"/>
        </w:rPr>
        <w:lastRenderedPageBreak/>
        <w:t xml:space="preserve">child’s right to privacy. More research is required to understand the perspectives of children, young people, and their families in relation to this issue and how their interests are best protected in line with the 2018 Council of Europe recommendations regarding children with imprisoned parents and with the UN Convention on the Rights of the Child. </w:t>
      </w:r>
      <w:r w:rsidR="00E4550B">
        <w:rPr>
          <w:rFonts w:ascii="Segoe UI Historic" w:hAnsi="Segoe UI Historic" w:cs="Segoe UI Historic"/>
          <w:sz w:val="23"/>
          <w:szCs w:val="23"/>
        </w:rPr>
        <w:t>We commend this issue for the consideration of the Special Rapporteur and commit to offering whatever support we can to identifying a way forward.</w:t>
      </w:r>
    </w:p>
    <w:sectPr w:rsidR="00D550D0" w:rsidRPr="00E4550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04888" w14:textId="77777777" w:rsidR="00535079" w:rsidRDefault="00535079" w:rsidP="007C2C66">
      <w:r>
        <w:separator/>
      </w:r>
    </w:p>
  </w:endnote>
  <w:endnote w:type="continuationSeparator" w:id="0">
    <w:p w14:paraId="1EAE8B68" w14:textId="77777777" w:rsidR="00535079" w:rsidRDefault="00535079" w:rsidP="007C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9A132" w14:textId="77777777" w:rsidR="00535079" w:rsidRDefault="00535079" w:rsidP="007C2C66">
      <w:r>
        <w:separator/>
      </w:r>
    </w:p>
  </w:footnote>
  <w:footnote w:type="continuationSeparator" w:id="0">
    <w:p w14:paraId="47E369CC" w14:textId="77777777" w:rsidR="00535079" w:rsidRDefault="00535079" w:rsidP="007C2C66">
      <w:r>
        <w:continuationSeparator/>
      </w:r>
    </w:p>
  </w:footnote>
  <w:footnote w:id="1">
    <w:p w14:paraId="0CB5C085" w14:textId="1FBF89A4" w:rsidR="007C2C66" w:rsidRPr="007218DD" w:rsidRDefault="007C2C66">
      <w:pPr>
        <w:pStyle w:val="FootnoteText"/>
        <w:rPr>
          <w:rFonts w:ascii="Segoe UI Historic" w:hAnsi="Segoe UI Historic" w:cs="Segoe UI Historic"/>
          <w:sz w:val="19"/>
          <w:szCs w:val="19"/>
        </w:rPr>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https://www.crestadvisory.com/post/children-of-prisoners-fixing-a-broken-system</w:t>
      </w:r>
    </w:p>
  </w:footnote>
  <w:footnote w:id="2">
    <w:p w14:paraId="275FD9DC" w14:textId="58C359D3" w:rsidR="00CE3487" w:rsidRPr="00CE3487" w:rsidRDefault="00CE3487" w:rsidP="00CE3487">
      <w:pPr>
        <w:pStyle w:val="Bibliography"/>
        <w:spacing w:after="0" w:line="240" w:lineRule="auto"/>
        <w:rPr>
          <w:rFonts w:ascii="Segoe UI Historic" w:hAnsi="Segoe UI Historic" w:cs="Segoe UI Historic"/>
          <w:sz w:val="19"/>
          <w:szCs w:val="19"/>
        </w:rPr>
      </w:pPr>
      <w:r w:rsidRPr="00CE3487">
        <w:rPr>
          <w:rStyle w:val="FootnoteReference"/>
          <w:rFonts w:ascii="Segoe UI Historic" w:hAnsi="Segoe UI Historic" w:cs="Segoe UI Historic"/>
          <w:sz w:val="19"/>
          <w:szCs w:val="19"/>
        </w:rPr>
        <w:footnoteRef/>
      </w:r>
      <w:r w:rsidRPr="00CE3487">
        <w:rPr>
          <w:rFonts w:ascii="Segoe UI Historic" w:hAnsi="Segoe UI Historic" w:cs="Segoe UI Historic"/>
          <w:sz w:val="19"/>
          <w:szCs w:val="19"/>
        </w:rPr>
        <w:t xml:space="preserve"> </w:t>
      </w:r>
      <w:proofErr w:type="spellStart"/>
      <w:r w:rsidRPr="00CE3487">
        <w:rPr>
          <w:rFonts w:ascii="Segoe UI Historic" w:hAnsi="Segoe UI Historic" w:cs="Segoe UI Historic"/>
          <w:sz w:val="19"/>
          <w:szCs w:val="19"/>
        </w:rPr>
        <w:t>Felitti</w:t>
      </w:r>
      <w:proofErr w:type="spellEnd"/>
      <w:r w:rsidRPr="00CE3487">
        <w:rPr>
          <w:rFonts w:ascii="Segoe UI Historic" w:hAnsi="Segoe UI Historic" w:cs="Segoe UI Historic"/>
          <w:sz w:val="19"/>
          <w:szCs w:val="19"/>
        </w:rPr>
        <w:t xml:space="preserve">, Vincent J, Anda, Robert F, Nordenberg, Dale, Williamson, David F, Spitz, Alison M, Edwards, Valerie, Koss, Mary P, and Marks, James S. 1998. “Relationship of Childhood Abuse and Household Dysfunction to Many of the Leading Causes of Death in Adults.” </w:t>
      </w:r>
      <w:r w:rsidRPr="00CE3487">
        <w:rPr>
          <w:rFonts w:ascii="Segoe UI Historic" w:hAnsi="Segoe UI Historic" w:cs="Segoe UI Historic"/>
          <w:i/>
          <w:sz w:val="19"/>
          <w:szCs w:val="19"/>
        </w:rPr>
        <w:t>American Journal of Preventive Medicine</w:t>
      </w:r>
      <w:r w:rsidRPr="00CE3487">
        <w:rPr>
          <w:rFonts w:ascii="Segoe UI Historic" w:hAnsi="Segoe UI Historic" w:cs="Segoe UI Historic"/>
          <w:sz w:val="19"/>
          <w:szCs w:val="19"/>
        </w:rPr>
        <w:t xml:space="preserve"> 14(4), 245-258.</w:t>
      </w:r>
    </w:p>
  </w:footnote>
  <w:footnote w:id="3">
    <w:p w14:paraId="7CA536B9" w14:textId="194BA1A8" w:rsidR="00CE3487" w:rsidRPr="00CE3487" w:rsidRDefault="00CE3487" w:rsidP="00CE3487">
      <w:pPr>
        <w:rPr>
          <w:rFonts w:eastAsia="Times New Roman" w:cstheme="minorHAnsi"/>
          <w:color w:val="000000"/>
          <w:sz w:val="18"/>
          <w:szCs w:val="18"/>
          <w:lang w:eastAsia="en-GB"/>
        </w:rPr>
      </w:pPr>
      <w:r w:rsidRPr="00CE3487">
        <w:rPr>
          <w:rStyle w:val="FootnoteReference"/>
          <w:rFonts w:ascii="Segoe UI Historic" w:hAnsi="Segoe UI Historic" w:cs="Segoe UI Historic"/>
          <w:sz w:val="19"/>
          <w:szCs w:val="19"/>
        </w:rPr>
        <w:footnoteRef/>
      </w:r>
      <w:r w:rsidRPr="00CE3487">
        <w:rPr>
          <w:rFonts w:ascii="Segoe UI Historic" w:hAnsi="Segoe UI Historic" w:cs="Segoe UI Historic"/>
          <w:sz w:val="19"/>
          <w:szCs w:val="19"/>
        </w:rPr>
        <w:t xml:space="preserve"> </w:t>
      </w:r>
      <w:r w:rsidRPr="00CE3487">
        <w:rPr>
          <w:rFonts w:ascii="Segoe UI Historic" w:eastAsia="Times New Roman" w:hAnsi="Segoe UI Historic" w:cs="Segoe UI Historic"/>
          <w:color w:val="000000"/>
          <w:sz w:val="19"/>
          <w:szCs w:val="19"/>
          <w:lang w:eastAsia="en-GB"/>
        </w:rPr>
        <w:t xml:space="preserve">Turney, K. (2018) “Adverse childhood experiences among children of incarcerated parents.” </w:t>
      </w:r>
      <w:r w:rsidRPr="00CE3487">
        <w:rPr>
          <w:rFonts w:ascii="Segoe UI Historic" w:eastAsia="Times New Roman" w:hAnsi="Segoe UI Historic" w:cs="Segoe UI Historic"/>
          <w:i/>
          <w:iCs/>
          <w:color w:val="000000"/>
          <w:sz w:val="19"/>
          <w:szCs w:val="19"/>
          <w:lang w:eastAsia="en-GB"/>
        </w:rPr>
        <w:t>Children and Youth Services Review</w:t>
      </w:r>
      <w:r w:rsidRPr="00CE3487">
        <w:rPr>
          <w:rFonts w:ascii="Segoe UI Historic" w:eastAsia="Times New Roman" w:hAnsi="Segoe UI Historic" w:cs="Segoe UI Historic"/>
          <w:color w:val="000000"/>
          <w:sz w:val="19"/>
          <w:szCs w:val="19"/>
          <w:lang w:eastAsia="en-GB"/>
        </w:rPr>
        <w:t xml:space="preserve"> 89, 218-225.</w:t>
      </w:r>
    </w:p>
  </w:footnote>
  <w:footnote w:id="4">
    <w:p w14:paraId="4DE9F462" w14:textId="2051F4CE" w:rsidR="003E33FF" w:rsidRPr="007218DD" w:rsidRDefault="003E33FF" w:rsidP="007218DD">
      <w:pPr>
        <w:pStyle w:val="FootnoteText"/>
        <w:rPr>
          <w:rFonts w:ascii="Segoe UI Historic" w:hAnsi="Segoe UI Historic" w:cs="Segoe UI Historic"/>
          <w:sz w:val="19"/>
          <w:szCs w:val="19"/>
        </w:rPr>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https://www.unodc.org/documents/justice-and-prison-reform/Nelson_Mandela_Rules-E-ebook.pdf</w:t>
      </w:r>
    </w:p>
  </w:footnote>
  <w:footnote w:id="5">
    <w:p w14:paraId="0BD3C8AE" w14:textId="33C7FDA5" w:rsidR="00330F65" w:rsidRPr="00330F65" w:rsidRDefault="00330F65" w:rsidP="00330F65">
      <w:pPr>
        <w:rPr>
          <w:rFonts w:ascii="Segoe UI Historic" w:eastAsia="Times New Roman" w:hAnsi="Segoe UI Historic" w:cs="Segoe UI Historic"/>
          <w:sz w:val="19"/>
          <w:szCs w:val="19"/>
          <w:lang w:eastAsia="en-GB"/>
        </w:rPr>
      </w:pPr>
      <w:r w:rsidRPr="00330F65">
        <w:rPr>
          <w:rStyle w:val="FootnoteReference"/>
          <w:rFonts w:ascii="Segoe UI Historic" w:hAnsi="Segoe UI Historic" w:cs="Segoe UI Historic"/>
          <w:color w:val="000000" w:themeColor="text1"/>
          <w:sz w:val="19"/>
          <w:szCs w:val="19"/>
        </w:rPr>
        <w:footnoteRef/>
      </w:r>
      <w:r w:rsidRPr="00330F65">
        <w:rPr>
          <w:rFonts w:ascii="Segoe UI Historic" w:hAnsi="Segoe UI Historic" w:cs="Segoe UI Historic"/>
          <w:color w:val="000000" w:themeColor="text1"/>
          <w:sz w:val="19"/>
          <w:szCs w:val="19"/>
        </w:rPr>
        <w:t xml:space="preserve"> </w:t>
      </w:r>
      <w:r w:rsidRPr="00330F65">
        <w:rPr>
          <w:rFonts w:ascii="Segoe UI Historic" w:eastAsia="Times New Roman" w:hAnsi="Segoe UI Historic" w:cs="Segoe UI Historic"/>
          <w:color w:val="000000" w:themeColor="text1"/>
          <w:sz w:val="19"/>
          <w:szCs w:val="19"/>
          <w:lang w:eastAsia="en-GB"/>
        </w:rPr>
        <w:t>S v M (2007) Constitutional Court of South Africa. </w:t>
      </w:r>
      <w:r w:rsidRPr="00330F65">
        <w:rPr>
          <w:rFonts w:ascii="Segoe UI Historic" w:eastAsia="Times New Roman" w:hAnsi="Segoe UI Historic" w:cs="Segoe UI Historic"/>
          <w:i/>
          <w:iCs/>
          <w:color w:val="000000" w:themeColor="text1"/>
          <w:sz w:val="19"/>
          <w:szCs w:val="19"/>
          <w:lang w:eastAsia="en-GB"/>
        </w:rPr>
        <w:t>S v M</w:t>
      </w:r>
      <w:r w:rsidRPr="00330F65">
        <w:rPr>
          <w:rFonts w:ascii="Segoe UI Historic" w:eastAsia="Times New Roman" w:hAnsi="Segoe UI Historic" w:cs="Segoe UI Historic"/>
          <w:color w:val="000000" w:themeColor="text1"/>
          <w:sz w:val="19"/>
          <w:szCs w:val="19"/>
          <w:lang w:eastAsia="en-GB"/>
        </w:rPr>
        <w:t> (CCT 53/06) [2007] ZACC 18; 2008 (3) SA 232 (CC); 2007 (12) BCLR 1312 (CC) (26 September 2007).</w:t>
      </w:r>
    </w:p>
  </w:footnote>
  <w:footnote w:id="6">
    <w:p w14:paraId="363F2564" w14:textId="77777777" w:rsidR="00361C79" w:rsidRDefault="00361C79" w:rsidP="00361C79">
      <w:pPr>
        <w:pStyle w:val="FootnoteText"/>
      </w:pPr>
      <w:r>
        <w:rPr>
          <w:rStyle w:val="FootnoteReference"/>
        </w:rPr>
        <w:footnoteRef/>
      </w:r>
      <w:r>
        <w:t xml:space="preserve"> </w:t>
      </w:r>
      <w:r w:rsidRPr="009A5552">
        <w:t>https://downloads.unicef.org.uk/wp-content/uploads/2016/08/unicef-convention-rights-child-uncrc.pdf?_adal_sd=www.unicef.org.uk.1597140360559&amp;_adal_ca=so%3DGoogle%26me%3Dorganic%26ca%3D(not%2520set)%26co%3D(not%2520set)%26ke%3D(not%2520set).1597140360559&amp;_adal_cw=1596716964410.1597140360559&amp;_adal_id=a2a78a19-b795-4761-8f44-24bf4fbb0412.1596716964.3.1597140357.1596716964.56c41c82-6004-4f34-b621-0136e1165c53.1597140360559&amp;_ga=2.221778843.2030880991.1597140356-339403836.1582731365</w:t>
      </w:r>
    </w:p>
  </w:footnote>
  <w:footnote w:id="7">
    <w:p w14:paraId="0415EDA4" w14:textId="5C3C3D95" w:rsidR="00361C79" w:rsidRPr="00361C79" w:rsidRDefault="00361C79">
      <w:pPr>
        <w:pStyle w:val="FootnoteText"/>
        <w:rPr>
          <w:rFonts w:ascii="Segoe UI Historic" w:hAnsi="Segoe UI Historic" w:cs="Segoe UI Historic"/>
          <w:sz w:val="19"/>
          <w:szCs w:val="19"/>
        </w:rPr>
      </w:pPr>
      <w:r w:rsidRPr="00361C79">
        <w:rPr>
          <w:rStyle w:val="FootnoteReference"/>
          <w:rFonts w:ascii="Segoe UI Historic" w:hAnsi="Segoe UI Historic" w:cs="Segoe UI Historic"/>
          <w:sz w:val="19"/>
          <w:szCs w:val="19"/>
        </w:rPr>
        <w:footnoteRef/>
      </w:r>
      <w:r w:rsidRPr="00361C79">
        <w:rPr>
          <w:rFonts w:ascii="Segoe UI Historic" w:hAnsi="Segoe UI Historic" w:cs="Segoe UI Historic"/>
          <w:sz w:val="19"/>
          <w:szCs w:val="19"/>
        </w:rPr>
        <w:t xml:space="preserve"> https://www.ohchr.org/en/professionalinterest/pages/crc.aspx</w:t>
      </w:r>
    </w:p>
  </w:footnote>
  <w:footnote w:id="8">
    <w:p w14:paraId="7E11876A" w14:textId="5D9F871E" w:rsidR="007218DD" w:rsidRPr="00166ACD" w:rsidRDefault="007218DD" w:rsidP="006F5EF0">
      <w:pPr>
        <w:pStyle w:val="NormalWeb"/>
        <w:spacing w:before="0" w:beforeAutospacing="0" w:after="0" w:afterAutospacing="0"/>
        <w:rPr>
          <w:rFonts w:ascii="Segoe UI Historic" w:hAnsi="Segoe UI Historic" w:cs="Segoe UI Historic"/>
          <w:sz w:val="19"/>
          <w:szCs w:val="19"/>
        </w:rPr>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w:t>
      </w:r>
      <w:proofErr w:type="spellStart"/>
      <w:r w:rsidRPr="007218DD">
        <w:rPr>
          <w:rFonts w:ascii="Segoe UI Historic" w:hAnsi="Segoe UI Historic" w:cs="Segoe UI Historic"/>
          <w:sz w:val="19"/>
          <w:szCs w:val="19"/>
        </w:rPr>
        <w:t>Adalist-Estrin</w:t>
      </w:r>
      <w:proofErr w:type="spellEnd"/>
      <w:r w:rsidR="00CE3487">
        <w:rPr>
          <w:rFonts w:ascii="Segoe UI Historic" w:hAnsi="Segoe UI Historic" w:cs="Segoe UI Historic"/>
          <w:sz w:val="19"/>
          <w:szCs w:val="19"/>
        </w:rPr>
        <w:t>, A.</w:t>
      </w:r>
      <w:r>
        <w:rPr>
          <w:rFonts w:ascii="Segoe UI Historic" w:hAnsi="Segoe UI Historic" w:cs="Segoe UI Historic"/>
          <w:sz w:val="19"/>
          <w:szCs w:val="19"/>
        </w:rPr>
        <w:t xml:space="preserve"> (2018)</w:t>
      </w:r>
      <w:r w:rsidRPr="007218DD">
        <w:rPr>
          <w:rFonts w:ascii="Segoe UI Historic" w:hAnsi="Segoe UI Historic" w:cs="Segoe UI Historic"/>
          <w:sz w:val="19"/>
          <w:szCs w:val="19"/>
        </w:rPr>
        <w:t xml:space="preserve"> </w:t>
      </w:r>
      <w:r>
        <w:rPr>
          <w:rFonts w:ascii="Segoe UI Historic" w:hAnsi="Segoe UI Historic" w:cs="Segoe UI Historic"/>
          <w:sz w:val="19"/>
          <w:szCs w:val="19"/>
        </w:rPr>
        <w:t>“</w:t>
      </w:r>
      <w:r w:rsidRPr="007218DD">
        <w:rPr>
          <w:rFonts w:ascii="Segoe UI Historic" w:hAnsi="Segoe UI Historic" w:cs="Segoe UI Historic"/>
          <w:sz w:val="19"/>
          <w:szCs w:val="19"/>
        </w:rPr>
        <w:t>Responding to the Needs of Children and Families of the Incarcerated: 12 Guiding Principles</w:t>
      </w:r>
      <w:r>
        <w:rPr>
          <w:rFonts w:ascii="Segoe UI Historic" w:hAnsi="Segoe UI Historic" w:cs="Segoe UI Historic"/>
          <w:sz w:val="19"/>
          <w:szCs w:val="19"/>
        </w:rPr>
        <w:t>”</w:t>
      </w:r>
      <w:r w:rsidRPr="007218DD">
        <w:rPr>
          <w:rFonts w:ascii="Segoe UI Historic" w:hAnsi="Segoe UI Historic" w:cs="Segoe UI Historic"/>
          <w:i/>
          <w:iCs/>
          <w:sz w:val="19"/>
          <w:szCs w:val="19"/>
        </w:rPr>
        <w:t xml:space="preserve">. </w:t>
      </w:r>
      <w:r>
        <w:rPr>
          <w:rFonts w:ascii="Segoe UI Historic" w:hAnsi="Segoe UI Historic" w:cs="Segoe UI Historic"/>
          <w:sz w:val="19"/>
          <w:szCs w:val="19"/>
        </w:rPr>
        <w:t xml:space="preserve">In L. Gordon (ed)., </w:t>
      </w:r>
      <w:r w:rsidRPr="007218DD">
        <w:rPr>
          <w:rFonts w:ascii="Segoe UI Historic" w:hAnsi="Segoe UI Historic" w:cs="Segoe UI Historic"/>
          <w:i/>
          <w:iCs/>
          <w:sz w:val="19"/>
          <w:szCs w:val="19"/>
        </w:rPr>
        <w:t xml:space="preserve">Contemporary Research and Analysis on the Children of Prisoners: Invisible </w:t>
      </w:r>
      <w:r w:rsidRPr="00166ACD">
        <w:rPr>
          <w:rFonts w:ascii="Segoe UI Historic" w:hAnsi="Segoe UI Historic" w:cs="Segoe UI Historic"/>
          <w:i/>
          <w:iCs/>
          <w:sz w:val="19"/>
          <w:szCs w:val="19"/>
        </w:rPr>
        <w:t>Children</w:t>
      </w:r>
      <w:r w:rsidRPr="00166ACD">
        <w:rPr>
          <w:rFonts w:ascii="Segoe UI Historic" w:hAnsi="Segoe UI Historic" w:cs="Segoe UI Historic"/>
          <w:sz w:val="19"/>
          <w:szCs w:val="19"/>
        </w:rPr>
        <w:t xml:space="preserve">. Newcastle upon Tyne: Cambridge Scholars Publishing, </w:t>
      </w:r>
      <w:r w:rsidR="006F5EF0" w:rsidRPr="00166ACD">
        <w:rPr>
          <w:rFonts w:ascii="Segoe UI Historic" w:hAnsi="Segoe UI Historic" w:cs="Segoe UI Historic"/>
          <w:sz w:val="19"/>
          <w:szCs w:val="19"/>
        </w:rPr>
        <w:t>100-115.</w:t>
      </w:r>
    </w:p>
  </w:footnote>
  <w:footnote w:id="9">
    <w:p w14:paraId="7A8C2325" w14:textId="7F3B4234" w:rsidR="00166ACD" w:rsidRDefault="00166ACD">
      <w:pPr>
        <w:pStyle w:val="FootnoteText"/>
      </w:pPr>
      <w:r w:rsidRPr="00166ACD">
        <w:rPr>
          <w:rStyle w:val="FootnoteReference"/>
          <w:rFonts w:ascii="Segoe UI Historic" w:hAnsi="Segoe UI Historic" w:cs="Segoe UI Historic"/>
          <w:sz w:val="19"/>
          <w:szCs w:val="19"/>
        </w:rPr>
        <w:footnoteRef/>
      </w:r>
      <w:r w:rsidRPr="00166ACD">
        <w:rPr>
          <w:rFonts w:ascii="Segoe UI Historic" w:hAnsi="Segoe UI Historic" w:cs="Segoe UI Historic"/>
          <w:sz w:val="19"/>
          <w:szCs w:val="19"/>
        </w:rPr>
        <w:t xml:space="preserve"> https://www.ohchr.org/en/professionalinterest/pages/crc.aspx</w:t>
      </w:r>
    </w:p>
  </w:footnote>
  <w:footnote w:id="10">
    <w:p w14:paraId="5D58D620" w14:textId="2DCBE614" w:rsidR="00166ACD" w:rsidRPr="00166ACD" w:rsidRDefault="00166ACD">
      <w:pPr>
        <w:pStyle w:val="FootnoteText"/>
        <w:rPr>
          <w:rFonts w:ascii="Segoe UI Historic" w:hAnsi="Segoe UI Historic" w:cs="Segoe UI Historic"/>
          <w:sz w:val="19"/>
          <w:szCs w:val="19"/>
        </w:rPr>
      </w:pPr>
      <w:r w:rsidRPr="00166ACD">
        <w:rPr>
          <w:rStyle w:val="FootnoteReference"/>
          <w:rFonts w:ascii="Segoe UI Historic" w:hAnsi="Segoe UI Historic" w:cs="Segoe UI Historic"/>
          <w:sz w:val="19"/>
          <w:szCs w:val="19"/>
        </w:rPr>
        <w:footnoteRef/>
      </w:r>
      <w:r w:rsidRPr="00166ACD">
        <w:rPr>
          <w:rFonts w:ascii="Segoe UI Historic" w:hAnsi="Segoe UI Historic" w:cs="Segoe UI Historic"/>
          <w:sz w:val="19"/>
          <w:szCs w:val="19"/>
        </w:rPr>
        <w:t xml:space="preserve"> https://rm.coe.int/cm-recommendation-2018-5-concerning-children-with-imprisoned-parents-e/16807b3438</w:t>
      </w:r>
    </w:p>
  </w:footnote>
  <w:footnote w:id="11">
    <w:p w14:paraId="70C062E0" w14:textId="0540E621" w:rsidR="003160EB" w:rsidRPr="003160EB" w:rsidRDefault="003160EB">
      <w:pPr>
        <w:pStyle w:val="FootnoteText"/>
        <w:rPr>
          <w:rFonts w:ascii="Segoe UI Historic" w:hAnsi="Segoe UI Historic" w:cs="Segoe UI Historic"/>
          <w:sz w:val="19"/>
          <w:szCs w:val="19"/>
        </w:rPr>
      </w:pPr>
      <w:r w:rsidRPr="003160EB">
        <w:rPr>
          <w:rStyle w:val="FootnoteReference"/>
          <w:rFonts w:ascii="Segoe UI Historic" w:hAnsi="Segoe UI Historic" w:cs="Segoe UI Historic"/>
          <w:sz w:val="19"/>
          <w:szCs w:val="19"/>
        </w:rPr>
        <w:footnoteRef/>
      </w:r>
      <w:r w:rsidRPr="003160EB">
        <w:rPr>
          <w:rFonts w:ascii="Segoe UI Historic" w:hAnsi="Segoe UI Historic" w:cs="Segoe UI Historic"/>
          <w:sz w:val="19"/>
          <w:szCs w:val="19"/>
        </w:rPr>
        <w:t xml:space="preserve"> https://www.familiesoutside.org.uk/noaddressinthepress/</w:t>
      </w:r>
    </w:p>
  </w:footnote>
  <w:footnote w:id="12">
    <w:p w14:paraId="6670B08B" w14:textId="4B777BAA" w:rsidR="00D13711" w:rsidRPr="00D13711" w:rsidRDefault="00D13711" w:rsidP="00D13711">
      <w:pPr>
        <w:pStyle w:val="Heading1"/>
        <w:spacing w:beforeLines="0" w:afterLines="0" w:line="240" w:lineRule="atLeast"/>
        <w:rPr>
          <w:rFonts w:ascii="Segoe UI Historic" w:hAnsi="Segoe UI Historic" w:cs="Segoe UI Historic"/>
          <w:b w:val="0"/>
          <w:bCs/>
          <w:spacing w:val="-2"/>
          <w:sz w:val="19"/>
          <w:szCs w:val="19"/>
        </w:rPr>
      </w:pPr>
      <w:r w:rsidRPr="00D13711">
        <w:rPr>
          <w:rStyle w:val="FootnoteReference"/>
          <w:rFonts w:ascii="Segoe UI Historic" w:hAnsi="Segoe UI Historic" w:cs="Segoe UI Historic"/>
          <w:b w:val="0"/>
          <w:bCs/>
          <w:sz w:val="19"/>
          <w:szCs w:val="19"/>
        </w:rPr>
        <w:footnoteRef/>
      </w:r>
      <w:r w:rsidRPr="00D13711">
        <w:rPr>
          <w:rFonts w:ascii="Segoe UI Historic" w:hAnsi="Segoe UI Historic" w:cs="Segoe UI Historic"/>
          <w:b w:val="0"/>
          <w:bCs/>
          <w:sz w:val="19"/>
          <w:szCs w:val="19"/>
        </w:rPr>
        <w:t xml:space="preserve"> </w:t>
      </w:r>
      <w:r w:rsidRPr="00D13711">
        <w:rPr>
          <w:rFonts w:ascii="Segoe UI Historic" w:hAnsi="Segoe UI Historic" w:cs="Segoe UI Historic"/>
          <w:b w:val="0"/>
          <w:bCs/>
          <w:sz w:val="19"/>
          <w:szCs w:val="19"/>
          <w:shd w:val="clear" w:color="auto" w:fill="FFFFFF"/>
        </w:rPr>
        <w:t xml:space="preserve">Jones, A., Gallagher, B., </w:t>
      </w:r>
      <w:proofErr w:type="spellStart"/>
      <w:r w:rsidRPr="00D13711">
        <w:rPr>
          <w:rFonts w:ascii="Segoe UI Historic" w:hAnsi="Segoe UI Historic" w:cs="Segoe UI Historic"/>
          <w:b w:val="0"/>
          <w:bCs/>
          <w:sz w:val="19"/>
          <w:szCs w:val="19"/>
          <w:shd w:val="clear" w:color="auto" w:fill="FFFFFF"/>
        </w:rPr>
        <w:t>Manby</w:t>
      </w:r>
      <w:proofErr w:type="spellEnd"/>
      <w:r w:rsidRPr="00D13711">
        <w:rPr>
          <w:rFonts w:ascii="Segoe UI Historic" w:hAnsi="Segoe UI Historic" w:cs="Segoe UI Historic"/>
          <w:b w:val="0"/>
          <w:bCs/>
          <w:sz w:val="19"/>
          <w:szCs w:val="19"/>
          <w:shd w:val="clear" w:color="auto" w:fill="FFFFFF"/>
        </w:rPr>
        <w:t xml:space="preserve">, M., Robertson, O., </w:t>
      </w:r>
      <w:proofErr w:type="spellStart"/>
      <w:r w:rsidRPr="00D13711">
        <w:rPr>
          <w:rFonts w:ascii="Segoe UI Historic" w:hAnsi="Segoe UI Historic" w:cs="Segoe UI Historic"/>
          <w:b w:val="0"/>
          <w:bCs/>
          <w:sz w:val="19"/>
          <w:szCs w:val="19"/>
          <w:shd w:val="clear" w:color="auto" w:fill="FFFFFF"/>
        </w:rPr>
        <w:t>Schützwohl</w:t>
      </w:r>
      <w:proofErr w:type="spellEnd"/>
      <w:r w:rsidRPr="00D13711">
        <w:rPr>
          <w:rFonts w:ascii="Segoe UI Historic" w:hAnsi="Segoe UI Historic" w:cs="Segoe UI Historic"/>
          <w:b w:val="0"/>
          <w:bCs/>
          <w:sz w:val="19"/>
          <w:szCs w:val="19"/>
          <w:shd w:val="clear" w:color="auto" w:fill="FFFFFF"/>
        </w:rPr>
        <w:t xml:space="preserve">, M., Berman, A.H., Hirschfield, A., Ayre , L., Urban, M. and </w:t>
      </w:r>
      <w:proofErr w:type="spellStart"/>
      <w:r w:rsidRPr="00D13711">
        <w:rPr>
          <w:rFonts w:ascii="Segoe UI Historic" w:hAnsi="Segoe UI Historic" w:cs="Segoe UI Historic"/>
          <w:b w:val="0"/>
          <w:bCs/>
          <w:sz w:val="19"/>
          <w:szCs w:val="19"/>
          <w:shd w:val="clear" w:color="auto" w:fill="FFFFFF"/>
        </w:rPr>
        <w:t>Sharratt</w:t>
      </w:r>
      <w:proofErr w:type="spellEnd"/>
      <w:r w:rsidRPr="00D13711">
        <w:rPr>
          <w:rFonts w:ascii="Segoe UI Historic" w:hAnsi="Segoe UI Historic" w:cs="Segoe UI Historic"/>
          <w:b w:val="0"/>
          <w:bCs/>
          <w:sz w:val="19"/>
          <w:szCs w:val="19"/>
          <w:shd w:val="clear" w:color="auto" w:fill="FFFFFF"/>
        </w:rPr>
        <w:t xml:space="preserve">, K. (2013) </w:t>
      </w:r>
      <w:r w:rsidRPr="00D13711">
        <w:rPr>
          <w:rFonts w:ascii="Segoe UI Historic" w:hAnsi="Segoe UI Historic" w:cs="Segoe UI Historic"/>
          <w:b w:val="0"/>
          <w:bCs/>
          <w:i/>
          <w:spacing w:val="-2"/>
          <w:sz w:val="19"/>
          <w:szCs w:val="19"/>
        </w:rPr>
        <w:t>COPING: Children of Prisoners, Interventions &amp; Mitigations to Strengthen Mental Health</w:t>
      </w:r>
      <w:r w:rsidRPr="00D13711">
        <w:rPr>
          <w:rFonts w:ascii="Segoe UI Historic" w:hAnsi="Segoe UI Historic" w:cs="Segoe UI Historic"/>
          <w:b w:val="0"/>
          <w:bCs/>
          <w:spacing w:val="-2"/>
          <w:sz w:val="19"/>
          <w:szCs w:val="19"/>
        </w:rPr>
        <w:t>. http://www.hud.ac.uk/research/researchcentres/acc/projects/coping-children-of-prisoners/</w:t>
      </w:r>
    </w:p>
  </w:footnote>
  <w:footnote w:id="13">
    <w:p w14:paraId="170EAA69" w14:textId="7248BDFB" w:rsidR="00DA77E5" w:rsidRDefault="00DA77E5">
      <w:pPr>
        <w:pStyle w:val="FootnoteText"/>
      </w:pPr>
      <w:r w:rsidRPr="00D13711">
        <w:rPr>
          <w:rStyle w:val="FootnoteReference"/>
          <w:rFonts w:ascii="Segoe UI Historic" w:hAnsi="Segoe UI Historic" w:cs="Segoe UI Historic"/>
          <w:sz w:val="19"/>
          <w:szCs w:val="19"/>
        </w:rPr>
        <w:footnoteRef/>
      </w:r>
      <w:r w:rsidRPr="00D13711">
        <w:rPr>
          <w:rFonts w:ascii="Segoe UI Historic" w:hAnsi="Segoe UI Historic" w:cs="Segoe UI Historic"/>
          <w:sz w:val="19"/>
          <w:szCs w:val="19"/>
        </w:rPr>
        <w:t xml:space="preserve"> Plenary discussion, Children of Prisoners Europe conference, ‘</w:t>
      </w:r>
      <w:r w:rsidRPr="00D13711">
        <w:rPr>
          <w:rFonts w:ascii="Segoe UI Historic" w:hAnsi="Segoe UI Historic" w:cs="Segoe UI Historic"/>
          <w:i/>
          <w:iCs/>
          <w:sz w:val="19"/>
          <w:szCs w:val="19"/>
        </w:rPr>
        <w:t>No-one’s ever asked me’: Hearing the voices of children affected by parental imprisonment</w:t>
      </w:r>
      <w:r w:rsidRPr="00D13711">
        <w:rPr>
          <w:rFonts w:ascii="Segoe UI Historic" w:hAnsi="Segoe UI Historic" w:cs="Segoe UI Historic"/>
          <w:sz w:val="19"/>
          <w:szCs w:val="19"/>
        </w:rPr>
        <w:t>. Royal Botanic Garden, Edinburgh 16 May 2014.</w:t>
      </w:r>
    </w:p>
  </w:footnote>
  <w:footnote w:id="14">
    <w:p w14:paraId="084F135C" w14:textId="0C2DB960" w:rsidR="003C6A9E" w:rsidRDefault="003C6A9E">
      <w:pPr>
        <w:pStyle w:val="FootnoteText"/>
      </w:pPr>
      <w:r>
        <w:rPr>
          <w:rStyle w:val="FootnoteReference"/>
        </w:rPr>
        <w:footnoteRef/>
      </w:r>
      <w:r>
        <w:t xml:space="preserve"> </w:t>
      </w:r>
      <w:proofErr w:type="spellStart"/>
      <w:r>
        <w:t>Bitting</w:t>
      </w:r>
      <w:proofErr w:type="spellEnd"/>
      <w:r>
        <w:t xml:space="preserve">, A. (2019 unpublished) </w:t>
      </w:r>
      <w:r w:rsidR="00E3416F" w:rsidRPr="00E3416F">
        <w:rPr>
          <w:i/>
          <w:iCs/>
        </w:rPr>
        <w:t>Perspectives of Families of People in Prison on Information Sharing: A Qualitative Study</w:t>
      </w:r>
      <w:r w:rsidR="00E3416F">
        <w:t>. Edinburgh: Families Outside.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612A4"/>
    <w:multiLevelType w:val="multilevel"/>
    <w:tmpl w:val="C1CC32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49"/>
    <w:rsid w:val="001004C1"/>
    <w:rsid w:val="00115A0E"/>
    <w:rsid w:val="00166ACD"/>
    <w:rsid w:val="001832BE"/>
    <w:rsid w:val="00197633"/>
    <w:rsid w:val="00232F2B"/>
    <w:rsid w:val="002A1DA0"/>
    <w:rsid w:val="002D52D4"/>
    <w:rsid w:val="00301051"/>
    <w:rsid w:val="003160EB"/>
    <w:rsid w:val="00326440"/>
    <w:rsid w:val="00330F65"/>
    <w:rsid w:val="00361C79"/>
    <w:rsid w:val="003B46A8"/>
    <w:rsid w:val="003C6A9E"/>
    <w:rsid w:val="003E33FF"/>
    <w:rsid w:val="0041632A"/>
    <w:rsid w:val="00443296"/>
    <w:rsid w:val="004E7874"/>
    <w:rsid w:val="00535079"/>
    <w:rsid w:val="00633D2D"/>
    <w:rsid w:val="006A25F8"/>
    <w:rsid w:val="006F5EF0"/>
    <w:rsid w:val="007031B1"/>
    <w:rsid w:val="007218DD"/>
    <w:rsid w:val="00723AF8"/>
    <w:rsid w:val="0074095C"/>
    <w:rsid w:val="007C2C66"/>
    <w:rsid w:val="0095004B"/>
    <w:rsid w:val="009B3FD6"/>
    <w:rsid w:val="009D71C9"/>
    <w:rsid w:val="00A068C5"/>
    <w:rsid w:val="00A306A6"/>
    <w:rsid w:val="00A3116D"/>
    <w:rsid w:val="00A31C4E"/>
    <w:rsid w:val="00A6094A"/>
    <w:rsid w:val="00AB2CF4"/>
    <w:rsid w:val="00AB3BE3"/>
    <w:rsid w:val="00AE2E6D"/>
    <w:rsid w:val="00B26173"/>
    <w:rsid w:val="00B41576"/>
    <w:rsid w:val="00B636F6"/>
    <w:rsid w:val="00C75378"/>
    <w:rsid w:val="00C8342C"/>
    <w:rsid w:val="00CE3487"/>
    <w:rsid w:val="00D13711"/>
    <w:rsid w:val="00D50765"/>
    <w:rsid w:val="00D550D0"/>
    <w:rsid w:val="00DA77E5"/>
    <w:rsid w:val="00E105A7"/>
    <w:rsid w:val="00E10A5F"/>
    <w:rsid w:val="00E3416F"/>
    <w:rsid w:val="00E4550B"/>
    <w:rsid w:val="00EE7E8A"/>
    <w:rsid w:val="00F24C49"/>
    <w:rsid w:val="00F254D6"/>
    <w:rsid w:val="00F41D6B"/>
    <w:rsid w:val="00F56E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A49E1"/>
  <w15:chartTrackingRefBased/>
  <w15:docId w15:val="{F363099D-CFC6-8D44-84D0-368B6949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rsid w:val="00D13711"/>
    <w:pPr>
      <w:spacing w:beforeLines="1" w:afterLines="1"/>
      <w:outlineLvl w:val="0"/>
    </w:pPr>
    <w:rPr>
      <w:rFonts w:ascii="Times" w:eastAsia="Arial Unicode MS" w:hAnsi="Times" w:cs="Times New Roman"/>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4C49"/>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F24C49"/>
    <w:rPr>
      <w:b/>
      <w:bCs/>
    </w:rPr>
  </w:style>
  <w:style w:type="character" w:customStyle="1" w:styleId="markctc84jahj">
    <w:name w:val="markctc84jahj"/>
    <w:basedOn w:val="DefaultParagraphFont"/>
    <w:rsid w:val="00F24C49"/>
  </w:style>
  <w:style w:type="character" w:styleId="Hyperlink">
    <w:name w:val="Hyperlink"/>
    <w:basedOn w:val="DefaultParagraphFont"/>
    <w:uiPriority w:val="99"/>
    <w:semiHidden/>
    <w:unhideWhenUsed/>
    <w:rsid w:val="00F24C49"/>
    <w:rPr>
      <w:color w:val="0000FF"/>
      <w:u w:val="single"/>
    </w:rPr>
  </w:style>
  <w:style w:type="paragraph" w:styleId="FootnoteText">
    <w:name w:val="footnote text"/>
    <w:basedOn w:val="Normal"/>
    <w:link w:val="FootnoteTextChar"/>
    <w:uiPriority w:val="99"/>
    <w:semiHidden/>
    <w:unhideWhenUsed/>
    <w:rsid w:val="007C2C66"/>
    <w:rPr>
      <w:sz w:val="20"/>
      <w:szCs w:val="20"/>
    </w:rPr>
  </w:style>
  <w:style w:type="character" w:customStyle="1" w:styleId="FootnoteTextChar">
    <w:name w:val="Footnote Text Char"/>
    <w:basedOn w:val="DefaultParagraphFont"/>
    <w:link w:val="FootnoteText"/>
    <w:uiPriority w:val="99"/>
    <w:semiHidden/>
    <w:rsid w:val="007C2C66"/>
    <w:rPr>
      <w:sz w:val="20"/>
      <w:szCs w:val="20"/>
    </w:rPr>
  </w:style>
  <w:style w:type="character" w:styleId="FootnoteReference">
    <w:name w:val="footnote reference"/>
    <w:basedOn w:val="DefaultParagraphFont"/>
    <w:uiPriority w:val="99"/>
    <w:semiHidden/>
    <w:unhideWhenUsed/>
    <w:rsid w:val="007C2C66"/>
    <w:rPr>
      <w:vertAlign w:val="superscript"/>
    </w:rPr>
  </w:style>
  <w:style w:type="paragraph" w:styleId="Bibliography">
    <w:name w:val="Bibliography"/>
    <w:basedOn w:val="Normal"/>
    <w:next w:val="Normal"/>
    <w:unhideWhenUsed/>
    <w:rsid w:val="00CE3487"/>
    <w:pPr>
      <w:spacing w:after="160" w:line="259" w:lineRule="auto"/>
    </w:pPr>
    <w:rPr>
      <w:sz w:val="22"/>
      <w:szCs w:val="22"/>
    </w:rPr>
  </w:style>
  <w:style w:type="paragraph" w:styleId="BalloonText">
    <w:name w:val="Balloon Text"/>
    <w:basedOn w:val="Normal"/>
    <w:link w:val="BalloonTextChar"/>
    <w:uiPriority w:val="99"/>
    <w:semiHidden/>
    <w:unhideWhenUsed/>
    <w:rsid w:val="00115A0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5A0E"/>
    <w:rPr>
      <w:rFonts w:ascii="Times New Roman" w:hAnsi="Times New Roman" w:cs="Times New Roman"/>
      <w:sz w:val="18"/>
      <w:szCs w:val="18"/>
    </w:rPr>
  </w:style>
  <w:style w:type="character" w:customStyle="1" w:styleId="Heading1Char">
    <w:name w:val="Heading 1 Char"/>
    <w:basedOn w:val="DefaultParagraphFont"/>
    <w:link w:val="Heading1"/>
    <w:uiPriority w:val="9"/>
    <w:rsid w:val="00D13711"/>
    <w:rPr>
      <w:rFonts w:ascii="Times" w:eastAsia="Arial Unicode MS" w:hAnsi="Times" w:cs="Times New Roman"/>
      <w:b/>
      <w:kern w:val="36"/>
      <w:sz w:val="48"/>
      <w:szCs w:val="20"/>
    </w:rPr>
  </w:style>
  <w:style w:type="paragraph" w:customStyle="1" w:styleId="Normal1">
    <w:name w:val="Normal1"/>
    <w:rsid w:val="009D71C9"/>
    <w:rPr>
      <w:rFonts w:ascii="Palatino Linotype" w:eastAsia="Palatino Linotype" w:hAnsi="Palatino Linotype" w:cs="Palatino Linotype"/>
      <w:lang w:val="en-AU"/>
    </w:rPr>
  </w:style>
  <w:style w:type="paragraph" w:styleId="ListParagraph">
    <w:name w:val="List Paragraph"/>
    <w:basedOn w:val="Normal"/>
    <w:uiPriority w:val="34"/>
    <w:qFormat/>
    <w:rsid w:val="002A1DA0"/>
    <w:pPr>
      <w:ind w:left="720"/>
      <w:contextualSpacing/>
    </w:pPr>
  </w:style>
  <w:style w:type="character" w:styleId="Emphasis">
    <w:name w:val="Emphasis"/>
    <w:basedOn w:val="DefaultParagraphFont"/>
    <w:uiPriority w:val="20"/>
    <w:qFormat/>
    <w:rsid w:val="00330F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952449">
      <w:bodyDiv w:val="1"/>
      <w:marLeft w:val="0"/>
      <w:marRight w:val="0"/>
      <w:marTop w:val="0"/>
      <w:marBottom w:val="0"/>
      <w:divBdr>
        <w:top w:val="none" w:sz="0" w:space="0" w:color="auto"/>
        <w:left w:val="none" w:sz="0" w:space="0" w:color="auto"/>
        <w:bottom w:val="none" w:sz="0" w:space="0" w:color="auto"/>
        <w:right w:val="none" w:sz="0" w:space="0" w:color="auto"/>
      </w:divBdr>
    </w:div>
    <w:div w:id="662976327">
      <w:bodyDiv w:val="1"/>
      <w:marLeft w:val="0"/>
      <w:marRight w:val="0"/>
      <w:marTop w:val="0"/>
      <w:marBottom w:val="0"/>
      <w:divBdr>
        <w:top w:val="none" w:sz="0" w:space="0" w:color="auto"/>
        <w:left w:val="none" w:sz="0" w:space="0" w:color="auto"/>
        <w:bottom w:val="none" w:sz="0" w:space="0" w:color="auto"/>
        <w:right w:val="none" w:sz="0" w:space="0" w:color="auto"/>
      </w:divBdr>
    </w:div>
    <w:div w:id="1187448330">
      <w:bodyDiv w:val="1"/>
      <w:marLeft w:val="0"/>
      <w:marRight w:val="0"/>
      <w:marTop w:val="0"/>
      <w:marBottom w:val="0"/>
      <w:divBdr>
        <w:top w:val="none" w:sz="0" w:space="0" w:color="auto"/>
        <w:left w:val="none" w:sz="0" w:space="0" w:color="auto"/>
        <w:bottom w:val="none" w:sz="0" w:space="0" w:color="auto"/>
        <w:right w:val="none" w:sz="0" w:space="0" w:color="auto"/>
      </w:divBdr>
    </w:div>
    <w:div w:id="1190410670">
      <w:bodyDiv w:val="1"/>
      <w:marLeft w:val="0"/>
      <w:marRight w:val="0"/>
      <w:marTop w:val="0"/>
      <w:marBottom w:val="0"/>
      <w:divBdr>
        <w:top w:val="none" w:sz="0" w:space="0" w:color="auto"/>
        <w:left w:val="none" w:sz="0" w:space="0" w:color="auto"/>
        <w:bottom w:val="none" w:sz="0" w:space="0" w:color="auto"/>
        <w:right w:val="none" w:sz="0" w:space="0" w:color="auto"/>
      </w:divBdr>
    </w:div>
    <w:div w:id="1442339247">
      <w:bodyDiv w:val="1"/>
      <w:marLeft w:val="0"/>
      <w:marRight w:val="0"/>
      <w:marTop w:val="0"/>
      <w:marBottom w:val="0"/>
      <w:divBdr>
        <w:top w:val="none" w:sz="0" w:space="0" w:color="auto"/>
        <w:left w:val="none" w:sz="0" w:space="0" w:color="auto"/>
        <w:bottom w:val="none" w:sz="0" w:space="0" w:color="auto"/>
        <w:right w:val="none" w:sz="0" w:space="0" w:color="auto"/>
      </w:divBdr>
    </w:div>
    <w:div w:id="1464081893">
      <w:bodyDiv w:val="1"/>
      <w:marLeft w:val="0"/>
      <w:marRight w:val="0"/>
      <w:marTop w:val="0"/>
      <w:marBottom w:val="0"/>
      <w:divBdr>
        <w:top w:val="none" w:sz="0" w:space="0" w:color="auto"/>
        <w:left w:val="none" w:sz="0" w:space="0" w:color="auto"/>
        <w:bottom w:val="none" w:sz="0" w:space="0" w:color="auto"/>
        <w:right w:val="none" w:sz="0" w:space="0" w:color="auto"/>
      </w:divBdr>
      <w:divsChild>
        <w:div w:id="789669270">
          <w:marLeft w:val="0"/>
          <w:marRight w:val="0"/>
          <w:marTop w:val="0"/>
          <w:marBottom w:val="0"/>
          <w:divBdr>
            <w:top w:val="none" w:sz="0" w:space="0" w:color="auto"/>
            <w:left w:val="none" w:sz="0" w:space="0" w:color="auto"/>
            <w:bottom w:val="none" w:sz="0" w:space="0" w:color="auto"/>
            <w:right w:val="none" w:sz="0" w:space="0" w:color="auto"/>
          </w:divBdr>
          <w:divsChild>
            <w:div w:id="1534658104">
              <w:marLeft w:val="0"/>
              <w:marRight w:val="0"/>
              <w:marTop w:val="0"/>
              <w:marBottom w:val="0"/>
              <w:divBdr>
                <w:top w:val="none" w:sz="0" w:space="0" w:color="auto"/>
                <w:left w:val="none" w:sz="0" w:space="0" w:color="auto"/>
                <w:bottom w:val="none" w:sz="0" w:space="0" w:color="auto"/>
                <w:right w:val="none" w:sz="0" w:space="0" w:color="auto"/>
              </w:divBdr>
              <w:divsChild>
                <w:div w:id="1510750117">
                  <w:marLeft w:val="0"/>
                  <w:marRight w:val="0"/>
                  <w:marTop w:val="0"/>
                  <w:marBottom w:val="0"/>
                  <w:divBdr>
                    <w:top w:val="none" w:sz="0" w:space="0" w:color="auto"/>
                    <w:left w:val="none" w:sz="0" w:space="0" w:color="auto"/>
                    <w:bottom w:val="none" w:sz="0" w:space="0" w:color="auto"/>
                    <w:right w:val="none" w:sz="0" w:space="0" w:color="auto"/>
                  </w:divBdr>
                  <w:divsChild>
                    <w:div w:id="19932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334227">
      <w:bodyDiv w:val="1"/>
      <w:marLeft w:val="0"/>
      <w:marRight w:val="0"/>
      <w:marTop w:val="0"/>
      <w:marBottom w:val="0"/>
      <w:divBdr>
        <w:top w:val="none" w:sz="0" w:space="0" w:color="auto"/>
        <w:left w:val="none" w:sz="0" w:space="0" w:color="auto"/>
        <w:bottom w:val="none" w:sz="0" w:space="0" w:color="auto"/>
        <w:right w:val="none" w:sz="0" w:space="0" w:color="auto"/>
      </w:divBdr>
    </w:div>
    <w:div w:id="209049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FD71A8E-D27F-430F-AC4F-461457CC0966}"/>
</file>

<file path=customXml/itemProps2.xml><?xml version="1.0" encoding="utf-8"?>
<ds:datastoreItem xmlns:ds="http://schemas.openxmlformats.org/officeDocument/2006/customXml" ds:itemID="{F455B5C9-5018-4FFE-9285-18E91B5516D8}"/>
</file>

<file path=customXml/itemProps3.xml><?xml version="1.0" encoding="utf-8"?>
<ds:datastoreItem xmlns:ds="http://schemas.openxmlformats.org/officeDocument/2006/customXml" ds:itemID="{C4D587CF-EBD3-4D38-8188-323C1F2BA0BC}"/>
</file>

<file path=docProps/app.xml><?xml version="1.0" encoding="utf-8"?>
<Properties xmlns="http://schemas.openxmlformats.org/officeDocument/2006/extended-properties" xmlns:vt="http://schemas.openxmlformats.org/officeDocument/2006/docPropsVTypes">
  <Template>Normal.dotm</Template>
  <TotalTime>1</TotalTime>
  <Pages>6</Pages>
  <Words>1860</Words>
  <Characters>10605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 Coombs</cp:lastModifiedBy>
  <cp:revision>2</cp:revision>
  <cp:lastPrinted>2020-10-03T15:13:00Z</cp:lastPrinted>
  <dcterms:created xsi:type="dcterms:W3CDTF">2020-10-03T15:14:00Z</dcterms:created>
  <dcterms:modified xsi:type="dcterms:W3CDTF">2020-10-03T15:14:00Z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