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14CDB" w14:textId="77777777" w:rsidR="00E10A5F" w:rsidRPr="0066494D" w:rsidRDefault="002E1A05" w:rsidP="002E1A05">
      <w:pPr>
        <w:ind w:left="7920"/>
        <w:rPr>
          <w:rFonts w:cs="Arial"/>
          <w:b/>
          <w:noProof/>
          <w:sz w:val="28"/>
          <w:lang w:val="en-US"/>
        </w:rPr>
      </w:pPr>
      <w:r w:rsidRPr="0066494D">
        <w:rPr>
          <w:rFonts w:cs="Arial"/>
          <w:b/>
          <w:noProof/>
          <w:sz w:val="28"/>
          <w:lang w:val="en-US"/>
        </w:rPr>
        <w:drawing>
          <wp:inline distT="0" distB="0" distL="0" distR="0" wp14:anchorId="4E990615" wp14:editId="5F8B3B1A">
            <wp:extent cx="850011" cy="1081803"/>
            <wp:effectExtent l="0" t="0" r="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e logo.png"/>
                    <pic:cNvPicPr/>
                  </pic:nvPicPr>
                  <pic:blipFill>
                    <a:blip r:embed="rId7">
                      <a:extLst>
                        <a:ext uri="{28A0092B-C50C-407E-A947-70E740481C1C}">
                          <a14:useLocalDpi xmlns:a14="http://schemas.microsoft.com/office/drawing/2010/main" val="0"/>
                        </a:ext>
                      </a:extLst>
                    </a:blip>
                    <a:stretch>
                      <a:fillRect/>
                    </a:stretch>
                  </pic:blipFill>
                  <pic:spPr>
                    <a:xfrm>
                      <a:off x="0" y="0"/>
                      <a:ext cx="850011" cy="1081803"/>
                    </a:xfrm>
                    <a:prstGeom prst="rect">
                      <a:avLst/>
                    </a:prstGeom>
                  </pic:spPr>
                </pic:pic>
              </a:graphicData>
            </a:graphic>
          </wp:inline>
        </w:drawing>
      </w:r>
    </w:p>
    <w:p w14:paraId="05EE386A" w14:textId="77777777" w:rsidR="002E1A05" w:rsidRPr="0066494D" w:rsidRDefault="002E1A05" w:rsidP="00E10A5F">
      <w:pPr>
        <w:rPr>
          <w:rFonts w:cs="Arial"/>
          <w:b/>
          <w:noProof/>
          <w:sz w:val="28"/>
          <w:lang w:val="en-US"/>
        </w:rPr>
      </w:pPr>
    </w:p>
    <w:p w14:paraId="1EF6FF98" w14:textId="77777777" w:rsidR="002E1A05" w:rsidRPr="0066494D" w:rsidRDefault="002E1A05" w:rsidP="00E10A5F">
      <w:pPr>
        <w:rPr>
          <w:rFonts w:cs="Arial"/>
          <w:b/>
          <w:sz w:val="28"/>
        </w:rPr>
      </w:pPr>
    </w:p>
    <w:p w14:paraId="04B82FD5" w14:textId="77777777" w:rsidR="008201D5" w:rsidRDefault="008201D5" w:rsidP="00E10A5F">
      <w:pPr>
        <w:rPr>
          <w:rFonts w:cs="Segoe UI Historic"/>
          <w:b/>
          <w:sz w:val="28"/>
        </w:rPr>
      </w:pPr>
    </w:p>
    <w:p w14:paraId="290FA80A" w14:textId="77777777" w:rsidR="00E10A5F" w:rsidRPr="0066494D" w:rsidRDefault="00E10A5F" w:rsidP="00E10A5F">
      <w:pPr>
        <w:rPr>
          <w:rFonts w:cs="Segoe UI Historic"/>
          <w:b/>
          <w:sz w:val="28"/>
        </w:rPr>
      </w:pPr>
      <w:r w:rsidRPr="0066494D">
        <w:rPr>
          <w:rFonts w:cs="Segoe UI Historic"/>
          <w:b/>
          <w:sz w:val="28"/>
        </w:rPr>
        <w:t>Consultation Response to the Mandate of th</w:t>
      </w:r>
      <w:r w:rsidR="00923152">
        <w:rPr>
          <w:rFonts w:cs="Segoe UI Historic"/>
          <w:b/>
          <w:sz w:val="28"/>
        </w:rPr>
        <w:t>e Special Rapporteur for the UN </w:t>
      </w:r>
      <w:r w:rsidRPr="0066494D">
        <w:rPr>
          <w:rFonts w:cs="Segoe UI Historic"/>
          <w:b/>
          <w:sz w:val="28"/>
        </w:rPr>
        <w:t xml:space="preserve">Human Rights Council on children’s right to privacy  </w:t>
      </w:r>
    </w:p>
    <w:p w14:paraId="58AE612C" w14:textId="77777777" w:rsidR="00E10A5F" w:rsidRPr="0066494D" w:rsidRDefault="00E10A5F" w:rsidP="00E10A5F">
      <w:pPr>
        <w:rPr>
          <w:rFonts w:cs="Arial"/>
          <w:b/>
          <w:sz w:val="28"/>
        </w:rPr>
      </w:pPr>
    </w:p>
    <w:p w14:paraId="34D2B126" w14:textId="77777777" w:rsidR="00E10A5F" w:rsidRPr="0066494D" w:rsidRDefault="002E1A05" w:rsidP="00E10A5F">
      <w:pPr>
        <w:rPr>
          <w:rFonts w:cs="Segoe UI Historic"/>
          <w:bCs/>
          <w:sz w:val="23"/>
          <w:szCs w:val="23"/>
        </w:rPr>
      </w:pPr>
      <w:r w:rsidRPr="0066494D">
        <w:rPr>
          <w:rFonts w:cs="Segoe UI Historic"/>
          <w:bCs/>
          <w:sz w:val="23"/>
          <w:szCs w:val="23"/>
        </w:rPr>
        <w:t>Children of Prisoners Europe (COPE)</w:t>
      </w:r>
    </w:p>
    <w:p w14:paraId="11E2C251" w14:textId="77777777" w:rsidR="00E10A5F" w:rsidRPr="0066494D" w:rsidRDefault="00E10A5F" w:rsidP="00E10A5F">
      <w:pPr>
        <w:rPr>
          <w:rFonts w:cs="Segoe UI Historic"/>
          <w:bCs/>
          <w:sz w:val="23"/>
          <w:szCs w:val="23"/>
        </w:rPr>
      </w:pPr>
      <w:r w:rsidRPr="0066494D">
        <w:rPr>
          <w:rFonts w:cs="Segoe UI Historic"/>
          <w:bCs/>
          <w:sz w:val="23"/>
          <w:szCs w:val="23"/>
        </w:rPr>
        <w:t>September 2020</w:t>
      </w:r>
    </w:p>
    <w:p w14:paraId="43456A27" w14:textId="77777777" w:rsidR="0066494D" w:rsidRDefault="0066494D" w:rsidP="00E10A5F">
      <w:pPr>
        <w:rPr>
          <w:rFonts w:cs="Segoe UI Historic"/>
          <w:sz w:val="23"/>
          <w:szCs w:val="23"/>
        </w:rPr>
      </w:pPr>
    </w:p>
    <w:p w14:paraId="59063401" w14:textId="7CDADD2F" w:rsidR="00E10A5F" w:rsidRPr="00C34AA9" w:rsidRDefault="0066494D" w:rsidP="00C34AA9">
      <w:pPr>
        <w:spacing w:line="276" w:lineRule="auto"/>
        <w:jc w:val="both"/>
        <w:rPr>
          <w:rFonts w:ascii="Cambria" w:hAnsi="Cambria" w:cs="Segoe UI Historic"/>
          <w:i/>
        </w:rPr>
      </w:pPr>
      <w:r w:rsidRPr="00C34AA9">
        <w:rPr>
          <w:rFonts w:ascii="Cambria" w:hAnsi="Cambria" w:cs="Segoe UI Historic"/>
          <w:i/>
        </w:rPr>
        <w:t xml:space="preserve">Children of Prisoners Europe (COPE) is an EU-funded centre of expertise and trans-European network made up of non-governmental organisations, members of prison services, academics, individuals and other stakeholders working with and on behalf of children with imprisoned </w:t>
      </w:r>
      <w:r w:rsidR="00923152" w:rsidRPr="00C34AA9">
        <w:rPr>
          <w:rFonts w:ascii="Cambria" w:hAnsi="Cambria" w:cs="Segoe UI Historic"/>
          <w:i/>
        </w:rPr>
        <w:t>parents</w:t>
      </w:r>
      <w:r w:rsidR="0077311A" w:rsidRPr="00C34AA9">
        <w:rPr>
          <w:rFonts w:ascii="Cambria" w:hAnsi="Cambria" w:cs="Segoe UI Historic"/>
          <w:i/>
        </w:rPr>
        <w:t>. COPE provides a rights-based</w:t>
      </w:r>
      <w:r w:rsidRPr="00C34AA9">
        <w:rPr>
          <w:rFonts w:ascii="Cambria" w:hAnsi="Cambria" w:cs="Segoe UI Historic"/>
          <w:i/>
        </w:rPr>
        <w:t xml:space="preserve"> action-oriented policy framework that pools EU, Council of E</w:t>
      </w:r>
      <w:r w:rsidR="003D2911">
        <w:rPr>
          <w:rFonts w:ascii="Cambria" w:hAnsi="Cambria" w:cs="Segoe UI Historic"/>
          <w:i/>
        </w:rPr>
        <w:t>urope and UN action, while promot</w:t>
      </w:r>
      <w:r w:rsidRPr="00C34AA9">
        <w:rPr>
          <w:rFonts w:ascii="Cambria" w:hAnsi="Cambria" w:cs="Segoe UI Historic"/>
          <w:i/>
        </w:rPr>
        <w:t xml:space="preserve">ing national-level action in Europe on the rights and needs of </w:t>
      </w:r>
      <w:r w:rsidR="008201D5" w:rsidRPr="00C34AA9">
        <w:rPr>
          <w:rFonts w:ascii="Cambria" w:hAnsi="Cambria" w:cs="Segoe UI Historic"/>
          <w:i/>
        </w:rPr>
        <w:t>the estimated 2.1 </w:t>
      </w:r>
      <w:r w:rsidR="0049395A" w:rsidRPr="00C34AA9">
        <w:rPr>
          <w:rFonts w:ascii="Cambria" w:hAnsi="Cambria" w:cs="Segoe UI Historic"/>
          <w:i/>
        </w:rPr>
        <w:t xml:space="preserve">million </w:t>
      </w:r>
      <w:r w:rsidRPr="00C34AA9">
        <w:rPr>
          <w:rFonts w:ascii="Cambria" w:hAnsi="Cambria" w:cs="Segoe UI Historic"/>
          <w:i/>
        </w:rPr>
        <w:t xml:space="preserve">children with imprisoned parents </w:t>
      </w:r>
      <w:r w:rsidR="0049395A" w:rsidRPr="00C34AA9">
        <w:rPr>
          <w:rFonts w:ascii="Cambria" w:hAnsi="Cambria" w:cs="Segoe UI Historic"/>
          <w:i/>
        </w:rPr>
        <w:t xml:space="preserve">(Council of Europe-47) </w:t>
      </w:r>
      <w:r w:rsidRPr="00C34AA9">
        <w:rPr>
          <w:rFonts w:ascii="Cambria" w:hAnsi="Cambria" w:cs="Segoe UI Historic"/>
          <w:i/>
        </w:rPr>
        <w:t>under one</w:t>
      </w:r>
      <w:r w:rsidR="0077311A" w:rsidRPr="00C34AA9">
        <w:rPr>
          <w:rFonts w:ascii="Cambria" w:hAnsi="Cambria" w:cs="Segoe UI Historic"/>
          <w:i/>
        </w:rPr>
        <w:t xml:space="preserve"> umbrella. The core purpose is to highlight good practice </w:t>
      </w:r>
      <w:r w:rsidR="00870FDE" w:rsidRPr="002E69BD">
        <w:rPr>
          <w:rFonts w:ascii="Cambria" w:hAnsi="Cambria" w:cs="Segoe UI Historic"/>
          <w:i/>
        </w:rPr>
        <w:t>at</w:t>
      </w:r>
      <w:r w:rsidR="0077311A" w:rsidRPr="00C34AA9">
        <w:rPr>
          <w:rFonts w:ascii="Cambria" w:hAnsi="Cambria" w:cs="Segoe UI Historic"/>
          <w:i/>
        </w:rPr>
        <w:t xml:space="preserve"> European and international levels, advocate for positive change on behalf of </w:t>
      </w:r>
      <w:r w:rsidR="00923152" w:rsidRPr="00C34AA9">
        <w:rPr>
          <w:rFonts w:ascii="Cambria" w:hAnsi="Cambria" w:cs="Segoe UI Historic"/>
          <w:i/>
        </w:rPr>
        <w:t>children with imprisoned parents</w:t>
      </w:r>
      <w:r w:rsidR="0077311A" w:rsidRPr="00C34AA9">
        <w:rPr>
          <w:rFonts w:ascii="Cambria" w:hAnsi="Cambria" w:cs="Segoe UI Historic"/>
          <w:i/>
        </w:rPr>
        <w:t>, promote the development of cross-agency, multidisciplinary support systems, and share good practice between its members, thus benefiting more children on a broader level.</w:t>
      </w:r>
    </w:p>
    <w:p w14:paraId="5E060266" w14:textId="77777777" w:rsidR="0077311A" w:rsidRPr="00C34AA9" w:rsidRDefault="0077311A" w:rsidP="00C34AA9">
      <w:pPr>
        <w:spacing w:line="276" w:lineRule="auto"/>
        <w:rPr>
          <w:rFonts w:ascii="Cambria" w:hAnsi="Cambria" w:cs="Segoe UI Historic"/>
        </w:rPr>
      </w:pPr>
    </w:p>
    <w:p w14:paraId="2796DC72" w14:textId="77777777" w:rsidR="003A009B" w:rsidRDefault="0077311A" w:rsidP="00C34AA9">
      <w:pPr>
        <w:spacing w:line="276" w:lineRule="auto"/>
        <w:jc w:val="both"/>
        <w:rPr>
          <w:rFonts w:ascii="Cambria" w:hAnsi="Cambria" w:cs="Segoe UI Historic"/>
        </w:rPr>
      </w:pPr>
      <w:r w:rsidRPr="00C34AA9">
        <w:rPr>
          <w:rFonts w:ascii="Cambria" w:hAnsi="Cambria" w:cs="Segoe UI Historic"/>
        </w:rPr>
        <w:t xml:space="preserve">COPE is grateful for the opportunity to comment on the Mandate of the Special Rapporteur with respect to children’s right to privacy. </w:t>
      </w:r>
      <w:r w:rsidR="00A7634F" w:rsidRPr="00C34AA9">
        <w:rPr>
          <w:rFonts w:ascii="Cambria" w:hAnsi="Cambria" w:cs="Segoe UI Historic"/>
        </w:rPr>
        <w:t xml:space="preserve">It </w:t>
      </w:r>
      <w:r w:rsidRPr="00C34AA9">
        <w:rPr>
          <w:rFonts w:ascii="Cambria" w:hAnsi="Cambria" w:cs="Segoe UI Historic"/>
        </w:rPr>
        <w:t xml:space="preserve">has </w:t>
      </w:r>
      <w:r w:rsidR="00AF2441" w:rsidRPr="00C34AA9">
        <w:rPr>
          <w:rFonts w:ascii="Cambria" w:hAnsi="Cambria" w:cs="Segoe UI Historic"/>
        </w:rPr>
        <w:t xml:space="preserve">contributed to the drafting of </w:t>
      </w:r>
      <w:r w:rsidRPr="00C34AA9">
        <w:rPr>
          <w:rFonts w:ascii="Cambria" w:hAnsi="Cambria" w:cs="Segoe UI Historic"/>
        </w:rPr>
        <w:t xml:space="preserve">the Council of Europe Recommendation of the Committee of Ministers to the </w:t>
      </w:r>
      <w:r w:rsidR="00BB78A4" w:rsidRPr="00C34AA9">
        <w:rPr>
          <w:rFonts w:ascii="Cambria" w:hAnsi="Cambria" w:cs="Segoe UI Historic"/>
        </w:rPr>
        <w:t xml:space="preserve">member States </w:t>
      </w:r>
      <w:r w:rsidRPr="00C34AA9">
        <w:rPr>
          <w:rFonts w:ascii="Cambria" w:hAnsi="Cambria" w:cs="Segoe UI Historic"/>
        </w:rPr>
        <w:t>on chil</w:t>
      </w:r>
      <w:r w:rsidR="00A7634F" w:rsidRPr="00C34AA9">
        <w:rPr>
          <w:rFonts w:ascii="Cambria" w:hAnsi="Cambria" w:cs="Segoe UI Historic"/>
        </w:rPr>
        <w:t>dren with imprisoned parents</w:t>
      </w:r>
      <w:r w:rsidR="00C10FBE" w:rsidRPr="00C34AA9">
        <w:rPr>
          <w:rStyle w:val="FootnoteReference"/>
          <w:rFonts w:ascii="Cambria" w:hAnsi="Cambria" w:cs="Segoe UI Historic"/>
        </w:rPr>
        <w:footnoteReference w:id="1"/>
      </w:r>
      <w:r w:rsidR="00A7634F" w:rsidRPr="00C34AA9">
        <w:rPr>
          <w:rFonts w:ascii="Cambria" w:hAnsi="Cambria" w:cs="Segoe UI Historic"/>
        </w:rPr>
        <w:t xml:space="preserve">. </w:t>
      </w:r>
      <w:r w:rsidR="00AF2441" w:rsidRPr="00C34AA9">
        <w:rPr>
          <w:rFonts w:ascii="Cambria" w:hAnsi="Cambria" w:cs="Segoe UI Historic"/>
        </w:rPr>
        <w:t xml:space="preserve">COPE </w:t>
      </w:r>
      <w:r w:rsidRPr="00C34AA9">
        <w:rPr>
          <w:rFonts w:ascii="Cambria" w:hAnsi="Cambria" w:cs="Segoe UI Historic"/>
        </w:rPr>
        <w:t xml:space="preserve">actively promotes the implementation of </w:t>
      </w:r>
      <w:r w:rsidR="00AF2441" w:rsidRPr="00C34AA9">
        <w:rPr>
          <w:rFonts w:ascii="Cambria" w:hAnsi="Cambria" w:cs="Segoe UI Historic"/>
        </w:rPr>
        <w:t xml:space="preserve">the Recommendation’s </w:t>
      </w:r>
      <w:r w:rsidRPr="00C34AA9">
        <w:rPr>
          <w:rFonts w:ascii="Cambria" w:hAnsi="Cambria" w:cs="Segoe UI Historic"/>
        </w:rPr>
        <w:t xml:space="preserve">principles and articles, </w:t>
      </w:r>
      <w:r w:rsidR="00AF2441" w:rsidRPr="00C34AA9">
        <w:rPr>
          <w:rFonts w:ascii="Cambria" w:hAnsi="Cambria" w:cs="Segoe UI Historic"/>
        </w:rPr>
        <w:t>in all of the work that the network</w:t>
      </w:r>
      <w:r w:rsidR="00A7634F" w:rsidRPr="00C34AA9">
        <w:rPr>
          <w:rFonts w:ascii="Cambria" w:hAnsi="Cambria" w:cs="Segoe UI Historic"/>
        </w:rPr>
        <w:t xml:space="preserve"> carries out and to all stakeholders working on behalf of children</w:t>
      </w:r>
      <w:r w:rsidR="00AF2441" w:rsidRPr="00C34AA9">
        <w:rPr>
          <w:rFonts w:ascii="Cambria" w:hAnsi="Cambria" w:cs="Segoe UI Historic"/>
        </w:rPr>
        <w:t xml:space="preserve"> who have a parent in prison</w:t>
      </w:r>
      <w:r w:rsidR="00A7634F" w:rsidRPr="00C34AA9">
        <w:rPr>
          <w:rFonts w:ascii="Cambria" w:hAnsi="Cambria" w:cs="Segoe UI Historic"/>
        </w:rPr>
        <w:t xml:space="preserve">. </w:t>
      </w:r>
    </w:p>
    <w:p w14:paraId="6193CFA3" w14:textId="77777777" w:rsidR="003A009B" w:rsidRDefault="003A009B" w:rsidP="00C34AA9">
      <w:pPr>
        <w:spacing w:line="276" w:lineRule="auto"/>
        <w:jc w:val="both"/>
        <w:rPr>
          <w:rFonts w:ascii="Cambria" w:hAnsi="Cambria" w:cs="Segoe UI Historic"/>
        </w:rPr>
      </w:pPr>
    </w:p>
    <w:p w14:paraId="7E919254" w14:textId="77777777" w:rsidR="0077311A" w:rsidRPr="00C34AA9" w:rsidRDefault="00AF2441" w:rsidP="00C34AA9">
      <w:pPr>
        <w:spacing w:line="276" w:lineRule="auto"/>
        <w:jc w:val="both"/>
        <w:rPr>
          <w:rFonts w:ascii="Cambria" w:hAnsi="Cambria" w:cs="Segoe UI Historic"/>
        </w:rPr>
      </w:pPr>
      <w:r w:rsidRPr="00C34AA9">
        <w:rPr>
          <w:rFonts w:ascii="Cambria" w:hAnsi="Cambria" w:cs="Segoe UI Historic"/>
        </w:rPr>
        <w:t xml:space="preserve">Relevant articles </w:t>
      </w:r>
      <w:r w:rsidR="00A7634F" w:rsidRPr="00C34AA9">
        <w:rPr>
          <w:rFonts w:ascii="Cambria" w:hAnsi="Cambria" w:cs="Segoe UI Historic"/>
        </w:rPr>
        <w:t>include</w:t>
      </w:r>
      <w:r w:rsidR="0077311A" w:rsidRPr="00C34AA9">
        <w:rPr>
          <w:rFonts w:ascii="Cambria" w:hAnsi="Cambria" w:cs="Segoe UI Historic"/>
        </w:rPr>
        <w:t>:</w:t>
      </w:r>
    </w:p>
    <w:p w14:paraId="31A792DB" w14:textId="77777777" w:rsidR="0077311A" w:rsidRPr="00C34AA9" w:rsidRDefault="0077311A" w:rsidP="00C34AA9">
      <w:pPr>
        <w:spacing w:line="276" w:lineRule="auto"/>
        <w:rPr>
          <w:rFonts w:ascii="Cambria" w:hAnsi="Cambria" w:cs="Segoe UI Historic"/>
        </w:rPr>
      </w:pPr>
    </w:p>
    <w:p w14:paraId="04B9BC98" w14:textId="77777777" w:rsidR="0077311A" w:rsidRPr="00C34AA9" w:rsidRDefault="003A009B" w:rsidP="00C34AA9">
      <w:pPr>
        <w:spacing w:line="276" w:lineRule="auto"/>
        <w:rPr>
          <w:rFonts w:ascii="Cambria" w:hAnsi="Cambria" w:cs="Segoe UI Historic"/>
        </w:rPr>
      </w:pPr>
      <w:r>
        <w:rPr>
          <w:rFonts w:ascii="Cambria" w:hAnsi="Cambria" w:cs="Segoe UI Historic"/>
        </w:rPr>
        <w:t>Basic Principle 1</w:t>
      </w:r>
    </w:p>
    <w:p w14:paraId="6484CF4F" w14:textId="77777777" w:rsidR="0077311A" w:rsidRPr="001E37DA" w:rsidRDefault="0077311A" w:rsidP="00C34AA9">
      <w:pPr>
        <w:spacing w:line="276" w:lineRule="auto"/>
        <w:jc w:val="both"/>
        <w:rPr>
          <w:rFonts w:ascii="Cambria" w:eastAsia="Times New Roman" w:hAnsi="Cambria" w:cs="Times New Roman"/>
          <w:i/>
          <w:lang w:val="en-US"/>
        </w:rPr>
      </w:pPr>
      <w:r w:rsidRPr="001E37DA">
        <w:rPr>
          <w:rFonts w:ascii="Cambria" w:eastAsia="Times New Roman" w:hAnsi="Cambria" w:cs="Times New Roman"/>
          <w:i/>
          <w:lang w:val="en-US"/>
        </w:rPr>
        <w:lastRenderedPageBreak/>
        <w:t>Children with imprisoned parents shall be treated with respect for their human rights and with due regard for their particular situation and needs. These children shall be provided with the opportunity for their views to be heard, directly or indirectly, in relation to decisions which may affect them. Measures that ensure child protection, including respect for the child’s best interests, family life and privacy shall be integral to this, as shall be the measures which support the role of the imprisoned parent from the start of detention and after release.</w:t>
      </w:r>
    </w:p>
    <w:p w14:paraId="5611FD76" w14:textId="77777777" w:rsidR="0077311A" w:rsidRPr="00C34AA9" w:rsidRDefault="0077311A" w:rsidP="00C34AA9">
      <w:pPr>
        <w:spacing w:line="276" w:lineRule="auto"/>
        <w:rPr>
          <w:rFonts w:ascii="Cambria" w:hAnsi="Cambria" w:cs="Segoe UI Historic"/>
        </w:rPr>
      </w:pPr>
    </w:p>
    <w:p w14:paraId="0B358A10" w14:textId="77777777" w:rsidR="0077311A" w:rsidRPr="00C34AA9" w:rsidRDefault="0077311A" w:rsidP="00C34AA9">
      <w:pPr>
        <w:spacing w:line="276" w:lineRule="auto"/>
        <w:rPr>
          <w:rFonts w:ascii="Cambria" w:hAnsi="Cambria" w:cs="Segoe UI Historic"/>
        </w:rPr>
      </w:pPr>
    </w:p>
    <w:p w14:paraId="1FFE3466" w14:textId="77777777" w:rsidR="00C34AA9" w:rsidRDefault="003A009B" w:rsidP="00C34AA9">
      <w:pPr>
        <w:spacing w:line="276" w:lineRule="auto"/>
        <w:rPr>
          <w:rFonts w:ascii="Cambria" w:hAnsi="Cambria" w:cs="Segoe UI Historic"/>
        </w:rPr>
      </w:pPr>
      <w:r>
        <w:rPr>
          <w:rFonts w:ascii="Cambria" w:hAnsi="Cambria" w:cs="Segoe UI Historic"/>
        </w:rPr>
        <w:t>Article 21</w:t>
      </w:r>
      <w:r w:rsidR="0077311A" w:rsidRPr="00C34AA9">
        <w:rPr>
          <w:rFonts w:ascii="Cambria" w:hAnsi="Cambria" w:cs="Segoe UI Historic"/>
        </w:rPr>
        <w:t xml:space="preserve"> </w:t>
      </w:r>
    </w:p>
    <w:p w14:paraId="762CE373" w14:textId="77777777" w:rsidR="0077311A" w:rsidRPr="00C34AA9" w:rsidRDefault="0077311A" w:rsidP="00C34AA9">
      <w:pPr>
        <w:spacing w:line="276" w:lineRule="auto"/>
        <w:rPr>
          <w:rFonts w:ascii="Cambria" w:hAnsi="Cambria" w:cs="Segoe UI Historic"/>
          <w:i/>
        </w:rPr>
      </w:pPr>
      <w:r w:rsidRPr="00C34AA9">
        <w:rPr>
          <w:rFonts w:ascii="Cambria" w:eastAsia="Times New Roman" w:hAnsi="Cambria" w:cs="Times New Roman"/>
          <w:i/>
          <w:lang w:val="en-US"/>
        </w:rPr>
        <w:t>Measures should be taken to ensure that the visit context is respectful to the child’s dignity and right to privacy, including facilitating access and visits for children with special needs.</w:t>
      </w:r>
    </w:p>
    <w:p w14:paraId="331EAE09" w14:textId="77777777" w:rsidR="0077311A" w:rsidRPr="00C34AA9" w:rsidRDefault="0077311A" w:rsidP="00C34AA9">
      <w:pPr>
        <w:spacing w:line="276" w:lineRule="auto"/>
        <w:rPr>
          <w:rFonts w:ascii="Cambria" w:hAnsi="Cambria" w:cs="Segoe UI Historic"/>
        </w:rPr>
      </w:pPr>
    </w:p>
    <w:p w14:paraId="3B076177" w14:textId="77777777" w:rsidR="003E2A68" w:rsidRPr="00C34AA9" w:rsidRDefault="00C050D5" w:rsidP="00C34AA9">
      <w:pPr>
        <w:spacing w:line="276" w:lineRule="auto"/>
        <w:rPr>
          <w:rFonts w:ascii="Cambria" w:hAnsi="Cambria" w:cs="Segoe UI Historic"/>
        </w:rPr>
      </w:pPr>
      <w:r w:rsidRPr="00C34AA9">
        <w:rPr>
          <w:rFonts w:ascii="Cambria" w:hAnsi="Cambria" w:cs="Segoe UI Historic"/>
        </w:rPr>
        <w:t xml:space="preserve">Article 23 </w:t>
      </w:r>
    </w:p>
    <w:p w14:paraId="2532F609" w14:textId="77777777" w:rsidR="00C050D5" w:rsidRPr="00C34AA9" w:rsidRDefault="00C050D5" w:rsidP="00C34AA9">
      <w:pPr>
        <w:spacing w:line="276" w:lineRule="auto"/>
        <w:rPr>
          <w:rFonts w:ascii="Cambria" w:eastAsia="Times New Roman" w:hAnsi="Cambria" w:cs="Times New Roman"/>
          <w:i/>
          <w:lang w:val="en-US"/>
        </w:rPr>
      </w:pPr>
      <w:r w:rsidRPr="00C34AA9">
        <w:rPr>
          <w:rFonts w:ascii="Cambria" w:eastAsia="Times New Roman" w:hAnsi="Cambria" w:cs="Times New Roman"/>
          <w:i/>
          <w:lang w:val="en-US"/>
        </w:rPr>
        <w:t>Any security checks on children shall be carried out in a child-friendly manner that respects children’s dignity and right to privacy, as well as their right to physical and psychological integrity and safety. Any intrusive searches on children, including body cavity searches, shall be prohibited.</w:t>
      </w:r>
    </w:p>
    <w:p w14:paraId="2F158F03" w14:textId="77777777" w:rsidR="0077311A" w:rsidRPr="00C34AA9" w:rsidRDefault="0077311A" w:rsidP="00C34AA9">
      <w:pPr>
        <w:spacing w:line="276" w:lineRule="auto"/>
        <w:rPr>
          <w:rFonts w:ascii="Cambria" w:hAnsi="Cambria" w:cs="Segoe UI Historic"/>
        </w:rPr>
      </w:pPr>
    </w:p>
    <w:p w14:paraId="691C3476" w14:textId="77777777" w:rsidR="003E2A68" w:rsidRPr="00C34AA9" w:rsidRDefault="00C050D5" w:rsidP="00C34AA9">
      <w:pPr>
        <w:spacing w:line="276" w:lineRule="auto"/>
        <w:rPr>
          <w:rFonts w:ascii="Cambria" w:hAnsi="Cambria" w:cs="Segoe UI Historic"/>
        </w:rPr>
      </w:pPr>
      <w:r w:rsidRPr="00C34AA9">
        <w:rPr>
          <w:rFonts w:ascii="Cambria" w:hAnsi="Cambria" w:cs="Segoe UI Historic"/>
        </w:rPr>
        <w:t xml:space="preserve">Article 55 </w:t>
      </w:r>
    </w:p>
    <w:p w14:paraId="7A1592EB" w14:textId="77777777" w:rsidR="00C050D5" w:rsidRPr="00C34AA9" w:rsidRDefault="00C050D5" w:rsidP="00C34AA9">
      <w:pPr>
        <w:spacing w:line="276" w:lineRule="auto"/>
        <w:rPr>
          <w:rFonts w:ascii="Cambria" w:eastAsia="Times New Roman" w:hAnsi="Cambria" w:cs="Times New Roman"/>
          <w:i/>
          <w:lang w:val="en-US"/>
        </w:rPr>
      </w:pPr>
      <w:r w:rsidRPr="00C34AA9">
        <w:rPr>
          <w:rFonts w:ascii="Cambria" w:eastAsia="Times New Roman" w:hAnsi="Cambria" w:cs="Times New Roman"/>
          <w:i/>
          <w:lang w:val="en-US"/>
        </w:rPr>
        <w:t>Information provided to, and by, the media should not violate the right to privacy and protection of children and their families, including data protection rules, and any media reporting should be carried out in a child-friendly manner.</w:t>
      </w:r>
    </w:p>
    <w:p w14:paraId="28B22B79" w14:textId="77777777" w:rsidR="0077311A" w:rsidRPr="00C34AA9" w:rsidRDefault="0077311A" w:rsidP="00C34AA9">
      <w:pPr>
        <w:spacing w:line="276" w:lineRule="auto"/>
        <w:rPr>
          <w:rFonts w:ascii="Cambria" w:hAnsi="Cambria" w:cs="Segoe UI Historic"/>
        </w:rPr>
      </w:pPr>
    </w:p>
    <w:p w14:paraId="563A7C39" w14:textId="77777777" w:rsidR="00D50765" w:rsidRPr="00C34AA9" w:rsidRDefault="007C2C66" w:rsidP="00C34AA9">
      <w:pPr>
        <w:shd w:val="clear" w:color="auto" w:fill="FFFFFF"/>
        <w:spacing w:beforeAutospacing="1" w:afterAutospacing="1" w:line="276" w:lineRule="auto"/>
        <w:rPr>
          <w:rFonts w:ascii="Cambria" w:hAnsi="Cambria" w:cs="Segoe UI Historic"/>
          <w:b/>
          <w:bCs/>
          <w:i/>
          <w:iCs/>
        </w:rPr>
      </w:pPr>
      <w:r w:rsidRPr="00C34AA9">
        <w:rPr>
          <w:rFonts w:ascii="Cambria" w:hAnsi="Cambria" w:cs="Segoe UI Historic"/>
          <w:b/>
          <w:bCs/>
          <w:i/>
          <w:iCs/>
        </w:rPr>
        <w:t>General Data Protection Regulations</w:t>
      </w:r>
    </w:p>
    <w:p w14:paraId="1CBC8A8C" w14:textId="77777777" w:rsidR="007C2C66" w:rsidRPr="00C34AA9" w:rsidRDefault="007C2C66" w:rsidP="001E37DA">
      <w:pPr>
        <w:shd w:val="clear" w:color="auto" w:fill="FFFFFF"/>
        <w:spacing w:beforeAutospacing="1" w:afterAutospacing="1" w:line="276" w:lineRule="auto"/>
        <w:jc w:val="both"/>
        <w:rPr>
          <w:rFonts w:ascii="Cambria" w:hAnsi="Cambria" w:cs="Segoe UI Historic"/>
        </w:rPr>
      </w:pPr>
      <w:r w:rsidRPr="00C34AA9">
        <w:rPr>
          <w:rFonts w:ascii="Cambria" w:hAnsi="Cambria" w:cs="Segoe UI Historic"/>
        </w:rPr>
        <w:t xml:space="preserve">Under the European General Data Protection Regulations (GDPR), permission from the owner of the personal data must be sought in order for this information to be collected or shared, unless there is a wider issue of personal protection or public interest. When a </w:t>
      </w:r>
      <w:r w:rsidR="008D6ABA" w:rsidRPr="00C34AA9">
        <w:rPr>
          <w:rFonts w:ascii="Cambria" w:hAnsi="Cambria" w:cs="Segoe UI Historic"/>
        </w:rPr>
        <w:t xml:space="preserve">parent </w:t>
      </w:r>
      <w:r w:rsidRPr="00C34AA9">
        <w:rPr>
          <w:rFonts w:ascii="Cambria" w:hAnsi="Cambria" w:cs="Segoe UI Historic"/>
        </w:rPr>
        <w:t>goes to prison, the question is to whom this information belongs.</w:t>
      </w:r>
      <w:r w:rsidR="00D43508" w:rsidRPr="00C34AA9">
        <w:rPr>
          <w:rFonts w:ascii="Cambria" w:hAnsi="Cambria" w:cs="Segoe UI Historic"/>
        </w:rPr>
        <w:t xml:space="preserve"> </w:t>
      </w:r>
      <w:r w:rsidRPr="00C34AA9">
        <w:rPr>
          <w:rFonts w:ascii="Cambria" w:hAnsi="Cambria" w:cs="Segoe UI Historic"/>
        </w:rPr>
        <w:t xml:space="preserve">The imprisonment </w:t>
      </w:r>
      <w:r w:rsidR="00D43508" w:rsidRPr="00C34AA9">
        <w:rPr>
          <w:rFonts w:ascii="Cambria" w:hAnsi="Cambria" w:cs="Segoe UI Historic"/>
        </w:rPr>
        <w:t xml:space="preserve">itself </w:t>
      </w:r>
      <w:r w:rsidRPr="00C34AA9">
        <w:rPr>
          <w:rFonts w:ascii="Cambria" w:hAnsi="Cambria" w:cs="Segoe UI Historic"/>
        </w:rPr>
        <w:t xml:space="preserve">relates </w:t>
      </w:r>
      <w:r w:rsidR="00D43508" w:rsidRPr="00C34AA9">
        <w:rPr>
          <w:rFonts w:ascii="Cambria" w:hAnsi="Cambria" w:cs="Segoe UI Historic"/>
        </w:rPr>
        <w:t xml:space="preserve">directly </w:t>
      </w:r>
      <w:r w:rsidRPr="00C34AA9">
        <w:rPr>
          <w:rFonts w:ascii="Cambria" w:hAnsi="Cambria" w:cs="Segoe UI Historic"/>
        </w:rPr>
        <w:t xml:space="preserve">to the </w:t>
      </w:r>
      <w:r w:rsidR="00D43508" w:rsidRPr="00C34AA9">
        <w:rPr>
          <w:rFonts w:ascii="Cambria" w:hAnsi="Cambria" w:cs="Segoe UI Historic"/>
        </w:rPr>
        <w:t>individual who is incarcerated</w:t>
      </w:r>
      <w:r w:rsidRPr="00C34AA9">
        <w:rPr>
          <w:rFonts w:ascii="Cambria" w:hAnsi="Cambria" w:cs="Segoe UI Historic"/>
        </w:rPr>
        <w:t xml:space="preserve">; </w:t>
      </w:r>
      <w:r w:rsidR="00D43508" w:rsidRPr="00C34AA9">
        <w:rPr>
          <w:rFonts w:ascii="Cambria" w:hAnsi="Cambria" w:cs="Segoe UI Historic"/>
        </w:rPr>
        <w:t xml:space="preserve">yet the fact of the imprisonment is relevant to children in its impact on them, in their need for support; and their vulnerability to potential </w:t>
      </w:r>
      <w:r w:rsidRPr="00C34AA9">
        <w:rPr>
          <w:rFonts w:ascii="Cambria" w:hAnsi="Cambria" w:cs="Segoe UI Historic"/>
        </w:rPr>
        <w:t>child protection issue</w:t>
      </w:r>
      <w:r w:rsidR="00D43508" w:rsidRPr="00C34AA9">
        <w:rPr>
          <w:rFonts w:ascii="Cambria" w:hAnsi="Cambria" w:cs="Segoe UI Historic"/>
        </w:rPr>
        <w:t>s</w:t>
      </w:r>
      <w:r w:rsidRPr="00C34AA9">
        <w:rPr>
          <w:rFonts w:ascii="Cambria" w:hAnsi="Cambria" w:cs="Segoe UI Historic"/>
        </w:rPr>
        <w:t>.</w:t>
      </w:r>
      <w:r w:rsidRPr="00C34AA9">
        <w:rPr>
          <w:rStyle w:val="FootnoteReference"/>
          <w:rFonts w:ascii="Cambria" w:hAnsi="Cambria" w:cs="Segoe UI Historic"/>
        </w:rPr>
        <w:footnoteReference w:id="2"/>
      </w:r>
      <w:r w:rsidRPr="00C34AA9">
        <w:rPr>
          <w:rFonts w:ascii="Cambria" w:hAnsi="Cambria" w:cs="Segoe UI Historic"/>
        </w:rPr>
        <w:t xml:space="preserve"> </w:t>
      </w:r>
    </w:p>
    <w:p w14:paraId="081BEFA9" w14:textId="77777777" w:rsidR="00870FDE" w:rsidRDefault="00870FDE" w:rsidP="001E37DA">
      <w:pPr>
        <w:shd w:val="clear" w:color="auto" w:fill="FFFFFF"/>
        <w:spacing w:beforeAutospacing="1" w:afterAutospacing="1" w:line="276" w:lineRule="auto"/>
        <w:jc w:val="both"/>
        <w:rPr>
          <w:rFonts w:ascii="Cambria" w:hAnsi="Cambria" w:cs="Segoe UI Historic"/>
        </w:rPr>
      </w:pPr>
      <w:r w:rsidRPr="00C34AA9">
        <w:rPr>
          <w:rFonts w:ascii="Cambria" w:hAnsi="Cambria" w:cs="Segoe UI Historic"/>
        </w:rPr>
        <w:lastRenderedPageBreak/>
        <w:t>Imprisonment of a parent is one of ten Adverse Childhood Experiences (ACEs) proven to increase the risk of poor longer-term outcomes,</w:t>
      </w:r>
      <w:r w:rsidRPr="00C34AA9">
        <w:rPr>
          <w:rStyle w:val="FootnoteReference"/>
          <w:rFonts w:ascii="Cambria" w:hAnsi="Cambria" w:cs="Segoe UI Historic"/>
        </w:rPr>
        <w:footnoteReference w:id="3"/>
      </w:r>
      <w:r w:rsidRPr="00C34AA9">
        <w:rPr>
          <w:rFonts w:ascii="Cambria" w:hAnsi="Cambria" w:cs="Segoe UI Historic"/>
        </w:rPr>
        <w:t xml:space="preserve"> and children who experience this are five times more vulnerable to experiencing other traumas as well.</w:t>
      </w:r>
      <w:r w:rsidRPr="00C34AA9">
        <w:rPr>
          <w:rStyle w:val="FootnoteReference"/>
          <w:rFonts w:ascii="Cambria" w:hAnsi="Cambria" w:cs="Segoe UI Historic"/>
        </w:rPr>
        <w:footnoteReference w:id="4"/>
      </w:r>
    </w:p>
    <w:p w14:paraId="32C5CEDB" w14:textId="1E1EA17C" w:rsidR="00870FDE" w:rsidRPr="00E57BD1" w:rsidRDefault="00870FDE" w:rsidP="001E37DA">
      <w:pPr>
        <w:shd w:val="clear" w:color="auto" w:fill="FFFFFF"/>
        <w:spacing w:beforeAutospacing="1" w:afterAutospacing="1" w:line="276" w:lineRule="auto"/>
        <w:jc w:val="both"/>
        <w:rPr>
          <w:rFonts w:ascii="Cambria" w:hAnsi="Cambria" w:cs="Segoe UI Historic"/>
        </w:rPr>
      </w:pPr>
      <w:r w:rsidRPr="00E57BD1">
        <w:rPr>
          <w:rFonts w:ascii="Cambria" w:hAnsi="Cambria" w:cs="Segoe UI Historic"/>
        </w:rPr>
        <w:t xml:space="preserve">The balance between children’s rights to privacy and need for support and </w:t>
      </w:r>
      <w:r w:rsidR="00181DFF" w:rsidRPr="00E57BD1">
        <w:rPr>
          <w:rFonts w:ascii="Cambria" w:hAnsi="Cambria" w:cs="Segoe UI Historic"/>
        </w:rPr>
        <w:t>protection,</w:t>
      </w:r>
      <w:r w:rsidRPr="00E57BD1">
        <w:rPr>
          <w:rFonts w:ascii="Cambria" w:hAnsi="Cambria" w:cs="Segoe UI Historic"/>
        </w:rPr>
        <w:t xml:space="preserve"> and parent</w:t>
      </w:r>
      <w:r w:rsidR="00E57BD1">
        <w:rPr>
          <w:rFonts w:ascii="Cambria" w:hAnsi="Cambria" w:cs="Segoe UI Historic"/>
        </w:rPr>
        <w:t xml:space="preserve">s’ rights is hard to determine </w:t>
      </w:r>
      <w:r w:rsidRPr="00E57BD1">
        <w:rPr>
          <w:rFonts w:ascii="Cambria" w:hAnsi="Cambria" w:cs="Segoe UI Historic"/>
        </w:rPr>
        <w:t xml:space="preserve">and raises many complex questions: </w:t>
      </w:r>
    </w:p>
    <w:p w14:paraId="5AF87209" w14:textId="77777777" w:rsidR="00870FDE" w:rsidRPr="00E57BD1" w:rsidRDefault="002A5B23" w:rsidP="00870FDE">
      <w:pPr>
        <w:pStyle w:val="ListParagraph"/>
        <w:numPr>
          <w:ilvl w:val="0"/>
          <w:numId w:val="1"/>
        </w:numPr>
        <w:shd w:val="clear" w:color="auto" w:fill="FFFFFF"/>
        <w:spacing w:beforeAutospacing="1" w:afterAutospacing="1" w:line="276" w:lineRule="auto"/>
        <w:jc w:val="both"/>
        <w:rPr>
          <w:rFonts w:ascii="Cambria" w:hAnsi="Cambria" w:cs="Segoe UI Historic"/>
        </w:rPr>
      </w:pPr>
      <w:r w:rsidRPr="00E57BD1">
        <w:rPr>
          <w:rFonts w:ascii="Cambria" w:hAnsi="Cambria" w:cs="Segoe UI Historic"/>
        </w:rPr>
        <w:t>Do issues of child protection and child support outweigh the right to privacy in such cases? If so, what are the repercussions?</w:t>
      </w:r>
    </w:p>
    <w:p w14:paraId="083BA727" w14:textId="77777777" w:rsidR="00870FDE" w:rsidRPr="00E57BD1" w:rsidRDefault="002A5B23" w:rsidP="00870FDE">
      <w:pPr>
        <w:pStyle w:val="ListParagraph"/>
        <w:numPr>
          <w:ilvl w:val="0"/>
          <w:numId w:val="1"/>
        </w:numPr>
        <w:shd w:val="clear" w:color="auto" w:fill="FFFFFF"/>
        <w:spacing w:beforeAutospacing="1" w:afterAutospacing="1" w:line="276" w:lineRule="auto"/>
        <w:jc w:val="both"/>
        <w:rPr>
          <w:rFonts w:ascii="Cambria" w:hAnsi="Cambria" w:cs="Segoe UI Historic"/>
        </w:rPr>
      </w:pPr>
      <w:r w:rsidRPr="00E57BD1">
        <w:rPr>
          <w:rFonts w:ascii="Cambria" w:hAnsi="Cambria" w:cs="Segoe UI Historic"/>
        </w:rPr>
        <w:t>Should there be mandatory reporting laws and if so, what are the repercussions?</w:t>
      </w:r>
    </w:p>
    <w:p w14:paraId="73883B83" w14:textId="3F8D5292" w:rsidR="00870FDE" w:rsidRPr="00E57BD1" w:rsidRDefault="00CE3487" w:rsidP="00870FDE">
      <w:pPr>
        <w:pStyle w:val="ListParagraph"/>
        <w:numPr>
          <w:ilvl w:val="0"/>
          <w:numId w:val="1"/>
        </w:numPr>
        <w:shd w:val="clear" w:color="auto" w:fill="FFFFFF"/>
        <w:spacing w:beforeAutospacing="1" w:afterAutospacing="1" w:line="276" w:lineRule="auto"/>
        <w:jc w:val="both"/>
        <w:rPr>
          <w:rFonts w:ascii="Cambria" w:hAnsi="Cambria" w:cs="Segoe UI Historic"/>
        </w:rPr>
      </w:pPr>
      <w:r w:rsidRPr="00E57BD1">
        <w:rPr>
          <w:rFonts w:ascii="Cambria" w:hAnsi="Cambria" w:cs="Segoe UI Historic"/>
        </w:rPr>
        <w:t xml:space="preserve">Should people be forced to reveal the fact that a </w:t>
      </w:r>
      <w:r w:rsidR="008D6ABA" w:rsidRPr="00E57BD1">
        <w:rPr>
          <w:rFonts w:ascii="Cambria" w:hAnsi="Cambria" w:cs="Segoe UI Historic"/>
        </w:rPr>
        <w:t xml:space="preserve">parent </w:t>
      </w:r>
      <w:r w:rsidRPr="00E57BD1">
        <w:rPr>
          <w:rFonts w:ascii="Cambria" w:hAnsi="Cambria" w:cs="Segoe UI Historic"/>
        </w:rPr>
        <w:t xml:space="preserve">has been sent to prison? This may be for </w:t>
      </w:r>
      <w:r w:rsidR="00960A53">
        <w:rPr>
          <w:rFonts w:ascii="Cambria" w:hAnsi="Cambria" w:cs="Segoe UI Historic"/>
        </w:rPr>
        <w:t>the most benevolent of reasons —</w:t>
      </w:r>
      <w:r w:rsidRPr="00E57BD1">
        <w:rPr>
          <w:rFonts w:ascii="Cambria" w:hAnsi="Cambria" w:cs="Segoe UI Historic"/>
        </w:rPr>
        <w:t xml:space="preserve"> for example to ensure that support is available for a child who </w:t>
      </w:r>
      <w:r w:rsidR="002A5B23" w:rsidRPr="00E57BD1">
        <w:rPr>
          <w:rFonts w:ascii="Cambria" w:hAnsi="Cambria" w:cs="Segoe UI Historic"/>
        </w:rPr>
        <w:t xml:space="preserve">may have </w:t>
      </w:r>
      <w:r w:rsidRPr="00E57BD1">
        <w:rPr>
          <w:rFonts w:ascii="Cambria" w:hAnsi="Cambria" w:cs="Segoe UI Historic"/>
        </w:rPr>
        <w:t>experienced considerable trauma as a result of the arrest and imprisonment.</w:t>
      </w:r>
    </w:p>
    <w:p w14:paraId="4C600135" w14:textId="77777777" w:rsidR="00A7634F" w:rsidRPr="00E57BD1" w:rsidRDefault="00A7634F" w:rsidP="00870FDE">
      <w:pPr>
        <w:pStyle w:val="ListParagraph"/>
        <w:numPr>
          <w:ilvl w:val="0"/>
          <w:numId w:val="1"/>
        </w:numPr>
        <w:shd w:val="clear" w:color="auto" w:fill="FFFFFF"/>
        <w:spacing w:beforeAutospacing="1" w:afterAutospacing="1" w:line="276" w:lineRule="auto"/>
        <w:jc w:val="both"/>
        <w:rPr>
          <w:rFonts w:ascii="Cambria" w:hAnsi="Cambria" w:cs="Segoe UI Historic"/>
        </w:rPr>
      </w:pPr>
      <w:r w:rsidRPr="00E57BD1">
        <w:rPr>
          <w:rFonts w:ascii="Cambria" w:hAnsi="Cambria" w:cs="Segoe UI Historic"/>
        </w:rPr>
        <w:t>Rule 7f of the UN Standard Minimum Rules for the Treatment of Prisoners 2015 (the Nelson Mandela Rules) requires the names of children, their ages, location, and custody or guardianship status to be recorded for every person entering prison.</w:t>
      </w:r>
      <w:r w:rsidRPr="00E57BD1">
        <w:rPr>
          <w:rStyle w:val="FootnoteReference"/>
          <w:rFonts w:ascii="Cambria" w:hAnsi="Cambria" w:cs="Segoe UI Historic"/>
        </w:rPr>
        <w:footnoteReference w:id="5"/>
      </w:r>
      <w:r w:rsidRPr="00E57BD1">
        <w:rPr>
          <w:rFonts w:ascii="Cambria" w:hAnsi="Cambria" w:cs="Segoe UI Historic"/>
        </w:rPr>
        <w:t xml:space="preserve"> The Rule does not then specify whether this information can be shared or aggregated in any way; indeed, it does not state the purpose of recording this information at all.</w:t>
      </w:r>
    </w:p>
    <w:p w14:paraId="1A1B2865" w14:textId="77777777" w:rsidR="00A7634F" w:rsidRPr="00E57BD1" w:rsidRDefault="00A7634F" w:rsidP="00870FDE">
      <w:pPr>
        <w:pStyle w:val="ListParagraph"/>
        <w:numPr>
          <w:ilvl w:val="0"/>
          <w:numId w:val="1"/>
        </w:numPr>
        <w:shd w:val="clear" w:color="auto" w:fill="FFFFFF"/>
        <w:spacing w:beforeAutospacing="1" w:afterAutospacing="1" w:line="276" w:lineRule="auto"/>
        <w:jc w:val="both"/>
        <w:rPr>
          <w:rFonts w:ascii="Cambria" w:hAnsi="Cambria" w:cs="Segoe UI Historic"/>
        </w:rPr>
      </w:pPr>
      <w:r w:rsidRPr="00E57BD1">
        <w:rPr>
          <w:rFonts w:ascii="Cambria" w:hAnsi="Cambria" w:cs="Segoe UI Historic"/>
        </w:rPr>
        <w:t>Does a child with a parent in prison have a voice in the sharing of this information?</w:t>
      </w:r>
    </w:p>
    <w:p w14:paraId="1EE971E0" w14:textId="77777777" w:rsidR="00F6263B" w:rsidRDefault="00F6263B" w:rsidP="00C34AA9">
      <w:pPr>
        <w:shd w:val="clear" w:color="auto" w:fill="FFFFFF"/>
        <w:spacing w:beforeAutospacing="1" w:afterAutospacing="1" w:line="276" w:lineRule="auto"/>
        <w:rPr>
          <w:rFonts w:ascii="Cambria" w:hAnsi="Cambria" w:cs="Segoe UI Historic"/>
        </w:rPr>
      </w:pPr>
    </w:p>
    <w:p w14:paraId="7CC26747" w14:textId="77777777" w:rsidR="003A009B" w:rsidRPr="003A009B" w:rsidRDefault="003A009B" w:rsidP="00C34AA9">
      <w:pPr>
        <w:shd w:val="clear" w:color="auto" w:fill="FFFFFF"/>
        <w:spacing w:beforeAutospacing="1" w:afterAutospacing="1" w:line="276" w:lineRule="auto"/>
        <w:rPr>
          <w:rFonts w:ascii="Cambria" w:hAnsi="Cambria" w:cs="Segoe UI Historic"/>
          <w:b/>
          <w:i/>
        </w:rPr>
      </w:pPr>
      <w:r w:rsidRPr="003A009B">
        <w:rPr>
          <w:rFonts w:ascii="Cambria" w:hAnsi="Cambria" w:cs="Segoe UI Historic"/>
          <w:b/>
          <w:i/>
        </w:rPr>
        <w:t>The need for data</w:t>
      </w:r>
    </w:p>
    <w:p w14:paraId="490104E1" w14:textId="1861CFB7" w:rsidR="00A7634F" w:rsidRPr="00C34AA9" w:rsidRDefault="00F6263B" w:rsidP="00202BCF">
      <w:pPr>
        <w:shd w:val="clear" w:color="auto" w:fill="FFFFFF"/>
        <w:spacing w:beforeAutospacing="1" w:afterAutospacing="1" w:line="276" w:lineRule="auto"/>
        <w:jc w:val="both"/>
        <w:rPr>
          <w:rFonts w:ascii="Cambria" w:hAnsi="Cambria" w:cs="Segoe UI Historic"/>
        </w:rPr>
      </w:pPr>
      <w:r w:rsidRPr="00C34AA9">
        <w:rPr>
          <w:rFonts w:ascii="Cambria" w:eastAsia="Times New Roman" w:hAnsi="Cambria"/>
        </w:rPr>
        <w:t>CM/Rec(2018)5 highlights the lack of accurate systematic record</w:t>
      </w:r>
      <w:r w:rsidR="00870FDE">
        <w:rPr>
          <w:rFonts w:ascii="Cambria" w:eastAsia="Times New Roman" w:hAnsi="Cambria"/>
        </w:rPr>
        <w:t>s</w:t>
      </w:r>
      <w:r w:rsidRPr="00C34AA9">
        <w:rPr>
          <w:rFonts w:ascii="Cambria" w:eastAsia="Times New Roman" w:hAnsi="Cambria"/>
        </w:rPr>
        <w:t xml:space="preserve"> of the number of children with parents in prison worldwide, presenting challenges to evaluating the number of children affected and in turn, to ensuring adequate resources are in place to support their needs</w:t>
      </w:r>
      <w:r w:rsidR="00BF2791" w:rsidRPr="00C34AA9">
        <w:rPr>
          <w:rStyle w:val="FootnoteReference"/>
          <w:rFonts w:ascii="Cambria" w:eastAsia="Times New Roman" w:hAnsi="Cambria"/>
        </w:rPr>
        <w:footnoteReference w:id="6"/>
      </w:r>
      <w:r w:rsidRPr="00C34AA9">
        <w:rPr>
          <w:rFonts w:ascii="Cambria" w:eastAsia="Times New Roman" w:hAnsi="Cambria"/>
        </w:rPr>
        <w:t xml:space="preserve">. </w:t>
      </w:r>
      <w:r w:rsidR="00BF2791" w:rsidRPr="00C34AA9">
        <w:rPr>
          <w:rFonts w:ascii="Cambria" w:hAnsi="Cambria" w:cs="Segoe UI Historic"/>
        </w:rPr>
        <w:t>This</w:t>
      </w:r>
      <w:r w:rsidR="00232652" w:rsidRPr="00C34AA9">
        <w:rPr>
          <w:rFonts w:ascii="Cambria" w:hAnsi="Cambria" w:cs="Segoe UI Historic"/>
        </w:rPr>
        <w:t xml:space="preserve"> paucity of data on </w:t>
      </w:r>
      <w:r w:rsidR="00BF2791" w:rsidRPr="00C34AA9">
        <w:rPr>
          <w:rFonts w:ascii="Cambria" w:hAnsi="Cambria" w:cs="Segoe UI Historic"/>
        </w:rPr>
        <w:t xml:space="preserve">children with imprisoned parents </w:t>
      </w:r>
      <w:r w:rsidR="00232652" w:rsidRPr="00C34AA9">
        <w:rPr>
          <w:rFonts w:ascii="Cambria" w:hAnsi="Cambria" w:cs="Segoe UI Historic"/>
        </w:rPr>
        <w:t xml:space="preserve">has presented challenges </w:t>
      </w:r>
      <w:r w:rsidR="00BF2791" w:rsidRPr="00C34AA9">
        <w:rPr>
          <w:rFonts w:ascii="Cambria" w:hAnsi="Cambria" w:cs="Segoe UI Historic"/>
        </w:rPr>
        <w:t xml:space="preserve">to evaluating the number of children affected and </w:t>
      </w:r>
      <w:r w:rsidR="00232652" w:rsidRPr="00C34AA9">
        <w:rPr>
          <w:rFonts w:ascii="Cambria" w:hAnsi="Cambria" w:cs="Segoe UI Historic"/>
        </w:rPr>
        <w:t xml:space="preserve">in ensuring adequate support systems and policies </w:t>
      </w:r>
      <w:r w:rsidR="00BF2791" w:rsidRPr="00C34AA9">
        <w:rPr>
          <w:rFonts w:ascii="Cambria" w:hAnsi="Cambria" w:cs="Segoe UI Historic"/>
        </w:rPr>
        <w:t xml:space="preserve">are in place to </w:t>
      </w:r>
      <w:r w:rsidR="00232652" w:rsidRPr="00C34AA9">
        <w:rPr>
          <w:rFonts w:ascii="Cambria" w:hAnsi="Cambria" w:cs="Segoe UI Historic"/>
        </w:rPr>
        <w:t>meet their needs; significantly, a lack of baseline data presents obstacles in evaluating the impact and effect of support systems.</w:t>
      </w:r>
      <w:r w:rsidR="00912F4C" w:rsidRPr="00C34AA9">
        <w:rPr>
          <w:rFonts w:ascii="Cambria" w:hAnsi="Cambria" w:cs="Segoe UI Historic"/>
        </w:rPr>
        <w:t xml:space="preserve"> If data that </w:t>
      </w:r>
      <w:r w:rsidR="00912F4C" w:rsidRPr="00C34AA9">
        <w:rPr>
          <w:rFonts w:ascii="Cambria" w:hAnsi="Cambria" w:cs="Segoe UI Historic"/>
          <w:i/>
        </w:rPr>
        <w:t xml:space="preserve">is </w:t>
      </w:r>
      <w:r w:rsidR="00912F4C" w:rsidRPr="00C34AA9">
        <w:rPr>
          <w:rFonts w:ascii="Cambria" w:hAnsi="Cambria" w:cs="Segoe UI Historic"/>
        </w:rPr>
        <w:t xml:space="preserve">recorded </w:t>
      </w:r>
      <w:r w:rsidR="00912F4C" w:rsidRPr="0058260F">
        <w:rPr>
          <w:rFonts w:ascii="Cambria" w:hAnsi="Cambria" w:cs="Segoe UI Historic"/>
        </w:rPr>
        <w:t>w</w:t>
      </w:r>
      <w:r w:rsidR="00F00ADD" w:rsidRPr="0058260F">
        <w:rPr>
          <w:rFonts w:ascii="Cambria" w:hAnsi="Cambria" w:cs="Segoe UI Historic"/>
        </w:rPr>
        <w:t>hen</w:t>
      </w:r>
      <w:r w:rsidR="00F00ADD">
        <w:rPr>
          <w:rFonts w:ascii="Cambria" w:hAnsi="Cambria" w:cs="Segoe UI Historic"/>
        </w:rPr>
        <w:t xml:space="preserve"> </w:t>
      </w:r>
      <w:r w:rsidR="00912F4C" w:rsidRPr="00C34AA9">
        <w:rPr>
          <w:rFonts w:ascii="Cambria" w:hAnsi="Cambria" w:cs="Segoe UI Historic"/>
        </w:rPr>
        <w:t xml:space="preserve">a parent goes to prison is not made available, but remains for example in </w:t>
      </w:r>
      <w:r w:rsidR="00912F4C" w:rsidRPr="00C34AA9">
        <w:rPr>
          <w:rFonts w:ascii="Cambria" w:hAnsi="Cambria" w:cs="Segoe UI Historic"/>
        </w:rPr>
        <w:lastRenderedPageBreak/>
        <w:t>personal dossiers</w:t>
      </w:r>
      <w:r w:rsidR="00912F4C" w:rsidRPr="0058260F">
        <w:rPr>
          <w:rFonts w:ascii="Cambria" w:hAnsi="Cambria" w:cs="Segoe UI Historic"/>
        </w:rPr>
        <w:t xml:space="preserve">, </w:t>
      </w:r>
      <w:r w:rsidR="00F00ADD" w:rsidRPr="0058260F">
        <w:rPr>
          <w:rFonts w:ascii="Cambria" w:hAnsi="Cambria" w:cs="Segoe UI Historic"/>
        </w:rPr>
        <w:t>this route to identifying and remedy</w:t>
      </w:r>
      <w:r w:rsidR="009D782D">
        <w:rPr>
          <w:rFonts w:ascii="Cambria" w:hAnsi="Cambria" w:cs="Segoe UI Historic"/>
        </w:rPr>
        <w:t xml:space="preserve">ing </w:t>
      </w:r>
      <w:r w:rsidR="0058260F">
        <w:rPr>
          <w:rFonts w:ascii="Cambria" w:hAnsi="Cambria" w:cs="Segoe UI Historic"/>
        </w:rPr>
        <w:t>children’s needs is closed</w:t>
      </w:r>
      <w:r w:rsidR="00F00ADD" w:rsidRPr="0058260F">
        <w:rPr>
          <w:rFonts w:ascii="Cambria" w:hAnsi="Cambria" w:cs="Segoe UI Historic"/>
        </w:rPr>
        <w:t>.</w:t>
      </w:r>
      <w:r w:rsidR="00912F4C" w:rsidRPr="00C34AA9">
        <w:rPr>
          <w:rFonts w:ascii="Cambria" w:hAnsi="Cambria" w:cs="Segoe UI Historic"/>
        </w:rPr>
        <w:t xml:space="preserve"> How can the right to privacy and the need for child protection be balanced? Does a child with a parent in prison have a voice in the sharing of this information?</w:t>
      </w:r>
      <w:r w:rsidR="0064103B" w:rsidRPr="00C34AA9">
        <w:rPr>
          <w:rFonts w:ascii="Cambria" w:hAnsi="Cambria" w:cs="Segoe UI Historic"/>
        </w:rPr>
        <w:t xml:space="preserve"> </w:t>
      </w:r>
      <w:r w:rsidR="0064103B" w:rsidRPr="00C34AA9">
        <w:rPr>
          <w:rFonts w:ascii="Cambria" w:eastAsia="Times New Roman" w:hAnsi="Cambria"/>
        </w:rPr>
        <w:t>A distinction needs to be made between collecting data for policy and planning purposes (anonymised and publicly available) both broadly and for the prison administration</w:t>
      </w:r>
      <w:r w:rsidR="00BF2791" w:rsidRPr="00C34AA9">
        <w:rPr>
          <w:rFonts w:ascii="Cambria" w:eastAsia="Times New Roman" w:hAnsi="Cambria"/>
        </w:rPr>
        <w:t xml:space="preserve">, for security, safety and child protection </w:t>
      </w:r>
      <w:r w:rsidR="00F00ADD" w:rsidRPr="00960A53">
        <w:rPr>
          <w:rFonts w:ascii="Cambria" w:eastAsia="Times New Roman" w:hAnsi="Cambria"/>
        </w:rPr>
        <w:t>policy and practice</w:t>
      </w:r>
      <w:r w:rsidR="00BF2791" w:rsidRPr="00960A53">
        <w:rPr>
          <w:rFonts w:ascii="Cambria" w:eastAsia="Times New Roman" w:hAnsi="Cambria"/>
        </w:rPr>
        <w:t>;</w:t>
      </w:r>
      <w:r w:rsidR="00BF2791" w:rsidRPr="00C34AA9">
        <w:rPr>
          <w:rFonts w:ascii="Cambria" w:eastAsia="Times New Roman" w:hAnsi="Cambria"/>
        </w:rPr>
        <w:t xml:space="preserve"> </w:t>
      </w:r>
      <w:r w:rsidR="0064103B" w:rsidRPr="00C34AA9">
        <w:rPr>
          <w:rFonts w:ascii="Cambria" w:eastAsia="Times New Roman" w:hAnsi="Cambria"/>
        </w:rPr>
        <w:t xml:space="preserve">and collecting data in relation to specific prisoners and children so as to </w:t>
      </w:r>
      <w:r w:rsidRPr="00C34AA9">
        <w:rPr>
          <w:rFonts w:ascii="Cambria" w:eastAsia="Times New Roman" w:hAnsi="Cambria"/>
        </w:rPr>
        <w:t>allow</w:t>
      </w:r>
      <w:r w:rsidR="0064103B" w:rsidRPr="00C34AA9">
        <w:rPr>
          <w:rFonts w:ascii="Cambria" w:eastAsia="Times New Roman" w:hAnsi="Cambria"/>
        </w:rPr>
        <w:t xml:space="preserve"> children </w:t>
      </w:r>
      <w:r w:rsidRPr="00C34AA9">
        <w:rPr>
          <w:rFonts w:ascii="Cambria" w:eastAsia="Times New Roman" w:hAnsi="Cambria"/>
        </w:rPr>
        <w:t xml:space="preserve">to be </w:t>
      </w:r>
      <w:r w:rsidR="0064103B" w:rsidRPr="00C34AA9">
        <w:rPr>
          <w:rFonts w:ascii="Cambria" w:eastAsia="Times New Roman" w:hAnsi="Cambria"/>
        </w:rPr>
        <w:t>taken into account in decision-making</w:t>
      </w:r>
      <w:r w:rsidR="00BF2791" w:rsidRPr="00C34AA9">
        <w:rPr>
          <w:rFonts w:ascii="Cambria" w:eastAsia="Times New Roman" w:hAnsi="Cambria"/>
        </w:rPr>
        <w:t xml:space="preserve">. The latter includes </w:t>
      </w:r>
      <w:r w:rsidR="0064103B" w:rsidRPr="00C34AA9">
        <w:rPr>
          <w:rFonts w:ascii="Cambria" w:eastAsia="Times New Roman" w:hAnsi="Cambria"/>
        </w:rPr>
        <w:t xml:space="preserve">for example, </w:t>
      </w:r>
      <w:r w:rsidRPr="00C34AA9">
        <w:rPr>
          <w:rFonts w:ascii="Cambria" w:eastAsia="Times New Roman" w:hAnsi="Cambria"/>
        </w:rPr>
        <w:t>whenever a parent is detained, paying particular attention to allocating them to a facility close to their children, as per the gener</w:t>
      </w:r>
      <w:r w:rsidR="00BF2791" w:rsidRPr="00C34AA9">
        <w:rPr>
          <w:rFonts w:ascii="Cambria" w:eastAsia="Times New Roman" w:hAnsi="Cambria"/>
        </w:rPr>
        <w:t>al principles of CM/Rec (2018)5; providing information to families about transfers and illnesses</w:t>
      </w:r>
      <w:r w:rsidR="00E52163" w:rsidRPr="00C34AA9">
        <w:rPr>
          <w:rFonts w:ascii="Cambria" w:eastAsia="Times New Roman" w:hAnsi="Cambria"/>
        </w:rPr>
        <w:t xml:space="preserve">; and </w:t>
      </w:r>
      <w:r w:rsidR="00BF2791" w:rsidRPr="00C34AA9">
        <w:rPr>
          <w:rFonts w:ascii="Cambria" w:eastAsia="Times New Roman" w:hAnsi="Cambria"/>
        </w:rPr>
        <w:t xml:space="preserve">ensuring that regular contact between children and imprisoned parents is maintained as per UN CRC Article </w:t>
      </w:r>
      <w:r w:rsidR="00E52163" w:rsidRPr="00C34AA9">
        <w:rPr>
          <w:rFonts w:ascii="Cambria" w:eastAsia="Times New Roman" w:hAnsi="Cambria"/>
        </w:rPr>
        <w:t>9 and that children receive adequate support.</w:t>
      </w:r>
    </w:p>
    <w:p w14:paraId="47250FC4" w14:textId="77777777" w:rsidR="00232652" w:rsidRDefault="00232652" w:rsidP="00562365">
      <w:pPr>
        <w:shd w:val="clear" w:color="auto" w:fill="FFFFFF"/>
        <w:spacing w:beforeAutospacing="1" w:afterAutospacing="1" w:line="276" w:lineRule="auto"/>
        <w:jc w:val="both"/>
        <w:rPr>
          <w:rFonts w:ascii="Cambria" w:hAnsi="Cambria" w:cs="Segoe UI Historic"/>
        </w:rPr>
      </w:pPr>
      <w:r w:rsidRPr="00C34AA9">
        <w:rPr>
          <w:rFonts w:ascii="Cambria" w:hAnsi="Cambria" w:cs="Segoe UI Historic"/>
        </w:rPr>
        <w:t xml:space="preserve">Gathering and sharing information in order to ‘give’ something to children when a </w:t>
      </w:r>
      <w:r w:rsidR="00C10FBE" w:rsidRPr="00C34AA9">
        <w:rPr>
          <w:rFonts w:ascii="Cambria" w:hAnsi="Cambria" w:cs="Segoe UI Historic"/>
        </w:rPr>
        <w:t xml:space="preserve">parent </w:t>
      </w:r>
      <w:r w:rsidRPr="00C34AA9">
        <w:rPr>
          <w:rFonts w:ascii="Cambria" w:hAnsi="Cambria" w:cs="Segoe UI Historic"/>
        </w:rPr>
        <w:t xml:space="preserve">goes to prison arguably supports children’s rights to special care and assistance when deprived of </w:t>
      </w:r>
      <w:r w:rsidR="00532086" w:rsidRPr="00C34AA9">
        <w:rPr>
          <w:rFonts w:ascii="Cambria" w:hAnsi="Cambria" w:cs="Segoe UI Historic"/>
        </w:rPr>
        <w:t>a parent</w:t>
      </w:r>
      <w:r w:rsidRPr="00C34AA9">
        <w:rPr>
          <w:rFonts w:ascii="Cambria" w:hAnsi="Cambria" w:cs="Segoe UI Historic"/>
        </w:rPr>
        <w:t>, as per Article 20 of the UN Convention on the Rights of the Child</w:t>
      </w:r>
      <w:r w:rsidRPr="00C34AA9">
        <w:rPr>
          <w:rStyle w:val="FootnoteReference"/>
          <w:rFonts w:ascii="Cambria" w:hAnsi="Cambria" w:cs="Segoe UI Historic"/>
        </w:rPr>
        <w:footnoteReference w:id="7"/>
      </w:r>
      <w:r w:rsidRPr="00C34AA9">
        <w:rPr>
          <w:rFonts w:ascii="Cambria" w:hAnsi="Cambria" w:cs="Segoe UI Historic"/>
        </w:rPr>
        <w:t xml:space="preserve">; the right to information, as per Articles 9, 13, and 17 of the UNCRC; and the right to support under Article 6 of the Council of Europe </w:t>
      </w:r>
      <w:r w:rsidR="003E2A68" w:rsidRPr="00C34AA9">
        <w:rPr>
          <w:rFonts w:ascii="Cambria" w:hAnsi="Cambria" w:cs="Segoe UI Historic"/>
        </w:rPr>
        <w:t>Recommendation CM/Rec (2018)5</w:t>
      </w:r>
      <w:r w:rsidRPr="00C34AA9">
        <w:rPr>
          <w:rFonts w:ascii="Cambria" w:hAnsi="Cambria" w:cs="Segoe UI Historic"/>
        </w:rPr>
        <w:t>.</w:t>
      </w:r>
      <w:r w:rsidRPr="00C34AA9">
        <w:rPr>
          <w:rStyle w:val="FootnoteReference"/>
          <w:rFonts w:ascii="Cambria" w:hAnsi="Cambria" w:cs="Segoe UI Historic"/>
        </w:rPr>
        <w:footnoteReference w:id="8"/>
      </w:r>
      <w:r w:rsidRPr="00C34AA9">
        <w:rPr>
          <w:rFonts w:ascii="Cambria" w:hAnsi="Cambria" w:cs="Segoe UI Historic"/>
        </w:rPr>
        <w:t xml:space="preserve"> There is however a real risk that gathering information that exposes the fact of a </w:t>
      </w:r>
      <w:r w:rsidR="003B59FA" w:rsidRPr="00C34AA9">
        <w:rPr>
          <w:rFonts w:ascii="Cambria" w:hAnsi="Cambria" w:cs="Segoe UI Historic"/>
        </w:rPr>
        <w:t xml:space="preserve">parent’s </w:t>
      </w:r>
      <w:r w:rsidRPr="00C34AA9">
        <w:rPr>
          <w:rFonts w:ascii="Cambria" w:hAnsi="Cambria" w:cs="Segoe UI Historic"/>
        </w:rPr>
        <w:t xml:space="preserve">imprisonment without </w:t>
      </w:r>
      <w:r w:rsidR="003B59FA" w:rsidRPr="00C34AA9">
        <w:rPr>
          <w:rFonts w:ascii="Cambria" w:hAnsi="Cambria" w:cs="Segoe UI Historic"/>
        </w:rPr>
        <w:t>family</w:t>
      </w:r>
      <w:r w:rsidRPr="00C34AA9">
        <w:rPr>
          <w:rFonts w:ascii="Cambria" w:hAnsi="Cambria" w:cs="Segoe UI Historic"/>
        </w:rPr>
        <w:t xml:space="preserve"> consent risks breaching Article 2 of the UNCRC in relation to discrimination based on the status of a parent; Article 16 of the UNCRC in relation to the right to privacy; and </w:t>
      </w:r>
      <w:r w:rsidR="003E2A68" w:rsidRPr="00C34AA9">
        <w:rPr>
          <w:rFonts w:ascii="Cambria" w:hAnsi="Cambria" w:cs="Segoe UI Historic"/>
        </w:rPr>
        <w:t xml:space="preserve">the </w:t>
      </w:r>
      <w:r w:rsidRPr="00C34AA9">
        <w:rPr>
          <w:rFonts w:ascii="Cambria" w:hAnsi="Cambria" w:cs="Segoe UI Historic"/>
        </w:rPr>
        <w:t>Article</w:t>
      </w:r>
      <w:r w:rsidR="003E2A68" w:rsidRPr="00C34AA9">
        <w:rPr>
          <w:rFonts w:ascii="Cambria" w:hAnsi="Cambria" w:cs="Segoe UI Historic"/>
        </w:rPr>
        <w:t>s</w:t>
      </w:r>
      <w:r w:rsidRPr="00C34AA9">
        <w:rPr>
          <w:rFonts w:ascii="Cambria" w:hAnsi="Cambria" w:cs="Segoe UI Historic"/>
        </w:rPr>
        <w:t xml:space="preserve"> of the Co</w:t>
      </w:r>
      <w:r w:rsidR="003E2A68" w:rsidRPr="00C34AA9">
        <w:rPr>
          <w:rFonts w:ascii="Cambria" w:hAnsi="Cambria" w:cs="Segoe UI Historic"/>
        </w:rPr>
        <w:t>uncil of Europe R</w:t>
      </w:r>
      <w:r w:rsidR="00912F4C" w:rsidRPr="00C34AA9">
        <w:rPr>
          <w:rFonts w:ascii="Cambria" w:hAnsi="Cambria" w:cs="Segoe UI Historic"/>
        </w:rPr>
        <w:t xml:space="preserve">ecommendation </w:t>
      </w:r>
      <w:r w:rsidR="003E2A68" w:rsidRPr="00C34AA9">
        <w:rPr>
          <w:rFonts w:ascii="Cambria" w:hAnsi="Cambria" w:cs="Segoe UI Historic"/>
        </w:rPr>
        <w:t xml:space="preserve">CM/Rec(2018)5 </w:t>
      </w:r>
      <w:r w:rsidR="00912F4C" w:rsidRPr="00C34AA9">
        <w:rPr>
          <w:rFonts w:ascii="Cambria" w:hAnsi="Cambria" w:cs="Segoe UI Historic"/>
        </w:rPr>
        <w:t>cited above</w:t>
      </w:r>
      <w:r w:rsidRPr="00C34AA9">
        <w:rPr>
          <w:rFonts w:ascii="Cambria" w:hAnsi="Cambria" w:cs="Segoe UI Historic"/>
        </w:rPr>
        <w:t>.</w:t>
      </w:r>
    </w:p>
    <w:p w14:paraId="7B6A70ED" w14:textId="77777777" w:rsidR="00960A53" w:rsidRDefault="00960A53" w:rsidP="00562365">
      <w:pPr>
        <w:shd w:val="clear" w:color="auto" w:fill="FFFFFF"/>
        <w:spacing w:beforeAutospacing="1" w:afterAutospacing="1" w:line="276" w:lineRule="auto"/>
        <w:jc w:val="both"/>
        <w:rPr>
          <w:rFonts w:ascii="Cambria" w:hAnsi="Cambria" w:cs="Segoe UI Historic"/>
          <w:b/>
          <w:i/>
        </w:rPr>
      </w:pPr>
    </w:p>
    <w:p w14:paraId="73DABED9" w14:textId="77777777" w:rsidR="00181DFF" w:rsidRPr="00181DFF" w:rsidRDefault="00181DFF" w:rsidP="00562365">
      <w:pPr>
        <w:shd w:val="clear" w:color="auto" w:fill="FFFFFF"/>
        <w:spacing w:beforeAutospacing="1" w:afterAutospacing="1" w:line="276" w:lineRule="auto"/>
        <w:jc w:val="both"/>
        <w:rPr>
          <w:rFonts w:ascii="Cambria" w:hAnsi="Cambria" w:cs="Segoe UI Historic"/>
          <w:b/>
          <w:i/>
        </w:rPr>
      </w:pPr>
      <w:r w:rsidRPr="00960A53">
        <w:rPr>
          <w:rFonts w:ascii="Cambria" w:hAnsi="Cambria" w:cs="Segoe UI Historic"/>
          <w:b/>
          <w:i/>
        </w:rPr>
        <w:t>Impact of pandemic</w:t>
      </w:r>
      <w:r w:rsidRPr="00181DFF">
        <w:rPr>
          <w:rFonts w:ascii="Cambria" w:hAnsi="Cambria" w:cs="Segoe UI Historic"/>
          <w:b/>
          <w:i/>
        </w:rPr>
        <w:t xml:space="preserve"> </w:t>
      </w:r>
    </w:p>
    <w:p w14:paraId="29D87335" w14:textId="77777777" w:rsidR="0064103B" w:rsidRDefault="00303553" w:rsidP="003A009B">
      <w:pPr>
        <w:shd w:val="clear" w:color="auto" w:fill="FFFFFF"/>
        <w:spacing w:beforeAutospacing="1" w:afterAutospacing="1" w:line="276" w:lineRule="auto"/>
        <w:jc w:val="both"/>
        <w:rPr>
          <w:rFonts w:ascii="Cambria" w:hAnsi="Cambria" w:cs="Segoe UI Historic"/>
        </w:rPr>
      </w:pPr>
      <w:r w:rsidRPr="00C34AA9">
        <w:rPr>
          <w:rFonts w:ascii="Cambria" w:hAnsi="Cambria" w:cs="Segoe UI Historic"/>
        </w:rPr>
        <w:t xml:space="preserve">COVID-19 </w:t>
      </w:r>
      <w:r w:rsidR="005742A7" w:rsidRPr="00C34AA9">
        <w:rPr>
          <w:rFonts w:ascii="Cambria" w:hAnsi="Cambria" w:cs="Segoe UI Historic"/>
        </w:rPr>
        <w:t xml:space="preserve">and its impact on the suspension of in-person visits by children to their parents in prison have made </w:t>
      </w:r>
      <w:r w:rsidRPr="00C34AA9">
        <w:rPr>
          <w:rFonts w:ascii="Cambria" w:hAnsi="Cambria" w:cs="Segoe UI Historic"/>
        </w:rPr>
        <w:t>issue</w:t>
      </w:r>
      <w:r w:rsidR="005742A7" w:rsidRPr="00C34AA9">
        <w:rPr>
          <w:rFonts w:ascii="Cambria" w:hAnsi="Cambria" w:cs="Segoe UI Historic"/>
        </w:rPr>
        <w:t>s</w:t>
      </w:r>
      <w:r w:rsidRPr="00C34AA9">
        <w:rPr>
          <w:rFonts w:ascii="Cambria" w:hAnsi="Cambria" w:cs="Segoe UI Historic"/>
        </w:rPr>
        <w:t xml:space="preserve"> </w:t>
      </w:r>
      <w:r w:rsidR="005742A7" w:rsidRPr="00C34AA9">
        <w:rPr>
          <w:rFonts w:ascii="Cambria" w:hAnsi="Cambria" w:cs="Segoe UI Historic"/>
        </w:rPr>
        <w:t xml:space="preserve">around </w:t>
      </w:r>
      <w:r w:rsidRPr="00C34AA9">
        <w:rPr>
          <w:rFonts w:ascii="Cambria" w:hAnsi="Cambria" w:cs="Segoe UI Historic"/>
        </w:rPr>
        <w:t>chi</w:t>
      </w:r>
      <w:r w:rsidR="005742A7" w:rsidRPr="00C34AA9">
        <w:rPr>
          <w:rFonts w:ascii="Cambria" w:hAnsi="Cambria" w:cs="Segoe UI Historic"/>
        </w:rPr>
        <w:t>ld</w:t>
      </w:r>
      <w:r w:rsidR="000C3AFF" w:rsidRPr="00C34AA9">
        <w:rPr>
          <w:rFonts w:ascii="Cambria" w:hAnsi="Cambria" w:cs="Segoe UI Historic"/>
        </w:rPr>
        <w:t>ren’s privacy even more salient given the greater use of virtual means of child-parent communication in addition to telephone calls. Most telephone and vi</w:t>
      </w:r>
      <w:r w:rsidR="004C3EBC" w:rsidRPr="00C34AA9">
        <w:rPr>
          <w:rFonts w:ascii="Cambria" w:hAnsi="Cambria" w:cs="Segoe UI Historic"/>
        </w:rPr>
        <w:t>deo calls from prisons to families</w:t>
      </w:r>
      <w:r w:rsidR="000C3AFF" w:rsidRPr="00C34AA9">
        <w:rPr>
          <w:rFonts w:ascii="Cambria" w:hAnsi="Cambria" w:cs="Segoe UI Historic"/>
        </w:rPr>
        <w:t xml:space="preserve"> are recorded</w:t>
      </w:r>
      <w:r w:rsidR="004C3EBC" w:rsidRPr="00C34AA9">
        <w:rPr>
          <w:rFonts w:ascii="Cambria" w:hAnsi="Cambria" w:cs="Segoe UI Historic"/>
        </w:rPr>
        <w:t>, thus raising</w:t>
      </w:r>
      <w:r w:rsidR="000C3AFF" w:rsidRPr="00C34AA9">
        <w:rPr>
          <w:rFonts w:ascii="Cambria" w:hAnsi="Cambria" w:cs="Segoe UI Historic"/>
        </w:rPr>
        <w:t xml:space="preserve"> issues around recording discussions between children and parents. Should they be recorded? If they are recorded, on what basis, who has access to the recording and how long are recordings kept? In short, doesn’t the act of recording conversations violate the child’s right to privacy, as per GDPR regulations? Some countries see recording conversations as incorporating a child protection </w:t>
      </w:r>
      <w:r w:rsidR="004C3EBC" w:rsidRPr="00C34AA9">
        <w:rPr>
          <w:rFonts w:ascii="Cambria" w:hAnsi="Cambria" w:cs="Segoe UI Historic"/>
        </w:rPr>
        <w:t xml:space="preserve">mechanism into </w:t>
      </w:r>
      <w:r w:rsidR="000C3AFF" w:rsidRPr="00C34AA9">
        <w:rPr>
          <w:rFonts w:ascii="Cambria" w:hAnsi="Cambria" w:cs="Segoe UI Historic"/>
        </w:rPr>
        <w:t xml:space="preserve">exchanges. </w:t>
      </w:r>
      <w:r w:rsidR="004C3EBC" w:rsidRPr="00C34AA9">
        <w:rPr>
          <w:rFonts w:ascii="Cambria" w:hAnsi="Cambria" w:cs="Segoe UI Historic"/>
        </w:rPr>
        <w:t xml:space="preserve">How </w:t>
      </w:r>
      <w:r w:rsidR="00181DFF">
        <w:rPr>
          <w:rFonts w:ascii="Cambria" w:hAnsi="Cambria" w:cs="Segoe UI Historic"/>
        </w:rPr>
        <w:t xml:space="preserve">can prison regimes </w:t>
      </w:r>
      <w:r w:rsidR="004C3EBC" w:rsidRPr="00C34AA9">
        <w:rPr>
          <w:rFonts w:ascii="Cambria" w:hAnsi="Cambria" w:cs="Segoe UI Historic"/>
        </w:rPr>
        <w:t xml:space="preserve"> balance this aspect with children’s right to privacy in terms of defining </w:t>
      </w:r>
      <w:r w:rsidR="000C3AFF" w:rsidRPr="00C34AA9">
        <w:rPr>
          <w:rFonts w:ascii="Cambria" w:hAnsi="Cambria" w:cs="Segoe UI Historic"/>
        </w:rPr>
        <w:t xml:space="preserve">best practice </w:t>
      </w:r>
      <w:r w:rsidR="004C3EBC" w:rsidRPr="00C34AA9">
        <w:rPr>
          <w:rFonts w:ascii="Cambria" w:hAnsi="Cambria" w:cs="Segoe UI Historic"/>
        </w:rPr>
        <w:t xml:space="preserve">on </w:t>
      </w:r>
      <w:r w:rsidR="000C3AFF" w:rsidRPr="00C34AA9">
        <w:rPr>
          <w:rFonts w:ascii="Cambria" w:hAnsi="Cambria" w:cs="Segoe UI Historic"/>
        </w:rPr>
        <w:t xml:space="preserve">safeguarding children </w:t>
      </w:r>
      <w:r w:rsidR="000C3AFF" w:rsidRPr="00C34AA9">
        <w:rPr>
          <w:rFonts w:ascii="Cambria" w:hAnsi="Cambria" w:cs="Segoe UI Historic"/>
        </w:rPr>
        <w:lastRenderedPageBreak/>
        <w:t>and their privacy? In Italy, for example, authorities do not have the right to record conversations between prisoners and their children, although they do have the right to observe communications.</w:t>
      </w:r>
      <w:r w:rsidR="004C3EBC" w:rsidRPr="00C34AA9">
        <w:rPr>
          <w:rFonts w:ascii="Cambria" w:hAnsi="Cambria" w:cs="Segoe UI Historic"/>
        </w:rPr>
        <w:t xml:space="preserve"> </w:t>
      </w:r>
    </w:p>
    <w:p w14:paraId="066004DA" w14:textId="77777777" w:rsidR="00EA7DCA" w:rsidRDefault="00EA7DCA" w:rsidP="00562365">
      <w:pPr>
        <w:shd w:val="clear" w:color="auto" w:fill="FFFFFF"/>
        <w:spacing w:beforeAutospacing="1" w:afterAutospacing="1" w:line="276" w:lineRule="auto"/>
        <w:jc w:val="both"/>
        <w:rPr>
          <w:rFonts w:ascii="Cambria" w:hAnsi="Cambria" w:cs="Segoe UI Historic"/>
          <w:b/>
          <w:i/>
        </w:rPr>
      </w:pPr>
    </w:p>
    <w:p w14:paraId="6FC89324" w14:textId="77777777" w:rsidR="00181DFF" w:rsidRPr="00181DFF" w:rsidRDefault="00181DFF" w:rsidP="00562365">
      <w:pPr>
        <w:shd w:val="clear" w:color="auto" w:fill="FFFFFF"/>
        <w:spacing w:beforeAutospacing="1" w:afterAutospacing="1" w:line="276" w:lineRule="auto"/>
        <w:jc w:val="both"/>
        <w:rPr>
          <w:rFonts w:ascii="Cambria" w:hAnsi="Cambria" w:cs="Segoe UI Historic"/>
          <w:b/>
          <w:i/>
        </w:rPr>
      </w:pPr>
      <w:r w:rsidRPr="00960A53">
        <w:rPr>
          <w:rFonts w:ascii="Cambria" w:hAnsi="Cambria" w:cs="Segoe UI Historic"/>
          <w:b/>
          <w:i/>
        </w:rPr>
        <w:t>Ownership of information and the passage of time</w:t>
      </w:r>
      <w:r w:rsidRPr="00181DFF">
        <w:rPr>
          <w:rFonts w:ascii="Cambria" w:hAnsi="Cambria" w:cs="Segoe UI Historic"/>
          <w:b/>
          <w:i/>
        </w:rPr>
        <w:t xml:space="preserve"> </w:t>
      </w:r>
    </w:p>
    <w:p w14:paraId="7CC1B294" w14:textId="77777777" w:rsidR="000C3AFF" w:rsidRDefault="004C3EBC" w:rsidP="00562365">
      <w:pPr>
        <w:shd w:val="clear" w:color="auto" w:fill="FFFFFF"/>
        <w:spacing w:beforeAutospacing="1" w:afterAutospacing="1" w:line="276" w:lineRule="auto"/>
        <w:jc w:val="both"/>
        <w:rPr>
          <w:rFonts w:ascii="Cambria" w:eastAsia="Times New Roman" w:hAnsi="Cambria"/>
        </w:rPr>
      </w:pPr>
      <w:r w:rsidRPr="00C34AA9">
        <w:rPr>
          <w:rFonts w:ascii="Cambria" w:hAnsi="Cambria" w:cs="Segoe UI Historic"/>
        </w:rPr>
        <w:t xml:space="preserve">Other key questions include </w:t>
      </w:r>
      <w:r w:rsidRPr="00C34AA9">
        <w:rPr>
          <w:rFonts w:ascii="Cambria" w:eastAsia="Times New Roman" w:hAnsi="Cambria"/>
        </w:rPr>
        <w:t xml:space="preserve">“to whom does the information belong” and who </w:t>
      </w:r>
      <w:r w:rsidRPr="00C34AA9">
        <w:rPr>
          <w:rFonts w:ascii="Cambria" w:eastAsia="Times New Roman" w:hAnsi="Cambria"/>
          <w:i/>
          <w:iCs/>
        </w:rPr>
        <w:t>controls</w:t>
      </w:r>
      <w:r w:rsidRPr="00C34AA9">
        <w:rPr>
          <w:rFonts w:ascii="Cambria" w:eastAsia="Times New Roman" w:hAnsi="Cambria"/>
        </w:rPr>
        <w:t xml:space="preserve"> the data? If it is legitimate for public administrations to control and dispose of such data in the interest of the child, what happens when the situation changes and the child grows up or the parent is released from prison? What does the controller do with the data? Should the data be wiped out? Once grown-up, should the former children be granted access to any personal files and data?</w:t>
      </w:r>
      <w:r w:rsidR="0078054D" w:rsidRPr="00C34AA9">
        <w:rPr>
          <w:rFonts w:ascii="Cambria" w:eastAsia="Times New Roman" w:hAnsi="Cambria"/>
        </w:rPr>
        <w:t xml:space="preserve"> Controllers are likely to be private companies. Again, for what </w:t>
      </w:r>
      <w:r w:rsidR="0078054D" w:rsidRPr="00960A53">
        <w:rPr>
          <w:rFonts w:ascii="Cambria" w:eastAsia="Times New Roman" w:hAnsi="Cambria"/>
        </w:rPr>
        <w:t>duration are they allowed</w:t>
      </w:r>
      <w:r w:rsidR="00181DFF" w:rsidRPr="00960A53">
        <w:rPr>
          <w:rFonts w:ascii="Cambria" w:eastAsia="Times New Roman" w:hAnsi="Cambria"/>
        </w:rPr>
        <w:t xml:space="preserve"> or required to</w:t>
      </w:r>
      <w:r w:rsidR="0078054D" w:rsidRPr="00960A53">
        <w:rPr>
          <w:rFonts w:ascii="Cambria" w:eastAsia="Times New Roman" w:hAnsi="Cambria"/>
        </w:rPr>
        <w:t xml:space="preserve"> keep such data? Who has access? How are the</w:t>
      </w:r>
      <w:r w:rsidR="0078054D" w:rsidRPr="00C34AA9">
        <w:rPr>
          <w:rFonts w:ascii="Cambria" w:eastAsia="Times New Roman" w:hAnsi="Cambria"/>
        </w:rPr>
        <w:t xml:space="preserve"> da</w:t>
      </w:r>
      <w:r w:rsidR="0064103B" w:rsidRPr="00C34AA9">
        <w:rPr>
          <w:rFonts w:ascii="Cambria" w:eastAsia="Times New Roman" w:hAnsi="Cambria"/>
        </w:rPr>
        <w:t xml:space="preserve">ta protected against intrusion? </w:t>
      </w:r>
      <w:r w:rsidR="0078054D" w:rsidRPr="00C34AA9">
        <w:rPr>
          <w:rFonts w:ascii="Cambria" w:eastAsia="Times New Roman" w:hAnsi="Cambria"/>
        </w:rPr>
        <w:t>Greater transparency on surveillance and the relevant rules and obligations are crucial, for the purposes of developing child-protective measures and guidelines.</w:t>
      </w:r>
    </w:p>
    <w:p w14:paraId="3D7B1EF2" w14:textId="77777777" w:rsidR="00960A53" w:rsidRDefault="00960A53" w:rsidP="00562365">
      <w:pPr>
        <w:shd w:val="clear" w:color="auto" w:fill="FFFFFF"/>
        <w:spacing w:beforeAutospacing="1" w:afterAutospacing="1" w:line="276" w:lineRule="auto"/>
        <w:jc w:val="both"/>
        <w:rPr>
          <w:rFonts w:ascii="Cambria" w:eastAsia="Times New Roman" w:hAnsi="Cambria"/>
          <w:b/>
        </w:rPr>
      </w:pPr>
    </w:p>
    <w:p w14:paraId="2DECC430" w14:textId="77777777" w:rsidR="00181DFF" w:rsidRPr="007F719C" w:rsidRDefault="00181DFF" w:rsidP="00562365">
      <w:pPr>
        <w:shd w:val="clear" w:color="auto" w:fill="FFFFFF"/>
        <w:spacing w:beforeAutospacing="1" w:afterAutospacing="1" w:line="276" w:lineRule="auto"/>
        <w:jc w:val="both"/>
        <w:rPr>
          <w:rFonts w:ascii="Cambria" w:eastAsia="Times New Roman" w:hAnsi="Cambria"/>
          <w:b/>
          <w:i/>
        </w:rPr>
      </w:pPr>
      <w:r w:rsidRPr="007F719C">
        <w:rPr>
          <w:rFonts w:ascii="Cambria" w:eastAsia="Times New Roman" w:hAnsi="Cambria"/>
          <w:b/>
          <w:i/>
        </w:rPr>
        <w:t xml:space="preserve">Social media </w:t>
      </w:r>
    </w:p>
    <w:p w14:paraId="6F2F38FB" w14:textId="77777777" w:rsidR="0078054D" w:rsidRPr="00C34AA9" w:rsidRDefault="0064103B" w:rsidP="00562365">
      <w:pPr>
        <w:shd w:val="clear" w:color="auto" w:fill="FFFFFF"/>
        <w:spacing w:beforeAutospacing="1" w:afterAutospacing="1" w:line="276" w:lineRule="auto"/>
        <w:jc w:val="both"/>
        <w:rPr>
          <w:rFonts w:ascii="Cambria" w:eastAsia="Times New Roman" w:hAnsi="Cambria"/>
        </w:rPr>
      </w:pPr>
      <w:r w:rsidRPr="00C34AA9">
        <w:rPr>
          <w:rFonts w:ascii="Cambria" w:eastAsia="Times New Roman" w:hAnsi="Cambria"/>
        </w:rPr>
        <w:t xml:space="preserve">It is important to also point out the risks involved with sharing of data/information via </w:t>
      </w:r>
      <w:r w:rsidRPr="00960A53">
        <w:rPr>
          <w:rFonts w:ascii="Cambria" w:eastAsia="Times New Roman" w:hAnsi="Cambria"/>
          <w:i/>
          <w:iCs/>
        </w:rPr>
        <w:t>social media</w:t>
      </w:r>
      <w:r w:rsidRPr="00960A53">
        <w:rPr>
          <w:rFonts w:ascii="Cambria" w:eastAsia="Times New Roman" w:hAnsi="Cambria"/>
        </w:rPr>
        <w:t>. The risk of damaging the child’s privacy and interests is very high.</w:t>
      </w:r>
      <w:r w:rsidR="00181DFF" w:rsidRPr="00960A53">
        <w:rPr>
          <w:rFonts w:ascii="Cambria" w:eastAsia="Times New Roman" w:hAnsi="Cambria"/>
        </w:rPr>
        <w:t xml:space="preserve"> This may particularly affect children with parents in prison who can be subject to bullying on social media ,</w:t>
      </w:r>
      <w:r w:rsidRPr="00960A53">
        <w:rPr>
          <w:rFonts w:ascii="Cambria" w:eastAsia="Times New Roman" w:hAnsi="Cambria"/>
        </w:rPr>
        <w:t xml:space="preserve"> Social media operators (Facebook and others) should be forced to take a risk-based</w:t>
      </w:r>
      <w:r w:rsidRPr="00C34AA9">
        <w:rPr>
          <w:rFonts w:ascii="Cambria" w:eastAsia="Times New Roman" w:hAnsi="Cambria"/>
        </w:rPr>
        <w:t xml:space="preserve"> approach to their duty of care and exercise extra due diligence in these matters. Relevant appropriate legislation needs to be developed, as “voluntary” systems have proven time and again to be woefully insufficient.</w:t>
      </w:r>
    </w:p>
    <w:p w14:paraId="01A9E355" w14:textId="77777777" w:rsidR="003A009B" w:rsidRDefault="003A009B" w:rsidP="003A009B">
      <w:pPr>
        <w:shd w:val="clear" w:color="auto" w:fill="FFFFFF"/>
        <w:spacing w:beforeAutospacing="1" w:afterAutospacing="1" w:line="276" w:lineRule="auto"/>
        <w:rPr>
          <w:rFonts w:ascii="Cambria" w:hAnsi="Cambria" w:cs="Segoe UI Historic"/>
          <w:b/>
          <w:i/>
        </w:rPr>
      </w:pPr>
    </w:p>
    <w:p w14:paraId="6D82E7F4" w14:textId="77777777" w:rsidR="003A009B" w:rsidRDefault="003A009B" w:rsidP="003A009B">
      <w:pPr>
        <w:shd w:val="clear" w:color="auto" w:fill="FFFFFF"/>
        <w:spacing w:beforeAutospacing="1" w:afterAutospacing="1" w:line="276" w:lineRule="auto"/>
        <w:rPr>
          <w:rFonts w:ascii="Cambria" w:hAnsi="Cambria" w:cs="Segoe UI Historic"/>
          <w:b/>
          <w:i/>
        </w:rPr>
      </w:pPr>
      <w:r>
        <w:rPr>
          <w:rFonts w:ascii="Cambria" w:hAnsi="Cambria" w:cs="Segoe UI Historic"/>
          <w:b/>
          <w:i/>
        </w:rPr>
        <w:t>In conclusion</w:t>
      </w:r>
    </w:p>
    <w:p w14:paraId="52095EB2" w14:textId="40B70E95" w:rsidR="00E72BFC" w:rsidRPr="003A009B" w:rsidRDefault="00E4550B" w:rsidP="009C276A">
      <w:pPr>
        <w:shd w:val="clear" w:color="auto" w:fill="FFFFFF"/>
        <w:spacing w:beforeAutospacing="1" w:afterAutospacing="1" w:line="276" w:lineRule="auto"/>
        <w:jc w:val="both"/>
        <w:rPr>
          <w:rFonts w:ascii="Cambria" w:hAnsi="Cambria" w:cs="Segoe UI Historic"/>
          <w:b/>
          <w:i/>
        </w:rPr>
      </w:pPr>
      <w:r w:rsidRPr="00EA7DCA">
        <w:rPr>
          <w:rFonts w:ascii="Cambria" w:hAnsi="Cambria" w:cs="Segoe UI Historic"/>
        </w:rPr>
        <w:t xml:space="preserve">We </w:t>
      </w:r>
      <w:r w:rsidR="008C452B" w:rsidRPr="00EA7DCA">
        <w:rPr>
          <w:rFonts w:ascii="Cambria" w:hAnsi="Cambria" w:cs="Segoe UI Historic"/>
        </w:rPr>
        <w:t xml:space="preserve">thank the </w:t>
      </w:r>
      <w:r w:rsidRPr="00EA7DCA">
        <w:rPr>
          <w:rFonts w:ascii="Cambria" w:hAnsi="Cambria" w:cs="Segoe UI Historic"/>
        </w:rPr>
        <w:t xml:space="preserve">Special Rapporteur </w:t>
      </w:r>
      <w:r w:rsidR="008C452B" w:rsidRPr="00EA7DCA">
        <w:rPr>
          <w:rFonts w:ascii="Cambria" w:hAnsi="Cambria" w:cs="Segoe UI Historic"/>
        </w:rPr>
        <w:t xml:space="preserve">for this opportunity to highlight these important issues </w:t>
      </w:r>
      <w:r w:rsidRPr="00EA7DCA">
        <w:rPr>
          <w:rFonts w:ascii="Cambria" w:hAnsi="Cambria" w:cs="Segoe UI Historic"/>
        </w:rPr>
        <w:t xml:space="preserve">and </w:t>
      </w:r>
      <w:r w:rsidR="00562365" w:rsidRPr="00EA7DCA">
        <w:rPr>
          <w:rFonts w:ascii="Cambria" w:hAnsi="Cambria" w:cs="Segoe UI Historic"/>
        </w:rPr>
        <w:t xml:space="preserve">we </w:t>
      </w:r>
      <w:r w:rsidR="00E72BFC" w:rsidRPr="00EA7DCA">
        <w:rPr>
          <w:rFonts w:ascii="Cambria" w:hAnsi="Cambria" w:cs="Segoe UI Historic"/>
        </w:rPr>
        <w:t xml:space="preserve">commit to </w:t>
      </w:r>
      <w:r w:rsidR="007F719C" w:rsidRPr="00EA7DCA">
        <w:rPr>
          <w:rFonts w:ascii="Cambria" w:hAnsi="Cambria" w:cs="Segoe UI Historic"/>
        </w:rPr>
        <w:t xml:space="preserve">being </w:t>
      </w:r>
      <w:r w:rsidR="00B1513A" w:rsidRPr="00EA7DCA">
        <w:rPr>
          <w:rFonts w:ascii="Cambria" w:hAnsi="Cambria" w:cs="Segoe UI Historic"/>
        </w:rPr>
        <w:t>involved in teasing out these c</w:t>
      </w:r>
      <w:r w:rsidR="007F719C" w:rsidRPr="00EA7DCA">
        <w:rPr>
          <w:rFonts w:ascii="Cambria" w:hAnsi="Cambria" w:cs="Segoe UI Historic"/>
        </w:rPr>
        <w:t>omplex issues in different fora</w:t>
      </w:r>
      <w:r w:rsidR="00B1513A" w:rsidRPr="00EA7DCA">
        <w:rPr>
          <w:rFonts w:ascii="Cambria" w:hAnsi="Cambria" w:cs="Segoe UI Historic"/>
        </w:rPr>
        <w:t>,</w:t>
      </w:r>
      <w:r w:rsidR="007F719C" w:rsidRPr="00EA7DCA">
        <w:rPr>
          <w:rFonts w:ascii="Cambria" w:hAnsi="Cambria" w:cs="Segoe UI Historic"/>
        </w:rPr>
        <w:t xml:space="preserve"> </w:t>
      </w:r>
      <w:r w:rsidR="00562365" w:rsidRPr="00EA7DCA">
        <w:rPr>
          <w:rFonts w:ascii="Cambria" w:hAnsi="Cambria" w:cs="Segoe UI Historic"/>
        </w:rPr>
        <w:t xml:space="preserve">providing any kind of support in </w:t>
      </w:r>
      <w:r w:rsidR="00E72BFC" w:rsidRPr="00EA7DCA">
        <w:rPr>
          <w:rFonts w:ascii="Cambria" w:hAnsi="Cambria" w:cs="Segoe UI Historic"/>
        </w:rPr>
        <w:t xml:space="preserve">the development of measures and guidelines </w:t>
      </w:r>
      <w:r w:rsidR="00033A67" w:rsidRPr="00EA7DCA">
        <w:rPr>
          <w:rFonts w:ascii="Cambria" w:hAnsi="Cambria" w:cs="Segoe UI Historic"/>
        </w:rPr>
        <w:t xml:space="preserve">that </w:t>
      </w:r>
      <w:r w:rsidR="00E72BFC" w:rsidRPr="00EA7DCA">
        <w:rPr>
          <w:rFonts w:ascii="Cambria" w:hAnsi="Cambria" w:cs="Segoe UI Historic"/>
        </w:rPr>
        <w:t>further protect children’s privacy and dignity</w:t>
      </w:r>
      <w:r w:rsidR="00B1513A" w:rsidRPr="00EA7DCA">
        <w:rPr>
          <w:rFonts w:ascii="Cambria" w:hAnsi="Cambria" w:cs="Segoe UI Historic"/>
        </w:rPr>
        <w:t xml:space="preserve"> </w:t>
      </w:r>
      <w:r w:rsidR="0041368D" w:rsidRPr="00EA7DCA">
        <w:rPr>
          <w:rFonts w:ascii="Cambria" w:hAnsi="Cambria" w:cs="Segoe UI Historic"/>
        </w:rPr>
        <w:t>and support their lives as children entitled to the same freedoms as other children.</w:t>
      </w:r>
    </w:p>
    <w:p w14:paraId="4C82BCFD" w14:textId="77777777" w:rsidR="00D550D0" w:rsidRPr="0066494D" w:rsidRDefault="00D550D0">
      <w:pPr>
        <w:rPr>
          <w:rFonts w:cs="Segoe UI Historic"/>
          <w:sz w:val="23"/>
          <w:szCs w:val="23"/>
        </w:rPr>
      </w:pPr>
    </w:p>
    <w:sectPr w:rsidR="00D550D0" w:rsidRPr="0066494D">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EFDCF" w14:textId="77777777" w:rsidR="00375FF2" w:rsidRDefault="00375FF2" w:rsidP="007C2C66">
      <w:r>
        <w:separator/>
      </w:r>
    </w:p>
  </w:endnote>
  <w:endnote w:type="continuationSeparator" w:id="0">
    <w:p w14:paraId="208001C1" w14:textId="77777777" w:rsidR="00375FF2" w:rsidRDefault="00375FF2" w:rsidP="007C2C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notTrueType/>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2FF" w:usb1="400004FF" w:usb2="00000000" w:usb3="00000000" w:csb0="0000019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DA2495" w14:textId="77777777" w:rsidR="001E37DA" w:rsidRDefault="001E37DA" w:rsidP="002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EBA42A4" w14:textId="77777777" w:rsidR="001E37DA" w:rsidRDefault="001E37DA" w:rsidP="00C120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8299C" w14:textId="77777777" w:rsidR="001E37DA" w:rsidRDefault="001E37DA" w:rsidP="002A5B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2911">
      <w:rPr>
        <w:rStyle w:val="PageNumber"/>
        <w:noProof/>
      </w:rPr>
      <w:t>1</w:t>
    </w:r>
    <w:r>
      <w:rPr>
        <w:rStyle w:val="PageNumber"/>
      </w:rPr>
      <w:fldChar w:fldCharType="end"/>
    </w:r>
  </w:p>
  <w:p w14:paraId="00711746" w14:textId="77777777" w:rsidR="001E37DA" w:rsidRDefault="001E37DA" w:rsidP="00C1204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DD52C" w14:textId="77777777" w:rsidR="00375FF2" w:rsidRDefault="00375FF2" w:rsidP="007C2C66">
      <w:r>
        <w:separator/>
      </w:r>
    </w:p>
  </w:footnote>
  <w:footnote w:type="continuationSeparator" w:id="0">
    <w:p w14:paraId="7FA3844C" w14:textId="77777777" w:rsidR="00375FF2" w:rsidRDefault="00375FF2" w:rsidP="007C2C66">
      <w:r>
        <w:continuationSeparator/>
      </w:r>
    </w:p>
  </w:footnote>
  <w:footnote w:id="1">
    <w:p w14:paraId="6B2FC65B" w14:textId="77777777" w:rsidR="001E37DA" w:rsidRPr="00166ACD" w:rsidRDefault="001E37DA" w:rsidP="00C10FBE">
      <w:pPr>
        <w:pStyle w:val="FootnoteText"/>
        <w:rPr>
          <w:rFonts w:ascii="Segoe UI Historic" w:hAnsi="Segoe UI Historic" w:cs="Segoe UI Historic"/>
          <w:sz w:val="19"/>
          <w:szCs w:val="19"/>
        </w:rPr>
      </w:pPr>
      <w:r>
        <w:rPr>
          <w:rStyle w:val="FootnoteReference"/>
        </w:rPr>
        <w:footnoteRef/>
      </w:r>
      <w:r>
        <w:t xml:space="preserve"> </w:t>
      </w:r>
      <w:r w:rsidRPr="00166ACD">
        <w:rPr>
          <w:rStyle w:val="FootnoteReference"/>
          <w:rFonts w:ascii="Segoe UI Historic" w:hAnsi="Segoe UI Historic" w:cs="Segoe UI Historic"/>
          <w:sz w:val="19"/>
          <w:szCs w:val="19"/>
        </w:rPr>
        <w:footnoteRef/>
      </w:r>
      <w:r w:rsidRPr="00166ACD">
        <w:rPr>
          <w:rFonts w:ascii="Segoe UI Historic" w:hAnsi="Segoe UI Historic" w:cs="Segoe UI Historic"/>
          <w:sz w:val="19"/>
          <w:szCs w:val="19"/>
        </w:rPr>
        <w:t xml:space="preserve"> https://rm.coe.int/cm-recommendation-2018-5-concerning-children-with-imprisoned-parents-e/16807b3438</w:t>
      </w:r>
    </w:p>
    <w:p w14:paraId="22D96F2C" w14:textId="77777777" w:rsidR="001E37DA" w:rsidRPr="00C10FBE" w:rsidRDefault="001E37DA">
      <w:pPr>
        <w:pStyle w:val="FootnoteText"/>
        <w:rPr>
          <w:lang w:val="en-US"/>
        </w:rPr>
      </w:pPr>
    </w:p>
  </w:footnote>
  <w:footnote w:id="2">
    <w:p w14:paraId="0A8AA3DC" w14:textId="77777777" w:rsidR="001E37DA" w:rsidRPr="00E57BD1" w:rsidRDefault="001E37DA">
      <w:pPr>
        <w:pStyle w:val="FootnoteText"/>
        <w:rPr>
          <w:rFonts w:cs="Segoe UI Historic"/>
          <w:sz w:val="18"/>
          <w:szCs w:val="18"/>
        </w:rPr>
      </w:pPr>
      <w:r w:rsidRPr="00E57BD1">
        <w:rPr>
          <w:rStyle w:val="FootnoteReference"/>
          <w:rFonts w:cs="Segoe UI Historic"/>
          <w:sz w:val="18"/>
          <w:szCs w:val="18"/>
        </w:rPr>
        <w:footnoteRef/>
      </w:r>
      <w:r w:rsidRPr="00E57BD1">
        <w:rPr>
          <w:rFonts w:cs="Segoe UI Historic"/>
          <w:sz w:val="18"/>
          <w:szCs w:val="18"/>
        </w:rPr>
        <w:t xml:space="preserve"> https://www.crestadvisory.com/post/children-of-prisoners-fixing-a-broken-system</w:t>
      </w:r>
    </w:p>
  </w:footnote>
  <w:footnote w:id="3">
    <w:p w14:paraId="03BCDD3B" w14:textId="77777777" w:rsidR="00870FDE" w:rsidRPr="00E57BD1" w:rsidRDefault="00870FDE" w:rsidP="00870FDE">
      <w:pPr>
        <w:pStyle w:val="Bibliography"/>
        <w:spacing w:after="0" w:line="240" w:lineRule="auto"/>
        <w:rPr>
          <w:rFonts w:cs="Segoe UI Historic"/>
          <w:sz w:val="18"/>
          <w:szCs w:val="18"/>
        </w:rPr>
      </w:pPr>
      <w:r w:rsidRPr="00E57BD1">
        <w:rPr>
          <w:rStyle w:val="FootnoteReference"/>
          <w:rFonts w:cs="Segoe UI Historic"/>
          <w:sz w:val="18"/>
          <w:szCs w:val="18"/>
        </w:rPr>
        <w:footnoteRef/>
      </w:r>
      <w:r w:rsidRPr="00E57BD1">
        <w:rPr>
          <w:rFonts w:cs="Segoe UI Historic"/>
          <w:sz w:val="18"/>
          <w:szCs w:val="18"/>
        </w:rPr>
        <w:t xml:space="preserve"> </w:t>
      </w:r>
      <w:proofErr w:type="spellStart"/>
      <w:r w:rsidRPr="00E57BD1">
        <w:rPr>
          <w:rFonts w:cs="Segoe UI Historic"/>
          <w:sz w:val="18"/>
          <w:szCs w:val="18"/>
        </w:rPr>
        <w:t>Felitti</w:t>
      </w:r>
      <w:proofErr w:type="spellEnd"/>
      <w:r w:rsidRPr="00E57BD1">
        <w:rPr>
          <w:rFonts w:cs="Segoe UI Historic"/>
          <w:sz w:val="18"/>
          <w:szCs w:val="18"/>
        </w:rPr>
        <w:t xml:space="preserve">, Vincent J, Anda, Robert F, Nordenberg, Dale, Williamson, David F, Spitz, Alison M, Edwards, Valerie, Koss, Mary P, and Marks, James S. 1998. “Relationship of Childhood Abuse and Household Dysfunction to Many of the Leading Causes of Death in Adults.” </w:t>
      </w:r>
      <w:r w:rsidRPr="00E57BD1">
        <w:rPr>
          <w:rFonts w:cs="Segoe UI Historic"/>
          <w:i/>
          <w:sz w:val="18"/>
          <w:szCs w:val="18"/>
        </w:rPr>
        <w:t>American Journal of Preventive Medicine</w:t>
      </w:r>
      <w:r w:rsidRPr="00E57BD1">
        <w:rPr>
          <w:rFonts w:cs="Segoe UI Historic"/>
          <w:sz w:val="18"/>
          <w:szCs w:val="18"/>
        </w:rPr>
        <w:t xml:space="preserve"> 14(4), 245-258.</w:t>
      </w:r>
    </w:p>
  </w:footnote>
  <w:footnote w:id="4">
    <w:p w14:paraId="7F7FDDA5" w14:textId="77777777" w:rsidR="00870FDE" w:rsidRPr="00EA7DCA" w:rsidRDefault="00870FDE" w:rsidP="00870FDE">
      <w:pPr>
        <w:rPr>
          <w:rFonts w:eastAsia="Times New Roman" w:cstheme="minorHAnsi"/>
          <w:color w:val="000000"/>
          <w:sz w:val="18"/>
          <w:szCs w:val="18"/>
          <w:lang w:eastAsia="en-GB"/>
        </w:rPr>
      </w:pPr>
      <w:r w:rsidRPr="00EA7DCA">
        <w:rPr>
          <w:rStyle w:val="FootnoteReference"/>
          <w:rFonts w:cs="Segoe UI Historic"/>
          <w:sz w:val="18"/>
          <w:szCs w:val="18"/>
        </w:rPr>
        <w:footnoteRef/>
      </w:r>
      <w:r w:rsidRPr="00EA7DCA">
        <w:rPr>
          <w:rFonts w:cs="Segoe UI Historic"/>
          <w:sz w:val="18"/>
          <w:szCs w:val="18"/>
        </w:rPr>
        <w:t xml:space="preserve"> </w:t>
      </w:r>
      <w:r w:rsidRPr="00EA7DCA">
        <w:rPr>
          <w:rFonts w:eastAsia="Times New Roman" w:cs="Segoe UI Historic"/>
          <w:color w:val="000000"/>
          <w:sz w:val="18"/>
          <w:szCs w:val="18"/>
          <w:lang w:eastAsia="en-GB"/>
        </w:rPr>
        <w:t xml:space="preserve">Turney, K. (2018) “Adverse childhood experiences among children of incarcerated parents.” </w:t>
      </w:r>
      <w:r w:rsidRPr="00EA7DCA">
        <w:rPr>
          <w:rFonts w:eastAsia="Times New Roman" w:cs="Segoe UI Historic"/>
          <w:i/>
          <w:iCs/>
          <w:color w:val="000000"/>
          <w:sz w:val="18"/>
          <w:szCs w:val="18"/>
          <w:lang w:eastAsia="en-GB"/>
        </w:rPr>
        <w:t>Children and Youth Services Review</w:t>
      </w:r>
      <w:r w:rsidRPr="00EA7DCA">
        <w:rPr>
          <w:rFonts w:eastAsia="Times New Roman" w:cs="Segoe UI Historic"/>
          <w:color w:val="000000"/>
          <w:sz w:val="18"/>
          <w:szCs w:val="18"/>
          <w:lang w:eastAsia="en-GB"/>
        </w:rPr>
        <w:t xml:space="preserve"> 89, 218-225.</w:t>
      </w:r>
    </w:p>
  </w:footnote>
  <w:footnote w:id="5">
    <w:p w14:paraId="67671280" w14:textId="77777777" w:rsidR="001E37DA" w:rsidRPr="00EA7DCA" w:rsidRDefault="001E37DA" w:rsidP="00A7634F">
      <w:pPr>
        <w:pStyle w:val="FootnoteText"/>
        <w:rPr>
          <w:rFonts w:cs="Segoe UI Historic"/>
          <w:sz w:val="18"/>
          <w:szCs w:val="18"/>
        </w:rPr>
      </w:pPr>
      <w:r w:rsidRPr="00EA7DCA">
        <w:rPr>
          <w:rStyle w:val="FootnoteReference"/>
          <w:rFonts w:cs="Segoe UI Historic"/>
          <w:sz w:val="18"/>
          <w:szCs w:val="18"/>
        </w:rPr>
        <w:footnoteRef/>
      </w:r>
      <w:r w:rsidRPr="00EA7DCA">
        <w:rPr>
          <w:rFonts w:cs="Segoe UI Historic"/>
          <w:sz w:val="18"/>
          <w:szCs w:val="18"/>
        </w:rPr>
        <w:t xml:space="preserve"> https://www.unodc.org/documents/justice-and-prison-reform/Nelson_Mandela_Rules-E-ebook.pdf</w:t>
      </w:r>
    </w:p>
  </w:footnote>
  <w:footnote w:id="6">
    <w:p w14:paraId="783DB999" w14:textId="77777777" w:rsidR="001E37DA" w:rsidRPr="00EA7DCA" w:rsidRDefault="001E37DA">
      <w:pPr>
        <w:pStyle w:val="FootnoteText"/>
        <w:rPr>
          <w:sz w:val="18"/>
          <w:szCs w:val="18"/>
          <w:lang w:val="en-US"/>
        </w:rPr>
      </w:pPr>
      <w:r w:rsidRPr="00EA7DCA">
        <w:rPr>
          <w:rStyle w:val="FootnoteReference"/>
          <w:sz w:val="18"/>
          <w:szCs w:val="18"/>
        </w:rPr>
        <w:footnoteRef/>
      </w:r>
      <w:r w:rsidRPr="00EA7DCA">
        <w:rPr>
          <w:sz w:val="18"/>
          <w:szCs w:val="18"/>
        </w:rPr>
        <w:t xml:space="preserve"> </w:t>
      </w:r>
      <w:r w:rsidRPr="00EA7DCA">
        <w:rPr>
          <w:rFonts w:eastAsia="Times New Roman"/>
          <w:sz w:val="18"/>
          <w:szCs w:val="18"/>
        </w:rPr>
        <w:t>Recommendation CM/Rec(2018)5 concerning children with imprisoned p</w:t>
      </w:r>
      <w:r w:rsidR="00465115" w:rsidRPr="00EA7DCA">
        <w:rPr>
          <w:rFonts w:eastAsia="Times New Roman"/>
          <w:sz w:val="18"/>
          <w:szCs w:val="18"/>
        </w:rPr>
        <w:t>arents, Explanatory Memorandum, para 13.</w:t>
      </w:r>
    </w:p>
  </w:footnote>
  <w:footnote w:id="7">
    <w:p w14:paraId="73062182" w14:textId="77777777" w:rsidR="001E37DA" w:rsidRPr="00EA7DCA" w:rsidRDefault="001E37DA" w:rsidP="00232652">
      <w:pPr>
        <w:pStyle w:val="FootnoteText"/>
        <w:rPr>
          <w:sz w:val="18"/>
          <w:szCs w:val="18"/>
        </w:rPr>
      </w:pPr>
      <w:r w:rsidRPr="00EA7DCA">
        <w:rPr>
          <w:rStyle w:val="FootnoteReference"/>
          <w:rFonts w:cs="Segoe UI Historic"/>
          <w:sz w:val="18"/>
          <w:szCs w:val="18"/>
        </w:rPr>
        <w:footnoteRef/>
      </w:r>
      <w:r w:rsidRPr="00EA7DCA">
        <w:rPr>
          <w:rFonts w:cs="Segoe UI Historic"/>
          <w:sz w:val="18"/>
          <w:szCs w:val="18"/>
        </w:rPr>
        <w:t xml:space="preserve"> https://www.ohchr.org/en/professionalinterest/pages/crc.aspx</w:t>
      </w:r>
    </w:p>
  </w:footnote>
  <w:footnote w:id="8">
    <w:p w14:paraId="4D406D0A" w14:textId="77777777" w:rsidR="001E37DA" w:rsidRPr="00EA7DCA" w:rsidRDefault="001E37DA" w:rsidP="00232652">
      <w:pPr>
        <w:pStyle w:val="FootnoteText"/>
        <w:rPr>
          <w:rFonts w:cs="Segoe UI Historic"/>
          <w:sz w:val="18"/>
          <w:szCs w:val="18"/>
        </w:rPr>
      </w:pPr>
      <w:r w:rsidRPr="00EA7DCA">
        <w:rPr>
          <w:rStyle w:val="FootnoteReference"/>
          <w:rFonts w:cs="Segoe UI Historic"/>
          <w:sz w:val="18"/>
          <w:szCs w:val="18"/>
        </w:rPr>
        <w:footnoteRef/>
      </w:r>
      <w:r w:rsidRPr="00EA7DCA">
        <w:rPr>
          <w:rFonts w:cs="Segoe UI Historic"/>
          <w:sz w:val="18"/>
          <w:szCs w:val="18"/>
        </w:rPr>
        <w:t xml:space="preserve"> https://rm.coe.int/cm-recommendation-2018-5-concerning-children-with-imprisoned-parents-e/16807b3438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792052"/>
    <w:multiLevelType w:val="hybridMultilevel"/>
    <w:tmpl w:val="52225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C49"/>
    <w:rsid w:val="00033A67"/>
    <w:rsid w:val="000C3AFF"/>
    <w:rsid w:val="001004C1"/>
    <w:rsid w:val="00115A0E"/>
    <w:rsid w:val="0012728D"/>
    <w:rsid w:val="00145C4E"/>
    <w:rsid w:val="00166ACD"/>
    <w:rsid w:val="00181DFF"/>
    <w:rsid w:val="001832BE"/>
    <w:rsid w:val="001E37DA"/>
    <w:rsid w:val="00202BCF"/>
    <w:rsid w:val="00232652"/>
    <w:rsid w:val="002A5B23"/>
    <w:rsid w:val="002E1A05"/>
    <w:rsid w:val="002E69BD"/>
    <w:rsid w:val="00303553"/>
    <w:rsid w:val="003160EB"/>
    <w:rsid w:val="00325429"/>
    <w:rsid w:val="00326440"/>
    <w:rsid w:val="00375FF2"/>
    <w:rsid w:val="003A009B"/>
    <w:rsid w:val="003B59FA"/>
    <w:rsid w:val="003C6A9E"/>
    <w:rsid w:val="003D2911"/>
    <w:rsid w:val="003E2A68"/>
    <w:rsid w:val="003E33FF"/>
    <w:rsid w:val="0041368D"/>
    <w:rsid w:val="00443296"/>
    <w:rsid w:val="00465115"/>
    <w:rsid w:val="0049395A"/>
    <w:rsid w:val="004C3EBC"/>
    <w:rsid w:val="00532086"/>
    <w:rsid w:val="00562365"/>
    <w:rsid w:val="005742A7"/>
    <w:rsid w:val="0058260F"/>
    <w:rsid w:val="00617B51"/>
    <w:rsid w:val="00633D2D"/>
    <w:rsid w:val="0064103B"/>
    <w:rsid w:val="006615AC"/>
    <w:rsid w:val="0066494D"/>
    <w:rsid w:val="006A25F8"/>
    <w:rsid w:val="006D1D28"/>
    <w:rsid w:val="006F5EF0"/>
    <w:rsid w:val="007031B1"/>
    <w:rsid w:val="007218DD"/>
    <w:rsid w:val="0077311A"/>
    <w:rsid w:val="0078054D"/>
    <w:rsid w:val="007C2C66"/>
    <w:rsid w:val="007F719C"/>
    <w:rsid w:val="00814A9D"/>
    <w:rsid w:val="008201D5"/>
    <w:rsid w:val="00870FDE"/>
    <w:rsid w:val="008C452B"/>
    <w:rsid w:val="008D6ABA"/>
    <w:rsid w:val="008F5060"/>
    <w:rsid w:val="00901E3F"/>
    <w:rsid w:val="00912F4C"/>
    <w:rsid w:val="00923152"/>
    <w:rsid w:val="0095004B"/>
    <w:rsid w:val="00960A53"/>
    <w:rsid w:val="009C276A"/>
    <w:rsid w:val="009D782D"/>
    <w:rsid w:val="00A306A6"/>
    <w:rsid w:val="00A6094A"/>
    <w:rsid w:val="00A7634F"/>
    <w:rsid w:val="00AB2CF4"/>
    <w:rsid w:val="00AE2E6D"/>
    <w:rsid w:val="00AF2441"/>
    <w:rsid w:val="00B1513A"/>
    <w:rsid w:val="00B26173"/>
    <w:rsid w:val="00B311E7"/>
    <w:rsid w:val="00B636F6"/>
    <w:rsid w:val="00BB78A4"/>
    <w:rsid w:val="00BF2791"/>
    <w:rsid w:val="00C050D5"/>
    <w:rsid w:val="00C10FBE"/>
    <w:rsid w:val="00C1204C"/>
    <w:rsid w:val="00C134F2"/>
    <w:rsid w:val="00C34AA9"/>
    <w:rsid w:val="00CE3487"/>
    <w:rsid w:val="00D13711"/>
    <w:rsid w:val="00D43508"/>
    <w:rsid w:val="00D50765"/>
    <w:rsid w:val="00D550D0"/>
    <w:rsid w:val="00D619CF"/>
    <w:rsid w:val="00DA77E5"/>
    <w:rsid w:val="00E105A7"/>
    <w:rsid w:val="00E10A5F"/>
    <w:rsid w:val="00E3416F"/>
    <w:rsid w:val="00E4550B"/>
    <w:rsid w:val="00E52163"/>
    <w:rsid w:val="00E57BD1"/>
    <w:rsid w:val="00E72BFC"/>
    <w:rsid w:val="00EA7DCA"/>
    <w:rsid w:val="00EE7E8A"/>
    <w:rsid w:val="00F00ADD"/>
    <w:rsid w:val="00F24C49"/>
    <w:rsid w:val="00F254D6"/>
    <w:rsid w:val="00F6263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2650D2"/>
  <w15:docId w15:val="{25E45639-5798-9244-B6D1-9AD5FC529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rsid w:val="00D13711"/>
    <w:pPr>
      <w:spacing w:beforeLines="1" w:afterLines="1"/>
      <w:outlineLvl w:val="0"/>
    </w:pPr>
    <w:rPr>
      <w:rFonts w:ascii="Times" w:eastAsia="Arial Unicode MS" w:hAnsi="Times" w:cs="Times New Roman"/>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4C49"/>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F24C49"/>
    <w:rPr>
      <w:b/>
      <w:bCs/>
    </w:rPr>
  </w:style>
  <w:style w:type="character" w:customStyle="1" w:styleId="markctc84jahj">
    <w:name w:val="markctc84jahj"/>
    <w:basedOn w:val="DefaultParagraphFont"/>
    <w:rsid w:val="00F24C49"/>
  </w:style>
  <w:style w:type="character" w:styleId="Hyperlink">
    <w:name w:val="Hyperlink"/>
    <w:basedOn w:val="DefaultParagraphFont"/>
    <w:uiPriority w:val="99"/>
    <w:semiHidden/>
    <w:unhideWhenUsed/>
    <w:rsid w:val="00F24C49"/>
    <w:rPr>
      <w:color w:val="0000FF"/>
      <w:u w:val="single"/>
    </w:rPr>
  </w:style>
  <w:style w:type="paragraph" w:styleId="FootnoteText">
    <w:name w:val="footnote text"/>
    <w:basedOn w:val="Normal"/>
    <w:link w:val="FootnoteTextChar"/>
    <w:uiPriority w:val="99"/>
    <w:unhideWhenUsed/>
    <w:rsid w:val="007C2C66"/>
    <w:rPr>
      <w:sz w:val="20"/>
      <w:szCs w:val="20"/>
    </w:rPr>
  </w:style>
  <w:style w:type="character" w:customStyle="1" w:styleId="FootnoteTextChar">
    <w:name w:val="Footnote Text Char"/>
    <w:basedOn w:val="DefaultParagraphFont"/>
    <w:link w:val="FootnoteText"/>
    <w:uiPriority w:val="99"/>
    <w:rsid w:val="007C2C66"/>
    <w:rPr>
      <w:sz w:val="20"/>
      <w:szCs w:val="20"/>
    </w:rPr>
  </w:style>
  <w:style w:type="character" w:styleId="FootnoteReference">
    <w:name w:val="footnote reference"/>
    <w:basedOn w:val="DefaultParagraphFont"/>
    <w:uiPriority w:val="99"/>
    <w:unhideWhenUsed/>
    <w:rsid w:val="007C2C66"/>
    <w:rPr>
      <w:vertAlign w:val="superscript"/>
    </w:rPr>
  </w:style>
  <w:style w:type="paragraph" w:styleId="Bibliography">
    <w:name w:val="Bibliography"/>
    <w:basedOn w:val="Normal"/>
    <w:next w:val="Normal"/>
    <w:unhideWhenUsed/>
    <w:rsid w:val="00CE3487"/>
    <w:pPr>
      <w:spacing w:after="160" w:line="259" w:lineRule="auto"/>
    </w:pPr>
    <w:rPr>
      <w:sz w:val="22"/>
      <w:szCs w:val="22"/>
    </w:rPr>
  </w:style>
  <w:style w:type="paragraph" w:styleId="BalloonText">
    <w:name w:val="Balloon Text"/>
    <w:basedOn w:val="Normal"/>
    <w:link w:val="BalloonTextChar"/>
    <w:uiPriority w:val="99"/>
    <w:semiHidden/>
    <w:unhideWhenUsed/>
    <w:rsid w:val="00115A0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5A0E"/>
    <w:rPr>
      <w:rFonts w:ascii="Times New Roman" w:hAnsi="Times New Roman" w:cs="Times New Roman"/>
      <w:sz w:val="18"/>
      <w:szCs w:val="18"/>
    </w:rPr>
  </w:style>
  <w:style w:type="character" w:customStyle="1" w:styleId="Heading1Char">
    <w:name w:val="Heading 1 Char"/>
    <w:basedOn w:val="DefaultParagraphFont"/>
    <w:link w:val="Heading1"/>
    <w:uiPriority w:val="9"/>
    <w:rsid w:val="00D13711"/>
    <w:rPr>
      <w:rFonts w:ascii="Times" w:eastAsia="Arial Unicode MS" w:hAnsi="Times" w:cs="Times New Roman"/>
      <w:b/>
      <w:kern w:val="36"/>
      <w:sz w:val="48"/>
      <w:szCs w:val="20"/>
    </w:rPr>
  </w:style>
  <w:style w:type="paragraph" w:styleId="Footer">
    <w:name w:val="footer"/>
    <w:basedOn w:val="Normal"/>
    <w:link w:val="FooterChar"/>
    <w:uiPriority w:val="99"/>
    <w:unhideWhenUsed/>
    <w:rsid w:val="00C1204C"/>
    <w:pPr>
      <w:tabs>
        <w:tab w:val="center" w:pos="4320"/>
        <w:tab w:val="right" w:pos="8640"/>
      </w:tabs>
    </w:pPr>
  </w:style>
  <w:style w:type="character" w:customStyle="1" w:styleId="FooterChar">
    <w:name w:val="Footer Char"/>
    <w:basedOn w:val="DefaultParagraphFont"/>
    <w:link w:val="Footer"/>
    <w:uiPriority w:val="99"/>
    <w:rsid w:val="00C1204C"/>
  </w:style>
  <w:style w:type="character" w:styleId="PageNumber">
    <w:name w:val="page number"/>
    <w:basedOn w:val="DefaultParagraphFont"/>
    <w:uiPriority w:val="99"/>
    <w:semiHidden/>
    <w:unhideWhenUsed/>
    <w:rsid w:val="00C1204C"/>
  </w:style>
  <w:style w:type="character" w:customStyle="1" w:styleId="highlight">
    <w:name w:val="highlight"/>
    <w:basedOn w:val="DefaultParagraphFont"/>
    <w:rsid w:val="00F6263B"/>
  </w:style>
  <w:style w:type="character" w:styleId="CommentReference">
    <w:name w:val="annotation reference"/>
    <w:basedOn w:val="DefaultParagraphFont"/>
    <w:uiPriority w:val="99"/>
    <w:semiHidden/>
    <w:unhideWhenUsed/>
    <w:rsid w:val="00870FDE"/>
    <w:rPr>
      <w:sz w:val="16"/>
      <w:szCs w:val="16"/>
    </w:rPr>
  </w:style>
  <w:style w:type="paragraph" w:styleId="CommentText">
    <w:name w:val="annotation text"/>
    <w:basedOn w:val="Normal"/>
    <w:link w:val="CommentTextChar"/>
    <w:uiPriority w:val="99"/>
    <w:semiHidden/>
    <w:unhideWhenUsed/>
    <w:rsid w:val="00870FDE"/>
    <w:rPr>
      <w:sz w:val="20"/>
      <w:szCs w:val="20"/>
    </w:rPr>
  </w:style>
  <w:style w:type="character" w:customStyle="1" w:styleId="CommentTextChar">
    <w:name w:val="Comment Text Char"/>
    <w:basedOn w:val="DefaultParagraphFont"/>
    <w:link w:val="CommentText"/>
    <w:uiPriority w:val="99"/>
    <w:semiHidden/>
    <w:rsid w:val="00870FDE"/>
    <w:rPr>
      <w:sz w:val="20"/>
      <w:szCs w:val="20"/>
    </w:rPr>
  </w:style>
  <w:style w:type="paragraph" w:styleId="CommentSubject">
    <w:name w:val="annotation subject"/>
    <w:basedOn w:val="CommentText"/>
    <w:next w:val="CommentText"/>
    <w:link w:val="CommentSubjectChar"/>
    <w:uiPriority w:val="99"/>
    <w:semiHidden/>
    <w:unhideWhenUsed/>
    <w:rsid w:val="00870FDE"/>
    <w:rPr>
      <w:b/>
      <w:bCs/>
    </w:rPr>
  </w:style>
  <w:style w:type="character" w:customStyle="1" w:styleId="CommentSubjectChar">
    <w:name w:val="Comment Subject Char"/>
    <w:basedOn w:val="CommentTextChar"/>
    <w:link w:val="CommentSubject"/>
    <w:uiPriority w:val="99"/>
    <w:semiHidden/>
    <w:rsid w:val="00870FDE"/>
    <w:rPr>
      <w:b/>
      <w:bCs/>
      <w:sz w:val="20"/>
      <w:szCs w:val="20"/>
    </w:rPr>
  </w:style>
  <w:style w:type="paragraph" w:styleId="ListParagraph">
    <w:name w:val="List Paragraph"/>
    <w:basedOn w:val="Normal"/>
    <w:uiPriority w:val="34"/>
    <w:qFormat/>
    <w:rsid w:val="00870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915762">
      <w:bodyDiv w:val="1"/>
      <w:marLeft w:val="0"/>
      <w:marRight w:val="0"/>
      <w:marTop w:val="0"/>
      <w:marBottom w:val="0"/>
      <w:divBdr>
        <w:top w:val="none" w:sz="0" w:space="0" w:color="auto"/>
        <w:left w:val="none" w:sz="0" w:space="0" w:color="auto"/>
        <w:bottom w:val="none" w:sz="0" w:space="0" w:color="auto"/>
        <w:right w:val="none" w:sz="0" w:space="0" w:color="auto"/>
      </w:divBdr>
    </w:div>
    <w:div w:id="662976327">
      <w:bodyDiv w:val="1"/>
      <w:marLeft w:val="0"/>
      <w:marRight w:val="0"/>
      <w:marTop w:val="0"/>
      <w:marBottom w:val="0"/>
      <w:divBdr>
        <w:top w:val="none" w:sz="0" w:space="0" w:color="auto"/>
        <w:left w:val="none" w:sz="0" w:space="0" w:color="auto"/>
        <w:bottom w:val="none" w:sz="0" w:space="0" w:color="auto"/>
        <w:right w:val="none" w:sz="0" w:space="0" w:color="auto"/>
      </w:divBdr>
    </w:div>
    <w:div w:id="1187448330">
      <w:bodyDiv w:val="1"/>
      <w:marLeft w:val="0"/>
      <w:marRight w:val="0"/>
      <w:marTop w:val="0"/>
      <w:marBottom w:val="0"/>
      <w:divBdr>
        <w:top w:val="none" w:sz="0" w:space="0" w:color="auto"/>
        <w:left w:val="none" w:sz="0" w:space="0" w:color="auto"/>
        <w:bottom w:val="none" w:sz="0" w:space="0" w:color="auto"/>
        <w:right w:val="none" w:sz="0" w:space="0" w:color="auto"/>
      </w:divBdr>
    </w:div>
    <w:div w:id="1190410670">
      <w:bodyDiv w:val="1"/>
      <w:marLeft w:val="0"/>
      <w:marRight w:val="0"/>
      <w:marTop w:val="0"/>
      <w:marBottom w:val="0"/>
      <w:divBdr>
        <w:top w:val="none" w:sz="0" w:space="0" w:color="auto"/>
        <w:left w:val="none" w:sz="0" w:space="0" w:color="auto"/>
        <w:bottom w:val="none" w:sz="0" w:space="0" w:color="auto"/>
        <w:right w:val="none" w:sz="0" w:space="0" w:color="auto"/>
      </w:divBdr>
    </w:div>
    <w:div w:id="1290161809">
      <w:bodyDiv w:val="1"/>
      <w:marLeft w:val="0"/>
      <w:marRight w:val="0"/>
      <w:marTop w:val="0"/>
      <w:marBottom w:val="0"/>
      <w:divBdr>
        <w:top w:val="none" w:sz="0" w:space="0" w:color="auto"/>
        <w:left w:val="none" w:sz="0" w:space="0" w:color="auto"/>
        <w:bottom w:val="none" w:sz="0" w:space="0" w:color="auto"/>
        <w:right w:val="none" w:sz="0" w:space="0" w:color="auto"/>
      </w:divBdr>
    </w:div>
    <w:div w:id="1442339247">
      <w:bodyDiv w:val="1"/>
      <w:marLeft w:val="0"/>
      <w:marRight w:val="0"/>
      <w:marTop w:val="0"/>
      <w:marBottom w:val="0"/>
      <w:divBdr>
        <w:top w:val="none" w:sz="0" w:space="0" w:color="auto"/>
        <w:left w:val="none" w:sz="0" w:space="0" w:color="auto"/>
        <w:bottom w:val="none" w:sz="0" w:space="0" w:color="auto"/>
        <w:right w:val="none" w:sz="0" w:space="0" w:color="auto"/>
      </w:divBdr>
    </w:div>
    <w:div w:id="1464081893">
      <w:bodyDiv w:val="1"/>
      <w:marLeft w:val="0"/>
      <w:marRight w:val="0"/>
      <w:marTop w:val="0"/>
      <w:marBottom w:val="0"/>
      <w:divBdr>
        <w:top w:val="none" w:sz="0" w:space="0" w:color="auto"/>
        <w:left w:val="none" w:sz="0" w:space="0" w:color="auto"/>
        <w:bottom w:val="none" w:sz="0" w:space="0" w:color="auto"/>
        <w:right w:val="none" w:sz="0" w:space="0" w:color="auto"/>
      </w:divBdr>
      <w:divsChild>
        <w:div w:id="789669270">
          <w:marLeft w:val="0"/>
          <w:marRight w:val="0"/>
          <w:marTop w:val="0"/>
          <w:marBottom w:val="0"/>
          <w:divBdr>
            <w:top w:val="none" w:sz="0" w:space="0" w:color="auto"/>
            <w:left w:val="none" w:sz="0" w:space="0" w:color="auto"/>
            <w:bottom w:val="none" w:sz="0" w:space="0" w:color="auto"/>
            <w:right w:val="none" w:sz="0" w:space="0" w:color="auto"/>
          </w:divBdr>
          <w:divsChild>
            <w:div w:id="1534658104">
              <w:marLeft w:val="0"/>
              <w:marRight w:val="0"/>
              <w:marTop w:val="0"/>
              <w:marBottom w:val="0"/>
              <w:divBdr>
                <w:top w:val="none" w:sz="0" w:space="0" w:color="auto"/>
                <w:left w:val="none" w:sz="0" w:space="0" w:color="auto"/>
                <w:bottom w:val="none" w:sz="0" w:space="0" w:color="auto"/>
                <w:right w:val="none" w:sz="0" w:space="0" w:color="auto"/>
              </w:divBdr>
              <w:divsChild>
                <w:div w:id="1510750117">
                  <w:marLeft w:val="0"/>
                  <w:marRight w:val="0"/>
                  <w:marTop w:val="0"/>
                  <w:marBottom w:val="0"/>
                  <w:divBdr>
                    <w:top w:val="none" w:sz="0" w:space="0" w:color="auto"/>
                    <w:left w:val="none" w:sz="0" w:space="0" w:color="auto"/>
                    <w:bottom w:val="none" w:sz="0" w:space="0" w:color="auto"/>
                    <w:right w:val="none" w:sz="0" w:space="0" w:color="auto"/>
                  </w:divBdr>
                  <w:divsChild>
                    <w:div w:id="19932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274513">
      <w:bodyDiv w:val="1"/>
      <w:marLeft w:val="0"/>
      <w:marRight w:val="0"/>
      <w:marTop w:val="0"/>
      <w:marBottom w:val="0"/>
      <w:divBdr>
        <w:top w:val="none" w:sz="0" w:space="0" w:color="auto"/>
        <w:left w:val="none" w:sz="0" w:space="0" w:color="auto"/>
        <w:bottom w:val="none" w:sz="0" w:space="0" w:color="auto"/>
        <w:right w:val="none" w:sz="0" w:space="0" w:color="auto"/>
      </w:divBdr>
    </w:div>
    <w:div w:id="1741633690">
      <w:bodyDiv w:val="1"/>
      <w:marLeft w:val="0"/>
      <w:marRight w:val="0"/>
      <w:marTop w:val="0"/>
      <w:marBottom w:val="0"/>
      <w:divBdr>
        <w:top w:val="none" w:sz="0" w:space="0" w:color="auto"/>
        <w:left w:val="none" w:sz="0" w:space="0" w:color="auto"/>
        <w:bottom w:val="none" w:sz="0" w:space="0" w:color="auto"/>
        <w:right w:val="none" w:sz="0" w:space="0" w:color="auto"/>
      </w:divBdr>
    </w:div>
    <w:div w:id="1800679812">
      <w:bodyDiv w:val="1"/>
      <w:marLeft w:val="0"/>
      <w:marRight w:val="0"/>
      <w:marTop w:val="0"/>
      <w:marBottom w:val="0"/>
      <w:divBdr>
        <w:top w:val="none" w:sz="0" w:space="0" w:color="auto"/>
        <w:left w:val="none" w:sz="0" w:space="0" w:color="auto"/>
        <w:bottom w:val="none" w:sz="0" w:space="0" w:color="auto"/>
        <w:right w:val="none" w:sz="0" w:space="0" w:color="auto"/>
      </w:divBdr>
    </w:div>
    <w:div w:id="209049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589ABB-BE74-4E38-958B-503EEAC53C15}"/>
</file>

<file path=customXml/itemProps2.xml><?xml version="1.0" encoding="utf-8"?>
<ds:datastoreItem xmlns:ds="http://schemas.openxmlformats.org/officeDocument/2006/customXml" ds:itemID="{7F93BDED-5876-4394-8E32-7DDB89DBA904}"/>
</file>

<file path=customXml/itemProps3.xml><?xml version="1.0" encoding="utf-8"?>
<ds:datastoreItem xmlns:ds="http://schemas.openxmlformats.org/officeDocument/2006/customXml" ds:itemID="{57296001-B417-4470-BB6E-066174CBE5A0}"/>
</file>

<file path=docProps/app.xml><?xml version="1.0" encoding="utf-8"?>
<Properties xmlns="http://schemas.openxmlformats.org/officeDocument/2006/extended-properties" xmlns:vt="http://schemas.openxmlformats.org/officeDocument/2006/docPropsVTypes">
  <Template>Normal.dotm</Template>
  <TotalTime>2</TotalTime>
  <Pages>6</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 Coombs</cp:lastModifiedBy>
  <cp:revision>2</cp:revision>
  <dcterms:created xsi:type="dcterms:W3CDTF">2020-09-30T11:30:00Z</dcterms:created>
  <dcterms:modified xsi:type="dcterms:W3CDTF">2020-09-30T11:30:00Z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