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774C9A" w14:textId="3D71D45C" w:rsidR="00097E43" w:rsidRPr="00DF3F80" w:rsidRDefault="00452AD8" w:rsidP="00DF3F80">
      <w:pPr>
        <w:pStyle w:val="paragraph"/>
        <w:spacing w:before="0" w:beforeAutospacing="0" w:after="0" w:afterAutospacing="0"/>
        <w:jc w:val="center"/>
        <w:textAlignment w:val="baseline"/>
        <w:rPr>
          <w:rStyle w:val="normaltextrun"/>
          <w:rFonts w:ascii="Arial" w:hAnsi="Arial" w:cs="Arial"/>
          <w:b/>
          <w:bCs/>
          <w:color w:val="CC0000"/>
          <w:sz w:val="44"/>
          <w:szCs w:val="44"/>
          <w:lang w:val="en-US"/>
        </w:rPr>
      </w:pPr>
      <w:r>
        <w:rPr>
          <w:rFonts w:ascii="Arial" w:hAnsi="Arial" w:cs="Arial"/>
          <w:b/>
          <w:bCs/>
          <w:color w:val="CC0000"/>
          <w:sz w:val="44"/>
          <w:szCs w:val="44"/>
          <w:lang w:val="en-US"/>
        </w:rPr>
        <w:t>Privacy and autonomy in the health sphere: youth friendly health services</w:t>
      </w:r>
    </w:p>
    <w:p w14:paraId="06FC5622" w14:textId="77777777" w:rsidR="00A316E4" w:rsidRPr="00944AFB" w:rsidRDefault="00A316E4" w:rsidP="00A316E4">
      <w:pPr>
        <w:pStyle w:val="paragraph"/>
        <w:spacing w:before="0" w:beforeAutospacing="0" w:after="0" w:afterAutospacing="0"/>
        <w:jc w:val="center"/>
        <w:textAlignment w:val="baseline"/>
        <w:rPr>
          <w:rStyle w:val="normaltextrun"/>
          <w:rFonts w:ascii="Arial" w:hAnsi="Arial" w:cs="Arial"/>
          <w:b/>
          <w:bCs/>
          <w:color w:val="CC0000"/>
          <w:sz w:val="20"/>
          <w:szCs w:val="20"/>
          <w:lang w:val="en-GB"/>
        </w:rPr>
      </w:pPr>
    </w:p>
    <w:p w14:paraId="0B87A8EE" w14:textId="77777777" w:rsidR="00944AFB" w:rsidRPr="00944AFB" w:rsidRDefault="00944AFB" w:rsidP="00A316E4">
      <w:pPr>
        <w:pStyle w:val="paragraph"/>
        <w:spacing w:before="0" w:beforeAutospacing="0" w:after="0" w:afterAutospacing="0"/>
        <w:jc w:val="center"/>
        <w:textAlignment w:val="baseline"/>
        <w:rPr>
          <w:rStyle w:val="normaltextrun"/>
          <w:rFonts w:ascii="Arial" w:hAnsi="Arial" w:cs="Arial"/>
          <w:b/>
          <w:bCs/>
          <w:color w:val="CC0000"/>
          <w:sz w:val="20"/>
          <w:szCs w:val="20"/>
          <w:lang w:val="en-GB"/>
        </w:rPr>
      </w:pPr>
    </w:p>
    <w:p w14:paraId="36A86A84" w14:textId="77777777" w:rsidR="00944AFB" w:rsidRPr="00944AFB" w:rsidRDefault="00944AFB" w:rsidP="00A316E4">
      <w:pPr>
        <w:pStyle w:val="paragraph"/>
        <w:spacing w:before="0" w:beforeAutospacing="0" w:after="0" w:afterAutospacing="0"/>
        <w:jc w:val="center"/>
        <w:textAlignment w:val="baseline"/>
        <w:rPr>
          <w:rStyle w:val="normaltextrun"/>
          <w:rFonts w:ascii="Arial" w:hAnsi="Arial" w:cs="Arial"/>
          <w:b/>
          <w:bCs/>
          <w:color w:val="CC0000"/>
          <w:sz w:val="20"/>
          <w:szCs w:val="20"/>
          <w:lang w:val="en-GB"/>
        </w:rPr>
      </w:pPr>
    </w:p>
    <w:p w14:paraId="24F2EE36" w14:textId="77777777" w:rsidR="00944AFB" w:rsidRPr="00944AFB" w:rsidRDefault="00944AFB" w:rsidP="00A316E4">
      <w:pPr>
        <w:pStyle w:val="paragraph"/>
        <w:spacing w:before="0" w:beforeAutospacing="0" w:after="0" w:afterAutospacing="0"/>
        <w:jc w:val="center"/>
        <w:textAlignment w:val="baseline"/>
        <w:rPr>
          <w:rStyle w:val="normaltextrun"/>
          <w:rFonts w:ascii="Arial" w:hAnsi="Arial" w:cs="Arial"/>
          <w:b/>
          <w:bCs/>
          <w:color w:val="CC0000"/>
          <w:sz w:val="20"/>
          <w:szCs w:val="20"/>
          <w:lang w:val="en-GB"/>
        </w:rPr>
      </w:pPr>
    </w:p>
    <w:p w14:paraId="7B015009" w14:textId="77777777" w:rsidR="00944AFB" w:rsidRPr="00944AFB" w:rsidRDefault="00944AFB" w:rsidP="00A316E4">
      <w:pPr>
        <w:pStyle w:val="paragraph"/>
        <w:spacing w:before="0" w:beforeAutospacing="0" w:after="0" w:afterAutospacing="0"/>
        <w:jc w:val="center"/>
        <w:textAlignment w:val="baseline"/>
        <w:rPr>
          <w:rStyle w:val="normaltextrun"/>
          <w:rFonts w:ascii="Arial" w:hAnsi="Arial" w:cs="Arial"/>
          <w:b/>
          <w:bCs/>
          <w:color w:val="CC0000"/>
          <w:sz w:val="20"/>
          <w:szCs w:val="20"/>
          <w:lang w:val="en-GB"/>
        </w:rPr>
      </w:pPr>
    </w:p>
    <w:p w14:paraId="4CB457ED" w14:textId="77777777" w:rsidR="00944AFB" w:rsidRPr="00944AFB" w:rsidRDefault="00944AFB" w:rsidP="00A316E4">
      <w:pPr>
        <w:pStyle w:val="paragraph"/>
        <w:spacing w:before="0" w:beforeAutospacing="0" w:after="0" w:afterAutospacing="0"/>
        <w:jc w:val="center"/>
        <w:textAlignment w:val="baseline"/>
        <w:rPr>
          <w:rStyle w:val="normaltextrun"/>
          <w:rFonts w:ascii="Arial" w:hAnsi="Arial" w:cs="Arial"/>
          <w:b/>
          <w:bCs/>
          <w:color w:val="CC0000"/>
          <w:sz w:val="20"/>
          <w:szCs w:val="20"/>
          <w:lang w:val="en-GB"/>
        </w:rPr>
      </w:pPr>
    </w:p>
    <w:p w14:paraId="736BFDF0" w14:textId="77777777" w:rsidR="00944AFB" w:rsidRPr="00944AFB" w:rsidRDefault="00944AFB" w:rsidP="00A316E4">
      <w:pPr>
        <w:pStyle w:val="paragraph"/>
        <w:spacing w:before="0" w:beforeAutospacing="0" w:after="0" w:afterAutospacing="0"/>
        <w:jc w:val="center"/>
        <w:textAlignment w:val="baseline"/>
        <w:rPr>
          <w:rStyle w:val="normaltextrun"/>
          <w:rFonts w:ascii="Arial" w:hAnsi="Arial" w:cs="Arial"/>
          <w:b/>
          <w:bCs/>
          <w:color w:val="CC0000"/>
          <w:sz w:val="20"/>
          <w:szCs w:val="20"/>
          <w:lang w:val="en-GB"/>
        </w:rPr>
      </w:pPr>
    </w:p>
    <w:p w14:paraId="2FFBD49E" w14:textId="63E71DEB" w:rsidR="00A316E4" w:rsidRPr="00944AFB" w:rsidRDefault="00452AD8" w:rsidP="00944AFB">
      <w:pPr>
        <w:pStyle w:val="paragraph"/>
        <w:spacing w:before="0" w:beforeAutospacing="0" w:after="0" w:afterAutospacing="0"/>
        <w:jc w:val="center"/>
        <w:textAlignment w:val="baseline"/>
        <w:rPr>
          <w:rStyle w:val="normaltextrun"/>
          <w:rFonts w:ascii="Arial" w:hAnsi="Arial" w:cs="Arial"/>
          <w:b/>
          <w:bCs/>
          <w:color w:val="CC0000"/>
          <w:sz w:val="20"/>
          <w:szCs w:val="20"/>
          <w:lang w:val="en-GB"/>
        </w:rPr>
      </w:pPr>
      <w:r w:rsidRPr="00452AD8">
        <w:rPr>
          <w:rStyle w:val="normaltextrun"/>
          <w:rFonts w:ascii="Arial" w:hAnsi="Arial" w:cs="Arial"/>
          <w:b/>
          <w:bCs/>
          <w:color w:val="CC0000"/>
          <w:sz w:val="20"/>
          <w:szCs w:val="20"/>
          <w:lang w:val="en-GB"/>
        </w:rPr>
        <w:t>30</w:t>
      </w:r>
      <w:r w:rsidRPr="00452AD8">
        <w:rPr>
          <w:rStyle w:val="normaltextrun"/>
          <w:rFonts w:ascii="Arial" w:hAnsi="Arial" w:cs="Arial"/>
          <w:b/>
          <w:bCs/>
          <w:color w:val="CC0000"/>
          <w:sz w:val="20"/>
          <w:szCs w:val="20"/>
          <w:vertAlign w:val="superscript"/>
          <w:lang w:val="en-GB"/>
        </w:rPr>
        <w:t>th</w:t>
      </w:r>
      <w:r w:rsidRPr="00452AD8">
        <w:rPr>
          <w:rStyle w:val="normaltextrun"/>
          <w:rFonts w:ascii="Arial" w:hAnsi="Arial" w:cs="Arial"/>
          <w:b/>
          <w:bCs/>
          <w:color w:val="CC0000"/>
          <w:sz w:val="20"/>
          <w:szCs w:val="20"/>
          <w:lang w:val="en-GB"/>
        </w:rPr>
        <w:t xml:space="preserve"> of September</w:t>
      </w:r>
      <w:r w:rsidR="007E6806" w:rsidRPr="00452AD8">
        <w:rPr>
          <w:rStyle w:val="normaltextrun"/>
          <w:rFonts w:ascii="Arial" w:hAnsi="Arial" w:cs="Arial"/>
          <w:b/>
          <w:bCs/>
          <w:color w:val="CC0000"/>
          <w:sz w:val="20"/>
          <w:szCs w:val="20"/>
          <w:lang w:val="en-GB"/>
        </w:rPr>
        <w:t xml:space="preserve"> 2020</w:t>
      </w:r>
    </w:p>
    <w:p w14:paraId="39BD4FB1" w14:textId="2EA719A9" w:rsidR="00944AFB" w:rsidRPr="00944AFB" w:rsidRDefault="00944AFB" w:rsidP="00944AFB">
      <w:pPr>
        <w:pStyle w:val="paragraph"/>
        <w:spacing w:before="0" w:beforeAutospacing="0" w:after="0" w:afterAutospacing="0"/>
        <w:jc w:val="center"/>
        <w:textAlignment w:val="baseline"/>
        <w:rPr>
          <w:rStyle w:val="normaltextrun"/>
          <w:rFonts w:ascii="Arial" w:hAnsi="Arial" w:cs="Arial"/>
          <w:b/>
          <w:bCs/>
          <w:color w:val="CC0000"/>
          <w:sz w:val="20"/>
          <w:szCs w:val="20"/>
          <w:lang w:val="en-GB"/>
        </w:rPr>
      </w:pPr>
    </w:p>
    <w:p w14:paraId="5B90327F" w14:textId="45EE24A1" w:rsidR="00944AFB" w:rsidRPr="00944AFB" w:rsidRDefault="00944AFB" w:rsidP="00944AFB">
      <w:pPr>
        <w:pStyle w:val="paragraph"/>
        <w:spacing w:before="0" w:beforeAutospacing="0" w:after="0" w:afterAutospacing="0"/>
        <w:jc w:val="center"/>
        <w:textAlignment w:val="baseline"/>
        <w:rPr>
          <w:rStyle w:val="normaltextrun"/>
          <w:rFonts w:ascii="Arial" w:hAnsi="Arial" w:cs="Arial"/>
          <w:b/>
          <w:bCs/>
          <w:color w:val="CC0000"/>
          <w:sz w:val="20"/>
          <w:szCs w:val="20"/>
          <w:lang w:val="en-GB"/>
        </w:rPr>
      </w:pPr>
    </w:p>
    <w:p w14:paraId="5BFFFCF1" w14:textId="77777777" w:rsidR="00944AFB" w:rsidRPr="00944AFB" w:rsidRDefault="00944AFB" w:rsidP="00944AFB">
      <w:pPr>
        <w:pStyle w:val="paragraph"/>
        <w:spacing w:before="0" w:beforeAutospacing="0" w:after="0" w:afterAutospacing="0"/>
        <w:jc w:val="center"/>
        <w:textAlignment w:val="baseline"/>
        <w:rPr>
          <w:rFonts w:ascii="Arial" w:hAnsi="Arial" w:cs="Arial"/>
          <w:color w:val="000000"/>
          <w:sz w:val="18"/>
          <w:szCs w:val="18"/>
        </w:rPr>
      </w:pPr>
    </w:p>
    <w:p w14:paraId="0900A7CB" w14:textId="5EBC94FB" w:rsidR="00A316E4" w:rsidRPr="00944AFB" w:rsidRDefault="00A316E4" w:rsidP="00944AFB">
      <w:pPr>
        <w:pStyle w:val="paragraph"/>
        <w:spacing w:before="0" w:beforeAutospacing="0" w:after="0" w:afterAutospacing="0"/>
        <w:jc w:val="center"/>
        <w:textAlignment w:val="baseline"/>
        <w:rPr>
          <w:rFonts w:ascii="Arial" w:hAnsi="Arial" w:cs="Arial"/>
          <w:color w:val="000000"/>
          <w:sz w:val="18"/>
          <w:szCs w:val="18"/>
        </w:rPr>
      </w:pPr>
      <w:r w:rsidRPr="00944AFB">
        <w:rPr>
          <w:rStyle w:val="normaltextrun"/>
          <w:rFonts w:ascii="Arial" w:hAnsi="Arial" w:cs="Arial"/>
          <w:b/>
          <w:bCs/>
          <w:color w:val="CC0000"/>
          <w:sz w:val="20"/>
          <w:szCs w:val="20"/>
          <w:lang w:val="en-GB"/>
        </w:rPr>
        <w:t>CONTACT: </w:t>
      </w:r>
      <w:r w:rsidR="006847FD">
        <w:rPr>
          <w:rStyle w:val="normaltextrun"/>
          <w:rFonts w:ascii="Arial" w:hAnsi="Arial" w:cs="Arial"/>
          <w:b/>
          <w:bCs/>
          <w:color w:val="1154CC"/>
          <w:sz w:val="20"/>
          <w:szCs w:val="20"/>
          <w:u w:val="single"/>
          <w:lang w:val="en-GB"/>
        </w:rPr>
        <w:t>quirine@choiceforyouth.org</w:t>
      </w:r>
    </w:p>
    <w:p w14:paraId="7931BFF4" w14:textId="77C8899E" w:rsidR="00A316E4" w:rsidRPr="00944AFB" w:rsidRDefault="00A316E4" w:rsidP="00944AFB">
      <w:pPr>
        <w:pStyle w:val="paragraph"/>
        <w:spacing w:before="0" w:beforeAutospacing="0" w:after="0" w:afterAutospacing="0"/>
        <w:ind w:left="1830"/>
        <w:jc w:val="center"/>
        <w:textAlignment w:val="baseline"/>
        <w:rPr>
          <w:rFonts w:ascii="Arial" w:hAnsi="Arial" w:cs="Arial"/>
          <w:color w:val="000000"/>
          <w:sz w:val="18"/>
          <w:szCs w:val="18"/>
        </w:rPr>
      </w:pPr>
    </w:p>
    <w:p w14:paraId="16B19E85" w14:textId="0284C1C4" w:rsidR="00951BC0" w:rsidRPr="00944AFB" w:rsidRDefault="000727EF" w:rsidP="001B14BD">
      <w:pPr>
        <w:jc w:val="center"/>
      </w:pPr>
      <w:r w:rsidRPr="00944AFB">
        <w:rPr>
          <w:noProof/>
          <w:sz w:val="44"/>
          <w:szCs w:val="44"/>
          <w:lang w:val="en-US" w:eastAsia="en-US" w:bidi="ar-SA"/>
        </w:rPr>
        <w:drawing>
          <wp:anchor distT="0" distB="0" distL="114300" distR="114300" simplePos="0" relativeHeight="251658240" behindDoc="0" locked="0" layoutInCell="1" allowOverlap="1" wp14:anchorId="1D639095" wp14:editId="03A439A2">
            <wp:simplePos x="0" y="0"/>
            <wp:positionH relativeFrom="column">
              <wp:posOffset>998281</wp:posOffset>
            </wp:positionH>
            <wp:positionV relativeFrom="paragraph">
              <wp:posOffset>333703</wp:posOffset>
            </wp:positionV>
            <wp:extent cx="3494371" cy="1073791"/>
            <wp:effectExtent l="0" t="0" r="0" b="5715"/>
            <wp:wrapThrough wrapText="bothSides">
              <wp:wrapPolygon edited="0">
                <wp:start x="0" y="0"/>
                <wp:lineTo x="0" y="21459"/>
                <wp:lineTo x="21514" y="21459"/>
                <wp:lineTo x="21514" y="0"/>
                <wp:lineTo x="0" y="0"/>
              </wp:wrapPolygon>
            </wp:wrapThrough>
            <wp:docPr id="1" name="Picture 1"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494371" cy="1073791"/>
                    </a:xfrm>
                    <a:prstGeom prst="rect">
                      <a:avLst/>
                    </a:prstGeom>
                    <a:noFill/>
                    <a:ln>
                      <a:noFill/>
                    </a:ln>
                  </pic:spPr>
                </pic:pic>
              </a:graphicData>
            </a:graphic>
            <wp14:sizeRelH relativeFrom="page">
              <wp14:pctWidth>0</wp14:pctWidth>
            </wp14:sizeRelH>
            <wp14:sizeRelV relativeFrom="page">
              <wp14:pctHeight>0</wp14:pctHeight>
            </wp14:sizeRelV>
          </wp:anchor>
        </w:drawing>
      </w:r>
      <w:r w:rsidR="16C688B9" w:rsidRPr="00944AFB">
        <w:br w:type="page"/>
      </w:r>
    </w:p>
    <w:sdt>
      <w:sdtPr>
        <w:rPr>
          <w:rFonts w:ascii="Arial" w:eastAsia="Arial" w:hAnsi="Arial" w:cs="Arial"/>
          <w:color w:val="auto"/>
          <w:sz w:val="22"/>
          <w:szCs w:val="22"/>
          <w:lang w:val="en" w:eastAsia="en-GB" w:bidi="he-IL"/>
        </w:rPr>
        <w:id w:val="449524672"/>
        <w:docPartObj>
          <w:docPartGallery w:val="Table of Contents"/>
          <w:docPartUnique/>
        </w:docPartObj>
      </w:sdtPr>
      <w:sdtEndPr>
        <w:rPr>
          <w:b/>
          <w:bCs/>
          <w:noProof/>
        </w:rPr>
      </w:sdtEndPr>
      <w:sdtContent>
        <w:p w14:paraId="68023638" w14:textId="47042179" w:rsidR="00C64BCB" w:rsidRPr="00C64BCB" w:rsidRDefault="00C64BCB">
          <w:pPr>
            <w:pStyle w:val="TOCHeading"/>
            <w:rPr>
              <w:rFonts w:ascii="Arial" w:hAnsi="Arial" w:cs="Arial"/>
              <w:b/>
              <w:color w:val="CC0000"/>
              <w:sz w:val="24"/>
              <w:szCs w:val="24"/>
            </w:rPr>
          </w:pPr>
          <w:r w:rsidRPr="00C64BCB">
            <w:rPr>
              <w:rFonts w:ascii="Arial" w:hAnsi="Arial" w:cs="Arial"/>
              <w:b/>
              <w:color w:val="CC0000"/>
              <w:sz w:val="24"/>
              <w:szCs w:val="24"/>
            </w:rPr>
            <w:t>Table of contents</w:t>
          </w:r>
        </w:p>
        <w:p w14:paraId="4373AD83" w14:textId="368EDE4A" w:rsidR="001B14BD" w:rsidRPr="001B14BD" w:rsidRDefault="00C64BCB">
          <w:pPr>
            <w:pStyle w:val="TOC2"/>
            <w:tabs>
              <w:tab w:val="right" w:leader="dot" w:pos="9350"/>
            </w:tabs>
            <w:rPr>
              <w:rFonts w:asciiTheme="minorHAnsi" w:eastAsiaTheme="minorEastAsia" w:hAnsiTheme="minorHAnsi" w:cstheme="minorBidi"/>
              <w:noProof/>
              <w:lang w:val="en-US" w:eastAsia="en-US" w:bidi="ar-SA"/>
            </w:rPr>
          </w:pPr>
          <w:r w:rsidRPr="001B14BD">
            <w:fldChar w:fldCharType="begin"/>
          </w:r>
          <w:r w:rsidRPr="001B14BD">
            <w:instrText xml:space="preserve"> TOC \o "1-3" \h \z \u </w:instrText>
          </w:r>
          <w:r w:rsidRPr="001B14BD">
            <w:fldChar w:fldCharType="separate"/>
          </w:r>
          <w:hyperlink w:anchor="_Toc52391357" w:history="1">
            <w:r w:rsidR="001B14BD" w:rsidRPr="001B14BD">
              <w:rPr>
                <w:rStyle w:val="Hyperlink"/>
                <w:noProof/>
              </w:rPr>
              <w:t>Preface</w:t>
            </w:r>
            <w:r w:rsidR="001B14BD" w:rsidRPr="001B14BD">
              <w:rPr>
                <w:noProof/>
                <w:webHidden/>
              </w:rPr>
              <w:tab/>
            </w:r>
            <w:r w:rsidR="001B14BD" w:rsidRPr="001B14BD">
              <w:rPr>
                <w:noProof/>
                <w:webHidden/>
              </w:rPr>
              <w:fldChar w:fldCharType="begin"/>
            </w:r>
            <w:r w:rsidR="001B14BD" w:rsidRPr="001B14BD">
              <w:rPr>
                <w:noProof/>
                <w:webHidden/>
              </w:rPr>
              <w:instrText xml:space="preserve"> PAGEREF _Toc52391357 \h </w:instrText>
            </w:r>
            <w:r w:rsidR="001B14BD" w:rsidRPr="001B14BD">
              <w:rPr>
                <w:noProof/>
                <w:webHidden/>
              </w:rPr>
            </w:r>
            <w:r w:rsidR="001B14BD" w:rsidRPr="001B14BD">
              <w:rPr>
                <w:noProof/>
                <w:webHidden/>
              </w:rPr>
              <w:fldChar w:fldCharType="separate"/>
            </w:r>
            <w:r w:rsidR="0039638D">
              <w:rPr>
                <w:noProof/>
                <w:webHidden/>
              </w:rPr>
              <w:t>3</w:t>
            </w:r>
            <w:r w:rsidR="001B14BD" w:rsidRPr="001B14BD">
              <w:rPr>
                <w:noProof/>
                <w:webHidden/>
              </w:rPr>
              <w:fldChar w:fldCharType="end"/>
            </w:r>
          </w:hyperlink>
        </w:p>
        <w:p w14:paraId="47D461D7" w14:textId="6EBE94B8" w:rsidR="001B14BD" w:rsidRPr="001B14BD" w:rsidRDefault="0030735B">
          <w:pPr>
            <w:pStyle w:val="TOC2"/>
            <w:tabs>
              <w:tab w:val="right" w:leader="dot" w:pos="9350"/>
            </w:tabs>
            <w:rPr>
              <w:rFonts w:asciiTheme="minorHAnsi" w:eastAsiaTheme="minorEastAsia" w:hAnsiTheme="minorHAnsi" w:cstheme="minorBidi"/>
              <w:noProof/>
              <w:lang w:val="en-US" w:eastAsia="en-US" w:bidi="ar-SA"/>
            </w:rPr>
          </w:pPr>
          <w:hyperlink w:anchor="_Toc52391358" w:history="1">
            <w:r w:rsidR="001B14BD" w:rsidRPr="001B14BD">
              <w:rPr>
                <w:rStyle w:val="Hyperlink"/>
                <w:noProof/>
              </w:rPr>
              <w:t>About CHOICE</w:t>
            </w:r>
            <w:r w:rsidR="001B14BD" w:rsidRPr="001B14BD">
              <w:rPr>
                <w:noProof/>
                <w:webHidden/>
              </w:rPr>
              <w:tab/>
            </w:r>
            <w:r w:rsidR="001B14BD" w:rsidRPr="001B14BD">
              <w:rPr>
                <w:noProof/>
                <w:webHidden/>
              </w:rPr>
              <w:fldChar w:fldCharType="begin"/>
            </w:r>
            <w:r w:rsidR="001B14BD" w:rsidRPr="001B14BD">
              <w:rPr>
                <w:noProof/>
                <w:webHidden/>
              </w:rPr>
              <w:instrText xml:space="preserve"> PAGEREF _Toc52391358 \h </w:instrText>
            </w:r>
            <w:r w:rsidR="001B14BD" w:rsidRPr="001B14BD">
              <w:rPr>
                <w:noProof/>
                <w:webHidden/>
              </w:rPr>
            </w:r>
            <w:r w:rsidR="001B14BD" w:rsidRPr="001B14BD">
              <w:rPr>
                <w:noProof/>
                <w:webHidden/>
              </w:rPr>
              <w:fldChar w:fldCharType="separate"/>
            </w:r>
            <w:r w:rsidR="0039638D">
              <w:rPr>
                <w:noProof/>
                <w:webHidden/>
              </w:rPr>
              <w:t>3</w:t>
            </w:r>
            <w:r w:rsidR="001B14BD" w:rsidRPr="001B14BD">
              <w:rPr>
                <w:noProof/>
                <w:webHidden/>
              </w:rPr>
              <w:fldChar w:fldCharType="end"/>
            </w:r>
          </w:hyperlink>
        </w:p>
        <w:p w14:paraId="39BA5A7C" w14:textId="0E1780A1" w:rsidR="001B14BD" w:rsidRPr="001B14BD" w:rsidRDefault="0030735B">
          <w:pPr>
            <w:pStyle w:val="TOC2"/>
            <w:tabs>
              <w:tab w:val="right" w:leader="dot" w:pos="9350"/>
            </w:tabs>
            <w:rPr>
              <w:rFonts w:asciiTheme="minorHAnsi" w:eastAsiaTheme="minorEastAsia" w:hAnsiTheme="minorHAnsi" w:cstheme="minorBidi"/>
              <w:noProof/>
              <w:lang w:val="en-US" w:eastAsia="en-US" w:bidi="ar-SA"/>
            </w:rPr>
          </w:pPr>
          <w:hyperlink w:anchor="_Toc52391359" w:history="1">
            <w:r w:rsidR="001B14BD" w:rsidRPr="001B14BD">
              <w:rPr>
                <w:rStyle w:val="Hyperlink"/>
                <w:noProof/>
                <w:lang w:val="en-US"/>
              </w:rPr>
              <w:t>What is this submission about?</w:t>
            </w:r>
            <w:r w:rsidR="001B14BD" w:rsidRPr="001B14BD">
              <w:rPr>
                <w:noProof/>
                <w:webHidden/>
              </w:rPr>
              <w:tab/>
            </w:r>
            <w:r w:rsidR="001B14BD" w:rsidRPr="001B14BD">
              <w:rPr>
                <w:noProof/>
                <w:webHidden/>
              </w:rPr>
              <w:fldChar w:fldCharType="begin"/>
            </w:r>
            <w:r w:rsidR="001B14BD" w:rsidRPr="001B14BD">
              <w:rPr>
                <w:noProof/>
                <w:webHidden/>
              </w:rPr>
              <w:instrText xml:space="preserve"> PAGEREF _Toc52391359 \h </w:instrText>
            </w:r>
            <w:r w:rsidR="001B14BD" w:rsidRPr="001B14BD">
              <w:rPr>
                <w:noProof/>
                <w:webHidden/>
              </w:rPr>
            </w:r>
            <w:r w:rsidR="001B14BD" w:rsidRPr="001B14BD">
              <w:rPr>
                <w:noProof/>
                <w:webHidden/>
              </w:rPr>
              <w:fldChar w:fldCharType="separate"/>
            </w:r>
            <w:r w:rsidR="0039638D">
              <w:rPr>
                <w:noProof/>
                <w:webHidden/>
              </w:rPr>
              <w:t>4</w:t>
            </w:r>
            <w:r w:rsidR="001B14BD" w:rsidRPr="001B14BD">
              <w:rPr>
                <w:noProof/>
                <w:webHidden/>
              </w:rPr>
              <w:fldChar w:fldCharType="end"/>
            </w:r>
          </w:hyperlink>
        </w:p>
        <w:p w14:paraId="3D2E17AC" w14:textId="598194C5" w:rsidR="001B14BD" w:rsidRPr="001B14BD" w:rsidRDefault="0030735B">
          <w:pPr>
            <w:pStyle w:val="TOC2"/>
            <w:tabs>
              <w:tab w:val="right" w:leader="dot" w:pos="9350"/>
            </w:tabs>
            <w:rPr>
              <w:rFonts w:asciiTheme="minorHAnsi" w:eastAsiaTheme="minorEastAsia" w:hAnsiTheme="minorHAnsi" w:cstheme="minorBidi"/>
              <w:noProof/>
              <w:lang w:val="en-US" w:eastAsia="en-US" w:bidi="ar-SA"/>
            </w:rPr>
          </w:pPr>
          <w:hyperlink w:anchor="_Toc52391360" w:history="1">
            <w:r w:rsidR="001B14BD" w:rsidRPr="001B14BD">
              <w:rPr>
                <w:rStyle w:val="Hyperlink"/>
                <w:noProof/>
              </w:rPr>
              <w:t>Privacy in (youth-friendly) health services</w:t>
            </w:r>
            <w:r w:rsidR="001B14BD" w:rsidRPr="001B14BD">
              <w:rPr>
                <w:noProof/>
                <w:webHidden/>
              </w:rPr>
              <w:tab/>
            </w:r>
            <w:r w:rsidR="001B14BD" w:rsidRPr="001B14BD">
              <w:rPr>
                <w:noProof/>
                <w:webHidden/>
              </w:rPr>
              <w:fldChar w:fldCharType="begin"/>
            </w:r>
            <w:r w:rsidR="001B14BD" w:rsidRPr="001B14BD">
              <w:rPr>
                <w:noProof/>
                <w:webHidden/>
              </w:rPr>
              <w:instrText xml:space="preserve"> PAGEREF _Toc52391360 \h </w:instrText>
            </w:r>
            <w:r w:rsidR="001B14BD" w:rsidRPr="001B14BD">
              <w:rPr>
                <w:noProof/>
                <w:webHidden/>
              </w:rPr>
            </w:r>
            <w:r w:rsidR="001B14BD" w:rsidRPr="001B14BD">
              <w:rPr>
                <w:noProof/>
                <w:webHidden/>
              </w:rPr>
              <w:fldChar w:fldCharType="separate"/>
            </w:r>
            <w:r w:rsidR="0039638D">
              <w:rPr>
                <w:noProof/>
                <w:webHidden/>
              </w:rPr>
              <w:t>4</w:t>
            </w:r>
            <w:r w:rsidR="001B14BD" w:rsidRPr="001B14BD">
              <w:rPr>
                <w:noProof/>
                <w:webHidden/>
              </w:rPr>
              <w:fldChar w:fldCharType="end"/>
            </w:r>
          </w:hyperlink>
        </w:p>
        <w:p w14:paraId="2C4EE60C" w14:textId="24595364" w:rsidR="001B14BD" w:rsidRPr="001B14BD" w:rsidRDefault="0030735B">
          <w:pPr>
            <w:pStyle w:val="TOC2"/>
            <w:tabs>
              <w:tab w:val="right" w:leader="dot" w:pos="9350"/>
            </w:tabs>
            <w:rPr>
              <w:rFonts w:asciiTheme="minorHAnsi" w:eastAsiaTheme="minorEastAsia" w:hAnsiTheme="minorHAnsi" w:cstheme="minorBidi"/>
              <w:noProof/>
              <w:lang w:val="en-US" w:eastAsia="en-US" w:bidi="ar-SA"/>
            </w:rPr>
          </w:pPr>
          <w:hyperlink w:anchor="_Toc52391361" w:history="1">
            <w:r w:rsidR="001B14BD">
              <w:rPr>
                <w:rStyle w:val="Hyperlink"/>
                <w:noProof/>
                <w:lang w:val="en-US"/>
              </w:rPr>
              <w:t>Zooming in:</w:t>
            </w:r>
            <w:r w:rsidR="001B14BD" w:rsidRPr="001B14BD">
              <w:rPr>
                <w:rStyle w:val="Hyperlink"/>
                <w:noProof/>
                <w:lang w:val="en-US"/>
              </w:rPr>
              <w:t xml:space="preserve"> the Netherlands</w:t>
            </w:r>
            <w:r w:rsidR="001B14BD" w:rsidRPr="001B14BD">
              <w:rPr>
                <w:noProof/>
                <w:webHidden/>
              </w:rPr>
              <w:tab/>
            </w:r>
            <w:r w:rsidR="001B14BD" w:rsidRPr="001B14BD">
              <w:rPr>
                <w:noProof/>
                <w:webHidden/>
              </w:rPr>
              <w:fldChar w:fldCharType="begin"/>
            </w:r>
            <w:r w:rsidR="001B14BD" w:rsidRPr="001B14BD">
              <w:rPr>
                <w:noProof/>
                <w:webHidden/>
              </w:rPr>
              <w:instrText xml:space="preserve"> PAGEREF _Toc52391361 \h </w:instrText>
            </w:r>
            <w:r w:rsidR="001B14BD" w:rsidRPr="001B14BD">
              <w:rPr>
                <w:noProof/>
                <w:webHidden/>
              </w:rPr>
            </w:r>
            <w:r w:rsidR="001B14BD" w:rsidRPr="001B14BD">
              <w:rPr>
                <w:noProof/>
                <w:webHidden/>
              </w:rPr>
              <w:fldChar w:fldCharType="separate"/>
            </w:r>
            <w:r w:rsidR="0039638D">
              <w:rPr>
                <w:noProof/>
                <w:webHidden/>
              </w:rPr>
              <w:t>7</w:t>
            </w:r>
            <w:r w:rsidR="001B14BD" w:rsidRPr="001B14BD">
              <w:rPr>
                <w:noProof/>
                <w:webHidden/>
              </w:rPr>
              <w:fldChar w:fldCharType="end"/>
            </w:r>
          </w:hyperlink>
        </w:p>
        <w:p w14:paraId="69DC158D" w14:textId="7ADC8026" w:rsidR="001B14BD" w:rsidRPr="001B14BD" w:rsidRDefault="0030735B">
          <w:pPr>
            <w:pStyle w:val="TOC3"/>
            <w:tabs>
              <w:tab w:val="right" w:leader="dot" w:pos="9350"/>
            </w:tabs>
            <w:rPr>
              <w:rFonts w:asciiTheme="minorHAnsi" w:eastAsiaTheme="minorEastAsia" w:hAnsiTheme="minorHAnsi" w:cstheme="minorBidi"/>
              <w:noProof/>
              <w:lang w:val="en-US" w:eastAsia="en-US" w:bidi="ar-SA"/>
            </w:rPr>
          </w:pPr>
          <w:hyperlink w:anchor="_Toc52391362" w:history="1">
            <w:r w:rsidR="001B14BD" w:rsidRPr="001B14BD">
              <w:rPr>
                <w:rStyle w:val="Hyperlink"/>
                <w:noProof/>
                <w:lang w:val="en-US"/>
              </w:rPr>
              <w:t>Rights of minors in Dutch health care</w:t>
            </w:r>
            <w:r w:rsidR="001B14BD" w:rsidRPr="001B14BD">
              <w:rPr>
                <w:noProof/>
                <w:webHidden/>
              </w:rPr>
              <w:tab/>
            </w:r>
            <w:r w:rsidR="001B14BD" w:rsidRPr="001B14BD">
              <w:rPr>
                <w:noProof/>
                <w:webHidden/>
              </w:rPr>
              <w:fldChar w:fldCharType="begin"/>
            </w:r>
            <w:r w:rsidR="001B14BD" w:rsidRPr="001B14BD">
              <w:rPr>
                <w:noProof/>
                <w:webHidden/>
              </w:rPr>
              <w:instrText xml:space="preserve"> PAGEREF _Toc52391362 \h </w:instrText>
            </w:r>
            <w:r w:rsidR="001B14BD" w:rsidRPr="001B14BD">
              <w:rPr>
                <w:noProof/>
                <w:webHidden/>
              </w:rPr>
            </w:r>
            <w:r w:rsidR="001B14BD" w:rsidRPr="001B14BD">
              <w:rPr>
                <w:noProof/>
                <w:webHidden/>
              </w:rPr>
              <w:fldChar w:fldCharType="separate"/>
            </w:r>
            <w:r w:rsidR="0039638D">
              <w:rPr>
                <w:noProof/>
                <w:webHidden/>
              </w:rPr>
              <w:t>7</w:t>
            </w:r>
            <w:r w:rsidR="001B14BD" w:rsidRPr="001B14BD">
              <w:rPr>
                <w:noProof/>
                <w:webHidden/>
              </w:rPr>
              <w:fldChar w:fldCharType="end"/>
            </w:r>
          </w:hyperlink>
        </w:p>
        <w:p w14:paraId="3B33AF18" w14:textId="79432421" w:rsidR="001B14BD" w:rsidRPr="001B14BD" w:rsidRDefault="0030735B">
          <w:pPr>
            <w:pStyle w:val="TOC3"/>
            <w:tabs>
              <w:tab w:val="right" w:leader="dot" w:pos="9350"/>
            </w:tabs>
            <w:rPr>
              <w:rFonts w:asciiTheme="minorHAnsi" w:eastAsiaTheme="minorEastAsia" w:hAnsiTheme="minorHAnsi" w:cstheme="minorBidi"/>
              <w:noProof/>
              <w:lang w:val="en-US" w:eastAsia="en-US" w:bidi="ar-SA"/>
            </w:rPr>
          </w:pPr>
          <w:hyperlink w:anchor="_Toc52391363" w:history="1">
            <w:r w:rsidR="001B14BD" w:rsidRPr="001B14BD">
              <w:rPr>
                <w:rStyle w:val="Hyperlink"/>
                <w:noProof/>
                <w:lang w:val="en-US"/>
              </w:rPr>
              <w:t>Abortion</w:t>
            </w:r>
            <w:r w:rsidR="001B14BD" w:rsidRPr="001B14BD">
              <w:rPr>
                <w:noProof/>
                <w:webHidden/>
              </w:rPr>
              <w:tab/>
            </w:r>
            <w:r w:rsidR="001B14BD" w:rsidRPr="001B14BD">
              <w:rPr>
                <w:noProof/>
                <w:webHidden/>
              </w:rPr>
              <w:fldChar w:fldCharType="begin"/>
            </w:r>
            <w:r w:rsidR="001B14BD" w:rsidRPr="001B14BD">
              <w:rPr>
                <w:noProof/>
                <w:webHidden/>
              </w:rPr>
              <w:instrText xml:space="preserve"> PAGEREF _Toc52391363 \h </w:instrText>
            </w:r>
            <w:r w:rsidR="001B14BD" w:rsidRPr="001B14BD">
              <w:rPr>
                <w:noProof/>
                <w:webHidden/>
              </w:rPr>
            </w:r>
            <w:r w:rsidR="001B14BD" w:rsidRPr="001B14BD">
              <w:rPr>
                <w:noProof/>
                <w:webHidden/>
              </w:rPr>
              <w:fldChar w:fldCharType="separate"/>
            </w:r>
            <w:r w:rsidR="0039638D">
              <w:rPr>
                <w:noProof/>
                <w:webHidden/>
              </w:rPr>
              <w:t>7</w:t>
            </w:r>
            <w:r w:rsidR="001B14BD" w:rsidRPr="001B14BD">
              <w:rPr>
                <w:noProof/>
                <w:webHidden/>
              </w:rPr>
              <w:fldChar w:fldCharType="end"/>
            </w:r>
          </w:hyperlink>
        </w:p>
        <w:p w14:paraId="48D102A3" w14:textId="3A9FFC47" w:rsidR="001B14BD" w:rsidRPr="001B14BD" w:rsidRDefault="0030735B">
          <w:pPr>
            <w:pStyle w:val="TOC2"/>
            <w:tabs>
              <w:tab w:val="right" w:leader="dot" w:pos="9350"/>
            </w:tabs>
            <w:rPr>
              <w:rFonts w:asciiTheme="minorHAnsi" w:eastAsiaTheme="minorEastAsia" w:hAnsiTheme="minorHAnsi" w:cstheme="minorBidi"/>
              <w:noProof/>
              <w:lang w:val="en-US" w:eastAsia="en-US" w:bidi="ar-SA"/>
            </w:rPr>
          </w:pPr>
          <w:hyperlink w:anchor="_Toc52391364" w:history="1">
            <w:r w:rsidR="001B14BD" w:rsidRPr="001B14BD">
              <w:rPr>
                <w:rStyle w:val="Hyperlink"/>
                <w:noProof/>
              </w:rPr>
              <w:t>Recommendations</w:t>
            </w:r>
            <w:r w:rsidR="001B14BD" w:rsidRPr="001B14BD">
              <w:rPr>
                <w:noProof/>
                <w:webHidden/>
              </w:rPr>
              <w:tab/>
            </w:r>
            <w:r w:rsidR="001B14BD" w:rsidRPr="001B14BD">
              <w:rPr>
                <w:noProof/>
                <w:webHidden/>
              </w:rPr>
              <w:fldChar w:fldCharType="begin"/>
            </w:r>
            <w:r w:rsidR="001B14BD" w:rsidRPr="001B14BD">
              <w:rPr>
                <w:noProof/>
                <w:webHidden/>
              </w:rPr>
              <w:instrText xml:space="preserve"> PAGEREF _Toc52391364 \h </w:instrText>
            </w:r>
            <w:r w:rsidR="001B14BD" w:rsidRPr="001B14BD">
              <w:rPr>
                <w:noProof/>
                <w:webHidden/>
              </w:rPr>
            </w:r>
            <w:r w:rsidR="001B14BD" w:rsidRPr="001B14BD">
              <w:rPr>
                <w:noProof/>
                <w:webHidden/>
              </w:rPr>
              <w:fldChar w:fldCharType="separate"/>
            </w:r>
            <w:r w:rsidR="0039638D">
              <w:rPr>
                <w:noProof/>
                <w:webHidden/>
              </w:rPr>
              <w:t>8</w:t>
            </w:r>
            <w:r w:rsidR="001B14BD" w:rsidRPr="001B14BD">
              <w:rPr>
                <w:noProof/>
                <w:webHidden/>
              </w:rPr>
              <w:fldChar w:fldCharType="end"/>
            </w:r>
          </w:hyperlink>
        </w:p>
        <w:p w14:paraId="37E6E5D9" w14:textId="4C7F1C76" w:rsidR="00C64BCB" w:rsidRDefault="00C64BCB">
          <w:r w:rsidRPr="001B14BD">
            <w:rPr>
              <w:bCs/>
              <w:noProof/>
            </w:rPr>
            <w:fldChar w:fldCharType="end"/>
          </w:r>
        </w:p>
      </w:sdtContent>
    </w:sdt>
    <w:p w14:paraId="4FCCB8DF" w14:textId="03BEE635" w:rsidR="00951BC0" w:rsidRPr="00944AFB" w:rsidRDefault="00951BC0" w:rsidP="00FA41AE">
      <w:r w:rsidRPr="00944AFB">
        <w:br w:type="page"/>
      </w:r>
    </w:p>
    <w:p w14:paraId="760D9070" w14:textId="35B31A72" w:rsidR="00A20C7A" w:rsidRPr="00FA41AE" w:rsidRDefault="00A20C7A" w:rsidP="00FA41AE">
      <w:pPr>
        <w:pStyle w:val="Heading2"/>
        <w:rPr>
          <w:b/>
          <w:color w:val="CC0000"/>
          <w:sz w:val="24"/>
        </w:rPr>
      </w:pPr>
      <w:bookmarkStart w:id="0" w:name="_Toc52391357"/>
      <w:r w:rsidRPr="00FA41AE">
        <w:rPr>
          <w:b/>
          <w:color w:val="CC0000"/>
          <w:sz w:val="24"/>
        </w:rPr>
        <w:lastRenderedPageBreak/>
        <w:t>Preface</w:t>
      </w:r>
      <w:bookmarkEnd w:id="0"/>
    </w:p>
    <w:p w14:paraId="69DADA48" w14:textId="77777777" w:rsidR="00A20C7A" w:rsidRPr="00944AFB" w:rsidRDefault="00A20C7A" w:rsidP="00A20C7A">
      <w:pPr>
        <w:pStyle w:val="paragraph"/>
        <w:spacing w:before="0" w:beforeAutospacing="0" w:after="0" w:afterAutospacing="0"/>
        <w:jc w:val="both"/>
        <w:textAlignment w:val="baseline"/>
        <w:rPr>
          <w:rStyle w:val="normaltextrun"/>
          <w:rFonts w:ascii="Arial" w:hAnsi="Arial" w:cs="Arial"/>
          <w:b/>
          <w:bCs/>
          <w:color w:val="FF0000"/>
          <w:sz w:val="22"/>
          <w:szCs w:val="22"/>
          <w:lang w:val="en-GB"/>
        </w:rPr>
      </w:pPr>
    </w:p>
    <w:p w14:paraId="4F0D799E" w14:textId="75323078" w:rsidR="00A20C7A" w:rsidRPr="00944AFB" w:rsidRDefault="001E2DE2" w:rsidP="009E2936">
      <w:pPr>
        <w:pStyle w:val="paragraph"/>
        <w:spacing w:before="0" w:beforeAutospacing="0" w:after="0" w:afterAutospacing="0" w:line="276" w:lineRule="auto"/>
        <w:jc w:val="both"/>
        <w:textAlignment w:val="baseline"/>
        <w:rPr>
          <w:rStyle w:val="eop"/>
          <w:rFonts w:ascii="Arial" w:hAnsi="Arial" w:cs="Arial"/>
          <w:color w:val="000000"/>
          <w:sz w:val="22"/>
          <w:szCs w:val="22"/>
        </w:rPr>
      </w:pPr>
      <w:r>
        <w:rPr>
          <w:rStyle w:val="normaltextrun"/>
          <w:rFonts w:ascii="Arial" w:hAnsi="Arial" w:cs="Arial"/>
          <w:color w:val="000000"/>
          <w:sz w:val="22"/>
          <w:szCs w:val="22"/>
          <w:lang w:val="en-GB"/>
        </w:rPr>
        <w:t>Y</w:t>
      </w:r>
      <w:r w:rsidR="00A20C7A" w:rsidRPr="00944AFB">
        <w:rPr>
          <w:rStyle w:val="normaltextrun"/>
          <w:rFonts w:ascii="Arial" w:hAnsi="Arial" w:cs="Arial"/>
          <w:color w:val="000000"/>
          <w:sz w:val="22"/>
          <w:szCs w:val="22"/>
          <w:lang w:val="en-GB"/>
        </w:rPr>
        <w:t xml:space="preserve">outh are often minimally discussed in traditional UN spaces. </w:t>
      </w:r>
      <w:r w:rsidR="000A253C" w:rsidRPr="00944AFB">
        <w:rPr>
          <w:rStyle w:val="normaltextrun"/>
          <w:rFonts w:ascii="Arial" w:hAnsi="Arial" w:cs="Arial"/>
          <w:color w:val="000000"/>
          <w:sz w:val="22"/>
          <w:szCs w:val="22"/>
          <w:lang w:val="en-GB"/>
        </w:rPr>
        <w:t xml:space="preserve">There is more to be done to recognize age as an intersecting form of discrimination throughout the UN Special Procedures mechanism. </w:t>
      </w:r>
      <w:r w:rsidR="00A20C7A" w:rsidRPr="00944AFB">
        <w:rPr>
          <w:rStyle w:val="normaltextrun"/>
          <w:rFonts w:ascii="Arial" w:hAnsi="Arial" w:cs="Arial"/>
          <w:color w:val="000000"/>
          <w:sz w:val="22"/>
          <w:szCs w:val="22"/>
          <w:lang w:val="en-GB"/>
        </w:rPr>
        <w:t xml:space="preserve">In 2019, only </w:t>
      </w:r>
      <w:r w:rsidR="00944AFB" w:rsidRPr="00944AFB">
        <w:rPr>
          <w:rStyle w:val="normaltextrun"/>
          <w:rFonts w:ascii="Arial" w:hAnsi="Arial" w:cs="Arial"/>
          <w:color w:val="000000"/>
          <w:sz w:val="22"/>
          <w:szCs w:val="22"/>
          <w:lang w:val="en-GB"/>
        </w:rPr>
        <w:t>33</w:t>
      </w:r>
      <w:r w:rsidR="00A20C7A" w:rsidRPr="00944AFB">
        <w:rPr>
          <w:rStyle w:val="normaltextrun"/>
          <w:rFonts w:ascii="Arial" w:hAnsi="Arial" w:cs="Arial"/>
          <w:color w:val="000000"/>
          <w:sz w:val="22"/>
          <w:szCs w:val="22"/>
          <w:lang w:val="en-GB"/>
        </w:rPr>
        <w:t>% of Special Procedures reports address</w:t>
      </w:r>
      <w:r w:rsidR="00944AFB" w:rsidRPr="00944AFB">
        <w:rPr>
          <w:rStyle w:val="normaltextrun"/>
          <w:rFonts w:ascii="Arial" w:hAnsi="Arial" w:cs="Arial"/>
          <w:color w:val="000000"/>
          <w:sz w:val="22"/>
          <w:szCs w:val="22"/>
          <w:lang w:val="en-GB"/>
        </w:rPr>
        <w:t xml:space="preserve">ed </w:t>
      </w:r>
      <w:r w:rsidR="00A20C7A" w:rsidRPr="00944AFB">
        <w:rPr>
          <w:rStyle w:val="normaltextrun"/>
          <w:rFonts w:ascii="Arial" w:hAnsi="Arial" w:cs="Arial"/>
          <w:color w:val="000000"/>
          <w:sz w:val="22"/>
          <w:szCs w:val="22"/>
          <w:lang w:val="en-GB"/>
        </w:rPr>
        <w:t>yout</w:t>
      </w:r>
      <w:r>
        <w:rPr>
          <w:rStyle w:val="normaltextrun"/>
          <w:rFonts w:ascii="Arial" w:hAnsi="Arial" w:cs="Arial"/>
          <w:color w:val="000000"/>
          <w:sz w:val="22"/>
          <w:szCs w:val="22"/>
          <w:lang w:val="en-GB"/>
        </w:rPr>
        <w:t>h in more than one sentence</w:t>
      </w:r>
      <w:r w:rsidR="0039321B">
        <w:rPr>
          <w:rStyle w:val="FootnoteReference"/>
          <w:rFonts w:ascii="Arial" w:hAnsi="Arial" w:cs="Arial"/>
          <w:color w:val="000000"/>
          <w:sz w:val="22"/>
          <w:szCs w:val="22"/>
          <w:lang w:val="en-GB"/>
        </w:rPr>
        <w:footnoteReference w:id="2"/>
      </w:r>
      <w:r>
        <w:rPr>
          <w:rStyle w:val="normaltextrun"/>
          <w:rFonts w:ascii="Arial" w:hAnsi="Arial" w:cs="Arial"/>
          <w:color w:val="000000"/>
          <w:sz w:val="22"/>
          <w:szCs w:val="22"/>
          <w:lang w:val="en-GB"/>
        </w:rPr>
        <w:t>.</w:t>
      </w:r>
      <w:r w:rsidR="00A20C7A" w:rsidRPr="00944AFB">
        <w:rPr>
          <w:rStyle w:val="normaltextrun"/>
          <w:rFonts w:ascii="Arial" w:hAnsi="Arial" w:cs="Arial"/>
          <w:color w:val="000000"/>
          <w:sz w:val="22"/>
          <w:szCs w:val="22"/>
          <w:lang w:val="en-GB"/>
        </w:rPr>
        <w:t xml:space="preserve"> </w:t>
      </w:r>
      <w:r w:rsidR="003C11C5" w:rsidRPr="00944AFB">
        <w:rPr>
          <w:rStyle w:val="normaltextrun"/>
          <w:rFonts w:ascii="Arial" w:hAnsi="Arial" w:cs="Arial"/>
          <w:color w:val="000000"/>
          <w:sz w:val="22"/>
          <w:szCs w:val="22"/>
          <w:lang w:val="en-GB"/>
        </w:rPr>
        <w:t>Youth face</w:t>
      </w:r>
      <w:r w:rsidR="00A20C7A" w:rsidRPr="00944AFB">
        <w:rPr>
          <w:rStyle w:val="normaltextrun"/>
          <w:rFonts w:ascii="Arial" w:hAnsi="Arial" w:cs="Arial"/>
          <w:color w:val="000000"/>
          <w:sz w:val="22"/>
          <w:szCs w:val="22"/>
          <w:lang w:val="en-GB"/>
        </w:rPr>
        <w:t xml:space="preserve"> unique challenges that are </w:t>
      </w:r>
      <w:r w:rsidR="00944AFB" w:rsidRPr="00944AFB">
        <w:rPr>
          <w:rStyle w:val="normaltextrun"/>
          <w:rFonts w:ascii="Arial" w:hAnsi="Arial" w:cs="Arial"/>
          <w:color w:val="000000"/>
          <w:sz w:val="22"/>
          <w:szCs w:val="22"/>
          <w:lang w:val="en-GB"/>
        </w:rPr>
        <w:t xml:space="preserve">therefore </w:t>
      </w:r>
      <w:r w:rsidR="00A20C7A" w:rsidRPr="00944AFB">
        <w:rPr>
          <w:rStyle w:val="normaltextrun"/>
          <w:rFonts w:ascii="Arial" w:hAnsi="Arial" w:cs="Arial"/>
          <w:color w:val="000000"/>
          <w:sz w:val="22"/>
          <w:szCs w:val="22"/>
          <w:lang w:val="en-GB"/>
        </w:rPr>
        <w:t xml:space="preserve">often overlooked or not adequately addressed in </w:t>
      </w:r>
      <w:r w:rsidR="00944AFB" w:rsidRPr="00944AFB">
        <w:rPr>
          <w:rStyle w:val="normaltextrun"/>
          <w:rFonts w:ascii="Arial" w:hAnsi="Arial" w:cs="Arial"/>
          <w:color w:val="000000"/>
          <w:sz w:val="22"/>
          <w:szCs w:val="22"/>
          <w:lang w:val="en-GB"/>
        </w:rPr>
        <w:t>Special Procedures Reports</w:t>
      </w:r>
      <w:r>
        <w:rPr>
          <w:rStyle w:val="normaltextrun"/>
          <w:rFonts w:ascii="Arial" w:hAnsi="Arial" w:cs="Arial"/>
          <w:color w:val="000000"/>
          <w:sz w:val="22"/>
          <w:szCs w:val="22"/>
          <w:lang w:val="en-GB"/>
        </w:rPr>
        <w:t>.</w:t>
      </w:r>
      <w:r w:rsidR="0022150E">
        <w:rPr>
          <w:rStyle w:val="normaltextrun"/>
          <w:rFonts w:ascii="Arial" w:hAnsi="Arial" w:cs="Arial"/>
          <w:color w:val="000000"/>
          <w:sz w:val="22"/>
          <w:szCs w:val="22"/>
          <w:lang w:val="en-GB"/>
        </w:rPr>
        <w:t xml:space="preserve"> We aim to contribute to the meaningful inclusion of youth, as well to stress their needs, by submitting youth-led contributions such as this report. </w:t>
      </w:r>
    </w:p>
    <w:p w14:paraId="1B4BFC39" w14:textId="77777777" w:rsidR="00F57BFD" w:rsidRPr="00944AFB" w:rsidRDefault="00F57BFD" w:rsidP="009E2936">
      <w:pPr>
        <w:pStyle w:val="paragraph"/>
        <w:spacing w:before="0" w:beforeAutospacing="0" w:after="0" w:afterAutospacing="0" w:line="276" w:lineRule="auto"/>
        <w:jc w:val="both"/>
        <w:textAlignment w:val="baseline"/>
        <w:rPr>
          <w:rStyle w:val="eop"/>
          <w:rFonts w:ascii="Arial" w:hAnsi="Arial" w:cs="Arial"/>
          <w:color w:val="000000"/>
          <w:sz w:val="22"/>
          <w:szCs w:val="22"/>
        </w:rPr>
      </w:pPr>
    </w:p>
    <w:p w14:paraId="24AE7F02" w14:textId="680CC1F0" w:rsidR="00F57BFD" w:rsidRPr="00944AFB" w:rsidRDefault="0022150E" w:rsidP="009E2936">
      <w:pPr>
        <w:pStyle w:val="paragraph"/>
        <w:spacing w:before="0" w:beforeAutospacing="0" w:after="0" w:afterAutospacing="0" w:line="276" w:lineRule="auto"/>
        <w:jc w:val="both"/>
        <w:textAlignment w:val="baseline"/>
        <w:rPr>
          <w:rFonts w:ascii="Arial" w:hAnsi="Arial" w:cs="Arial"/>
          <w:color w:val="000000"/>
          <w:sz w:val="22"/>
          <w:szCs w:val="22"/>
        </w:rPr>
      </w:pPr>
      <w:r>
        <w:rPr>
          <w:rStyle w:val="normaltextrun"/>
          <w:rFonts w:ascii="Arial" w:hAnsi="Arial" w:cs="Arial"/>
          <w:color w:val="000000"/>
          <w:sz w:val="22"/>
          <w:szCs w:val="22"/>
          <w:lang w:val="en-GB"/>
        </w:rPr>
        <w:t xml:space="preserve">We </w:t>
      </w:r>
      <w:r w:rsidR="00452AD8">
        <w:rPr>
          <w:rStyle w:val="normaltextrun"/>
          <w:rFonts w:ascii="Arial" w:hAnsi="Arial" w:cs="Arial"/>
          <w:color w:val="000000"/>
          <w:sz w:val="22"/>
          <w:szCs w:val="22"/>
          <w:lang w:val="en-GB"/>
        </w:rPr>
        <w:t>applaud the Rapporteur for focusing this call for submission specifically on young people under the age of 18, although we believe structural attention to the different need</w:t>
      </w:r>
      <w:r>
        <w:rPr>
          <w:rStyle w:val="normaltextrun"/>
          <w:rFonts w:ascii="Arial" w:hAnsi="Arial" w:cs="Arial"/>
          <w:color w:val="000000"/>
          <w:sz w:val="22"/>
          <w:szCs w:val="22"/>
          <w:lang w:val="en-GB"/>
        </w:rPr>
        <w:t xml:space="preserve">s and realities of young people is required to achieve a meaningful participation and integration of young people, and adequate change and justice for all. </w:t>
      </w:r>
    </w:p>
    <w:p w14:paraId="031D9A75" w14:textId="77777777" w:rsidR="0063222E" w:rsidRPr="00944AFB" w:rsidRDefault="0063222E">
      <w:pPr>
        <w:rPr>
          <w:b/>
          <w:bCs/>
          <w:i/>
          <w:iCs/>
          <w:color w:val="FF0000"/>
        </w:rPr>
      </w:pPr>
    </w:p>
    <w:p w14:paraId="61BDFAE9" w14:textId="2ADE8578" w:rsidR="0063222E" w:rsidRPr="00FA41AE" w:rsidRDefault="0063222E" w:rsidP="00FA41AE">
      <w:pPr>
        <w:pStyle w:val="Heading2"/>
        <w:rPr>
          <w:b/>
          <w:color w:val="CC0000"/>
          <w:sz w:val="24"/>
        </w:rPr>
      </w:pPr>
      <w:bookmarkStart w:id="1" w:name="_Toc52391358"/>
      <w:r w:rsidRPr="00FA41AE">
        <w:rPr>
          <w:b/>
          <w:color w:val="CC0000"/>
          <w:sz w:val="24"/>
        </w:rPr>
        <w:t>About CHOICE</w:t>
      </w:r>
      <w:bookmarkEnd w:id="1"/>
    </w:p>
    <w:p w14:paraId="1C0E81C1" w14:textId="77777777" w:rsidR="000D6D40" w:rsidRPr="00944AFB" w:rsidRDefault="000D6D40" w:rsidP="000D6D40">
      <w:pPr>
        <w:rPr>
          <w:lang w:val="en-GB"/>
        </w:rPr>
      </w:pPr>
    </w:p>
    <w:p w14:paraId="5F200198" w14:textId="45EA288C" w:rsidR="00944AFB" w:rsidRDefault="00944AFB" w:rsidP="00944AFB">
      <w:pPr>
        <w:rPr>
          <w:lang w:val="en-US"/>
        </w:rPr>
      </w:pPr>
      <w:r w:rsidRPr="00944AFB">
        <w:t xml:space="preserve">CHOICE for Youth and Sexuality (CHOICE) is a professional youth-led organization that advocates for the Sexual and Reproductive Health and Rights (SRHR) of young people worldwide and for their meaningful participation in the decisions made about their lives. We strengthen the capacity of young people and youth-led organizations on SRHR, meaningful youth participation (MYP), youth leadership and advocacy skills and support them to become leaders and change-makers in their communities, and at national and international level. CHOICE strives to see a world in which all young people have the power to make decisions about their sexual, reproductive, and love-lives, and pays particular attention to </w:t>
      </w:r>
      <w:r w:rsidR="001B14BD">
        <w:t>youth facing</w:t>
      </w:r>
      <w:r w:rsidRPr="00944AFB">
        <w:t xml:space="preserve"> multiple and intersecting forms of discrimination based on race, sex, sexual orientation, gender iden</w:t>
      </w:r>
      <w:r w:rsidR="001B14BD">
        <w:t>tity and expression, and ability</w:t>
      </w:r>
      <w:r w:rsidRPr="00944AFB">
        <w:t>. </w:t>
      </w:r>
      <w:r w:rsidRPr="00944AFB">
        <w:rPr>
          <w:lang w:val="en-US"/>
        </w:rPr>
        <w:t xml:space="preserve">CHOICE works with young activists across Africa, Asia and the Americas to execute this vision. </w:t>
      </w:r>
    </w:p>
    <w:p w14:paraId="65F99832" w14:textId="3B4F4DC6" w:rsidR="0022150E" w:rsidRDefault="0022150E">
      <w:pPr>
        <w:rPr>
          <w:lang w:val="en-US"/>
        </w:rPr>
      </w:pPr>
      <w:r>
        <w:rPr>
          <w:lang w:val="en-US"/>
        </w:rPr>
        <w:br w:type="page"/>
      </w:r>
    </w:p>
    <w:p w14:paraId="3B281876" w14:textId="118E0E59" w:rsidR="00C24351" w:rsidRPr="00FA41AE" w:rsidRDefault="0022150E" w:rsidP="00FA41AE">
      <w:pPr>
        <w:pStyle w:val="Heading2"/>
        <w:rPr>
          <w:rFonts w:eastAsia="Times New Roman"/>
          <w:b/>
          <w:color w:val="000000"/>
          <w:lang w:val="en-US" w:eastAsia="en-US" w:bidi="ar-SA"/>
        </w:rPr>
      </w:pPr>
      <w:bookmarkStart w:id="2" w:name="_Toc52391359"/>
      <w:r w:rsidRPr="00FA41AE">
        <w:rPr>
          <w:b/>
          <w:color w:val="CC0000"/>
          <w:sz w:val="24"/>
          <w:lang w:val="en-US"/>
        </w:rPr>
        <w:lastRenderedPageBreak/>
        <w:t>W</w:t>
      </w:r>
      <w:r w:rsidR="5222AEF1" w:rsidRPr="00FA41AE">
        <w:rPr>
          <w:b/>
          <w:color w:val="CC0000"/>
          <w:sz w:val="24"/>
          <w:lang w:val="en-US"/>
        </w:rPr>
        <w:t>hat is this submission about?</w:t>
      </w:r>
      <w:bookmarkEnd w:id="2"/>
      <w:r w:rsidRPr="00FA41AE">
        <w:rPr>
          <w:b/>
        </w:rPr>
        <w:br/>
      </w:r>
    </w:p>
    <w:p w14:paraId="0E94B957" w14:textId="02FCE69F" w:rsidR="00C24351" w:rsidRPr="00C24351" w:rsidRDefault="00C24351" w:rsidP="00C24351">
      <w:pPr>
        <w:pStyle w:val="NormalWeb"/>
        <w:spacing w:before="240" w:after="240"/>
        <w:jc w:val="right"/>
        <w:rPr>
          <w:rFonts w:ascii="Arial" w:eastAsia="Times New Roman" w:hAnsi="Arial" w:cs="Arial"/>
          <w:sz w:val="20"/>
          <w:lang w:val="en-US" w:eastAsia="en-US" w:bidi="ar-SA"/>
        </w:rPr>
      </w:pPr>
      <w:r w:rsidRPr="00C24351">
        <w:rPr>
          <w:rFonts w:ascii="Arial" w:eastAsia="Times New Roman" w:hAnsi="Arial" w:cs="Arial"/>
          <w:color w:val="000000"/>
          <w:sz w:val="20"/>
          <w:lang w:val="en-US" w:eastAsia="en-US" w:bidi="ar-SA"/>
        </w:rPr>
        <w:t>Article 16 of the Convention on the Rights of the Child (1989) states:</w:t>
      </w:r>
    </w:p>
    <w:p w14:paraId="7A96F620" w14:textId="77777777" w:rsidR="00C24351" w:rsidRPr="00C24351" w:rsidRDefault="00C24351" w:rsidP="00C24351">
      <w:pPr>
        <w:spacing w:line="240" w:lineRule="auto"/>
        <w:ind w:left="1440" w:hanging="360"/>
        <w:jc w:val="right"/>
        <w:rPr>
          <w:rFonts w:eastAsia="Times New Roman"/>
          <w:sz w:val="20"/>
          <w:szCs w:val="24"/>
          <w:lang w:val="en-US" w:eastAsia="en-US" w:bidi="ar-SA"/>
        </w:rPr>
      </w:pPr>
      <w:r w:rsidRPr="00C24351">
        <w:rPr>
          <w:rFonts w:eastAsia="Times New Roman"/>
          <w:i/>
          <w:iCs/>
          <w:color w:val="000000"/>
          <w:sz w:val="20"/>
          <w:szCs w:val="24"/>
          <w:lang w:val="en-US" w:eastAsia="en-US" w:bidi="ar-SA"/>
        </w:rPr>
        <w:t>a.</w:t>
      </w:r>
      <w:r w:rsidRPr="00C24351">
        <w:rPr>
          <w:rFonts w:eastAsia="Times New Roman"/>
          <w:color w:val="000000"/>
          <w:sz w:val="10"/>
          <w:szCs w:val="14"/>
          <w:lang w:val="en-US" w:eastAsia="en-US" w:bidi="ar-SA"/>
        </w:rPr>
        <w:t xml:space="preserve">     </w:t>
      </w:r>
      <w:r w:rsidRPr="00C24351">
        <w:rPr>
          <w:rFonts w:eastAsia="Times New Roman"/>
          <w:i/>
          <w:iCs/>
          <w:color w:val="000000"/>
          <w:sz w:val="20"/>
          <w:szCs w:val="24"/>
          <w:lang w:val="en-US" w:eastAsia="en-US" w:bidi="ar-SA"/>
        </w:rPr>
        <w:t>No child shall be subjected to arbitrary or unlawful interference with his or her privacy, family, home or correspondence, nor to unlawful attacks on his or her honour and reputation.</w:t>
      </w:r>
    </w:p>
    <w:p w14:paraId="76D760C0" w14:textId="77777777" w:rsidR="00C24351" w:rsidRPr="00C24351" w:rsidRDefault="00C24351" w:rsidP="00C24351">
      <w:pPr>
        <w:jc w:val="right"/>
        <w:rPr>
          <w:rFonts w:eastAsia="Times New Roman"/>
          <w:i/>
          <w:iCs/>
          <w:color w:val="000000"/>
          <w:sz w:val="20"/>
          <w:szCs w:val="24"/>
          <w:lang w:val="en-US" w:eastAsia="en-US" w:bidi="ar-SA"/>
        </w:rPr>
      </w:pPr>
      <w:r w:rsidRPr="00C24351">
        <w:rPr>
          <w:rFonts w:eastAsia="Times New Roman"/>
          <w:i/>
          <w:iCs/>
          <w:color w:val="000000"/>
          <w:sz w:val="20"/>
          <w:szCs w:val="24"/>
          <w:lang w:val="en-US" w:eastAsia="en-US" w:bidi="ar-SA"/>
        </w:rPr>
        <w:t>b.</w:t>
      </w:r>
      <w:r w:rsidRPr="00C24351">
        <w:rPr>
          <w:rFonts w:eastAsia="Times New Roman"/>
          <w:color w:val="000000"/>
          <w:sz w:val="10"/>
          <w:szCs w:val="14"/>
          <w:lang w:val="en-US" w:eastAsia="en-US" w:bidi="ar-SA"/>
        </w:rPr>
        <w:t xml:space="preserve">     </w:t>
      </w:r>
      <w:r w:rsidRPr="00C24351">
        <w:rPr>
          <w:rFonts w:eastAsia="Times New Roman"/>
          <w:i/>
          <w:iCs/>
          <w:color w:val="000000"/>
          <w:sz w:val="20"/>
          <w:szCs w:val="24"/>
          <w:lang w:val="en-US" w:eastAsia="en-US" w:bidi="ar-SA"/>
        </w:rPr>
        <w:t>The child has the right to the protection of the law against such interference or attacks.</w:t>
      </w:r>
    </w:p>
    <w:p w14:paraId="59757612" w14:textId="320B4EB6" w:rsidR="0022150E" w:rsidRPr="0022150E" w:rsidRDefault="0022150E" w:rsidP="00C24351">
      <w:pPr>
        <w:rPr>
          <w:lang w:val="en-US"/>
        </w:rPr>
      </w:pPr>
      <w:r w:rsidRPr="0022150E">
        <w:rPr>
          <w:b/>
          <w:bCs/>
          <w:lang w:val="en-US"/>
        </w:rPr>
        <w:br/>
      </w:r>
      <w:r w:rsidRPr="0022150E">
        <w:rPr>
          <w:lang w:val="en-US"/>
        </w:rPr>
        <w:t>In 2016, the inaugural Special Rapporteur on the right to privacy established five thematic areas of work for his mandate, being:</w:t>
      </w:r>
    </w:p>
    <w:p w14:paraId="0A3F7014" w14:textId="77777777" w:rsidR="0022150E" w:rsidRPr="0022150E" w:rsidRDefault="0022150E" w:rsidP="0022150E">
      <w:pPr>
        <w:numPr>
          <w:ilvl w:val="0"/>
          <w:numId w:val="20"/>
        </w:numPr>
        <w:rPr>
          <w:lang w:val="en-US"/>
        </w:rPr>
      </w:pPr>
      <w:r w:rsidRPr="0022150E">
        <w:rPr>
          <w:lang w:val="en-US"/>
        </w:rPr>
        <w:t>Big data – open data</w:t>
      </w:r>
    </w:p>
    <w:p w14:paraId="3EBB5315" w14:textId="77777777" w:rsidR="0022150E" w:rsidRPr="0022150E" w:rsidRDefault="0022150E" w:rsidP="0022150E">
      <w:pPr>
        <w:numPr>
          <w:ilvl w:val="0"/>
          <w:numId w:val="20"/>
        </w:numPr>
        <w:rPr>
          <w:lang w:val="en-US"/>
        </w:rPr>
      </w:pPr>
      <w:r w:rsidRPr="0022150E">
        <w:rPr>
          <w:lang w:val="en-US"/>
        </w:rPr>
        <w:t>Health related data</w:t>
      </w:r>
    </w:p>
    <w:p w14:paraId="336F1FBA" w14:textId="77777777" w:rsidR="0022150E" w:rsidRPr="0022150E" w:rsidRDefault="0022150E" w:rsidP="0022150E">
      <w:pPr>
        <w:numPr>
          <w:ilvl w:val="0"/>
          <w:numId w:val="20"/>
        </w:numPr>
        <w:rPr>
          <w:lang w:val="en-US"/>
        </w:rPr>
      </w:pPr>
      <w:r w:rsidRPr="0022150E">
        <w:rPr>
          <w:lang w:val="en-US"/>
        </w:rPr>
        <w:t>Security and surveillance</w:t>
      </w:r>
    </w:p>
    <w:p w14:paraId="4920E6E8" w14:textId="77777777" w:rsidR="0022150E" w:rsidRPr="0022150E" w:rsidRDefault="0022150E" w:rsidP="0022150E">
      <w:pPr>
        <w:numPr>
          <w:ilvl w:val="0"/>
          <w:numId w:val="20"/>
        </w:numPr>
        <w:rPr>
          <w:lang w:val="en-US"/>
        </w:rPr>
      </w:pPr>
      <w:r w:rsidRPr="0022150E">
        <w:rPr>
          <w:lang w:val="en-US"/>
        </w:rPr>
        <w:t>Corporations’ use of personal data</w:t>
      </w:r>
    </w:p>
    <w:p w14:paraId="0E471EF0" w14:textId="77777777" w:rsidR="0022150E" w:rsidRPr="0022150E" w:rsidRDefault="0022150E" w:rsidP="0022150E">
      <w:pPr>
        <w:numPr>
          <w:ilvl w:val="0"/>
          <w:numId w:val="20"/>
        </w:numPr>
        <w:rPr>
          <w:b/>
          <w:lang w:val="en-US"/>
        </w:rPr>
      </w:pPr>
      <w:r w:rsidRPr="0022150E">
        <w:rPr>
          <w:b/>
          <w:bCs/>
          <w:lang w:val="en-US"/>
        </w:rPr>
        <w:t>A better understanding of privacy</w:t>
      </w:r>
      <w:r w:rsidRPr="0022150E">
        <w:rPr>
          <w:b/>
          <w:lang w:val="en-US"/>
        </w:rPr>
        <w:t> </w:t>
      </w:r>
    </w:p>
    <w:p w14:paraId="597A89B2" w14:textId="56D93344" w:rsidR="0022150E" w:rsidRPr="0022150E" w:rsidRDefault="0022150E" w:rsidP="0022150E">
      <w:pPr>
        <w:rPr>
          <w:lang w:val="en-US"/>
        </w:rPr>
      </w:pPr>
      <w:r w:rsidRPr="0022150E">
        <w:rPr>
          <w:lang w:val="en-US"/>
        </w:rPr>
        <w:t>The thematic strand ‘A better understanding of privacy’ is the focus of this call for submissions, and examines the right to privacy in the broader sense of the dignity of the individual. The focus is on how privacy affects the evolving capacity of the child and the growth of the autonomy, and what factors enhance or constrain this development. </w:t>
      </w:r>
      <w:r w:rsidR="001B14BD">
        <w:rPr>
          <w:lang w:val="en-US"/>
        </w:rPr>
        <w:br/>
      </w:r>
      <w:r w:rsidR="00C24351">
        <w:rPr>
          <w:lang w:val="en-US"/>
        </w:rPr>
        <w:t xml:space="preserve">CHOICE will take a closer look at the privacy and autonomy of the child in the health sphere, and what a youth-friendly health service </w:t>
      </w:r>
      <w:r w:rsidR="00072EF7">
        <w:rPr>
          <w:lang w:val="en-US"/>
        </w:rPr>
        <w:t xml:space="preserve">environment </w:t>
      </w:r>
      <w:r w:rsidR="00C24351">
        <w:rPr>
          <w:lang w:val="en-US"/>
        </w:rPr>
        <w:t xml:space="preserve">with respect </w:t>
      </w:r>
      <w:r w:rsidR="002C0EB4">
        <w:rPr>
          <w:lang w:val="en-US"/>
        </w:rPr>
        <w:t xml:space="preserve">to youth’s </w:t>
      </w:r>
      <w:r w:rsidR="00C24351">
        <w:rPr>
          <w:lang w:val="en-US"/>
        </w:rPr>
        <w:t>privacy, entails. This</w:t>
      </w:r>
      <w:r w:rsidR="00072EF7">
        <w:rPr>
          <w:lang w:val="en-US"/>
        </w:rPr>
        <w:t xml:space="preserve"> relates to the following point</w:t>
      </w:r>
      <w:r w:rsidR="00C24351">
        <w:rPr>
          <w:lang w:val="en-US"/>
        </w:rPr>
        <w:t xml:space="preserve"> from the questionnaire: </w:t>
      </w:r>
    </w:p>
    <w:p w14:paraId="6F6A922B" w14:textId="1AA102F4" w:rsidR="0022150E" w:rsidRPr="002234A1" w:rsidRDefault="0022150E" w:rsidP="7053FD23">
      <w:pPr>
        <w:numPr>
          <w:ilvl w:val="0"/>
          <w:numId w:val="21"/>
        </w:numPr>
        <w:rPr>
          <w:lang w:val="en-US"/>
        </w:rPr>
      </w:pPr>
      <w:r w:rsidRPr="7053FD23">
        <w:rPr>
          <w:lang w:val="en-US"/>
        </w:rPr>
        <w:t>Online and offline in the social, recreational, educational, justice and health spheres</w:t>
      </w:r>
    </w:p>
    <w:p w14:paraId="64497568" w14:textId="77777777" w:rsidR="0022150E" w:rsidRDefault="0022150E" w:rsidP="0022150E">
      <w:pPr>
        <w:rPr>
          <w:b/>
          <w:lang w:val="en-US"/>
        </w:rPr>
      </w:pPr>
    </w:p>
    <w:p w14:paraId="6B5ABC6D" w14:textId="30805847" w:rsidR="0022150E" w:rsidRPr="00FA41AE" w:rsidRDefault="002234A1" w:rsidP="00FA41AE">
      <w:pPr>
        <w:pStyle w:val="Heading2"/>
        <w:rPr>
          <w:b/>
          <w:color w:val="CC0000"/>
          <w:sz w:val="24"/>
        </w:rPr>
      </w:pPr>
      <w:bookmarkStart w:id="3" w:name="_Toc52391360"/>
      <w:r w:rsidRPr="00FA41AE">
        <w:rPr>
          <w:b/>
          <w:color w:val="CC0000"/>
          <w:sz w:val="24"/>
        </w:rPr>
        <w:t>P</w:t>
      </w:r>
      <w:r w:rsidR="0022150E" w:rsidRPr="00FA41AE">
        <w:rPr>
          <w:b/>
          <w:color w:val="CC0000"/>
          <w:sz w:val="24"/>
        </w:rPr>
        <w:t>rivacy in (youth-friendly) health services</w:t>
      </w:r>
      <w:bookmarkEnd w:id="3"/>
    </w:p>
    <w:p w14:paraId="767112AC" w14:textId="77777777" w:rsidR="0022150E" w:rsidRDefault="0022150E" w:rsidP="7053FD23">
      <w:pPr>
        <w:rPr>
          <w:lang w:val="en-US"/>
        </w:rPr>
      </w:pPr>
    </w:p>
    <w:p w14:paraId="2EC14F36" w14:textId="073523D5" w:rsidR="0022150E" w:rsidRDefault="2435F347" w:rsidP="7053FD23">
      <w:r>
        <w:t xml:space="preserve">Privacy and confidentiality </w:t>
      </w:r>
      <w:r w:rsidR="710EF9B3">
        <w:t>are</w:t>
      </w:r>
      <w:r>
        <w:t xml:space="preserve"> one of the main concerns for young people</w:t>
      </w:r>
      <w:r w:rsidR="3EAC64AE">
        <w:t xml:space="preserve"> when seeking sexual and reproductive health services</w:t>
      </w:r>
      <w:r>
        <w:t>. They fear confidentiality will be compromised</w:t>
      </w:r>
      <w:r w:rsidR="2AF76EBC">
        <w:t xml:space="preserve"> when it’s not clearly stated this will </w:t>
      </w:r>
      <w:r w:rsidR="13C95A63">
        <w:t>be upheld</w:t>
      </w:r>
      <w:r>
        <w:t>, and worry about their parents’ or communities response</w:t>
      </w:r>
      <w:r w:rsidR="7C6A95FA">
        <w:t xml:space="preserve"> when it’s known they sought SRH services</w:t>
      </w:r>
      <w:r w:rsidR="0022150E" w:rsidRPr="7053FD23">
        <w:rPr>
          <w:rStyle w:val="FootnoteReference"/>
        </w:rPr>
        <w:footnoteReference w:id="3"/>
      </w:r>
      <w:r>
        <w:t xml:space="preserve">. Unfortunately, this concern </w:t>
      </w:r>
      <w:r w:rsidR="36F02DBD">
        <w:t>is</w:t>
      </w:r>
      <w:r w:rsidR="49DD7748">
        <w:t xml:space="preserve"> often</w:t>
      </w:r>
      <w:r w:rsidR="36F02DBD">
        <w:t xml:space="preserve"> valid</w:t>
      </w:r>
      <w:r w:rsidR="34FF0B8D">
        <w:t>.</w:t>
      </w:r>
      <w:r w:rsidR="32C88632">
        <w:t xml:space="preserve"> Next to this, y</w:t>
      </w:r>
      <w:r w:rsidR="36F02DBD" w:rsidRPr="7053FD23">
        <w:rPr>
          <w:lang w:val="en-US"/>
        </w:rPr>
        <w:t xml:space="preserve">oung people seeking services are disproportionately subjected </w:t>
      </w:r>
      <w:r w:rsidR="36F02DBD">
        <w:t xml:space="preserve">to discrimination from health staff. </w:t>
      </w:r>
      <w:r w:rsidR="0022150E">
        <w:t>Studies in Kenya, Laos and Zambia documented half to two-thirds of professionals were not willing to provide contraceptives to adolescents</w:t>
      </w:r>
      <w:r w:rsidR="0022150E">
        <w:rPr>
          <w:rStyle w:val="FootnoteReference"/>
        </w:rPr>
        <w:footnoteReference w:id="4"/>
      </w:r>
      <w:r w:rsidR="0022150E">
        <w:t xml:space="preserve">. </w:t>
      </w:r>
      <w:r w:rsidR="1668D988">
        <w:t xml:space="preserve">In an extensive research where it was examined what factors determined a health service to be perceived as ‘youth-friendly’ by youth themselves, one of the main domains was ‘staff attitude’. The main feeling accompanied with </w:t>
      </w:r>
      <w:r w:rsidR="1668D988">
        <w:lastRenderedPageBreak/>
        <w:t xml:space="preserve">this was </w:t>
      </w:r>
      <w:r w:rsidR="1668D988" w:rsidRPr="001B14BD">
        <w:rPr>
          <w:b/>
        </w:rPr>
        <w:t>trust</w:t>
      </w:r>
      <w:r w:rsidR="1668D988">
        <w:t xml:space="preserve">. Young people </w:t>
      </w:r>
      <w:r w:rsidR="7D5FD742">
        <w:t xml:space="preserve">for example </w:t>
      </w:r>
      <w:r w:rsidR="1668D988">
        <w:t>prefer continuity of care with the same provider, building on both feelings of trust and privacy.</w:t>
      </w:r>
      <w:r w:rsidR="0022150E" w:rsidRPr="7053FD23">
        <w:rPr>
          <w:rStyle w:val="FootnoteReference"/>
        </w:rPr>
        <w:footnoteReference w:id="5"/>
      </w:r>
    </w:p>
    <w:p w14:paraId="02047602" w14:textId="0E44C730" w:rsidR="7053FD23" w:rsidRDefault="7053FD23" w:rsidP="7053FD23"/>
    <w:p w14:paraId="587B5E3D" w14:textId="16B9DAE3" w:rsidR="0022150E" w:rsidRPr="002234A1" w:rsidRDefault="0022150E" w:rsidP="7053FD23">
      <w:pPr>
        <w:ind w:left="720"/>
        <w:rPr>
          <w:b/>
          <w:bCs/>
        </w:rPr>
      </w:pPr>
      <w:r w:rsidRPr="7053FD23">
        <w:rPr>
          <w:b/>
          <w:bCs/>
        </w:rPr>
        <w:t xml:space="preserve">The WHO defines adolescent-friendly health service as one that is accessible, acceptable, equitable, appropriate, and effective. Lack of privacy and confidentiality are one of the most important factors impacting young people’s </w:t>
      </w:r>
      <w:r w:rsidR="002234A1" w:rsidRPr="7053FD23">
        <w:rPr>
          <w:b/>
          <w:bCs/>
        </w:rPr>
        <w:t xml:space="preserve">(perceived) </w:t>
      </w:r>
      <w:r w:rsidRPr="7053FD23">
        <w:rPr>
          <w:b/>
          <w:bCs/>
        </w:rPr>
        <w:t xml:space="preserve">access to services. </w:t>
      </w:r>
    </w:p>
    <w:p w14:paraId="2C489F4D" w14:textId="417144CF" w:rsidR="7053FD23" w:rsidRDefault="7053FD23" w:rsidP="7053FD23">
      <w:pPr>
        <w:rPr>
          <w:b/>
          <w:bCs/>
        </w:rPr>
      </w:pPr>
    </w:p>
    <w:p w14:paraId="0FDB2F2B" w14:textId="14DD0C9B" w:rsidR="0022150E" w:rsidRDefault="0022150E" w:rsidP="0022150E">
      <w:r w:rsidRPr="7053FD23">
        <w:rPr>
          <w:b/>
          <w:bCs/>
        </w:rPr>
        <w:t>For a clinic to be youth-friendly, it is important all st</w:t>
      </w:r>
      <w:r w:rsidR="002234A1" w:rsidRPr="7053FD23">
        <w:rPr>
          <w:b/>
          <w:bCs/>
        </w:rPr>
        <w:t>aff endorses, and is open about</w:t>
      </w:r>
      <w:r w:rsidRPr="7053FD23">
        <w:rPr>
          <w:b/>
          <w:bCs/>
        </w:rPr>
        <w:t xml:space="preserve"> their confidentiality policy.</w:t>
      </w:r>
      <w:r>
        <w:t xml:space="preserve"> Young people may want to discuss their health issues with their parents or others, but must remain in control of their private information and professionals must thus </w:t>
      </w:r>
      <w:r w:rsidR="002234A1">
        <w:t>ensure</w:t>
      </w:r>
      <w:r>
        <w:t xml:space="preserve"> young people are provided with confidential care at all times. When the young person is a minor, their confidentiality might be challenged. </w:t>
      </w:r>
    </w:p>
    <w:p w14:paraId="7F395DF0" w14:textId="77777777" w:rsidR="002234A1" w:rsidRDefault="002234A1" w:rsidP="0022150E"/>
    <w:p w14:paraId="7AF652C5" w14:textId="12C19599" w:rsidR="0022150E" w:rsidRDefault="0022150E" w:rsidP="7053FD23">
      <w:r>
        <w:t xml:space="preserve">In some countries, the law </w:t>
      </w:r>
      <w:r w:rsidR="4FA81D72">
        <w:t xml:space="preserve">namely </w:t>
      </w:r>
      <w:r>
        <w:t xml:space="preserve">requires parental consent for minors to access certain sexual and reproductive health services. The law might also state an obligation for a professional to report a girl to the police who may have had an illegal abortion or if she’s in a same-sex relationship. </w:t>
      </w:r>
      <w:r w:rsidR="12EF4169">
        <w:t>This shows how re</w:t>
      </w:r>
      <w:r w:rsidR="39DD3370">
        <w:t>lated laws</w:t>
      </w:r>
      <w:r w:rsidR="463785F8">
        <w:t xml:space="preserve"> </w:t>
      </w:r>
      <w:r w:rsidR="06AFF973">
        <w:t xml:space="preserve">criminalizing sexual </w:t>
      </w:r>
      <w:r w:rsidR="2F0F43D2">
        <w:t>behavior</w:t>
      </w:r>
      <w:r w:rsidR="00A526DC">
        <w:t xml:space="preserve"> or abortions</w:t>
      </w:r>
      <w:r w:rsidR="06AFF973">
        <w:t xml:space="preserve"> </w:t>
      </w:r>
      <w:r w:rsidR="39DD3370">
        <w:t>impact the autonomy and privacy, and thus health and safety of young people</w:t>
      </w:r>
      <w:r w:rsidR="0F9ED407">
        <w:t>.</w:t>
      </w:r>
      <w:r w:rsidR="39DD3370">
        <w:t xml:space="preserve"> For young LGBTI, the most notable concern is the criminalization of same-sex relationships. Irrespective of consent, homosexual acts committed in respect of minors are subject to increased penalties. Fearing penalties for being in a same-sex relationship creates another barrier for accessing </w:t>
      </w:r>
      <w:r w:rsidR="00A526DC">
        <w:t>health information and services (UNFPA, 2017).</w:t>
      </w:r>
    </w:p>
    <w:p w14:paraId="2502A54E" w14:textId="3A82D7F2" w:rsidR="7053FD23" w:rsidRDefault="7053FD23" w:rsidP="7053FD23"/>
    <w:p w14:paraId="40A1E02D" w14:textId="297CB91E" w:rsidR="39DD3370" w:rsidRDefault="39DD3370" w:rsidP="7053FD23">
      <w:r>
        <w:t>Another set of laws that gravely infringes upon the privacy of young people is the criminalization of HIV transmission. Besides fueling stigma against people living with HIV, this can drive people further away from prevention and treatment. The UNFPA report ‘</w:t>
      </w:r>
      <w:r w:rsidR="036AF171">
        <w:t xml:space="preserve">Harmonizing the </w:t>
      </w:r>
      <w:r w:rsidR="124B61B3">
        <w:t>L</w:t>
      </w:r>
      <w:r w:rsidR="036AF171">
        <w:t xml:space="preserve">egal </w:t>
      </w:r>
      <w:r w:rsidR="681ACD62">
        <w:t>E</w:t>
      </w:r>
      <w:r w:rsidR="036AF171">
        <w:t xml:space="preserve">nvironment for </w:t>
      </w:r>
      <w:r w:rsidR="601928D0">
        <w:t>A</w:t>
      </w:r>
      <w:r w:rsidR="036AF171">
        <w:t>dolescent Sexual and Reproductive Health</w:t>
      </w:r>
      <w:r w:rsidR="0AA4241F">
        <w:t xml:space="preserve"> and Rights</w:t>
      </w:r>
      <w:r>
        <w:t xml:space="preserve">’ </w:t>
      </w:r>
      <w:r w:rsidR="72BB3D5C">
        <w:t xml:space="preserve">(2017) </w:t>
      </w:r>
      <w:r>
        <w:t>states: ‘</w:t>
      </w:r>
      <w:r w:rsidRPr="7053FD23">
        <w:rPr>
          <w:i/>
          <w:iCs/>
        </w:rPr>
        <w:t>Countries such as South Africa have also show that criminalizing HIV transmission can infringe on the right to privacy to an extent that is not justified, as it requires inquiry into intimate medical histories and sexual affairs</w:t>
      </w:r>
      <w:r>
        <w:t>.’</w:t>
      </w:r>
      <w:r w:rsidRPr="7053FD23">
        <w:rPr>
          <w:rStyle w:val="FootnoteReference"/>
        </w:rPr>
        <w:footnoteReference w:id="6"/>
      </w:r>
    </w:p>
    <w:p w14:paraId="15842E23" w14:textId="7710C7FC" w:rsidR="7053FD23" w:rsidRDefault="7053FD23" w:rsidP="7053FD23"/>
    <w:p w14:paraId="6F6CC0D6" w14:textId="4288C3DF" w:rsidR="0385659A" w:rsidRDefault="0385659A" w:rsidP="7053FD23">
      <w:r>
        <w:t xml:space="preserve">Echoing the recommendations mentioned in the UNFPA report, CHOICE therefore also recommends to: </w:t>
      </w:r>
    </w:p>
    <w:p w14:paraId="0CC041BD" w14:textId="3452094C" w:rsidR="39DD3370" w:rsidRDefault="39DD3370" w:rsidP="7053FD23">
      <w:pPr>
        <w:pStyle w:val="ListParagraph"/>
        <w:numPr>
          <w:ilvl w:val="0"/>
          <w:numId w:val="1"/>
        </w:numPr>
      </w:pPr>
      <w:r>
        <w:t>Push for the decriminalization of same-sex relationships</w:t>
      </w:r>
      <w:r w:rsidR="00A526DC">
        <w:t>;</w:t>
      </w:r>
    </w:p>
    <w:p w14:paraId="49888C28" w14:textId="21187612" w:rsidR="2FA40584" w:rsidRDefault="2FA40584" w:rsidP="7053FD23">
      <w:pPr>
        <w:pStyle w:val="ListParagraph"/>
        <w:numPr>
          <w:ilvl w:val="0"/>
          <w:numId w:val="1"/>
        </w:numPr>
      </w:pPr>
      <w:r>
        <w:t>D</w:t>
      </w:r>
      <w:r w:rsidR="39DD3370">
        <w:t>ecriminalize transmission with no exceptions and monitor application of the general criminal law focused on the intentional transmission of HIV to ensure it is not used inappropriately.</w:t>
      </w:r>
    </w:p>
    <w:p w14:paraId="5D08C5B7" w14:textId="773034D3" w:rsidR="7053FD23" w:rsidRDefault="7053FD23" w:rsidP="7053FD23"/>
    <w:p w14:paraId="11B9F8B9" w14:textId="65514DBE" w:rsidR="00072EF7" w:rsidRDefault="3D7B80A8" w:rsidP="0022150E">
      <w:r>
        <w:t xml:space="preserve">Research </w:t>
      </w:r>
      <w:r w:rsidR="00072EF7">
        <w:t>showed an increase in teen pregnancies after parental consent was set as a requirement for young people (under 18) to access contraceptives.</w:t>
      </w:r>
      <w:r w:rsidR="009D1139">
        <w:rPr>
          <w:rStyle w:val="FootnoteReference"/>
        </w:rPr>
        <w:footnoteReference w:id="7"/>
      </w:r>
      <w:r w:rsidR="009D1139">
        <w:t xml:space="preserve"> Not only a rise in teen pregnancies seem</w:t>
      </w:r>
      <w:r w:rsidR="00A526DC">
        <w:t>s</w:t>
      </w:r>
      <w:r w:rsidR="009D1139">
        <w:t xml:space="preserve"> to be an effect of enforcing parental consent: a study among minors at 33 Planned Parenthood clinics in the United States found that 47% of minors indicated they would stop using all family planning related services if their parents were notified they sought birth control. Another 12% indicated that in the case of parental involvement, they would delay testing and treatment for sexually transmitted infections including HIV or pregnancy testing and care.</w:t>
      </w:r>
      <w:r w:rsidR="009D1139">
        <w:rPr>
          <w:rStyle w:val="FootnoteReference"/>
        </w:rPr>
        <w:footnoteReference w:id="8"/>
      </w:r>
      <w:r w:rsidR="009D1139">
        <w:t xml:space="preserve"> </w:t>
      </w:r>
    </w:p>
    <w:p w14:paraId="3EDF12F4" w14:textId="6D68EFF2" w:rsidR="009D1139" w:rsidRDefault="009D1139" w:rsidP="0022150E"/>
    <w:p w14:paraId="6DCA15EA" w14:textId="6A2C13C6" w:rsidR="009D1139" w:rsidRDefault="00144854" w:rsidP="7053FD23">
      <w:pPr>
        <w:rPr>
          <w:b/>
          <w:bCs/>
        </w:rPr>
      </w:pPr>
      <w:r w:rsidRPr="7053FD23">
        <w:rPr>
          <w:b/>
          <w:bCs/>
        </w:rPr>
        <w:t>Mandatory parental notification or consent for prescribed contr</w:t>
      </w:r>
      <w:r w:rsidR="00A526DC">
        <w:rPr>
          <w:b/>
          <w:bCs/>
        </w:rPr>
        <w:t>aceptives clearly impedes young people’s</w:t>
      </w:r>
      <w:r w:rsidRPr="7053FD23">
        <w:rPr>
          <w:b/>
          <w:bCs/>
        </w:rPr>
        <w:t xml:space="preserve"> use of sexual and reproductive health </w:t>
      </w:r>
      <w:r w:rsidR="00A526DC">
        <w:rPr>
          <w:b/>
          <w:bCs/>
        </w:rPr>
        <w:t xml:space="preserve">services, risking an increase </w:t>
      </w:r>
      <w:r w:rsidRPr="7053FD23">
        <w:rPr>
          <w:b/>
          <w:bCs/>
        </w:rPr>
        <w:t xml:space="preserve">in teen pregnancies and the spread of STIs including HIV. </w:t>
      </w:r>
    </w:p>
    <w:p w14:paraId="7476E055" w14:textId="31C87B70" w:rsidR="00144854" w:rsidRDefault="00144854" w:rsidP="0022150E"/>
    <w:p w14:paraId="733441A4" w14:textId="46CD1FF8" w:rsidR="00144854" w:rsidRDefault="00144854" w:rsidP="7053FD23">
      <w:pPr>
        <w:rPr>
          <w:i/>
          <w:iCs/>
        </w:rPr>
      </w:pPr>
      <w:r>
        <w:t xml:space="preserve">The research </w:t>
      </w:r>
      <w:r w:rsidR="3508324B">
        <w:t xml:space="preserve">also </w:t>
      </w:r>
      <w:r>
        <w:t>addresses proponents of this measure: ‘</w:t>
      </w:r>
      <w:r w:rsidRPr="7053FD23">
        <w:rPr>
          <w:i/>
          <w:iCs/>
        </w:rPr>
        <w:t xml:space="preserve">Proponents argue that requiring parental notification would strengthen parents’ ability to educate their children and safeguard them form the medical risks associated with prescribed contraceptives. Some proponents also believe that mandating parental notification would encourage adolescents to use condoms rather than prescribed contraceptives, reducing rates of sexually transmitted infections.’ </w:t>
      </w:r>
    </w:p>
    <w:p w14:paraId="15B41987" w14:textId="39C2F34D" w:rsidR="00144854" w:rsidRPr="00144854" w:rsidRDefault="00144854" w:rsidP="7053FD23">
      <w:r>
        <w:t xml:space="preserve">Both arguments can be debunked. A health professional is </w:t>
      </w:r>
      <w:r w:rsidR="6CEC4CC6">
        <w:t xml:space="preserve">capable, and arguably more so than the average parent without medical training, </w:t>
      </w:r>
      <w:r>
        <w:t>to inform the minor of the health risks associated with prescribed contraceptives, and providing (parents’) space for (comprehensive) sexuality</w:t>
      </w:r>
      <w:r w:rsidR="00F0678C">
        <w:t xml:space="preserve"> education should not hamper</w:t>
      </w:r>
      <w:r>
        <w:t xml:space="preserve"> access to services in any way. The research also proves mandating parental notification does not reduce, but increases the rate of STIs. </w:t>
      </w:r>
    </w:p>
    <w:p w14:paraId="4B7697A9" w14:textId="77777777" w:rsidR="00072EF7" w:rsidRDefault="00072EF7" w:rsidP="0022150E"/>
    <w:p w14:paraId="29F13B2B" w14:textId="5CCC5E78" w:rsidR="0022150E" w:rsidRDefault="0022150E">
      <w:r w:rsidRPr="7053FD23">
        <w:rPr>
          <w:b/>
          <w:bCs/>
        </w:rPr>
        <w:t xml:space="preserve">Information about any legal obligation to involve the parents, guardian or authorities must therefore be clear at the beginning of a consultation, as this poses a grave threat to the privacy, safety and wellbeing of the minor in question. </w:t>
      </w:r>
    </w:p>
    <w:p w14:paraId="1D737296" w14:textId="540F1139" w:rsidR="0022150E" w:rsidRDefault="0022150E" w:rsidP="7053FD23">
      <w:r>
        <w:t xml:space="preserve">The breach of confidentiality </w:t>
      </w:r>
      <w:r w:rsidR="002234A1">
        <w:t xml:space="preserve">described here </w:t>
      </w:r>
      <w:r>
        <w:t>might be lawful</w:t>
      </w:r>
      <w:r w:rsidR="54424269">
        <w:t xml:space="preserve">, </w:t>
      </w:r>
      <w:r>
        <w:t>but is not necessarily i</w:t>
      </w:r>
      <w:r w:rsidR="009D1139">
        <w:t>n line with (medical) ethics</w:t>
      </w:r>
      <w:r w:rsidR="47B058DB">
        <w:t>, or with the best interest of the minor in mind</w:t>
      </w:r>
      <w:r w:rsidR="009D1139">
        <w:t xml:space="preserve">. </w:t>
      </w:r>
      <w:r w:rsidR="0FDF7E5E">
        <w:t xml:space="preserve">Agreements should also be made for follow-up of consultations. In messaging from health professional to patient, chances of exposure of private information to family members or friends must be minimized. </w:t>
      </w:r>
      <w:r w:rsidR="009D1139">
        <w:t xml:space="preserve">There are exceptions: a breach of privacy might </w:t>
      </w:r>
      <w:r>
        <w:t xml:space="preserve">be necessary in case the professional suspects (sexual) abuse of the minor. </w:t>
      </w:r>
    </w:p>
    <w:p w14:paraId="2D2A1E9F" w14:textId="5B8E73AD" w:rsidR="7053FD23" w:rsidRDefault="7053FD23" w:rsidP="7053FD23"/>
    <w:p w14:paraId="0C92179C" w14:textId="275E931C" w:rsidR="0022150E" w:rsidRDefault="5AB04B46" w:rsidP="7053FD23">
      <w:r>
        <w:t xml:space="preserve">When parental notification or consent is enforced or not, is a rather controversial issue. </w:t>
      </w:r>
      <w:r w:rsidR="6E5B03AA">
        <w:t>CHOICE recommends the privacy of the child prevails when their wellbeing and safety could be compromised by enforcing parenta</w:t>
      </w:r>
      <w:r w:rsidR="2D831B22">
        <w:t xml:space="preserve">l notification or consent. </w:t>
      </w:r>
      <w:r w:rsidR="2D831B22" w:rsidRPr="7053FD23">
        <w:rPr>
          <w:b/>
          <w:bCs/>
        </w:rPr>
        <w:t>Respect to bodily autonomy a</w:t>
      </w:r>
      <w:r w:rsidR="0039638D">
        <w:rPr>
          <w:b/>
          <w:bCs/>
        </w:rPr>
        <w:t>nd thus related privacy rights</w:t>
      </w:r>
      <w:r w:rsidR="08823953" w:rsidRPr="7053FD23">
        <w:rPr>
          <w:b/>
          <w:bCs/>
        </w:rPr>
        <w:t xml:space="preserve"> must be protected for everyone, including persons under the age of 18.</w:t>
      </w:r>
    </w:p>
    <w:p w14:paraId="1F806D81" w14:textId="0892E2B4" w:rsidR="000011E1" w:rsidRPr="00FA41AE" w:rsidRDefault="000011E1" w:rsidP="00FA41AE">
      <w:pPr>
        <w:pStyle w:val="Heading2"/>
        <w:rPr>
          <w:b/>
          <w:color w:val="CC0000"/>
          <w:sz w:val="24"/>
          <w:lang w:val="en-US"/>
        </w:rPr>
      </w:pPr>
      <w:bookmarkStart w:id="4" w:name="_Toc52391361"/>
      <w:r w:rsidRPr="00FA41AE">
        <w:rPr>
          <w:b/>
          <w:color w:val="CC0000"/>
          <w:sz w:val="24"/>
          <w:lang w:val="en-US"/>
        </w:rPr>
        <w:lastRenderedPageBreak/>
        <w:t>Zooming in: in the Netherlands</w:t>
      </w:r>
      <w:bookmarkEnd w:id="4"/>
    </w:p>
    <w:p w14:paraId="3A629F56" w14:textId="32106E9A" w:rsidR="00C928B1" w:rsidRPr="00C64BCB" w:rsidRDefault="4B1B3629" w:rsidP="00C64BCB">
      <w:pPr>
        <w:pStyle w:val="Heading3"/>
        <w:rPr>
          <w:b/>
          <w:sz w:val="22"/>
          <w:lang w:val="en-US"/>
        </w:rPr>
      </w:pPr>
      <w:bookmarkStart w:id="5" w:name="_Toc52391362"/>
      <w:r w:rsidRPr="00C64BCB">
        <w:rPr>
          <w:b/>
          <w:sz w:val="22"/>
          <w:lang w:val="en-US"/>
        </w:rPr>
        <w:t xml:space="preserve">Rights of minors in Dutch </w:t>
      </w:r>
      <w:r w:rsidR="7CC18DD9" w:rsidRPr="00C64BCB">
        <w:rPr>
          <w:b/>
          <w:sz w:val="22"/>
          <w:lang w:val="en-US"/>
        </w:rPr>
        <w:t>health care</w:t>
      </w:r>
      <w:bookmarkEnd w:id="5"/>
    </w:p>
    <w:p w14:paraId="5FBE19AA" w14:textId="09489C0D" w:rsidR="00C928B1" w:rsidRPr="00C928B1" w:rsidRDefault="00C928B1" w:rsidP="00C928B1">
      <w:pPr>
        <w:rPr>
          <w:lang w:val="en-US"/>
        </w:rPr>
      </w:pPr>
      <w:r w:rsidRPr="00C928B1">
        <w:rPr>
          <w:lang w:val="en-US"/>
        </w:rPr>
        <w:t>In the healthcare sector (</w:t>
      </w:r>
      <w:r w:rsidR="00FA41AE">
        <w:rPr>
          <w:lang w:val="en-US"/>
        </w:rPr>
        <w:t>including</w:t>
      </w:r>
      <w:r w:rsidRPr="00C928B1">
        <w:rPr>
          <w:lang w:val="en-US"/>
        </w:rPr>
        <w:t xml:space="preserve"> mental health</w:t>
      </w:r>
      <w:r w:rsidR="00FA41AE">
        <w:rPr>
          <w:lang w:val="en-US"/>
        </w:rPr>
        <w:t xml:space="preserve"> care</w:t>
      </w:r>
      <w:r w:rsidRPr="00C928B1">
        <w:rPr>
          <w:lang w:val="en-US"/>
        </w:rPr>
        <w:t>), clients and patients ha</w:t>
      </w:r>
      <w:r>
        <w:rPr>
          <w:lang w:val="en-US"/>
        </w:rPr>
        <w:t>ve</w:t>
      </w:r>
      <w:r w:rsidRPr="00C928B1">
        <w:rPr>
          <w:lang w:val="en-US"/>
        </w:rPr>
        <w:t xml:space="preserve"> specific rights, which are summarized under the WGBO. This law consists of three age groups, with each of them </w:t>
      </w:r>
      <w:r>
        <w:rPr>
          <w:lang w:val="en-US"/>
        </w:rPr>
        <w:t xml:space="preserve">having </w:t>
      </w:r>
      <w:r w:rsidRPr="00C928B1">
        <w:rPr>
          <w:lang w:val="en-US"/>
        </w:rPr>
        <w:t>specific conditions:</w:t>
      </w:r>
    </w:p>
    <w:p w14:paraId="1AEB66BA" w14:textId="355DF6B2" w:rsidR="00C928B1" w:rsidRPr="00C928B1" w:rsidRDefault="00C928B1" w:rsidP="00C928B1">
      <w:pPr>
        <w:pStyle w:val="ListParagraph"/>
        <w:numPr>
          <w:ilvl w:val="1"/>
          <w:numId w:val="20"/>
        </w:numPr>
        <w:rPr>
          <w:lang w:val="en-US"/>
        </w:rPr>
      </w:pPr>
      <w:r w:rsidRPr="00C928B1">
        <w:rPr>
          <w:lang w:val="en-US"/>
        </w:rPr>
        <w:t>Children under 12 years’ old</w:t>
      </w:r>
    </w:p>
    <w:p w14:paraId="53D0AA7C" w14:textId="7FCBEE08" w:rsidR="00C928B1" w:rsidRPr="00C928B1" w:rsidRDefault="00C928B1" w:rsidP="00C928B1">
      <w:pPr>
        <w:pStyle w:val="ListParagraph"/>
        <w:numPr>
          <w:ilvl w:val="1"/>
          <w:numId w:val="20"/>
        </w:numPr>
        <w:rPr>
          <w:lang w:val="en-US"/>
        </w:rPr>
      </w:pPr>
      <w:r w:rsidRPr="00C928B1">
        <w:rPr>
          <w:lang w:val="en-US"/>
        </w:rPr>
        <w:t>Youth from 12 till 16 years’ old</w:t>
      </w:r>
    </w:p>
    <w:p w14:paraId="07294ABD" w14:textId="38499710" w:rsidR="00C928B1" w:rsidRPr="00C928B1" w:rsidRDefault="00C928B1" w:rsidP="00C928B1">
      <w:pPr>
        <w:pStyle w:val="ListParagraph"/>
        <w:numPr>
          <w:ilvl w:val="1"/>
          <w:numId w:val="20"/>
        </w:numPr>
        <w:rPr>
          <w:lang w:val="en-US"/>
        </w:rPr>
      </w:pPr>
      <w:r w:rsidRPr="00C928B1">
        <w:rPr>
          <w:lang w:val="en-US"/>
        </w:rPr>
        <w:t>Youth above 16 years’ old</w:t>
      </w:r>
    </w:p>
    <w:p w14:paraId="5624F985" w14:textId="77777777" w:rsidR="00C928B1" w:rsidRPr="00C928B1" w:rsidRDefault="00C928B1" w:rsidP="00C928B1">
      <w:pPr>
        <w:rPr>
          <w:lang w:val="en-US"/>
        </w:rPr>
      </w:pPr>
    </w:p>
    <w:p w14:paraId="63853A62" w14:textId="58408A4F" w:rsidR="00C928B1" w:rsidRPr="00C928B1" w:rsidRDefault="00C928B1" w:rsidP="00C928B1">
      <w:pPr>
        <w:rPr>
          <w:lang w:val="en-US"/>
        </w:rPr>
      </w:pPr>
      <w:r w:rsidRPr="00C928B1">
        <w:rPr>
          <w:lang w:val="en-US"/>
        </w:rPr>
        <w:t>Children under 12 years old are not allowed to decide on any medical procedure and need consent from both guardians</w:t>
      </w:r>
      <w:r>
        <w:rPr>
          <w:lang w:val="en-US"/>
        </w:rPr>
        <w:t xml:space="preserve"> or </w:t>
      </w:r>
      <w:r w:rsidRPr="00C928B1">
        <w:rPr>
          <w:lang w:val="en-US"/>
        </w:rPr>
        <w:t xml:space="preserve">parents for any procedure or treatment. Both </w:t>
      </w:r>
      <w:r>
        <w:rPr>
          <w:lang w:val="en-US"/>
        </w:rPr>
        <w:t xml:space="preserve">of </w:t>
      </w:r>
      <w:r w:rsidRPr="00C928B1">
        <w:rPr>
          <w:lang w:val="en-US"/>
        </w:rPr>
        <w:t xml:space="preserve">the parents/guardians need to be fully informed </w:t>
      </w:r>
      <w:r w:rsidR="00FA41AE">
        <w:rPr>
          <w:lang w:val="en-US"/>
        </w:rPr>
        <w:t>about the decisions they make for</w:t>
      </w:r>
      <w:r w:rsidRPr="00C928B1">
        <w:rPr>
          <w:lang w:val="en-US"/>
        </w:rPr>
        <w:t xml:space="preserve"> their child. Pa</w:t>
      </w:r>
      <w:r w:rsidR="00FA41AE">
        <w:rPr>
          <w:lang w:val="en-US"/>
        </w:rPr>
        <w:t>rents also have the right to access</w:t>
      </w:r>
      <w:r w:rsidRPr="00C928B1">
        <w:rPr>
          <w:lang w:val="en-US"/>
        </w:rPr>
        <w:t xml:space="preserve"> the medical record of the child. The physician is not allowed to give insight in the record to the child </w:t>
      </w:r>
      <w:r w:rsidR="00FA41AE" w:rsidRPr="00C928B1">
        <w:rPr>
          <w:lang w:val="en-US"/>
        </w:rPr>
        <w:t>themselves</w:t>
      </w:r>
      <w:r w:rsidRPr="00C928B1">
        <w:rPr>
          <w:lang w:val="en-US"/>
        </w:rPr>
        <w:t>, b</w:t>
      </w:r>
      <w:r w:rsidR="00FA41AE">
        <w:rPr>
          <w:lang w:val="en-US"/>
        </w:rPr>
        <w:t>ut parents are allowed to share th</w:t>
      </w:r>
      <w:r w:rsidRPr="00C928B1">
        <w:rPr>
          <w:lang w:val="en-US"/>
        </w:rPr>
        <w:t>e information</w:t>
      </w:r>
      <w:r w:rsidR="00FA41AE">
        <w:rPr>
          <w:lang w:val="en-US"/>
        </w:rPr>
        <w:t xml:space="preserve"> with the child</w:t>
      </w:r>
      <w:r w:rsidRPr="00C928B1">
        <w:rPr>
          <w:lang w:val="en-US"/>
        </w:rPr>
        <w:t xml:space="preserve">. </w:t>
      </w:r>
    </w:p>
    <w:p w14:paraId="091D9DFE" w14:textId="77777777" w:rsidR="00C928B1" w:rsidRPr="00C928B1" w:rsidRDefault="00C928B1" w:rsidP="00C928B1">
      <w:pPr>
        <w:rPr>
          <w:lang w:val="en-US"/>
        </w:rPr>
      </w:pPr>
    </w:p>
    <w:p w14:paraId="5042CB53" w14:textId="58F20E66" w:rsidR="00C928B1" w:rsidRPr="00C928B1" w:rsidRDefault="00FA41AE" w:rsidP="00C928B1">
      <w:pPr>
        <w:rPr>
          <w:lang w:val="en-US"/>
        </w:rPr>
      </w:pPr>
      <w:r>
        <w:rPr>
          <w:lang w:val="en-US"/>
        </w:rPr>
        <w:t xml:space="preserve">Youth </w:t>
      </w:r>
      <w:r w:rsidR="00C928B1" w:rsidRPr="00C928B1">
        <w:rPr>
          <w:lang w:val="en-US"/>
        </w:rPr>
        <w:t xml:space="preserve">between 12 and 16 years old need to give additive consent (besides their parents/guardians) to the (medical) procedure/treatment and </w:t>
      </w:r>
      <w:r>
        <w:rPr>
          <w:lang w:val="en-US"/>
        </w:rPr>
        <w:t>all</w:t>
      </w:r>
      <w:r w:rsidR="00C928B1" w:rsidRPr="00C928B1">
        <w:rPr>
          <w:lang w:val="en-US"/>
        </w:rPr>
        <w:t xml:space="preserve"> parties need to be fully informed. Both youth </w:t>
      </w:r>
      <w:r>
        <w:rPr>
          <w:lang w:val="en-US"/>
        </w:rPr>
        <w:t xml:space="preserve">and </w:t>
      </w:r>
      <w:r w:rsidR="00C928B1" w:rsidRPr="00C928B1">
        <w:rPr>
          <w:lang w:val="en-US"/>
        </w:rPr>
        <w:t xml:space="preserve">parents can </w:t>
      </w:r>
      <w:r>
        <w:rPr>
          <w:lang w:val="en-US"/>
        </w:rPr>
        <w:t>access the medical record and the young person can also object to the ri</w:t>
      </w:r>
      <w:r w:rsidR="00C928B1" w:rsidRPr="00C928B1">
        <w:rPr>
          <w:lang w:val="en-US"/>
        </w:rPr>
        <w:t>ght to insight of (one of the) parents, wh</w:t>
      </w:r>
      <w:r>
        <w:rPr>
          <w:lang w:val="en-US"/>
        </w:rPr>
        <w:t>ich the physician has to record.</w:t>
      </w:r>
    </w:p>
    <w:p w14:paraId="2D7F15E1" w14:textId="77777777" w:rsidR="00C928B1" w:rsidRPr="00C928B1" w:rsidRDefault="00C928B1" w:rsidP="00C928B1">
      <w:pPr>
        <w:rPr>
          <w:lang w:val="en-US"/>
        </w:rPr>
      </w:pPr>
    </w:p>
    <w:p w14:paraId="44DD988C" w14:textId="53BF06AC" w:rsidR="00C928B1" w:rsidRPr="000011E1" w:rsidRDefault="00C928B1" w:rsidP="00C928B1">
      <w:pPr>
        <w:rPr>
          <w:lang w:val="en-US"/>
        </w:rPr>
      </w:pPr>
      <w:r w:rsidRPr="7053FD23">
        <w:rPr>
          <w:lang w:val="en-US"/>
        </w:rPr>
        <w:t>From 16 years onwards, youth can decide on their own about any medical procedure</w:t>
      </w:r>
      <w:r w:rsidR="35098A29" w:rsidRPr="7053FD23">
        <w:rPr>
          <w:lang w:val="en-US"/>
        </w:rPr>
        <w:t>.</w:t>
      </w:r>
      <w:r w:rsidRPr="7053FD23">
        <w:rPr>
          <w:lang w:val="en-US"/>
        </w:rPr>
        <w:t xml:space="preserve"> They have to be fully informed and can (independently from their parents/guardians) give agreement on a certain treatment or </w:t>
      </w:r>
      <w:r w:rsidR="2F1488C7" w:rsidRPr="7053FD23">
        <w:rPr>
          <w:lang w:val="en-US"/>
        </w:rPr>
        <w:t>procedure</w:t>
      </w:r>
      <w:r w:rsidR="00FA41AE">
        <w:rPr>
          <w:lang w:val="en-US"/>
        </w:rPr>
        <w:t xml:space="preserve">, unless they are deemed </w:t>
      </w:r>
      <w:r w:rsidRPr="7053FD23">
        <w:rPr>
          <w:lang w:val="en-US"/>
        </w:rPr>
        <w:t>incompetent (</w:t>
      </w:r>
      <w:r w:rsidR="00FA41AE">
        <w:rPr>
          <w:lang w:val="en-US"/>
        </w:rPr>
        <w:t xml:space="preserve">in this case they need a legal </w:t>
      </w:r>
      <w:r w:rsidRPr="7053FD23">
        <w:rPr>
          <w:lang w:val="en-US"/>
        </w:rPr>
        <w:t>guardian</w:t>
      </w:r>
      <w:r w:rsidR="00FA41AE">
        <w:rPr>
          <w:lang w:val="en-US"/>
        </w:rPr>
        <w:t>/parent</w:t>
      </w:r>
      <w:r w:rsidRPr="7053FD23">
        <w:rPr>
          <w:lang w:val="en-US"/>
        </w:rPr>
        <w:t>)</w:t>
      </w:r>
      <w:r w:rsidR="00FA41AE">
        <w:rPr>
          <w:lang w:val="en-US"/>
        </w:rPr>
        <w:t xml:space="preserve">. </w:t>
      </w:r>
    </w:p>
    <w:p w14:paraId="7E2873C1" w14:textId="545F1BAE" w:rsidR="007E6806" w:rsidRPr="007E6806" w:rsidRDefault="007E6806" w:rsidP="7053FD23">
      <w:pPr>
        <w:rPr>
          <w:lang w:val="en-US"/>
        </w:rPr>
      </w:pPr>
    </w:p>
    <w:p w14:paraId="490277EF" w14:textId="77777777" w:rsidR="00C64BCB" w:rsidRPr="00C64BCB" w:rsidRDefault="7440A0B3" w:rsidP="00C64BCB">
      <w:pPr>
        <w:pStyle w:val="Heading3"/>
        <w:rPr>
          <w:b/>
          <w:sz w:val="22"/>
          <w:lang w:val="en-US"/>
        </w:rPr>
      </w:pPr>
      <w:bookmarkStart w:id="6" w:name="_Toc52391363"/>
      <w:r w:rsidRPr="00C64BCB">
        <w:rPr>
          <w:b/>
          <w:sz w:val="22"/>
          <w:lang w:val="en-US"/>
        </w:rPr>
        <w:t>Abortion</w:t>
      </w:r>
      <w:bookmarkEnd w:id="6"/>
    </w:p>
    <w:p w14:paraId="2B1A3CA9" w14:textId="06DF8BCA" w:rsidR="00944AFB" w:rsidRDefault="00944AFB" w:rsidP="7053FD23">
      <w:pPr>
        <w:rPr>
          <w:lang w:val="en-US"/>
        </w:rPr>
      </w:pPr>
      <w:r>
        <w:br/>
      </w:r>
      <w:r w:rsidR="00FA41AE">
        <w:t>In line with the rules stated above, b</w:t>
      </w:r>
      <w:r w:rsidR="7440A0B3" w:rsidRPr="7053FD23">
        <w:rPr>
          <w:lang w:val="en-US"/>
        </w:rPr>
        <w:t>etween the age of 12 and 16 years old, both the consent of the legal guardians and the child is needed to perform an abortion</w:t>
      </w:r>
      <w:r w:rsidR="00FA41AE">
        <w:rPr>
          <w:lang w:val="en-US"/>
        </w:rPr>
        <w:t xml:space="preserve">. In the case of abortion, there </w:t>
      </w:r>
      <w:r w:rsidR="7440A0B3" w:rsidRPr="7053FD23">
        <w:rPr>
          <w:lang w:val="en-US"/>
        </w:rPr>
        <w:t xml:space="preserve">are several exceptions where a medical doctor is </w:t>
      </w:r>
      <w:r w:rsidR="00FA41AE">
        <w:rPr>
          <w:lang w:val="en-US"/>
        </w:rPr>
        <w:t xml:space="preserve">allowed to carry out abortions </w:t>
      </w:r>
      <w:r w:rsidR="7440A0B3" w:rsidRPr="7053FD23">
        <w:rPr>
          <w:lang w:val="en-US"/>
        </w:rPr>
        <w:t>without the consent of the parents:</w:t>
      </w:r>
    </w:p>
    <w:p w14:paraId="6028E4BB" w14:textId="77777777" w:rsidR="00944AFB" w:rsidRDefault="7440A0B3" w:rsidP="7053FD23">
      <w:pPr>
        <w:numPr>
          <w:ilvl w:val="0"/>
          <w:numId w:val="22"/>
        </w:numPr>
        <w:rPr>
          <w:lang w:val="en-US"/>
        </w:rPr>
      </w:pPr>
      <w:r w:rsidRPr="7053FD23">
        <w:rPr>
          <w:lang w:val="en-US"/>
        </w:rPr>
        <w:t>The abortion is needed to avoid serious harm to the child; or </w:t>
      </w:r>
    </w:p>
    <w:p w14:paraId="31F8377D" w14:textId="77777777" w:rsidR="00944AFB" w:rsidRDefault="7440A0B3" w:rsidP="7053FD23">
      <w:pPr>
        <w:numPr>
          <w:ilvl w:val="0"/>
          <w:numId w:val="22"/>
        </w:numPr>
        <w:rPr>
          <w:lang w:val="en-US"/>
        </w:rPr>
      </w:pPr>
      <w:r w:rsidRPr="7053FD23">
        <w:rPr>
          <w:lang w:val="en-US"/>
        </w:rPr>
        <w:t>The child deliberately continues to wish for abortion, even if the parent(s) with authority has refused to consent</w:t>
      </w:r>
    </w:p>
    <w:p w14:paraId="7FA1F8F2" w14:textId="54AD65A8" w:rsidR="00944AFB" w:rsidRDefault="7440A0B3" w:rsidP="7053FD23">
      <w:pPr>
        <w:rPr>
          <w:lang w:val="en-US"/>
        </w:rPr>
      </w:pPr>
      <w:r w:rsidRPr="7053FD23">
        <w:rPr>
          <w:lang w:val="en-US"/>
        </w:rPr>
        <w:t xml:space="preserve">In the ideal situation, the parents will be informed about the procedure, </w:t>
      </w:r>
      <w:r w:rsidR="00FA41AE">
        <w:rPr>
          <w:lang w:val="en-US"/>
        </w:rPr>
        <w:t>t</w:t>
      </w:r>
      <w:r w:rsidRPr="7053FD23">
        <w:rPr>
          <w:lang w:val="en-US"/>
        </w:rPr>
        <w:t xml:space="preserve">o help the child with any emotional or </w:t>
      </w:r>
      <w:r w:rsidR="00FA41AE">
        <w:rPr>
          <w:lang w:val="en-US"/>
        </w:rPr>
        <w:t>other</w:t>
      </w:r>
      <w:r w:rsidRPr="7053FD23">
        <w:rPr>
          <w:lang w:val="en-US"/>
        </w:rPr>
        <w:t xml:space="preserve"> </w:t>
      </w:r>
      <w:r w:rsidR="00FA41AE">
        <w:rPr>
          <w:lang w:val="en-US"/>
        </w:rPr>
        <w:t>distress</w:t>
      </w:r>
      <w:r w:rsidRPr="7053FD23">
        <w:rPr>
          <w:lang w:val="en-US"/>
        </w:rPr>
        <w:t>, but if this is not possible (for any reason), th</w:t>
      </w:r>
      <w:r w:rsidR="00FA41AE">
        <w:rPr>
          <w:lang w:val="en-US"/>
        </w:rPr>
        <w:t>e</w:t>
      </w:r>
      <w:r w:rsidRPr="7053FD23">
        <w:rPr>
          <w:lang w:val="en-US"/>
        </w:rPr>
        <w:t xml:space="preserve">n the medical doctor </w:t>
      </w:r>
      <w:r w:rsidR="00FA41AE">
        <w:rPr>
          <w:lang w:val="en-US"/>
        </w:rPr>
        <w:t>is tasked with giving</w:t>
      </w:r>
      <w:r w:rsidRPr="7053FD23">
        <w:rPr>
          <w:lang w:val="en-US"/>
        </w:rPr>
        <w:t xml:space="preserve"> the right supportive guidance for the child and record this </w:t>
      </w:r>
      <w:r w:rsidR="00FA41AE">
        <w:rPr>
          <w:lang w:val="en-US"/>
        </w:rPr>
        <w:t>in an appropriate way</w:t>
      </w:r>
      <w:r w:rsidRPr="7053FD23">
        <w:rPr>
          <w:lang w:val="en-US"/>
        </w:rPr>
        <w:t xml:space="preserve"> in the medical record </w:t>
      </w:r>
      <w:r w:rsidR="00FA41AE">
        <w:rPr>
          <w:lang w:val="en-US"/>
        </w:rPr>
        <w:t xml:space="preserve">(to avoid the parents receiving </w:t>
      </w:r>
      <w:r w:rsidRPr="7053FD23">
        <w:rPr>
          <w:lang w:val="en-US"/>
        </w:rPr>
        <w:t>information or bills of the abortion).</w:t>
      </w:r>
      <w:r w:rsidR="00944AFB" w:rsidRPr="7053FD23">
        <w:rPr>
          <w:rStyle w:val="FootnoteReference"/>
          <w:lang w:val="en-US"/>
        </w:rPr>
        <w:footnoteReference w:id="9"/>
      </w:r>
      <w:r w:rsidRPr="7053FD23">
        <w:rPr>
          <w:lang w:val="en-US"/>
        </w:rPr>
        <w:t> </w:t>
      </w:r>
    </w:p>
    <w:p w14:paraId="37C842A1" w14:textId="50D5229F" w:rsidR="00944AFB" w:rsidRDefault="00944AFB" w:rsidP="7053FD23">
      <w:pPr>
        <w:rPr>
          <w:lang w:val="en-US"/>
        </w:rPr>
      </w:pPr>
    </w:p>
    <w:p w14:paraId="6957770A" w14:textId="22151228" w:rsidR="00944AFB" w:rsidRPr="00FA41AE" w:rsidRDefault="00FA41AE" w:rsidP="7053FD23">
      <w:pPr>
        <w:rPr>
          <w:b/>
          <w:lang w:val="en-US"/>
        </w:rPr>
      </w:pPr>
      <w:r w:rsidRPr="00FA41AE">
        <w:rPr>
          <w:b/>
          <w:lang w:val="en-US"/>
        </w:rPr>
        <w:t>CHOICE supports this</w:t>
      </w:r>
      <w:r w:rsidR="7440A0B3" w:rsidRPr="00FA41AE">
        <w:rPr>
          <w:b/>
          <w:lang w:val="en-US"/>
        </w:rPr>
        <w:t xml:space="preserve"> Dutch best practice of the principle of engaging or informing parents or guardians</w:t>
      </w:r>
      <w:r w:rsidRPr="00FA41AE">
        <w:rPr>
          <w:b/>
          <w:lang w:val="en-US"/>
        </w:rPr>
        <w:t xml:space="preserve"> when possible and useful</w:t>
      </w:r>
      <w:r w:rsidR="7440A0B3" w:rsidRPr="00FA41AE">
        <w:rPr>
          <w:b/>
          <w:lang w:val="en-US"/>
        </w:rPr>
        <w:t xml:space="preserve">, unless this compromises the wellbeing and safety of the young person. </w:t>
      </w:r>
    </w:p>
    <w:p w14:paraId="7C74C49C" w14:textId="0380905C" w:rsidR="00944AFB" w:rsidRDefault="00944AFB" w:rsidP="7053FD23">
      <w:pPr>
        <w:jc w:val="both"/>
        <w:rPr>
          <w:b/>
          <w:bCs/>
          <w:color w:val="FF0000"/>
        </w:rPr>
      </w:pPr>
    </w:p>
    <w:p w14:paraId="762EDBBB" w14:textId="3B16D1D4" w:rsidR="00C64BCB" w:rsidRPr="001B14BD" w:rsidRDefault="00C64BCB" w:rsidP="001B14BD">
      <w:pPr>
        <w:pStyle w:val="Heading2"/>
        <w:rPr>
          <w:b/>
          <w:color w:val="CC0000"/>
          <w:sz w:val="24"/>
        </w:rPr>
      </w:pPr>
      <w:bookmarkStart w:id="7" w:name="_Toc52391364"/>
      <w:r w:rsidRPr="001B14BD">
        <w:rPr>
          <w:b/>
          <w:color w:val="CC0000"/>
          <w:sz w:val="24"/>
        </w:rPr>
        <w:t>Recommendations</w:t>
      </w:r>
      <w:bookmarkEnd w:id="7"/>
    </w:p>
    <w:p w14:paraId="757C8C01" w14:textId="0A02ED6E" w:rsidR="00C64BCB" w:rsidRDefault="00C64BCB" w:rsidP="7053FD23">
      <w:pPr>
        <w:jc w:val="both"/>
        <w:rPr>
          <w:b/>
          <w:bCs/>
          <w:color w:val="FF0000"/>
        </w:rPr>
      </w:pPr>
    </w:p>
    <w:p w14:paraId="2D5B5A59" w14:textId="248381E3" w:rsidR="00C64BCB" w:rsidRDefault="00C64BCB" w:rsidP="7053FD23">
      <w:pPr>
        <w:jc w:val="both"/>
        <w:rPr>
          <w:bCs/>
        </w:rPr>
      </w:pPr>
      <w:r>
        <w:rPr>
          <w:bCs/>
        </w:rPr>
        <w:t xml:space="preserve">Recommendations have been taken up throughout the text. They are repeated below: </w:t>
      </w:r>
    </w:p>
    <w:p w14:paraId="641AA127" w14:textId="11A4378A" w:rsidR="00C64BCB" w:rsidRDefault="00C64BCB" w:rsidP="7053FD23">
      <w:pPr>
        <w:jc w:val="both"/>
        <w:rPr>
          <w:bCs/>
        </w:rPr>
      </w:pPr>
    </w:p>
    <w:p w14:paraId="3A47CD65" w14:textId="77777777" w:rsidR="00C64BCB" w:rsidRPr="00C64BCB" w:rsidRDefault="00C64BCB" w:rsidP="00C64BCB">
      <w:pPr>
        <w:pStyle w:val="ListParagraph"/>
        <w:numPr>
          <w:ilvl w:val="1"/>
          <w:numId w:val="20"/>
        </w:numPr>
        <w:jc w:val="both"/>
        <w:rPr>
          <w:bCs/>
        </w:rPr>
      </w:pPr>
      <w:r w:rsidRPr="00C64BCB">
        <w:rPr>
          <w:bCs/>
        </w:rPr>
        <w:t>Clinics offering services to young people ensure their staff endorses, and are open about their confidentiality policy.</w:t>
      </w:r>
    </w:p>
    <w:p w14:paraId="37EE28F6" w14:textId="3DC806C5" w:rsidR="00C64BCB" w:rsidRPr="00C64BCB" w:rsidRDefault="00C64BCB" w:rsidP="00C64BCB">
      <w:pPr>
        <w:pStyle w:val="ListParagraph"/>
        <w:numPr>
          <w:ilvl w:val="1"/>
          <w:numId w:val="20"/>
        </w:numPr>
        <w:jc w:val="both"/>
        <w:rPr>
          <w:bCs/>
        </w:rPr>
      </w:pPr>
      <w:r w:rsidRPr="00C64BCB">
        <w:rPr>
          <w:bCs/>
        </w:rPr>
        <w:t>Information about any legal obligation to involve the parent</w:t>
      </w:r>
      <w:r>
        <w:rPr>
          <w:bCs/>
        </w:rPr>
        <w:t>s, guardian or authorities is made</w:t>
      </w:r>
      <w:r w:rsidRPr="00C64BCB">
        <w:rPr>
          <w:bCs/>
        </w:rPr>
        <w:t xml:space="preserve"> clear</w:t>
      </w:r>
      <w:r>
        <w:rPr>
          <w:bCs/>
        </w:rPr>
        <w:t xml:space="preserve"> to the young person</w:t>
      </w:r>
      <w:r w:rsidRPr="00C64BCB">
        <w:rPr>
          <w:bCs/>
        </w:rPr>
        <w:t xml:space="preserve"> at the beginning of a consultation, as this </w:t>
      </w:r>
      <w:r>
        <w:rPr>
          <w:bCs/>
        </w:rPr>
        <w:t xml:space="preserve">could </w:t>
      </w:r>
      <w:r w:rsidRPr="00C64BCB">
        <w:rPr>
          <w:bCs/>
        </w:rPr>
        <w:t xml:space="preserve">pose a grave threat to the privacy, safety and wellbeing of the minor in question. </w:t>
      </w:r>
    </w:p>
    <w:p w14:paraId="112C2FD1" w14:textId="3E2B66B4" w:rsidR="00C64BCB" w:rsidRDefault="00C64BCB" w:rsidP="00C64BCB">
      <w:pPr>
        <w:pStyle w:val="ListParagraph"/>
        <w:numPr>
          <w:ilvl w:val="1"/>
          <w:numId w:val="20"/>
        </w:numPr>
        <w:jc w:val="both"/>
        <w:rPr>
          <w:bCs/>
        </w:rPr>
      </w:pPr>
      <w:r>
        <w:rPr>
          <w:bCs/>
        </w:rPr>
        <w:t>When the health, overall wellbeing or safety of the young person could be compromised, health professionals refrain from notifying parents or guardians.</w:t>
      </w:r>
    </w:p>
    <w:p w14:paraId="220FEF9E" w14:textId="7960091E" w:rsidR="00C64BCB" w:rsidRDefault="00C64BCB" w:rsidP="00C64BCB">
      <w:pPr>
        <w:jc w:val="both"/>
        <w:rPr>
          <w:bCs/>
        </w:rPr>
      </w:pPr>
    </w:p>
    <w:p w14:paraId="744AC898" w14:textId="3ECF2E70" w:rsidR="00C64BCB" w:rsidRDefault="00C64BCB" w:rsidP="00C64BCB">
      <w:pPr>
        <w:jc w:val="both"/>
        <w:rPr>
          <w:bCs/>
        </w:rPr>
      </w:pPr>
      <w:r>
        <w:rPr>
          <w:bCs/>
        </w:rPr>
        <w:t>R</w:t>
      </w:r>
      <w:r w:rsidR="001B14BD">
        <w:rPr>
          <w:bCs/>
        </w:rPr>
        <w:t>ecommendations on r</w:t>
      </w:r>
      <w:r>
        <w:rPr>
          <w:bCs/>
        </w:rPr>
        <w:t xml:space="preserve">elated laws that endanger the right to privacy and bodily autonomy </w:t>
      </w:r>
      <w:r w:rsidR="001B14BD">
        <w:rPr>
          <w:bCs/>
        </w:rPr>
        <w:t xml:space="preserve">of young people: </w:t>
      </w:r>
    </w:p>
    <w:p w14:paraId="2D355FF2" w14:textId="15D0C535" w:rsidR="001B14BD" w:rsidRDefault="001B14BD" w:rsidP="00C64BCB">
      <w:pPr>
        <w:jc w:val="both"/>
        <w:rPr>
          <w:bCs/>
        </w:rPr>
      </w:pPr>
    </w:p>
    <w:p w14:paraId="5158C761" w14:textId="77777777" w:rsidR="001B14BD" w:rsidRDefault="001B14BD" w:rsidP="001B14BD">
      <w:pPr>
        <w:pStyle w:val="ListParagraph"/>
        <w:numPr>
          <w:ilvl w:val="1"/>
          <w:numId w:val="20"/>
        </w:numPr>
      </w:pPr>
      <w:r>
        <w:t>Push for the decriminalization of same-sex relationships</w:t>
      </w:r>
    </w:p>
    <w:p w14:paraId="20AE975C" w14:textId="57040C4D" w:rsidR="001B14BD" w:rsidRDefault="001B14BD" w:rsidP="001B14BD">
      <w:pPr>
        <w:pStyle w:val="ListParagraph"/>
        <w:numPr>
          <w:ilvl w:val="1"/>
          <w:numId w:val="20"/>
        </w:numPr>
      </w:pPr>
      <w:r>
        <w:t>Decriminalize transmission with no exceptions and monitor application of the general criminal law focused on the intentional transmission of HIV to ensure it is not used inappropriately.</w:t>
      </w:r>
    </w:p>
    <w:p w14:paraId="052A4BD6" w14:textId="7085025C" w:rsidR="001B14BD" w:rsidRPr="001B14BD" w:rsidRDefault="001B14BD" w:rsidP="001B14BD">
      <w:pPr>
        <w:pStyle w:val="ListParagraph"/>
        <w:ind w:left="1440"/>
        <w:jc w:val="both"/>
        <w:rPr>
          <w:bCs/>
        </w:rPr>
      </w:pPr>
    </w:p>
    <w:sectPr w:rsidR="001B14BD" w:rsidRPr="001B14BD" w:rsidSect="00944AFB">
      <w:footerReference w:type="default" r:id="rId12"/>
      <w:pgSz w:w="12240" w:h="15840"/>
      <w:pgMar w:top="144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E057CE" w14:textId="77777777" w:rsidR="0030735B" w:rsidRDefault="0030735B" w:rsidP="00253C5E">
      <w:pPr>
        <w:spacing w:line="240" w:lineRule="auto"/>
      </w:pPr>
      <w:r>
        <w:separator/>
      </w:r>
    </w:p>
  </w:endnote>
  <w:endnote w:type="continuationSeparator" w:id="0">
    <w:p w14:paraId="7F482194" w14:textId="77777777" w:rsidR="0030735B" w:rsidRDefault="0030735B" w:rsidP="00253C5E">
      <w:pPr>
        <w:spacing w:line="240" w:lineRule="auto"/>
      </w:pPr>
      <w:r>
        <w:continuationSeparator/>
      </w:r>
    </w:p>
  </w:endnote>
  <w:endnote w:type="continuationNotice" w:id="1">
    <w:p w14:paraId="005E09FC" w14:textId="77777777" w:rsidR="0030735B" w:rsidRDefault="0030735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00872566"/>
      <w:docPartObj>
        <w:docPartGallery w:val="Page Numbers (Bottom of Page)"/>
        <w:docPartUnique/>
      </w:docPartObj>
    </w:sdtPr>
    <w:sdtEndPr>
      <w:rPr>
        <w:noProof/>
      </w:rPr>
    </w:sdtEndPr>
    <w:sdtContent>
      <w:p w14:paraId="2F1A0DAC" w14:textId="3A36A93B" w:rsidR="00253C5E" w:rsidRDefault="00253C5E" w:rsidP="00944AFB">
        <w:pPr>
          <w:pStyle w:val="Footer"/>
          <w:jc w:val="right"/>
        </w:pPr>
        <w:r>
          <w:fldChar w:fldCharType="begin"/>
        </w:r>
        <w:r>
          <w:instrText xml:space="preserve"> PAGE   \* MERGEFORMAT </w:instrText>
        </w:r>
        <w:r>
          <w:fldChar w:fldCharType="separate"/>
        </w:r>
        <w:r w:rsidR="0039321B">
          <w:rPr>
            <w:noProof/>
          </w:rPr>
          <w:t>8</w:t>
        </w:r>
        <w:r>
          <w:rPr>
            <w:noProof/>
          </w:rPr>
          <w:fldChar w:fldCharType="end"/>
        </w:r>
      </w:p>
    </w:sdtContent>
  </w:sdt>
  <w:p w14:paraId="74541F22" w14:textId="77777777" w:rsidR="00253C5E" w:rsidRDefault="00253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7A9EA0" w14:textId="77777777" w:rsidR="0030735B" w:rsidRDefault="0030735B" w:rsidP="00253C5E">
      <w:pPr>
        <w:spacing w:line="240" w:lineRule="auto"/>
      </w:pPr>
      <w:r>
        <w:separator/>
      </w:r>
    </w:p>
  </w:footnote>
  <w:footnote w:type="continuationSeparator" w:id="0">
    <w:p w14:paraId="64DF1544" w14:textId="77777777" w:rsidR="0030735B" w:rsidRDefault="0030735B" w:rsidP="00253C5E">
      <w:pPr>
        <w:spacing w:line="240" w:lineRule="auto"/>
      </w:pPr>
      <w:r>
        <w:continuationSeparator/>
      </w:r>
    </w:p>
  </w:footnote>
  <w:footnote w:type="continuationNotice" w:id="1">
    <w:p w14:paraId="6EB60FDA" w14:textId="77777777" w:rsidR="0030735B" w:rsidRDefault="0030735B">
      <w:pPr>
        <w:spacing w:line="240" w:lineRule="auto"/>
      </w:pPr>
    </w:p>
  </w:footnote>
  <w:footnote w:id="2">
    <w:p w14:paraId="217A5EF2" w14:textId="0917EEBE" w:rsidR="0039321B" w:rsidRPr="0039321B" w:rsidRDefault="0039321B">
      <w:pPr>
        <w:pStyle w:val="FootnoteText"/>
        <w:rPr>
          <w:rFonts w:ascii="Arial" w:hAnsi="Arial" w:cs="Arial"/>
        </w:rPr>
      </w:pPr>
      <w:r>
        <w:rPr>
          <w:rStyle w:val="FootnoteReference"/>
        </w:rPr>
        <w:footnoteRef/>
      </w:r>
      <w:r>
        <w:t xml:space="preserve"> </w:t>
      </w:r>
      <w:r w:rsidRPr="0039321B">
        <w:rPr>
          <w:rFonts w:ascii="Arial" w:hAnsi="Arial" w:cs="Arial"/>
        </w:rPr>
        <w:t>CHOICE keeps track of this through internal research using an index.</w:t>
      </w:r>
    </w:p>
  </w:footnote>
  <w:footnote w:id="3">
    <w:p w14:paraId="30AB7A54" w14:textId="5108F6CF" w:rsidR="7053FD23" w:rsidRPr="00C64BCB" w:rsidRDefault="7053FD23" w:rsidP="7053FD23">
      <w:pPr>
        <w:pStyle w:val="FootnoteText"/>
      </w:pPr>
      <w:r w:rsidRPr="7053FD23">
        <w:rPr>
          <w:rStyle w:val="FootnoteReference"/>
        </w:rPr>
        <w:footnoteRef/>
      </w:r>
      <w:r>
        <w:t xml:space="preserve"> </w:t>
      </w:r>
      <w:r w:rsidRPr="00C64BCB">
        <w:rPr>
          <w:rFonts w:ascii="Arial" w:eastAsia="Arial" w:hAnsi="Arial" w:cs="Arial"/>
          <w:color w:val="222222"/>
        </w:rPr>
        <w:t xml:space="preserve">Kennedy, E. C., Bulu, S., Harris, J., Humphreys, D., Malverus, J., &amp; Gray, N. J. (2013). “Be kind to young people so they feel at home”: a qualitative study of adolescents’ and service providers’ perceptions of youth-friendly sexual and reproductive health services in Vanuatu. </w:t>
      </w:r>
      <w:r w:rsidRPr="00C64BCB">
        <w:rPr>
          <w:rFonts w:ascii="Arial" w:eastAsia="Arial" w:hAnsi="Arial" w:cs="Arial"/>
          <w:i/>
          <w:iCs/>
          <w:color w:val="222222"/>
        </w:rPr>
        <w:t>BMC health services research</w:t>
      </w:r>
      <w:r w:rsidRPr="00C64BCB">
        <w:rPr>
          <w:rFonts w:ascii="Arial" w:eastAsia="Arial" w:hAnsi="Arial" w:cs="Arial"/>
          <w:color w:val="222222"/>
        </w:rPr>
        <w:t xml:space="preserve">, </w:t>
      </w:r>
      <w:r w:rsidRPr="00C64BCB">
        <w:rPr>
          <w:rFonts w:ascii="Arial" w:eastAsia="Arial" w:hAnsi="Arial" w:cs="Arial"/>
          <w:i/>
          <w:iCs/>
          <w:color w:val="222222"/>
        </w:rPr>
        <w:t>13</w:t>
      </w:r>
      <w:r w:rsidRPr="00C64BCB">
        <w:rPr>
          <w:rFonts w:ascii="Arial" w:eastAsia="Arial" w:hAnsi="Arial" w:cs="Arial"/>
          <w:color w:val="222222"/>
        </w:rPr>
        <w:t>(1), 455.</w:t>
      </w:r>
    </w:p>
  </w:footnote>
  <w:footnote w:id="4">
    <w:p w14:paraId="19560CAE" w14:textId="77777777" w:rsidR="0022150E" w:rsidRPr="00FA41AE" w:rsidRDefault="0022150E" w:rsidP="0022150E">
      <w:pPr>
        <w:pStyle w:val="FootnoteText"/>
      </w:pPr>
      <w:r w:rsidRPr="00C64BCB">
        <w:rPr>
          <w:rStyle w:val="FootnoteReference"/>
        </w:rPr>
        <w:footnoteRef/>
      </w:r>
      <w:r w:rsidRPr="00C64BCB">
        <w:t xml:space="preserve"> </w:t>
      </w:r>
      <w:r w:rsidRPr="00C64BCB">
        <w:rPr>
          <w:rFonts w:ascii="Arial" w:hAnsi="Arial" w:cs="Arial"/>
        </w:rPr>
        <w:t>Braeken, D., &amp; Rondinelli, I. (2012). Sexual and reproductive health needs of young people: matching needs with systems. International Journal of Gynecology &amp; Obstetrics, 119, S60-S63.</w:t>
      </w:r>
    </w:p>
  </w:footnote>
  <w:footnote w:id="5">
    <w:p w14:paraId="07393364" w14:textId="3B808FDA" w:rsidR="7053FD23" w:rsidRPr="00FA41AE" w:rsidRDefault="7053FD23" w:rsidP="7053FD23">
      <w:pPr>
        <w:pStyle w:val="FootnoteText"/>
      </w:pPr>
      <w:r w:rsidRPr="7053FD23">
        <w:rPr>
          <w:rStyle w:val="FootnoteReference"/>
        </w:rPr>
        <w:footnoteRef/>
      </w:r>
      <w:r>
        <w:t xml:space="preserve"> </w:t>
      </w:r>
      <w:r w:rsidRPr="7053FD23">
        <w:rPr>
          <w:rFonts w:ascii="Arial" w:hAnsi="Arial" w:cs="Arial"/>
          <w:color w:val="222222"/>
        </w:rPr>
        <w:t>Ambresin, A. E., Bennett, K., Patton, G. C., Sanci, L. A., &amp; Sawyer, S. M. (2013). Assessment of youth-friendly health care: a systematic review of indicators drawn from young people's perspectives. </w:t>
      </w:r>
      <w:r w:rsidRPr="7053FD23">
        <w:rPr>
          <w:rFonts w:ascii="Arial" w:hAnsi="Arial" w:cs="Arial"/>
          <w:i/>
          <w:iCs/>
          <w:color w:val="222222"/>
        </w:rPr>
        <w:t>Journal of Adolescent Health</w:t>
      </w:r>
      <w:r w:rsidRPr="7053FD23">
        <w:rPr>
          <w:rFonts w:ascii="Arial" w:hAnsi="Arial" w:cs="Arial"/>
          <w:color w:val="222222"/>
        </w:rPr>
        <w:t>, </w:t>
      </w:r>
      <w:r w:rsidRPr="7053FD23">
        <w:rPr>
          <w:rFonts w:ascii="Arial" w:hAnsi="Arial" w:cs="Arial"/>
          <w:i/>
          <w:iCs/>
          <w:color w:val="222222"/>
        </w:rPr>
        <w:t>52</w:t>
      </w:r>
      <w:r w:rsidRPr="7053FD23">
        <w:rPr>
          <w:rFonts w:ascii="Arial" w:hAnsi="Arial" w:cs="Arial"/>
          <w:color w:val="222222"/>
        </w:rPr>
        <w:t>(6), 670-681.</w:t>
      </w:r>
    </w:p>
  </w:footnote>
  <w:footnote w:id="6">
    <w:p w14:paraId="26DFCAF8" w14:textId="0130BBE4" w:rsidR="7053FD23" w:rsidRPr="00FA41AE" w:rsidRDefault="7053FD23" w:rsidP="7053FD23">
      <w:pPr>
        <w:pStyle w:val="FootnoteText"/>
        <w:rPr>
          <w:lang w:val="nl-NL"/>
        </w:rPr>
      </w:pPr>
      <w:r w:rsidRPr="7053FD23">
        <w:rPr>
          <w:rStyle w:val="FootnoteReference"/>
        </w:rPr>
        <w:footnoteRef/>
      </w:r>
      <w:r w:rsidRPr="7053FD23">
        <w:rPr>
          <w:rFonts w:ascii="Arial" w:eastAsia="Arial" w:hAnsi="Arial" w:cs="Arial"/>
        </w:rPr>
        <w:t xml:space="preserve"> UNFPA: Harmonizing the Legal Environment for Adolescent Sexual and Reproductive Health and Rights (2017). </w:t>
      </w:r>
      <w:r w:rsidRPr="00FA41AE">
        <w:rPr>
          <w:rFonts w:ascii="Arial" w:eastAsia="Arial" w:hAnsi="Arial" w:cs="Arial"/>
          <w:lang w:val="nl-NL"/>
        </w:rPr>
        <w:t xml:space="preserve">Via: </w:t>
      </w:r>
      <w:hyperlink r:id="rId1">
        <w:r w:rsidRPr="00FA41AE">
          <w:rPr>
            <w:rStyle w:val="Hyperlink"/>
            <w:rFonts w:ascii="Arial" w:eastAsia="Arial" w:hAnsi="Arial" w:cs="Arial"/>
            <w:lang w:val="nl-NL"/>
          </w:rPr>
          <w:t>https://esaro.unfpa.org/sites/default/files/pub-pdf/2017-08-Laws%20and%20Policies-Digital_0.pdf</w:t>
        </w:r>
      </w:hyperlink>
      <w:r w:rsidRPr="00FA41AE">
        <w:rPr>
          <w:rFonts w:ascii="Arial" w:eastAsia="Arial" w:hAnsi="Arial" w:cs="Arial"/>
          <w:lang w:val="nl-NL"/>
        </w:rPr>
        <w:t xml:space="preserve"> </w:t>
      </w:r>
    </w:p>
  </w:footnote>
  <w:footnote w:id="7">
    <w:p w14:paraId="5F8BDBE3" w14:textId="28EFDFFB" w:rsidR="009D1139" w:rsidRPr="00C64BCB" w:rsidRDefault="009D1139">
      <w:pPr>
        <w:pStyle w:val="FootnoteText"/>
        <w:rPr>
          <w:rFonts w:ascii="Arial" w:hAnsi="Arial" w:cs="Arial"/>
        </w:rPr>
      </w:pPr>
      <w:r>
        <w:rPr>
          <w:rStyle w:val="FootnoteReference"/>
        </w:rPr>
        <w:footnoteRef/>
      </w:r>
      <w:r>
        <w:t xml:space="preserve"> </w:t>
      </w:r>
      <w:r w:rsidRPr="00C64BCB">
        <w:rPr>
          <w:rFonts w:ascii="Arial" w:hAnsi="Arial" w:cs="Arial"/>
          <w:color w:val="222222"/>
          <w:shd w:val="clear" w:color="auto" w:fill="FFFFFF"/>
        </w:rPr>
        <w:t>Zavodny, M. (2004). Fertility and parental consent for minors to receive contraceptives. </w:t>
      </w:r>
      <w:r w:rsidRPr="00C64BCB">
        <w:rPr>
          <w:rFonts w:ascii="Arial" w:hAnsi="Arial" w:cs="Arial"/>
          <w:i/>
          <w:iCs/>
          <w:color w:val="222222"/>
          <w:shd w:val="clear" w:color="auto" w:fill="FFFFFF"/>
        </w:rPr>
        <w:t>American Journal of Public Health</w:t>
      </w:r>
      <w:r w:rsidRPr="00C64BCB">
        <w:rPr>
          <w:rFonts w:ascii="Arial" w:hAnsi="Arial" w:cs="Arial"/>
          <w:color w:val="222222"/>
          <w:shd w:val="clear" w:color="auto" w:fill="FFFFFF"/>
        </w:rPr>
        <w:t>, </w:t>
      </w:r>
      <w:r w:rsidRPr="00C64BCB">
        <w:rPr>
          <w:rFonts w:ascii="Arial" w:hAnsi="Arial" w:cs="Arial"/>
          <w:i/>
          <w:iCs/>
          <w:color w:val="222222"/>
          <w:shd w:val="clear" w:color="auto" w:fill="FFFFFF"/>
        </w:rPr>
        <w:t>94</w:t>
      </w:r>
      <w:r w:rsidRPr="00C64BCB">
        <w:rPr>
          <w:rFonts w:ascii="Arial" w:hAnsi="Arial" w:cs="Arial"/>
          <w:color w:val="222222"/>
          <w:shd w:val="clear" w:color="auto" w:fill="FFFFFF"/>
        </w:rPr>
        <w:t>(8), 1347-1351.</w:t>
      </w:r>
    </w:p>
  </w:footnote>
  <w:footnote w:id="8">
    <w:p w14:paraId="17DAB27E" w14:textId="77777777" w:rsidR="009D1139" w:rsidRPr="00C64BCB" w:rsidRDefault="009D1139" w:rsidP="009D1139">
      <w:pPr>
        <w:pStyle w:val="FootnoteText"/>
        <w:rPr>
          <w:rFonts w:ascii="Arial" w:hAnsi="Arial" w:cs="Arial"/>
        </w:rPr>
      </w:pPr>
      <w:r w:rsidRPr="00C64BCB">
        <w:rPr>
          <w:rStyle w:val="FootnoteReference"/>
          <w:rFonts w:ascii="Arial" w:hAnsi="Arial" w:cs="Arial"/>
        </w:rPr>
        <w:footnoteRef/>
      </w:r>
      <w:r w:rsidRPr="00C64BCB">
        <w:rPr>
          <w:rFonts w:ascii="Arial" w:hAnsi="Arial" w:cs="Arial"/>
        </w:rPr>
        <w:t xml:space="preserve"> Reddy DM, Fleming R, Swain C. Effect of mandatory parental notification on adolescent girls’ use of</w:t>
      </w:r>
    </w:p>
    <w:p w14:paraId="3BFE5C40" w14:textId="77777777" w:rsidR="009D1139" w:rsidRPr="00C64BCB" w:rsidRDefault="009D1139" w:rsidP="009D1139">
      <w:pPr>
        <w:pStyle w:val="FootnoteText"/>
        <w:rPr>
          <w:rFonts w:ascii="Arial" w:hAnsi="Arial" w:cs="Arial"/>
        </w:rPr>
      </w:pPr>
      <w:r w:rsidRPr="00C64BCB">
        <w:rPr>
          <w:rFonts w:ascii="Arial" w:hAnsi="Arial" w:cs="Arial"/>
        </w:rPr>
        <w:t>sexual health care services. JAMA. 2002;288:</w:t>
      </w:r>
    </w:p>
    <w:p w14:paraId="43427152" w14:textId="2825D0E1" w:rsidR="009D1139" w:rsidRPr="009D1139" w:rsidRDefault="009D1139" w:rsidP="009D1139">
      <w:pPr>
        <w:pStyle w:val="FootnoteText"/>
      </w:pPr>
      <w:r w:rsidRPr="00C64BCB">
        <w:rPr>
          <w:rFonts w:ascii="Arial" w:hAnsi="Arial" w:cs="Arial"/>
        </w:rPr>
        <w:t>710–714.</w:t>
      </w:r>
    </w:p>
  </w:footnote>
  <w:footnote w:id="9">
    <w:p w14:paraId="4E9279A6" w14:textId="4AF33BFF" w:rsidR="7053FD23" w:rsidRPr="00FA41AE" w:rsidRDefault="7053FD23" w:rsidP="7053FD23">
      <w:pPr>
        <w:pStyle w:val="FootnoteText"/>
      </w:pPr>
      <w:r w:rsidRPr="7053FD23">
        <w:rPr>
          <w:rStyle w:val="FootnoteReference"/>
        </w:rPr>
        <w:footnoteRef/>
      </w:r>
      <w:r w:rsidRPr="00FA41AE">
        <w:t xml:space="preserve"> </w:t>
      </w:r>
      <w:r w:rsidRPr="00FA41AE">
        <w:rPr>
          <w:rFonts w:ascii="Arial" w:hAnsi="Arial" w:cs="Arial"/>
        </w:rPr>
        <w:t>https://www.knmg.nl/advies-richtlijnen/artseninfolijn/praktijkdilemmas-1/praktijkdilemma/wanneer-mag-abortus-bij-minderjarige-zonder-medeweten-ouders.htm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B46CE6"/>
    <w:multiLevelType w:val="hybridMultilevel"/>
    <w:tmpl w:val="FFEE1A76"/>
    <w:lvl w:ilvl="0" w:tplc="8A24FF56">
      <w:start w:val="1"/>
      <w:numFmt w:val="decimal"/>
      <w:lvlText w:val="%1."/>
      <w:lvlJc w:val="left"/>
      <w:pPr>
        <w:ind w:left="720" w:hanging="360"/>
      </w:pPr>
    </w:lvl>
    <w:lvl w:ilvl="1" w:tplc="24507A9C">
      <w:start w:val="1"/>
      <w:numFmt w:val="lowerLetter"/>
      <w:lvlText w:val="%2."/>
      <w:lvlJc w:val="left"/>
      <w:pPr>
        <w:ind w:left="1440" w:hanging="360"/>
      </w:pPr>
    </w:lvl>
    <w:lvl w:ilvl="2" w:tplc="41C6B350">
      <w:start w:val="1"/>
      <w:numFmt w:val="lowerRoman"/>
      <w:lvlText w:val="%3."/>
      <w:lvlJc w:val="right"/>
      <w:pPr>
        <w:ind w:left="2160" w:hanging="180"/>
      </w:pPr>
    </w:lvl>
    <w:lvl w:ilvl="3" w:tplc="9BD274B4">
      <w:start w:val="1"/>
      <w:numFmt w:val="decimal"/>
      <w:lvlText w:val="%4."/>
      <w:lvlJc w:val="left"/>
      <w:pPr>
        <w:ind w:left="2880" w:hanging="360"/>
      </w:pPr>
    </w:lvl>
    <w:lvl w:ilvl="4" w:tplc="A8D22CC0">
      <w:start w:val="1"/>
      <w:numFmt w:val="lowerLetter"/>
      <w:lvlText w:val="%5."/>
      <w:lvlJc w:val="left"/>
      <w:pPr>
        <w:ind w:left="3600" w:hanging="360"/>
      </w:pPr>
    </w:lvl>
    <w:lvl w:ilvl="5" w:tplc="1E8C5D06">
      <w:start w:val="1"/>
      <w:numFmt w:val="lowerRoman"/>
      <w:lvlText w:val="%6."/>
      <w:lvlJc w:val="right"/>
      <w:pPr>
        <w:ind w:left="4320" w:hanging="180"/>
      </w:pPr>
    </w:lvl>
    <w:lvl w:ilvl="6" w:tplc="23303146">
      <w:start w:val="1"/>
      <w:numFmt w:val="decimal"/>
      <w:lvlText w:val="%7."/>
      <w:lvlJc w:val="left"/>
      <w:pPr>
        <w:ind w:left="5040" w:hanging="360"/>
      </w:pPr>
    </w:lvl>
    <w:lvl w:ilvl="7" w:tplc="BC54585C">
      <w:start w:val="1"/>
      <w:numFmt w:val="lowerLetter"/>
      <w:lvlText w:val="%8."/>
      <w:lvlJc w:val="left"/>
      <w:pPr>
        <w:ind w:left="5760" w:hanging="360"/>
      </w:pPr>
    </w:lvl>
    <w:lvl w:ilvl="8" w:tplc="20A0F9D6">
      <w:start w:val="1"/>
      <w:numFmt w:val="lowerRoman"/>
      <w:lvlText w:val="%9."/>
      <w:lvlJc w:val="right"/>
      <w:pPr>
        <w:ind w:left="6480" w:hanging="180"/>
      </w:pPr>
    </w:lvl>
  </w:abstractNum>
  <w:abstractNum w:abstractNumId="1" w15:restartNumberingAfterBreak="0">
    <w:nsid w:val="066A44BB"/>
    <w:multiLevelType w:val="multilevel"/>
    <w:tmpl w:val="06E6F14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8401D5D"/>
    <w:multiLevelType w:val="hybridMultilevel"/>
    <w:tmpl w:val="7F568606"/>
    <w:lvl w:ilvl="0" w:tplc="FEF8317E">
      <w:start w:val="1"/>
      <w:numFmt w:val="decimal"/>
      <w:lvlText w:val="%1."/>
      <w:lvlJc w:val="left"/>
      <w:pPr>
        <w:ind w:left="720" w:hanging="360"/>
      </w:pPr>
    </w:lvl>
    <w:lvl w:ilvl="1" w:tplc="F76CA2B4">
      <w:start w:val="1"/>
      <w:numFmt w:val="lowerLetter"/>
      <w:lvlText w:val="%2."/>
      <w:lvlJc w:val="left"/>
      <w:pPr>
        <w:ind w:left="1440" w:hanging="360"/>
      </w:pPr>
    </w:lvl>
    <w:lvl w:ilvl="2" w:tplc="3CAE5A96">
      <w:start w:val="1"/>
      <w:numFmt w:val="lowerRoman"/>
      <w:lvlText w:val="%3."/>
      <w:lvlJc w:val="right"/>
      <w:pPr>
        <w:ind w:left="2160" w:hanging="180"/>
      </w:pPr>
    </w:lvl>
    <w:lvl w:ilvl="3" w:tplc="C8DC4BEC">
      <w:start w:val="1"/>
      <w:numFmt w:val="decimal"/>
      <w:lvlText w:val="%4."/>
      <w:lvlJc w:val="left"/>
      <w:pPr>
        <w:ind w:left="2880" w:hanging="360"/>
      </w:pPr>
    </w:lvl>
    <w:lvl w:ilvl="4" w:tplc="F3F806DE">
      <w:start w:val="1"/>
      <w:numFmt w:val="lowerLetter"/>
      <w:lvlText w:val="%5."/>
      <w:lvlJc w:val="left"/>
      <w:pPr>
        <w:ind w:left="3600" w:hanging="360"/>
      </w:pPr>
    </w:lvl>
    <w:lvl w:ilvl="5" w:tplc="F692E44E">
      <w:start w:val="1"/>
      <w:numFmt w:val="lowerRoman"/>
      <w:lvlText w:val="%6."/>
      <w:lvlJc w:val="right"/>
      <w:pPr>
        <w:ind w:left="4320" w:hanging="180"/>
      </w:pPr>
    </w:lvl>
    <w:lvl w:ilvl="6" w:tplc="2B6C2B6A">
      <w:start w:val="1"/>
      <w:numFmt w:val="decimal"/>
      <w:lvlText w:val="%7."/>
      <w:lvlJc w:val="left"/>
      <w:pPr>
        <w:ind w:left="5040" w:hanging="360"/>
      </w:pPr>
    </w:lvl>
    <w:lvl w:ilvl="7" w:tplc="FBDCDB84">
      <w:start w:val="1"/>
      <w:numFmt w:val="lowerLetter"/>
      <w:lvlText w:val="%8."/>
      <w:lvlJc w:val="left"/>
      <w:pPr>
        <w:ind w:left="5760" w:hanging="360"/>
      </w:pPr>
    </w:lvl>
    <w:lvl w:ilvl="8" w:tplc="E138E7A2">
      <w:start w:val="1"/>
      <w:numFmt w:val="lowerRoman"/>
      <w:lvlText w:val="%9."/>
      <w:lvlJc w:val="right"/>
      <w:pPr>
        <w:ind w:left="6480" w:hanging="180"/>
      </w:pPr>
    </w:lvl>
  </w:abstractNum>
  <w:abstractNum w:abstractNumId="3" w15:restartNumberingAfterBreak="0">
    <w:nsid w:val="0CC22196"/>
    <w:multiLevelType w:val="multilevel"/>
    <w:tmpl w:val="7AF48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B66180"/>
    <w:multiLevelType w:val="hybridMultilevel"/>
    <w:tmpl w:val="530E98DC"/>
    <w:lvl w:ilvl="0" w:tplc="9790F484">
      <w:start w:val="1"/>
      <w:numFmt w:val="decimal"/>
      <w:lvlText w:val="%1."/>
      <w:lvlJc w:val="left"/>
      <w:pPr>
        <w:ind w:left="720" w:hanging="360"/>
      </w:pPr>
    </w:lvl>
    <w:lvl w:ilvl="1" w:tplc="0F269112">
      <w:start w:val="1"/>
      <w:numFmt w:val="lowerLetter"/>
      <w:lvlText w:val="%2."/>
      <w:lvlJc w:val="left"/>
      <w:pPr>
        <w:ind w:left="1440" w:hanging="360"/>
      </w:pPr>
    </w:lvl>
    <w:lvl w:ilvl="2" w:tplc="0678992A">
      <w:start w:val="1"/>
      <w:numFmt w:val="lowerRoman"/>
      <w:lvlText w:val="%3."/>
      <w:lvlJc w:val="right"/>
      <w:pPr>
        <w:ind w:left="2160" w:hanging="180"/>
      </w:pPr>
    </w:lvl>
    <w:lvl w:ilvl="3" w:tplc="6C5455E6">
      <w:start w:val="1"/>
      <w:numFmt w:val="decimal"/>
      <w:lvlText w:val="%4."/>
      <w:lvlJc w:val="left"/>
      <w:pPr>
        <w:ind w:left="2880" w:hanging="360"/>
      </w:pPr>
    </w:lvl>
    <w:lvl w:ilvl="4" w:tplc="B3FEB51C">
      <w:start w:val="1"/>
      <w:numFmt w:val="lowerLetter"/>
      <w:lvlText w:val="%5."/>
      <w:lvlJc w:val="left"/>
      <w:pPr>
        <w:ind w:left="3600" w:hanging="360"/>
      </w:pPr>
    </w:lvl>
    <w:lvl w:ilvl="5" w:tplc="75CEE2AE">
      <w:start w:val="1"/>
      <w:numFmt w:val="lowerRoman"/>
      <w:lvlText w:val="%6."/>
      <w:lvlJc w:val="right"/>
      <w:pPr>
        <w:ind w:left="4320" w:hanging="180"/>
      </w:pPr>
    </w:lvl>
    <w:lvl w:ilvl="6" w:tplc="B2D0582E">
      <w:start w:val="1"/>
      <w:numFmt w:val="decimal"/>
      <w:lvlText w:val="%7."/>
      <w:lvlJc w:val="left"/>
      <w:pPr>
        <w:ind w:left="5040" w:hanging="360"/>
      </w:pPr>
    </w:lvl>
    <w:lvl w:ilvl="7" w:tplc="58E49D12">
      <w:start w:val="1"/>
      <w:numFmt w:val="lowerLetter"/>
      <w:lvlText w:val="%8."/>
      <w:lvlJc w:val="left"/>
      <w:pPr>
        <w:ind w:left="5760" w:hanging="360"/>
      </w:pPr>
    </w:lvl>
    <w:lvl w:ilvl="8" w:tplc="2D3E3126">
      <w:start w:val="1"/>
      <w:numFmt w:val="lowerRoman"/>
      <w:lvlText w:val="%9."/>
      <w:lvlJc w:val="right"/>
      <w:pPr>
        <w:ind w:left="6480" w:hanging="180"/>
      </w:pPr>
    </w:lvl>
  </w:abstractNum>
  <w:abstractNum w:abstractNumId="5" w15:restartNumberingAfterBreak="0">
    <w:nsid w:val="226E0494"/>
    <w:multiLevelType w:val="hybridMultilevel"/>
    <w:tmpl w:val="871CCD56"/>
    <w:lvl w:ilvl="0" w:tplc="1834DBB6">
      <w:start w:val="1"/>
      <w:numFmt w:val="decimal"/>
      <w:lvlText w:val="%1."/>
      <w:lvlJc w:val="left"/>
      <w:pPr>
        <w:ind w:left="720" w:hanging="360"/>
      </w:pPr>
    </w:lvl>
    <w:lvl w:ilvl="1" w:tplc="4E94EBAE">
      <w:start w:val="1"/>
      <w:numFmt w:val="lowerLetter"/>
      <w:lvlText w:val="%2."/>
      <w:lvlJc w:val="left"/>
      <w:pPr>
        <w:ind w:left="1440" w:hanging="360"/>
      </w:pPr>
    </w:lvl>
    <w:lvl w:ilvl="2" w:tplc="F2067A00">
      <w:start w:val="1"/>
      <w:numFmt w:val="lowerRoman"/>
      <w:lvlText w:val="%3."/>
      <w:lvlJc w:val="right"/>
      <w:pPr>
        <w:ind w:left="2160" w:hanging="180"/>
      </w:pPr>
    </w:lvl>
    <w:lvl w:ilvl="3" w:tplc="F126FF8E">
      <w:start w:val="1"/>
      <w:numFmt w:val="decimal"/>
      <w:lvlText w:val="%4."/>
      <w:lvlJc w:val="left"/>
      <w:pPr>
        <w:ind w:left="2880" w:hanging="360"/>
      </w:pPr>
    </w:lvl>
    <w:lvl w:ilvl="4" w:tplc="81680E70">
      <w:start w:val="1"/>
      <w:numFmt w:val="lowerLetter"/>
      <w:lvlText w:val="%5."/>
      <w:lvlJc w:val="left"/>
      <w:pPr>
        <w:ind w:left="3600" w:hanging="360"/>
      </w:pPr>
    </w:lvl>
    <w:lvl w:ilvl="5" w:tplc="3BA6D414">
      <w:start w:val="1"/>
      <w:numFmt w:val="lowerRoman"/>
      <w:lvlText w:val="%6."/>
      <w:lvlJc w:val="right"/>
      <w:pPr>
        <w:ind w:left="4320" w:hanging="180"/>
      </w:pPr>
    </w:lvl>
    <w:lvl w:ilvl="6" w:tplc="7BE8D6E2">
      <w:start w:val="1"/>
      <w:numFmt w:val="decimal"/>
      <w:lvlText w:val="%7."/>
      <w:lvlJc w:val="left"/>
      <w:pPr>
        <w:ind w:left="5040" w:hanging="360"/>
      </w:pPr>
    </w:lvl>
    <w:lvl w:ilvl="7" w:tplc="2B5CBE02">
      <w:start w:val="1"/>
      <w:numFmt w:val="lowerLetter"/>
      <w:lvlText w:val="%8."/>
      <w:lvlJc w:val="left"/>
      <w:pPr>
        <w:ind w:left="5760" w:hanging="360"/>
      </w:pPr>
    </w:lvl>
    <w:lvl w:ilvl="8" w:tplc="F9B67C40">
      <w:start w:val="1"/>
      <w:numFmt w:val="lowerRoman"/>
      <w:lvlText w:val="%9."/>
      <w:lvlJc w:val="right"/>
      <w:pPr>
        <w:ind w:left="6480" w:hanging="180"/>
      </w:pPr>
    </w:lvl>
  </w:abstractNum>
  <w:abstractNum w:abstractNumId="6" w15:restartNumberingAfterBreak="0">
    <w:nsid w:val="22D63100"/>
    <w:multiLevelType w:val="hybridMultilevel"/>
    <w:tmpl w:val="B160500A"/>
    <w:lvl w:ilvl="0" w:tplc="3800AD8A">
      <w:start w:val="1"/>
      <w:numFmt w:val="decimal"/>
      <w:lvlText w:val="%1."/>
      <w:lvlJc w:val="left"/>
      <w:pPr>
        <w:tabs>
          <w:tab w:val="num" w:pos="720"/>
        </w:tabs>
        <w:ind w:left="720" w:hanging="360"/>
      </w:pPr>
    </w:lvl>
    <w:lvl w:ilvl="1" w:tplc="0A803DCC">
      <w:start w:val="2"/>
      <w:numFmt w:val="bullet"/>
      <w:lvlText w:val="-"/>
      <w:lvlJc w:val="left"/>
      <w:pPr>
        <w:ind w:left="1440" w:hanging="360"/>
      </w:pPr>
      <w:rPr>
        <w:rFonts w:ascii="Arial" w:eastAsia="Arial" w:hAnsi="Arial" w:cs="Arial" w:hint="default"/>
      </w:rPr>
    </w:lvl>
    <w:lvl w:ilvl="2" w:tplc="49A0D90C" w:tentative="1">
      <w:start w:val="1"/>
      <w:numFmt w:val="decimal"/>
      <w:lvlText w:val="%3."/>
      <w:lvlJc w:val="left"/>
      <w:pPr>
        <w:tabs>
          <w:tab w:val="num" w:pos="2160"/>
        </w:tabs>
        <w:ind w:left="2160" w:hanging="360"/>
      </w:pPr>
    </w:lvl>
    <w:lvl w:ilvl="3" w:tplc="3E7EB93A" w:tentative="1">
      <w:start w:val="1"/>
      <w:numFmt w:val="decimal"/>
      <w:lvlText w:val="%4."/>
      <w:lvlJc w:val="left"/>
      <w:pPr>
        <w:tabs>
          <w:tab w:val="num" w:pos="2880"/>
        </w:tabs>
        <w:ind w:left="2880" w:hanging="360"/>
      </w:pPr>
    </w:lvl>
    <w:lvl w:ilvl="4" w:tplc="64C42464" w:tentative="1">
      <w:start w:val="1"/>
      <w:numFmt w:val="decimal"/>
      <w:lvlText w:val="%5."/>
      <w:lvlJc w:val="left"/>
      <w:pPr>
        <w:tabs>
          <w:tab w:val="num" w:pos="3600"/>
        </w:tabs>
        <w:ind w:left="3600" w:hanging="360"/>
      </w:pPr>
    </w:lvl>
    <w:lvl w:ilvl="5" w:tplc="69BAA37A" w:tentative="1">
      <w:start w:val="1"/>
      <w:numFmt w:val="decimal"/>
      <w:lvlText w:val="%6."/>
      <w:lvlJc w:val="left"/>
      <w:pPr>
        <w:tabs>
          <w:tab w:val="num" w:pos="4320"/>
        </w:tabs>
        <w:ind w:left="4320" w:hanging="360"/>
      </w:pPr>
    </w:lvl>
    <w:lvl w:ilvl="6" w:tplc="0888A718" w:tentative="1">
      <w:start w:val="1"/>
      <w:numFmt w:val="decimal"/>
      <w:lvlText w:val="%7."/>
      <w:lvlJc w:val="left"/>
      <w:pPr>
        <w:tabs>
          <w:tab w:val="num" w:pos="5040"/>
        </w:tabs>
        <w:ind w:left="5040" w:hanging="360"/>
      </w:pPr>
    </w:lvl>
    <w:lvl w:ilvl="7" w:tplc="D6925456" w:tentative="1">
      <w:start w:val="1"/>
      <w:numFmt w:val="decimal"/>
      <w:lvlText w:val="%8."/>
      <w:lvlJc w:val="left"/>
      <w:pPr>
        <w:tabs>
          <w:tab w:val="num" w:pos="5760"/>
        </w:tabs>
        <w:ind w:left="5760" w:hanging="360"/>
      </w:pPr>
    </w:lvl>
    <w:lvl w:ilvl="8" w:tplc="F280AFDA" w:tentative="1">
      <w:start w:val="1"/>
      <w:numFmt w:val="decimal"/>
      <w:lvlText w:val="%9."/>
      <w:lvlJc w:val="left"/>
      <w:pPr>
        <w:tabs>
          <w:tab w:val="num" w:pos="6480"/>
        </w:tabs>
        <w:ind w:left="6480" w:hanging="360"/>
      </w:pPr>
    </w:lvl>
  </w:abstractNum>
  <w:abstractNum w:abstractNumId="7" w15:restartNumberingAfterBreak="0">
    <w:nsid w:val="30462E59"/>
    <w:multiLevelType w:val="hybridMultilevel"/>
    <w:tmpl w:val="75EC52DA"/>
    <w:lvl w:ilvl="0" w:tplc="D3E47152">
      <w:start w:val="1"/>
      <w:numFmt w:val="bullet"/>
      <w:lvlText w:val=""/>
      <w:lvlJc w:val="left"/>
      <w:pPr>
        <w:ind w:left="720" w:hanging="360"/>
      </w:pPr>
      <w:rPr>
        <w:rFonts w:ascii="Symbol" w:hAnsi="Symbol" w:hint="default"/>
      </w:rPr>
    </w:lvl>
    <w:lvl w:ilvl="1" w:tplc="C4266DD4">
      <w:start w:val="1"/>
      <w:numFmt w:val="bullet"/>
      <w:lvlText w:val="o"/>
      <w:lvlJc w:val="left"/>
      <w:pPr>
        <w:ind w:left="1440" w:hanging="360"/>
      </w:pPr>
      <w:rPr>
        <w:rFonts w:ascii="Courier New" w:hAnsi="Courier New" w:hint="default"/>
      </w:rPr>
    </w:lvl>
    <w:lvl w:ilvl="2" w:tplc="F83A8180">
      <w:start w:val="1"/>
      <w:numFmt w:val="bullet"/>
      <w:lvlText w:val=""/>
      <w:lvlJc w:val="left"/>
      <w:pPr>
        <w:ind w:left="2160" w:hanging="360"/>
      </w:pPr>
      <w:rPr>
        <w:rFonts w:ascii="Wingdings" w:hAnsi="Wingdings" w:hint="default"/>
      </w:rPr>
    </w:lvl>
    <w:lvl w:ilvl="3" w:tplc="9064B52E">
      <w:start w:val="1"/>
      <w:numFmt w:val="bullet"/>
      <w:lvlText w:val=""/>
      <w:lvlJc w:val="left"/>
      <w:pPr>
        <w:ind w:left="2880" w:hanging="360"/>
      </w:pPr>
      <w:rPr>
        <w:rFonts w:ascii="Symbol" w:hAnsi="Symbol" w:hint="default"/>
      </w:rPr>
    </w:lvl>
    <w:lvl w:ilvl="4" w:tplc="19D44BBC">
      <w:start w:val="1"/>
      <w:numFmt w:val="bullet"/>
      <w:lvlText w:val="o"/>
      <w:lvlJc w:val="left"/>
      <w:pPr>
        <w:ind w:left="3600" w:hanging="360"/>
      </w:pPr>
      <w:rPr>
        <w:rFonts w:ascii="Courier New" w:hAnsi="Courier New" w:hint="default"/>
      </w:rPr>
    </w:lvl>
    <w:lvl w:ilvl="5" w:tplc="F38CCA02">
      <w:start w:val="1"/>
      <w:numFmt w:val="bullet"/>
      <w:lvlText w:val=""/>
      <w:lvlJc w:val="left"/>
      <w:pPr>
        <w:ind w:left="4320" w:hanging="360"/>
      </w:pPr>
      <w:rPr>
        <w:rFonts w:ascii="Wingdings" w:hAnsi="Wingdings" w:hint="default"/>
      </w:rPr>
    </w:lvl>
    <w:lvl w:ilvl="6" w:tplc="5240DA66">
      <w:start w:val="1"/>
      <w:numFmt w:val="bullet"/>
      <w:lvlText w:val=""/>
      <w:lvlJc w:val="left"/>
      <w:pPr>
        <w:ind w:left="5040" w:hanging="360"/>
      </w:pPr>
      <w:rPr>
        <w:rFonts w:ascii="Symbol" w:hAnsi="Symbol" w:hint="default"/>
      </w:rPr>
    </w:lvl>
    <w:lvl w:ilvl="7" w:tplc="3C54C7D0">
      <w:start w:val="1"/>
      <w:numFmt w:val="bullet"/>
      <w:lvlText w:val="o"/>
      <w:lvlJc w:val="left"/>
      <w:pPr>
        <w:ind w:left="5760" w:hanging="360"/>
      </w:pPr>
      <w:rPr>
        <w:rFonts w:ascii="Courier New" w:hAnsi="Courier New" w:hint="default"/>
      </w:rPr>
    </w:lvl>
    <w:lvl w:ilvl="8" w:tplc="19AAF87E">
      <w:start w:val="1"/>
      <w:numFmt w:val="bullet"/>
      <w:lvlText w:val=""/>
      <w:lvlJc w:val="left"/>
      <w:pPr>
        <w:ind w:left="6480" w:hanging="360"/>
      </w:pPr>
      <w:rPr>
        <w:rFonts w:ascii="Wingdings" w:hAnsi="Wingdings" w:hint="default"/>
      </w:rPr>
    </w:lvl>
  </w:abstractNum>
  <w:abstractNum w:abstractNumId="8" w15:restartNumberingAfterBreak="0">
    <w:nsid w:val="32094763"/>
    <w:multiLevelType w:val="hybridMultilevel"/>
    <w:tmpl w:val="D8EEA8AC"/>
    <w:lvl w:ilvl="0" w:tplc="4AD8974C">
      <w:start w:val="1"/>
      <w:numFmt w:val="decimal"/>
      <w:lvlText w:val="%1."/>
      <w:lvlJc w:val="left"/>
      <w:pPr>
        <w:ind w:left="720" w:hanging="360"/>
      </w:pPr>
    </w:lvl>
    <w:lvl w:ilvl="1" w:tplc="D4A8BE34">
      <w:start w:val="1"/>
      <w:numFmt w:val="lowerLetter"/>
      <w:lvlText w:val="%2."/>
      <w:lvlJc w:val="left"/>
      <w:pPr>
        <w:ind w:left="1440" w:hanging="360"/>
      </w:pPr>
    </w:lvl>
    <w:lvl w:ilvl="2" w:tplc="89D65F70">
      <w:start w:val="1"/>
      <w:numFmt w:val="lowerRoman"/>
      <w:lvlText w:val="%3."/>
      <w:lvlJc w:val="right"/>
      <w:pPr>
        <w:ind w:left="2160" w:hanging="180"/>
      </w:pPr>
    </w:lvl>
    <w:lvl w:ilvl="3" w:tplc="AADAE3DA">
      <w:start w:val="1"/>
      <w:numFmt w:val="decimal"/>
      <w:lvlText w:val="%4."/>
      <w:lvlJc w:val="left"/>
      <w:pPr>
        <w:ind w:left="2880" w:hanging="360"/>
      </w:pPr>
    </w:lvl>
    <w:lvl w:ilvl="4" w:tplc="E49E3888">
      <w:start w:val="1"/>
      <w:numFmt w:val="lowerLetter"/>
      <w:lvlText w:val="%5."/>
      <w:lvlJc w:val="left"/>
      <w:pPr>
        <w:ind w:left="3600" w:hanging="360"/>
      </w:pPr>
    </w:lvl>
    <w:lvl w:ilvl="5" w:tplc="0B062B0C">
      <w:start w:val="1"/>
      <w:numFmt w:val="lowerRoman"/>
      <w:lvlText w:val="%6."/>
      <w:lvlJc w:val="right"/>
      <w:pPr>
        <w:ind w:left="4320" w:hanging="180"/>
      </w:pPr>
    </w:lvl>
    <w:lvl w:ilvl="6" w:tplc="CBDA1180">
      <w:start w:val="1"/>
      <w:numFmt w:val="decimal"/>
      <w:lvlText w:val="%7."/>
      <w:lvlJc w:val="left"/>
      <w:pPr>
        <w:ind w:left="5040" w:hanging="360"/>
      </w:pPr>
    </w:lvl>
    <w:lvl w:ilvl="7" w:tplc="D02CB6EE">
      <w:start w:val="1"/>
      <w:numFmt w:val="lowerLetter"/>
      <w:lvlText w:val="%8."/>
      <w:lvlJc w:val="left"/>
      <w:pPr>
        <w:ind w:left="5760" w:hanging="360"/>
      </w:pPr>
    </w:lvl>
    <w:lvl w:ilvl="8" w:tplc="41220FA2">
      <w:start w:val="1"/>
      <w:numFmt w:val="lowerRoman"/>
      <w:lvlText w:val="%9."/>
      <w:lvlJc w:val="right"/>
      <w:pPr>
        <w:ind w:left="6480" w:hanging="180"/>
      </w:pPr>
    </w:lvl>
  </w:abstractNum>
  <w:abstractNum w:abstractNumId="9" w15:restartNumberingAfterBreak="0">
    <w:nsid w:val="3DFD4FDF"/>
    <w:multiLevelType w:val="hybridMultilevel"/>
    <w:tmpl w:val="4E42ACC2"/>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3F107FEF"/>
    <w:multiLevelType w:val="hybridMultilevel"/>
    <w:tmpl w:val="7BEA5EFE"/>
    <w:lvl w:ilvl="0" w:tplc="AC3624FC">
      <w:start w:val="4"/>
      <w:numFmt w:val="decimal"/>
      <w:lvlText w:val="%1."/>
      <w:lvlJc w:val="left"/>
      <w:pPr>
        <w:ind w:left="501" w:hanging="360"/>
      </w:pPr>
    </w:lvl>
    <w:lvl w:ilvl="1" w:tplc="39EA38B2">
      <w:start w:val="1"/>
      <w:numFmt w:val="lowerLetter"/>
      <w:lvlText w:val="%2."/>
      <w:lvlJc w:val="left"/>
      <w:pPr>
        <w:ind w:left="1440" w:hanging="360"/>
      </w:pPr>
    </w:lvl>
    <w:lvl w:ilvl="2" w:tplc="6B84FD76">
      <w:start w:val="1"/>
      <w:numFmt w:val="lowerRoman"/>
      <w:lvlText w:val="%3."/>
      <w:lvlJc w:val="right"/>
      <w:pPr>
        <w:ind w:left="2160" w:hanging="180"/>
      </w:pPr>
    </w:lvl>
    <w:lvl w:ilvl="3" w:tplc="318C3338">
      <w:start w:val="1"/>
      <w:numFmt w:val="decimal"/>
      <w:lvlText w:val="%4."/>
      <w:lvlJc w:val="left"/>
      <w:pPr>
        <w:ind w:left="2880" w:hanging="360"/>
      </w:pPr>
    </w:lvl>
    <w:lvl w:ilvl="4" w:tplc="34E4704C">
      <w:start w:val="1"/>
      <w:numFmt w:val="lowerLetter"/>
      <w:lvlText w:val="%5."/>
      <w:lvlJc w:val="left"/>
      <w:pPr>
        <w:ind w:left="3600" w:hanging="360"/>
      </w:pPr>
    </w:lvl>
    <w:lvl w:ilvl="5" w:tplc="8402A120">
      <w:start w:val="1"/>
      <w:numFmt w:val="lowerRoman"/>
      <w:lvlText w:val="%6."/>
      <w:lvlJc w:val="right"/>
      <w:pPr>
        <w:ind w:left="4320" w:hanging="180"/>
      </w:pPr>
    </w:lvl>
    <w:lvl w:ilvl="6" w:tplc="D7A8D07E">
      <w:start w:val="1"/>
      <w:numFmt w:val="decimal"/>
      <w:lvlText w:val="%7."/>
      <w:lvlJc w:val="left"/>
      <w:pPr>
        <w:ind w:left="5040" w:hanging="360"/>
      </w:pPr>
    </w:lvl>
    <w:lvl w:ilvl="7" w:tplc="11C63852">
      <w:start w:val="1"/>
      <w:numFmt w:val="lowerLetter"/>
      <w:lvlText w:val="%8."/>
      <w:lvlJc w:val="left"/>
      <w:pPr>
        <w:ind w:left="5760" w:hanging="360"/>
      </w:pPr>
    </w:lvl>
    <w:lvl w:ilvl="8" w:tplc="29C84E18">
      <w:start w:val="1"/>
      <w:numFmt w:val="lowerRoman"/>
      <w:lvlText w:val="%9."/>
      <w:lvlJc w:val="right"/>
      <w:pPr>
        <w:ind w:left="6480" w:hanging="180"/>
      </w:pPr>
    </w:lvl>
  </w:abstractNum>
  <w:abstractNum w:abstractNumId="11" w15:restartNumberingAfterBreak="0">
    <w:nsid w:val="41EA7995"/>
    <w:multiLevelType w:val="hybridMultilevel"/>
    <w:tmpl w:val="25DE2AB2"/>
    <w:lvl w:ilvl="0" w:tplc="4BD46B32">
      <w:start w:val="35"/>
      <w:numFmt w:val="decimal"/>
      <w:lvlText w:val="%1."/>
      <w:lvlJc w:val="left"/>
      <w:pPr>
        <w:ind w:left="501" w:hanging="360"/>
      </w:pPr>
    </w:lvl>
    <w:lvl w:ilvl="1" w:tplc="FF366268">
      <w:start w:val="1"/>
      <w:numFmt w:val="lowerLetter"/>
      <w:lvlText w:val="%2."/>
      <w:lvlJc w:val="left"/>
      <w:pPr>
        <w:ind w:left="1440" w:hanging="360"/>
      </w:pPr>
    </w:lvl>
    <w:lvl w:ilvl="2" w:tplc="9426DCE2">
      <w:start w:val="1"/>
      <w:numFmt w:val="lowerRoman"/>
      <w:lvlText w:val="%3."/>
      <w:lvlJc w:val="right"/>
      <w:pPr>
        <w:ind w:left="2160" w:hanging="180"/>
      </w:pPr>
    </w:lvl>
    <w:lvl w:ilvl="3" w:tplc="6CE4D8A0">
      <w:start w:val="1"/>
      <w:numFmt w:val="decimal"/>
      <w:lvlText w:val="%4."/>
      <w:lvlJc w:val="left"/>
      <w:pPr>
        <w:ind w:left="2880" w:hanging="360"/>
      </w:pPr>
    </w:lvl>
    <w:lvl w:ilvl="4" w:tplc="061496DE">
      <w:start w:val="1"/>
      <w:numFmt w:val="lowerLetter"/>
      <w:lvlText w:val="%5."/>
      <w:lvlJc w:val="left"/>
      <w:pPr>
        <w:ind w:left="3600" w:hanging="360"/>
      </w:pPr>
    </w:lvl>
    <w:lvl w:ilvl="5" w:tplc="54AA7002">
      <w:start w:val="1"/>
      <w:numFmt w:val="lowerRoman"/>
      <w:lvlText w:val="%6."/>
      <w:lvlJc w:val="right"/>
      <w:pPr>
        <w:ind w:left="4320" w:hanging="180"/>
      </w:pPr>
    </w:lvl>
    <w:lvl w:ilvl="6" w:tplc="63E81396">
      <w:start w:val="1"/>
      <w:numFmt w:val="decimal"/>
      <w:lvlText w:val="%7."/>
      <w:lvlJc w:val="left"/>
      <w:pPr>
        <w:ind w:left="5040" w:hanging="360"/>
      </w:pPr>
    </w:lvl>
    <w:lvl w:ilvl="7" w:tplc="C8C001CA">
      <w:start w:val="1"/>
      <w:numFmt w:val="lowerLetter"/>
      <w:lvlText w:val="%8."/>
      <w:lvlJc w:val="left"/>
      <w:pPr>
        <w:ind w:left="5760" w:hanging="360"/>
      </w:pPr>
    </w:lvl>
    <w:lvl w:ilvl="8" w:tplc="14DEF930">
      <w:start w:val="1"/>
      <w:numFmt w:val="lowerRoman"/>
      <w:lvlText w:val="%9."/>
      <w:lvlJc w:val="right"/>
      <w:pPr>
        <w:ind w:left="6480" w:hanging="180"/>
      </w:pPr>
    </w:lvl>
  </w:abstractNum>
  <w:abstractNum w:abstractNumId="12" w15:restartNumberingAfterBreak="0">
    <w:nsid w:val="458B2215"/>
    <w:multiLevelType w:val="hybridMultilevel"/>
    <w:tmpl w:val="4E42ACC2"/>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55DA5173"/>
    <w:multiLevelType w:val="hybridMultilevel"/>
    <w:tmpl w:val="B6A209A2"/>
    <w:lvl w:ilvl="0" w:tplc="8312E826">
      <w:start w:val="6"/>
      <w:numFmt w:val="bullet"/>
      <w:lvlText w:val=""/>
      <w:lvlJc w:val="left"/>
      <w:pPr>
        <w:ind w:left="720" w:hanging="360"/>
      </w:pPr>
      <w:rPr>
        <w:rFonts w:ascii="Symbol" w:eastAsia="Arial" w:hAnsi="Symbo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6BB6E79"/>
    <w:multiLevelType w:val="hybridMultilevel"/>
    <w:tmpl w:val="F01890F2"/>
    <w:lvl w:ilvl="0" w:tplc="007C0E00">
      <w:start w:val="1"/>
      <w:numFmt w:val="decimal"/>
      <w:lvlText w:val="%1."/>
      <w:lvlJc w:val="left"/>
      <w:pPr>
        <w:ind w:left="720" w:hanging="360"/>
      </w:pPr>
    </w:lvl>
    <w:lvl w:ilvl="1" w:tplc="70200500">
      <w:start w:val="1"/>
      <w:numFmt w:val="lowerLetter"/>
      <w:lvlText w:val="%2."/>
      <w:lvlJc w:val="left"/>
      <w:pPr>
        <w:ind w:left="1440" w:hanging="360"/>
      </w:pPr>
    </w:lvl>
    <w:lvl w:ilvl="2" w:tplc="5262D9F4">
      <w:start w:val="1"/>
      <w:numFmt w:val="lowerRoman"/>
      <w:lvlText w:val="%3."/>
      <w:lvlJc w:val="right"/>
      <w:pPr>
        <w:ind w:left="2160" w:hanging="180"/>
      </w:pPr>
    </w:lvl>
    <w:lvl w:ilvl="3" w:tplc="E6446576">
      <w:start w:val="1"/>
      <w:numFmt w:val="decimal"/>
      <w:lvlText w:val="%4."/>
      <w:lvlJc w:val="left"/>
      <w:pPr>
        <w:ind w:left="2880" w:hanging="360"/>
      </w:pPr>
    </w:lvl>
    <w:lvl w:ilvl="4" w:tplc="F0D0EF06">
      <w:start w:val="1"/>
      <w:numFmt w:val="lowerLetter"/>
      <w:lvlText w:val="%5."/>
      <w:lvlJc w:val="left"/>
      <w:pPr>
        <w:ind w:left="3600" w:hanging="360"/>
      </w:pPr>
    </w:lvl>
    <w:lvl w:ilvl="5" w:tplc="6D06F004">
      <w:start w:val="1"/>
      <w:numFmt w:val="lowerRoman"/>
      <w:lvlText w:val="%6."/>
      <w:lvlJc w:val="right"/>
      <w:pPr>
        <w:ind w:left="4320" w:hanging="180"/>
      </w:pPr>
    </w:lvl>
    <w:lvl w:ilvl="6" w:tplc="9118E002">
      <w:start w:val="1"/>
      <w:numFmt w:val="decimal"/>
      <w:lvlText w:val="%7."/>
      <w:lvlJc w:val="left"/>
      <w:pPr>
        <w:ind w:left="5040" w:hanging="360"/>
      </w:pPr>
    </w:lvl>
    <w:lvl w:ilvl="7" w:tplc="4F9A238E">
      <w:start w:val="1"/>
      <w:numFmt w:val="lowerLetter"/>
      <w:lvlText w:val="%8."/>
      <w:lvlJc w:val="left"/>
      <w:pPr>
        <w:ind w:left="5760" w:hanging="360"/>
      </w:pPr>
    </w:lvl>
    <w:lvl w:ilvl="8" w:tplc="7514EEA0">
      <w:start w:val="1"/>
      <w:numFmt w:val="lowerRoman"/>
      <w:lvlText w:val="%9."/>
      <w:lvlJc w:val="right"/>
      <w:pPr>
        <w:ind w:left="6480" w:hanging="180"/>
      </w:pPr>
    </w:lvl>
  </w:abstractNum>
  <w:abstractNum w:abstractNumId="15" w15:restartNumberingAfterBreak="0">
    <w:nsid w:val="697042AE"/>
    <w:multiLevelType w:val="hybridMultilevel"/>
    <w:tmpl w:val="7D1868E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C704078"/>
    <w:multiLevelType w:val="hybridMultilevel"/>
    <w:tmpl w:val="EED05FC8"/>
    <w:lvl w:ilvl="0" w:tplc="F51CFF58">
      <w:start w:val="1"/>
      <w:numFmt w:val="decimal"/>
      <w:lvlText w:val="%1."/>
      <w:lvlJc w:val="left"/>
      <w:pPr>
        <w:ind w:left="720" w:hanging="360"/>
      </w:pPr>
    </w:lvl>
    <w:lvl w:ilvl="1" w:tplc="76DEAF02">
      <w:start w:val="1"/>
      <w:numFmt w:val="lowerLetter"/>
      <w:lvlText w:val="%2."/>
      <w:lvlJc w:val="left"/>
      <w:pPr>
        <w:ind w:left="1440" w:hanging="360"/>
      </w:pPr>
    </w:lvl>
    <w:lvl w:ilvl="2" w:tplc="65306DF2">
      <w:start w:val="1"/>
      <w:numFmt w:val="lowerRoman"/>
      <w:lvlText w:val="%3."/>
      <w:lvlJc w:val="right"/>
      <w:pPr>
        <w:ind w:left="2160" w:hanging="180"/>
      </w:pPr>
    </w:lvl>
    <w:lvl w:ilvl="3" w:tplc="455AF5A2">
      <w:start w:val="1"/>
      <w:numFmt w:val="decimal"/>
      <w:lvlText w:val="%4."/>
      <w:lvlJc w:val="left"/>
      <w:pPr>
        <w:ind w:left="2880" w:hanging="360"/>
      </w:pPr>
    </w:lvl>
    <w:lvl w:ilvl="4" w:tplc="E00E37E2">
      <w:start w:val="1"/>
      <w:numFmt w:val="lowerLetter"/>
      <w:lvlText w:val="%5."/>
      <w:lvlJc w:val="left"/>
      <w:pPr>
        <w:ind w:left="3600" w:hanging="360"/>
      </w:pPr>
    </w:lvl>
    <w:lvl w:ilvl="5" w:tplc="294EE15E">
      <w:start w:val="1"/>
      <w:numFmt w:val="lowerRoman"/>
      <w:lvlText w:val="%6."/>
      <w:lvlJc w:val="right"/>
      <w:pPr>
        <w:ind w:left="4320" w:hanging="180"/>
      </w:pPr>
    </w:lvl>
    <w:lvl w:ilvl="6" w:tplc="5B44C45A">
      <w:start w:val="1"/>
      <w:numFmt w:val="decimal"/>
      <w:lvlText w:val="%7."/>
      <w:lvlJc w:val="left"/>
      <w:pPr>
        <w:ind w:left="5040" w:hanging="360"/>
      </w:pPr>
    </w:lvl>
    <w:lvl w:ilvl="7" w:tplc="615678D0">
      <w:start w:val="1"/>
      <w:numFmt w:val="lowerLetter"/>
      <w:lvlText w:val="%8."/>
      <w:lvlJc w:val="left"/>
      <w:pPr>
        <w:ind w:left="5760" w:hanging="360"/>
      </w:pPr>
    </w:lvl>
    <w:lvl w:ilvl="8" w:tplc="44886562">
      <w:start w:val="1"/>
      <w:numFmt w:val="lowerRoman"/>
      <w:lvlText w:val="%9."/>
      <w:lvlJc w:val="right"/>
      <w:pPr>
        <w:ind w:left="6480" w:hanging="180"/>
      </w:pPr>
    </w:lvl>
  </w:abstractNum>
  <w:abstractNum w:abstractNumId="17" w15:restartNumberingAfterBreak="0">
    <w:nsid w:val="6E101B6E"/>
    <w:multiLevelType w:val="hybridMultilevel"/>
    <w:tmpl w:val="DC96FF3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6F8105A6"/>
    <w:multiLevelType w:val="hybridMultilevel"/>
    <w:tmpl w:val="B74C630A"/>
    <w:lvl w:ilvl="0" w:tplc="FF84F156">
      <w:start w:val="1"/>
      <w:numFmt w:val="decimal"/>
      <w:lvlText w:val="%1."/>
      <w:lvlJc w:val="left"/>
      <w:pPr>
        <w:ind w:left="720" w:hanging="360"/>
      </w:pPr>
    </w:lvl>
    <w:lvl w:ilvl="1" w:tplc="128CF2A4">
      <w:start w:val="1"/>
      <w:numFmt w:val="lowerLetter"/>
      <w:lvlText w:val="%2."/>
      <w:lvlJc w:val="left"/>
      <w:pPr>
        <w:ind w:left="1440" w:hanging="360"/>
      </w:pPr>
    </w:lvl>
    <w:lvl w:ilvl="2" w:tplc="195C46EA">
      <w:start w:val="1"/>
      <w:numFmt w:val="lowerRoman"/>
      <w:lvlText w:val="%3."/>
      <w:lvlJc w:val="right"/>
      <w:pPr>
        <w:ind w:left="2160" w:hanging="180"/>
      </w:pPr>
    </w:lvl>
    <w:lvl w:ilvl="3" w:tplc="F09E8E94">
      <w:start w:val="1"/>
      <w:numFmt w:val="decimal"/>
      <w:lvlText w:val="%4."/>
      <w:lvlJc w:val="left"/>
      <w:pPr>
        <w:ind w:left="2880" w:hanging="360"/>
      </w:pPr>
    </w:lvl>
    <w:lvl w:ilvl="4" w:tplc="250A782E">
      <w:start w:val="1"/>
      <w:numFmt w:val="lowerLetter"/>
      <w:lvlText w:val="%5."/>
      <w:lvlJc w:val="left"/>
      <w:pPr>
        <w:ind w:left="3600" w:hanging="360"/>
      </w:pPr>
    </w:lvl>
    <w:lvl w:ilvl="5" w:tplc="0D609ACE">
      <w:start w:val="1"/>
      <w:numFmt w:val="lowerRoman"/>
      <w:lvlText w:val="%6."/>
      <w:lvlJc w:val="right"/>
      <w:pPr>
        <w:ind w:left="4320" w:hanging="180"/>
      </w:pPr>
    </w:lvl>
    <w:lvl w:ilvl="6" w:tplc="65D07C2A">
      <w:start w:val="1"/>
      <w:numFmt w:val="decimal"/>
      <w:lvlText w:val="%7."/>
      <w:lvlJc w:val="left"/>
      <w:pPr>
        <w:ind w:left="5040" w:hanging="360"/>
      </w:pPr>
    </w:lvl>
    <w:lvl w:ilvl="7" w:tplc="B3E616DC">
      <w:start w:val="1"/>
      <w:numFmt w:val="lowerLetter"/>
      <w:lvlText w:val="%8."/>
      <w:lvlJc w:val="left"/>
      <w:pPr>
        <w:ind w:left="5760" w:hanging="360"/>
      </w:pPr>
    </w:lvl>
    <w:lvl w:ilvl="8" w:tplc="57A84A7A">
      <w:start w:val="1"/>
      <w:numFmt w:val="lowerRoman"/>
      <w:lvlText w:val="%9."/>
      <w:lvlJc w:val="right"/>
      <w:pPr>
        <w:ind w:left="6480" w:hanging="180"/>
      </w:pPr>
    </w:lvl>
  </w:abstractNum>
  <w:abstractNum w:abstractNumId="19" w15:restartNumberingAfterBreak="0">
    <w:nsid w:val="73694145"/>
    <w:multiLevelType w:val="hybridMultilevel"/>
    <w:tmpl w:val="6CEC0040"/>
    <w:lvl w:ilvl="0" w:tplc="E4460C30">
      <w:start w:val="1"/>
      <w:numFmt w:val="decimal"/>
      <w:lvlText w:val="%1."/>
      <w:lvlJc w:val="left"/>
      <w:pPr>
        <w:ind w:left="720" w:hanging="360"/>
      </w:pPr>
    </w:lvl>
    <w:lvl w:ilvl="1" w:tplc="DB329886">
      <w:start w:val="1"/>
      <w:numFmt w:val="lowerLetter"/>
      <w:lvlText w:val="%2."/>
      <w:lvlJc w:val="left"/>
      <w:pPr>
        <w:ind w:left="1440" w:hanging="360"/>
      </w:pPr>
    </w:lvl>
    <w:lvl w:ilvl="2" w:tplc="C65EA808">
      <w:start w:val="1"/>
      <w:numFmt w:val="lowerRoman"/>
      <w:lvlText w:val="%3."/>
      <w:lvlJc w:val="right"/>
      <w:pPr>
        <w:ind w:left="2160" w:hanging="180"/>
      </w:pPr>
    </w:lvl>
    <w:lvl w:ilvl="3" w:tplc="E8803B90">
      <w:start w:val="1"/>
      <w:numFmt w:val="decimal"/>
      <w:lvlText w:val="%4."/>
      <w:lvlJc w:val="left"/>
      <w:pPr>
        <w:ind w:left="2880" w:hanging="360"/>
      </w:pPr>
    </w:lvl>
    <w:lvl w:ilvl="4" w:tplc="89D8B4E0">
      <w:start w:val="1"/>
      <w:numFmt w:val="lowerLetter"/>
      <w:lvlText w:val="%5."/>
      <w:lvlJc w:val="left"/>
      <w:pPr>
        <w:ind w:left="3600" w:hanging="360"/>
      </w:pPr>
    </w:lvl>
    <w:lvl w:ilvl="5" w:tplc="735C32F6">
      <w:start w:val="1"/>
      <w:numFmt w:val="lowerRoman"/>
      <w:lvlText w:val="%6."/>
      <w:lvlJc w:val="right"/>
      <w:pPr>
        <w:ind w:left="4320" w:hanging="180"/>
      </w:pPr>
    </w:lvl>
    <w:lvl w:ilvl="6" w:tplc="66F0740E">
      <w:start w:val="1"/>
      <w:numFmt w:val="decimal"/>
      <w:lvlText w:val="%7."/>
      <w:lvlJc w:val="left"/>
      <w:pPr>
        <w:ind w:left="5040" w:hanging="360"/>
      </w:pPr>
    </w:lvl>
    <w:lvl w:ilvl="7" w:tplc="ACEE9E4C">
      <w:start w:val="1"/>
      <w:numFmt w:val="lowerLetter"/>
      <w:lvlText w:val="%8."/>
      <w:lvlJc w:val="left"/>
      <w:pPr>
        <w:ind w:left="5760" w:hanging="360"/>
      </w:pPr>
    </w:lvl>
    <w:lvl w:ilvl="8" w:tplc="5078734A">
      <w:start w:val="1"/>
      <w:numFmt w:val="lowerRoman"/>
      <w:lvlText w:val="%9."/>
      <w:lvlJc w:val="right"/>
      <w:pPr>
        <w:ind w:left="6480" w:hanging="180"/>
      </w:pPr>
    </w:lvl>
  </w:abstractNum>
  <w:abstractNum w:abstractNumId="20" w15:restartNumberingAfterBreak="0">
    <w:nsid w:val="7B890B1A"/>
    <w:multiLevelType w:val="hybridMultilevel"/>
    <w:tmpl w:val="445614E2"/>
    <w:lvl w:ilvl="0" w:tplc="AA367F40">
      <w:start w:val="1"/>
      <w:numFmt w:val="decimal"/>
      <w:lvlText w:val="%1."/>
      <w:lvlJc w:val="left"/>
      <w:pPr>
        <w:ind w:left="720" w:hanging="360"/>
      </w:pPr>
    </w:lvl>
    <w:lvl w:ilvl="1" w:tplc="434895A2">
      <w:start w:val="1"/>
      <w:numFmt w:val="lowerLetter"/>
      <w:lvlText w:val="%2."/>
      <w:lvlJc w:val="left"/>
      <w:pPr>
        <w:ind w:left="1440" w:hanging="360"/>
      </w:pPr>
    </w:lvl>
    <w:lvl w:ilvl="2" w:tplc="FF54CBBA">
      <w:start w:val="1"/>
      <w:numFmt w:val="lowerRoman"/>
      <w:lvlText w:val="%3."/>
      <w:lvlJc w:val="right"/>
      <w:pPr>
        <w:ind w:left="2160" w:hanging="180"/>
      </w:pPr>
    </w:lvl>
    <w:lvl w:ilvl="3" w:tplc="20408496">
      <w:start w:val="1"/>
      <w:numFmt w:val="decimal"/>
      <w:lvlText w:val="%4."/>
      <w:lvlJc w:val="left"/>
      <w:pPr>
        <w:ind w:left="2880" w:hanging="360"/>
      </w:pPr>
    </w:lvl>
    <w:lvl w:ilvl="4" w:tplc="E2D6E65E">
      <w:start w:val="1"/>
      <w:numFmt w:val="lowerLetter"/>
      <w:lvlText w:val="%5."/>
      <w:lvlJc w:val="left"/>
      <w:pPr>
        <w:ind w:left="3600" w:hanging="360"/>
      </w:pPr>
    </w:lvl>
    <w:lvl w:ilvl="5" w:tplc="43E295A0">
      <w:start w:val="1"/>
      <w:numFmt w:val="lowerRoman"/>
      <w:lvlText w:val="%6."/>
      <w:lvlJc w:val="right"/>
      <w:pPr>
        <w:ind w:left="4320" w:hanging="180"/>
      </w:pPr>
    </w:lvl>
    <w:lvl w:ilvl="6" w:tplc="9C1C4FA0">
      <w:start w:val="1"/>
      <w:numFmt w:val="decimal"/>
      <w:lvlText w:val="%7."/>
      <w:lvlJc w:val="left"/>
      <w:pPr>
        <w:ind w:left="5040" w:hanging="360"/>
      </w:pPr>
    </w:lvl>
    <w:lvl w:ilvl="7" w:tplc="422ABBDA">
      <w:start w:val="1"/>
      <w:numFmt w:val="lowerLetter"/>
      <w:lvlText w:val="%8."/>
      <w:lvlJc w:val="left"/>
      <w:pPr>
        <w:ind w:left="5760" w:hanging="360"/>
      </w:pPr>
    </w:lvl>
    <w:lvl w:ilvl="8" w:tplc="2F926D84">
      <w:start w:val="1"/>
      <w:numFmt w:val="lowerRoman"/>
      <w:lvlText w:val="%9."/>
      <w:lvlJc w:val="right"/>
      <w:pPr>
        <w:ind w:left="6480" w:hanging="180"/>
      </w:pPr>
    </w:lvl>
  </w:abstractNum>
  <w:abstractNum w:abstractNumId="21" w15:restartNumberingAfterBreak="0">
    <w:nsid w:val="7F941FED"/>
    <w:multiLevelType w:val="multilevel"/>
    <w:tmpl w:val="FECC8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5"/>
  </w:num>
  <w:num w:numId="3">
    <w:abstractNumId w:val="17"/>
  </w:num>
  <w:num w:numId="4">
    <w:abstractNumId w:val="1"/>
  </w:num>
  <w:num w:numId="5">
    <w:abstractNumId w:val="12"/>
  </w:num>
  <w:num w:numId="6">
    <w:abstractNumId w:val="8"/>
  </w:num>
  <w:num w:numId="7">
    <w:abstractNumId w:val="20"/>
  </w:num>
  <w:num w:numId="8">
    <w:abstractNumId w:val="14"/>
  </w:num>
  <w:num w:numId="9">
    <w:abstractNumId w:val="0"/>
  </w:num>
  <w:num w:numId="10">
    <w:abstractNumId w:val="2"/>
  </w:num>
  <w:num w:numId="11">
    <w:abstractNumId w:val="16"/>
  </w:num>
  <w:num w:numId="12">
    <w:abstractNumId w:val="18"/>
  </w:num>
  <w:num w:numId="13">
    <w:abstractNumId w:val="11"/>
  </w:num>
  <w:num w:numId="14">
    <w:abstractNumId w:val="4"/>
  </w:num>
  <w:num w:numId="15">
    <w:abstractNumId w:val="19"/>
  </w:num>
  <w:num w:numId="16">
    <w:abstractNumId w:val="10"/>
  </w:num>
  <w:num w:numId="17">
    <w:abstractNumId w:val="5"/>
  </w:num>
  <w:num w:numId="18">
    <w:abstractNumId w:val="9"/>
  </w:num>
  <w:num w:numId="19">
    <w:abstractNumId w:val="13"/>
  </w:num>
  <w:num w:numId="20">
    <w:abstractNumId w:val="6"/>
  </w:num>
  <w:num w:numId="21">
    <w:abstractNumId w:val="21"/>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29C6"/>
    <w:rsid w:val="000011E1"/>
    <w:rsid w:val="000229C6"/>
    <w:rsid w:val="000727EF"/>
    <w:rsid w:val="00072EF7"/>
    <w:rsid w:val="000973D9"/>
    <w:rsid w:val="00097E43"/>
    <w:rsid w:val="000A253C"/>
    <w:rsid w:val="000C48C6"/>
    <w:rsid w:val="000D6D40"/>
    <w:rsid w:val="000E0F86"/>
    <w:rsid w:val="00126A25"/>
    <w:rsid w:val="00144854"/>
    <w:rsid w:val="001B14BD"/>
    <w:rsid w:val="001E2DE2"/>
    <w:rsid w:val="001E654F"/>
    <w:rsid w:val="0022150E"/>
    <w:rsid w:val="002234A1"/>
    <w:rsid w:val="00230DB3"/>
    <w:rsid w:val="00253C5E"/>
    <w:rsid w:val="002A2834"/>
    <w:rsid w:val="002C0EB4"/>
    <w:rsid w:val="0030735B"/>
    <w:rsid w:val="0039321B"/>
    <w:rsid w:val="0039638D"/>
    <w:rsid w:val="003B24F6"/>
    <w:rsid w:val="003C11C5"/>
    <w:rsid w:val="00452AD8"/>
    <w:rsid w:val="004853B3"/>
    <w:rsid w:val="00494002"/>
    <w:rsid w:val="004B014C"/>
    <w:rsid w:val="004C602A"/>
    <w:rsid w:val="00513547"/>
    <w:rsid w:val="00521B6D"/>
    <w:rsid w:val="0059368C"/>
    <w:rsid w:val="005F6654"/>
    <w:rsid w:val="006209A7"/>
    <w:rsid w:val="0063222E"/>
    <w:rsid w:val="0063700E"/>
    <w:rsid w:val="00645A9C"/>
    <w:rsid w:val="006847FD"/>
    <w:rsid w:val="006D3BD2"/>
    <w:rsid w:val="00771228"/>
    <w:rsid w:val="007B4F2B"/>
    <w:rsid w:val="007E6806"/>
    <w:rsid w:val="007F3421"/>
    <w:rsid w:val="00816067"/>
    <w:rsid w:val="00915F40"/>
    <w:rsid w:val="009443FB"/>
    <w:rsid w:val="00944AFB"/>
    <w:rsid w:val="00951BC0"/>
    <w:rsid w:val="009B71DC"/>
    <w:rsid w:val="009D1139"/>
    <w:rsid w:val="009E2936"/>
    <w:rsid w:val="009F0408"/>
    <w:rsid w:val="009F0D0D"/>
    <w:rsid w:val="00A20C7A"/>
    <w:rsid w:val="00A30966"/>
    <w:rsid w:val="00A316E4"/>
    <w:rsid w:val="00A526DC"/>
    <w:rsid w:val="00A555E2"/>
    <w:rsid w:val="00AF741F"/>
    <w:rsid w:val="00B35D66"/>
    <w:rsid w:val="00BD46F3"/>
    <w:rsid w:val="00C24351"/>
    <w:rsid w:val="00C56A3C"/>
    <w:rsid w:val="00C64BCB"/>
    <w:rsid w:val="00C73A95"/>
    <w:rsid w:val="00C917FE"/>
    <w:rsid w:val="00C928B1"/>
    <w:rsid w:val="00CB6E7A"/>
    <w:rsid w:val="00CC2F1C"/>
    <w:rsid w:val="00D11255"/>
    <w:rsid w:val="00D5412F"/>
    <w:rsid w:val="00D6437B"/>
    <w:rsid w:val="00DF3F80"/>
    <w:rsid w:val="00E16F97"/>
    <w:rsid w:val="00E252CD"/>
    <w:rsid w:val="00E86019"/>
    <w:rsid w:val="00EA567B"/>
    <w:rsid w:val="00EE5306"/>
    <w:rsid w:val="00EF3ED5"/>
    <w:rsid w:val="00F0678C"/>
    <w:rsid w:val="00F43DE8"/>
    <w:rsid w:val="00F57BFD"/>
    <w:rsid w:val="00F775BC"/>
    <w:rsid w:val="00FA06DB"/>
    <w:rsid w:val="00FA41AE"/>
    <w:rsid w:val="01D2ED72"/>
    <w:rsid w:val="01F9F4BB"/>
    <w:rsid w:val="036AF171"/>
    <w:rsid w:val="0385659A"/>
    <w:rsid w:val="0699FB29"/>
    <w:rsid w:val="06AFF973"/>
    <w:rsid w:val="06B3B3F9"/>
    <w:rsid w:val="0869EC03"/>
    <w:rsid w:val="08823953"/>
    <w:rsid w:val="098AE688"/>
    <w:rsid w:val="09C18285"/>
    <w:rsid w:val="0A1D1C22"/>
    <w:rsid w:val="0AA4241F"/>
    <w:rsid w:val="0D0F7FC8"/>
    <w:rsid w:val="0E5037AE"/>
    <w:rsid w:val="0F9ED407"/>
    <w:rsid w:val="0FB62561"/>
    <w:rsid w:val="0FC51F0F"/>
    <w:rsid w:val="0FDF7E5E"/>
    <w:rsid w:val="10B51737"/>
    <w:rsid w:val="11EB32B0"/>
    <w:rsid w:val="124B61B3"/>
    <w:rsid w:val="1289321F"/>
    <w:rsid w:val="12EF4169"/>
    <w:rsid w:val="13C95A63"/>
    <w:rsid w:val="1668D988"/>
    <w:rsid w:val="16B022E3"/>
    <w:rsid w:val="16C688B9"/>
    <w:rsid w:val="17A11534"/>
    <w:rsid w:val="17FFEA6E"/>
    <w:rsid w:val="18160ABA"/>
    <w:rsid w:val="181D41BC"/>
    <w:rsid w:val="187FEF46"/>
    <w:rsid w:val="18874853"/>
    <w:rsid w:val="196C850D"/>
    <w:rsid w:val="1C4A3E4D"/>
    <w:rsid w:val="1DA72F70"/>
    <w:rsid w:val="1DB820B4"/>
    <w:rsid w:val="1FECB09F"/>
    <w:rsid w:val="204963A3"/>
    <w:rsid w:val="2060D4EF"/>
    <w:rsid w:val="2268EF90"/>
    <w:rsid w:val="23146624"/>
    <w:rsid w:val="2435F347"/>
    <w:rsid w:val="25DD715D"/>
    <w:rsid w:val="25F38F86"/>
    <w:rsid w:val="26D46809"/>
    <w:rsid w:val="26F941F4"/>
    <w:rsid w:val="279DED13"/>
    <w:rsid w:val="28865FD7"/>
    <w:rsid w:val="2AF76EBC"/>
    <w:rsid w:val="2C69CF55"/>
    <w:rsid w:val="2D831B22"/>
    <w:rsid w:val="2DDA116D"/>
    <w:rsid w:val="2E167B0A"/>
    <w:rsid w:val="2E7667EA"/>
    <w:rsid w:val="2EEF2BC1"/>
    <w:rsid w:val="2F0F43D2"/>
    <w:rsid w:val="2F1488C7"/>
    <w:rsid w:val="2F97288C"/>
    <w:rsid w:val="2FA40584"/>
    <w:rsid w:val="3160AA1D"/>
    <w:rsid w:val="3204711D"/>
    <w:rsid w:val="321CAFD1"/>
    <w:rsid w:val="32C88632"/>
    <w:rsid w:val="32D442C9"/>
    <w:rsid w:val="34E748E5"/>
    <w:rsid w:val="34FBDEBB"/>
    <w:rsid w:val="34FF0B8D"/>
    <w:rsid w:val="3508324B"/>
    <w:rsid w:val="35098A29"/>
    <w:rsid w:val="3544EC44"/>
    <w:rsid w:val="3652B142"/>
    <w:rsid w:val="368625FB"/>
    <w:rsid w:val="36F02DBD"/>
    <w:rsid w:val="371508D8"/>
    <w:rsid w:val="37D8A434"/>
    <w:rsid w:val="39B2A119"/>
    <w:rsid w:val="39DD3370"/>
    <w:rsid w:val="3A4B6078"/>
    <w:rsid w:val="3B82AFED"/>
    <w:rsid w:val="3D06998E"/>
    <w:rsid w:val="3D7B80A8"/>
    <w:rsid w:val="3D972027"/>
    <w:rsid w:val="3EAC64AE"/>
    <w:rsid w:val="3EEF701A"/>
    <w:rsid w:val="4095ABEC"/>
    <w:rsid w:val="42B5FFEB"/>
    <w:rsid w:val="43929E55"/>
    <w:rsid w:val="44AA9E6F"/>
    <w:rsid w:val="44D35EC4"/>
    <w:rsid w:val="44E02ED5"/>
    <w:rsid w:val="45B34957"/>
    <w:rsid w:val="463785F8"/>
    <w:rsid w:val="47B058DB"/>
    <w:rsid w:val="49232A73"/>
    <w:rsid w:val="49DD7748"/>
    <w:rsid w:val="4AC77ED7"/>
    <w:rsid w:val="4B1B3629"/>
    <w:rsid w:val="4B648BBB"/>
    <w:rsid w:val="4D12FE62"/>
    <w:rsid w:val="4FA81D72"/>
    <w:rsid w:val="50C0B9C6"/>
    <w:rsid w:val="5222AEF1"/>
    <w:rsid w:val="525C3FCB"/>
    <w:rsid w:val="526298BF"/>
    <w:rsid w:val="54424269"/>
    <w:rsid w:val="55E133D8"/>
    <w:rsid w:val="566CB085"/>
    <w:rsid w:val="56B7D959"/>
    <w:rsid w:val="582CE7A4"/>
    <w:rsid w:val="58830F85"/>
    <w:rsid w:val="589AD10E"/>
    <w:rsid w:val="5AB04B46"/>
    <w:rsid w:val="5AFDDC2D"/>
    <w:rsid w:val="5C31E1C5"/>
    <w:rsid w:val="5CC31C59"/>
    <w:rsid w:val="5EDB715C"/>
    <w:rsid w:val="5F03CD74"/>
    <w:rsid w:val="601928D0"/>
    <w:rsid w:val="609EE515"/>
    <w:rsid w:val="612AF94D"/>
    <w:rsid w:val="617D71B2"/>
    <w:rsid w:val="6313B4E1"/>
    <w:rsid w:val="63237A70"/>
    <w:rsid w:val="63281BCF"/>
    <w:rsid w:val="63FB3F80"/>
    <w:rsid w:val="63FBE25C"/>
    <w:rsid w:val="642DF710"/>
    <w:rsid w:val="64FC34B2"/>
    <w:rsid w:val="681ACD62"/>
    <w:rsid w:val="69854720"/>
    <w:rsid w:val="6B15AAD9"/>
    <w:rsid w:val="6BE90D89"/>
    <w:rsid w:val="6C6610CC"/>
    <w:rsid w:val="6CA5EA94"/>
    <w:rsid w:val="6CCE664E"/>
    <w:rsid w:val="6CEC4CC6"/>
    <w:rsid w:val="6D278440"/>
    <w:rsid w:val="6E0756E4"/>
    <w:rsid w:val="6E5B03AA"/>
    <w:rsid w:val="6E67FE17"/>
    <w:rsid w:val="6F83B4A9"/>
    <w:rsid w:val="6FF9D6D5"/>
    <w:rsid w:val="7053FD23"/>
    <w:rsid w:val="710EF9B3"/>
    <w:rsid w:val="714529CC"/>
    <w:rsid w:val="716AA74D"/>
    <w:rsid w:val="72BB3D5C"/>
    <w:rsid w:val="7440A0B3"/>
    <w:rsid w:val="74F6100E"/>
    <w:rsid w:val="751C3232"/>
    <w:rsid w:val="77742B22"/>
    <w:rsid w:val="7842FC4C"/>
    <w:rsid w:val="786A2750"/>
    <w:rsid w:val="7871A459"/>
    <w:rsid w:val="79FCFFE0"/>
    <w:rsid w:val="7B5402AB"/>
    <w:rsid w:val="7C6A95FA"/>
    <w:rsid w:val="7CC18DD9"/>
    <w:rsid w:val="7D3B34FD"/>
    <w:rsid w:val="7D5FD742"/>
    <w:rsid w:val="7DFC2ED2"/>
    <w:rsid w:val="7EE5CE74"/>
    <w:rsid w:val="7F4E960F"/>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60C8F"/>
  <w15:docId w15:val="{EECD79BB-4086-400A-96E0-47A77378E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GB" w:bidi="he-IL"/>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253C5E"/>
    <w:pPr>
      <w:tabs>
        <w:tab w:val="center" w:pos="4513"/>
        <w:tab w:val="right" w:pos="9026"/>
      </w:tabs>
      <w:spacing w:line="240" w:lineRule="auto"/>
    </w:pPr>
  </w:style>
  <w:style w:type="character" w:customStyle="1" w:styleId="HeaderChar">
    <w:name w:val="Header Char"/>
    <w:basedOn w:val="DefaultParagraphFont"/>
    <w:link w:val="Header"/>
    <w:uiPriority w:val="99"/>
    <w:rsid w:val="00253C5E"/>
  </w:style>
  <w:style w:type="paragraph" w:styleId="Footer">
    <w:name w:val="footer"/>
    <w:basedOn w:val="Normal"/>
    <w:link w:val="FooterChar"/>
    <w:uiPriority w:val="99"/>
    <w:unhideWhenUsed/>
    <w:rsid w:val="00253C5E"/>
    <w:pPr>
      <w:tabs>
        <w:tab w:val="center" w:pos="4513"/>
        <w:tab w:val="right" w:pos="9026"/>
      </w:tabs>
      <w:spacing w:line="240" w:lineRule="auto"/>
    </w:pPr>
  </w:style>
  <w:style w:type="character" w:customStyle="1" w:styleId="FooterChar">
    <w:name w:val="Footer Char"/>
    <w:basedOn w:val="DefaultParagraphFont"/>
    <w:link w:val="Footer"/>
    <w:uiPriority w:val="99"/>
    <w:rsid w:val="00253C5E"/>
  </w:style>
  <w:style w:type="paragraph" w:styleId="ListParagraph">
    <w:name w:val="List Paragraph"/>
    <w:basedOn w:val="Normal"/>
    <w:uiPriority w:val="34"/>
    <w:qFormat/>
    <w:rsid w:val="00253C5E"/>
    <w:pPr>
      <w:ind w:left="720"/>
      <w:contextualSpacing/>
    </w:pPr>
  </w:style>
  <w:style w:type="paragraph" w:styleId="BalloonText">
    <w:name w:val="Balloon Text"/>
    <w:basedOn w:val="Normal"/>
    <w:link w:val="BalloonTextChar"/>
    <w:uiPriority w:val="99"/>
    <w:semiHidden/>
    <w:unhideWhenUsed/>
    <w:rsid w:val="00D6437B"/>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6437B"/>
    <w:rPr>
      <w:rFonts w:ascii="Times New Roman" w:hAnsi="Times New Roman" w:cs="Times New Roman"/>
      <w:sz w:val="18"/>
      <w:szCs w:val="18"/>
    </w:rPr>
  </w:style>
  <w:style w:type="paragraph" w:styleId="CommentText">
    <w:name w:val="annotation text"/>
    <w:basedOn w:val="Normal"/>
    <w:link w:val="CommentTextChar"/>
    <w:uiPriority w:val="99"/>
    <w:semiHidden/>
    <w:unhideWhenUsed/>
    <w:rsid w:val="00D6437B"/>
    <w:pPr>
      <w:spacing w:line="240" w:lineRule="auto"/>
    </w:pPr>
    <w:rPr>
      <w:sz w:val="20"/>
      <w:szCs w:val="20"/>
    </w:rPr>
  </w:style>
  <w:style w:type="character" w:customStyle="1" w:styleId="CommentTextChar">
    <w:name w:val="Comment Text Char"/>
    <w:basedOn w:val="DefaultParagraphFont"/>
    <w:link w:val="CommentText"/>
    <w:uiPriority w:val="99"/>
    <w:semiHidden/>
    <w:rsid w:val="00D6437B"/>
    <w:rPr>
      <w:sz w:val="20"/>
      <w:szCs w:val="20"/>
    </w:rPr>
  </w:style>
  <w:style w:type="character" w:styleId="CommentReference">
    <w:name w:val="annotation reference"/>
    <w:basedOn w:val="DefaultParagraphFont"/>
    <w:uiPriority w:val="99"/>
    <w:semiHidden/>
    <w:unhideWhenUsed/>
    <w:rsid w:val="00D6437B"/>
    <w:rPr>
      <w:sz w:val="16"/>
      <w:szCs w:val="16"/>
    </w:rPr>
  </w:style>
  <w:style w:type="paragraph" w:customStyle="1" w:styleId="paragraph">
    <w:name w:val="paragraph"/>
    <w:basedOn w:val="Normal"/>
    <w:rsid w:val="00A316E4"/>
    <w:pPr>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normaltextrun">
    <w:name w:val="normaltextrun"/>
    <w:basedOn w:val="DefaultParagraphFont"/>
    <w:rsid w:val="00A316E4"/>
  </w:style>
  <w:style w:type="character" w:customStyle="1" w:styleId="eop">
    <w:name w:val="eop"/>
    <w:basedOn w:val="DefaultParagraphFont"/>
    <w:rsid w:val="00A316E4"/>
  </w:style>
  <w:style w:type="character" w:customStyle="1" w:styleId="textrun">
    <w:name w:val="textrun"/>
    <w:basedOn w:val="DefaultParagraphFont"/>
    <w:rsid w:val="00A20C7A"/>
  </w:style>
  <w:style w:type="paragraph" w:styleId="FootnoteText">
    <w:name w:val="footnote text"/>
    <w:basedOn w:val="Normal"/>
    <w:link w:val="FootnoteTextChar"/>
    <w:uiPriority w:val="99"/>
    <w:semiHidden/>
    <w:unhideWhenUsed/>
    <w:rsid w:val="0022150E"/>
    <w:pPr>
      <w:spacing w:line="240" w:lineRule="auto"/>
    </w:pPr>
    <w:rPr>
      <w:rFonts w:asciiTheme="minorHAnsi" w:eastAsiaTheme="minorHAnsi" w:hAnsiTheme="minorHAnsi" w:cstheme="minorBidi"/>
      <w:sz w:val="20"/>
      <w:szCs w:val="20"/>
      <w:lang w:val="en-US" w:eastAsia="en-US" w:bidi="ar-SA"/>
    </w:rPr>
  </w:style>
  <w:style w:type="character" w:customStyle="1" w:styleId="FootnoteTextChar">
    <w:name w:val="Footnote Text Char"/>
    <w:basedOn w:val="DefaultParagraphFont"/>
    <w:link w:val="FootnoteText"/>
    <w:uiPriority w:val="99"/>
    <w:semiHidden/>
    <w:rsid w:val="0022150E"/>
    <w:rPr>
      <w:rFonts w:asciiTheme="minorHAnsi" w:eastAsiaTheme="minorHAnsi" w:hAnsiTheme="minorHAnsi" w:cstheme="minorBidi"/>
      <w:sz w:val="20"/>
      <w:szCs w:val="20"/>
      <w:lang w:val="en-US" w:eastAsia="en-US" w:bidi="ar-SA"/>
    </w:rPr>
  </w:style>
  <w:style w:type="character" w:styleId="FootnoteReference">
    <w:name w:val="footnote reference"/>
    <w:basedOn w:val="DefaultParagraphFont"/>
    <w:uiPriority w:val="99"/>
    <w:semiHidden/>
    <w:unhideWhenUsed/>
    <w:rsid w:val="0022150E"/>
    <w:rPr>
      <w:vertAlign w:val="superscript"/>
    </w:rPr>
  </w:style>
  <w:style w:type="paragraph" w:styleId="NormalWeb">
    <w:name w:val="Normal (Web)"/>
    <w:basedOn w:val="Normal"/>
    <w:uiPriority w:val="99"/>
    <w:semiHidden/>
    <w:unhideWhenUsed/>
    <w:rsid w:val="0022150E"/>
    <w:rPr>
      <w:rFonts w:ascii="Times New Roman" w:hAnsi="Times New Roman" w:cs="Times New Roman"/>
      <w:sz w:val="24"/>
      <w:szCs w:val="24"/>
    </w:rPr>
  </w:style>
  <w:style w:type="character" w:styleId="Hyperlink">
    <w:name w:val="Hyperlink"/>
    <w:basedOn w:val="DefaultParagraphFont"/>
    <w:uiPriority w:val="99"/>
    <w:unhideWhenUsed/>
    <w:rPr>
      <w:color w:val="0000FF" w:themeColor="hyperlink"/>
      <w:u w:val="single"/>
    </w:rPr>
  </w:style>
  <w:style w:type="paragraph" w:styleId="TOCHeading">
    <w:name w:val="TOC Heading"/>
    <w:basedOn w:val="Heading1"/>
    <w:next w:val="Normal"/>
    <w:uiPriority w:val="39"/>
    <w:unhideWhenUsed/>
    <w:qFormat/>
    <w:rsid w:val="00C64BCB"/>
    <w:pPr>
      <w:spacing w:before="240" w:after="0" w:line="259" w:lineRule="auto"/>
      <w:outlineLvl w:val="9"/>
    </w:pPr>
    <w:rPr>
      <w:rFonts w:asciiTheme="majorHAnsi" w:eastAsiaTheme="majorEastAsia" w:hAnsiTheme="majorHAnsi" w:cstheme="majorBidi"/>
      <w:color w:val="365F91" w:themeColor="accent1" w:themeShade="BF"/>
      <w:sz w:val="32"/>
      <w:szCs w:val="32"/>
      <w:lang w:val="en-US" w:eastAsia="en-US" w:bidi="ar-SA"/>
    </w:rPr>
  </w:style>
  <w:style w:type="paragraph" w:styleId="TOC1">
    <w:name w:val="toc 1"/>
    <w:basedOn w:val="Normal"/>
    <w:next w:val="Normal"/>
    <w:autoRedefine/>
    <w:uiPriority w:val="39"/>
    <w:unhideWhenUsed/>
    <w:rsid w:val="00C64BCB"/>
    <w:pPr>
      <w:spacing w:after="100"/>
    </w:pPr>
  </w:style>
  <w:style w:type="paragraph" w:styleId="TOC2">
    <w:name w:val="toc 2"/>
    <w:basedOn w:val="Normal"/>
    <w:next w:val="Normal"/>
    <w:autoRedefine/>
    <w:uiPriority w:val="39"/>
    <w:unhideWhenUsed/>
    <w:rsid w:val="00C64BCB"/>
    <w:pPr>
      <w:spacing w:after="100"/>
      <w:ind w:left="220"/>
    </w:pPr>
  </w:style>
  <w:style w:type="paragraph" w:styleId="TOC3">
    <w:name w:val="toc 3"/>
    <w:basedOn w:val="Normal"/>
    <w:next w:val="Normal"/>
    <w:autoRedefine/>
    <w:uiPriority w:val="39"/>
    <w:unhideWhenUsed/>
    <w:rsid w:val="00C64BCB"/>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717622">
      <w:bodyDiv w:val="1"/>
      <w:marLeft w:val="0"/>
      <w:marRight w:val="0"/>
      <w:marTop w:val="0"/>
      <w:marBottom w:val="0"/>
      <w:divBdr>
        <w:top w:val="none" w:sz="0" w:space="0" w:color="auto"/>
        <w:left w:val="none" w:sz="0" w:space="0" w:color="auto"/>
        <w:bottom w:val="none" w:sz="0" w:space="0" w:color="auto"/>
        <w:right w:val="none" w:sz="0" w:space="0" w:color="auto"/>
      </w:divBdr>
    </w:div>
    <w:div w:id="107555572">
      <w:bodyDiv w:val="1"/>
      <w:marLeft w:val="0"/>
      <w:marRight w:val="0"/>
      <w:marTop w:val="0"/>
      <w:marBottom w:val="0"/>
      <w:divBdr>
        <w:top w:val="none" w:sz="0" w:space="0" w:color="auto"/>
        <w:left w:val="none" w:sz="0" w:space="0" w:color="auto"/>
        <w:bottom w:val="none" w:sz="0" w:space="0" w:color="auto"/>
        <w:right w:val="none" w:sz="0" w:space="0" w:color="auto"/>
      </w:divBdr>
    </w:div>
    <w:div w:id="138575662">
      <w:bodyDiv w:val="1"/>
      <w:marLeft w:val="0"/>
      <w:marRight w:val="0"/>
      <w:marTop w:val="0"/>
      <w:marBottom w:val="0"/>
      <w:divBdr>
        <w:top w:val="none" w:sz="0" w:space="0" w:color="auto"/>
        <w:left w:val="none" w:sz="0" w:space="0" w:color="auto"/>
        <w:bottom w:val="none" w:sz="0" w:space="0" w:color="auto"/>
        <w:right w:val="none" w:sz="0" w:space="0" w:color="auto"/>
      </w:divBdr>
      <w:divsChild>
        <w:div w:id="943458205">
          <w:marLeft w:val="0"/>
          <w:marRight w:val="0"/>
          <w:marTop w:val="0"/>
          <w:marBottom w:val="0"/>
          <w:divBdr>
            <w:top w:val="none" w:sz="0" w:space="0" w:color="auto"/>
            <w:left w:val="none" w:sz="0" w:space="0" w:color="auto"/>
            <w:bottom w:val="none" w:sz="0" w:space="0" w:color="auto"/>
            <w:right w:val="none" w:sz="0" w:space="0" w:color="auto"/>
          </w:divBdr>
        </w:div>
        <w:div w:id="714044708">
          <w:marLeft w:val="0"/>
          <w:marRight w:val="0"/>
          <w:marTop w:val="0"/>
          <w:marBottom w:val="0"/>
          <w:divBdr>
            <w:top w:val="none" w:sz="0" w:space="0" w:color="auto"/>
            <w:left w:val="none" w:sz="0" w:space="0" w:color="auto"/>
            <w:bottom w:val="none" w:sz="0" w:space="0" w:color="auto"/>
            <w:right w:val="none" w:sz="0" w:space="0" w:color="auto"/>
          </w:divBdr>
        </w:div>
      </w:divsChild>
    </w:div>
    <w:div w:id="289670797">
      <w:bodyDiv w:val="1"/>
      <w:marLeft w:val="0"/>
      <w:marRight w:val="0"/>
      <w:marTop w:val="0"/>
      <w:marBottom w:val="0"/>
      <w:divBdr>
        <w:top w:val="none" w:sz="0" w:space="0" w:color="auto"/>
        <w:left w:val="none" w:sz="0" w:space="0" w:color="auto"/>
        <w:bottom w:val="none" w:sz="0" w:space="0" w:color="auto"/>
        <w:right w:val="none" w:sz="0" w:space="0" w:color="auto"/>
      </w:divBdr>
    </w:div>
    <w:div w:id="377321816">
      <w:bodyDiv w:val="1"/>
      <w:marLeft w:val="0"/>
      <w:marRight w:val="0"/>
      <w:marTop w:val="0"/>
      <w:marBottom w:val="0"/>
      <w:divBdr>
        <w:top w:val="none" w:sz="0" w:space="0" w:color="auto"/>
        <w:left w:val="none" w:sz="0" w:space="0" w:color="auto"/>
        <w:bottom w:val="none" w:sz="0" w:space="0" w:color="auto"/>
        <w:right w:val="none" w:sz="0" w:space="0" w:color="auto"/>
      </w:divBdr>
    </w:div>
    <w:div w:id="739868229">
      <w:bodyDiv w:val="1"/>
      <w:marLeft w:val="0"/>
      <w:marRight w:val="0"/>
      <w:marTop w:val="0"/>
      <w:marBottom w:val="0"/>
      <w:divBdr>
        <w:top w:val="none" w:sz="0" w:space="0" w:color="auto"/>
        <w:left w:val="none" w:sz="0" w:space="0" w:color="auto"/>
        <w:bottom w:val="none" w:sz="0" w:space="0" w:color="auto"/>
        <w:right w:val="none" w:sz="0" w:space="0" w:color="auto"/>
      </w:divBdr>
    </w:div>
    <w:div w:id="1443307880">
      <w:bodyDiv w:val="1"/>
      <w:marLeft w:val="0"/>
      <w:marRight w:val="0"/>
      <w:marTop w:val="0"/>
      <w:marBottom w:val="0"/>
      <w:divBdr>
        <w:top w:val="none" w:sz="0" w:space="0" w:color="auto"/>
        <w:left w:val="none" w:sz="0" w:space="0" w:color="auto"/>
        <w:bottom w:val="none" w:sz="0" w:space="0" w:color="auto"/>
        <w:right w:val="none" w:sz="0" w:space="0" w:color="auto"/>
      </w:divBdr>
    </w:div>
    <w:div w:id="1711147065">
      <w:bodyDiv w:val="1"/>
      <w:marLeft w:val="0"/>
      <w:marRight w:val="0"/>
      <w:marTop w:val="0"/>
      <w:marBottom w:val="0"/>
      <w:divBdr>
        <w:top w:val="none" w:sz="0" w:space="0" w:color="auto"/>
        <w:left w:val="none" w:sz="0" w:space="0" w:color="auto"/>
        <w:bottom w:val="none" w:sz="0" w:space="0" w:color="auto"/>
        <w:right w:val="none" w:sz="0" w:space="0" w:color="auto"/>
      </w:divBdr>
    </w:div>
    <w:div w:id="1803813104">
      <w:bodyDiv w:val="1"/>
      <w:marLeft w:val="0"/>
      <w:marRight w:val="0"/>
      <w:marTop w:val="0"/>
      <w:marBottom w:val="0"/>
      <w:divBdr>
        <w:top w:val="none" w:sz="0" w:space="0" w:color="auto"/>
        <w:left w:val="none" w:sz="0" w:space="0" w:color="auto"/>
        <w:bottom w:val="none" w:sz="0" w:space="0" w:color="auto"/>
        <w:right w:val="none" w:sz="0" w:space="0" w:color="auto"/>
      </w:divBdr>
    </w:div>
    <w:div w:id="1808426641">
      <w:bodyDiv w:val="1"/>
      <w:marLeft w:val="0"/>
      <w:marRight w:val="0"/>
      <w:marTop w:val="0"/>
      <w:marBottom w:val="0"/>
      <w:divBdr>
        <w:top w:val="none" w:sz="0" w:space="0" w:color="auto"/>
        <w:left w:val="none" w:sz="0" w:space="0" w:color="auto"/>
        <w:bottom w:val="none" w:sz="0" w:space="0" w:color="auto"/>
        <w:right w:val="none" w:sz="0" w:space="0" w:color="auto"/>
      </w:divBdr>
    </w:div>
    <w:div w:id="1858077830">
      <w:bodyDiv w:val="1"/>
      <w:marLeft w:val="0"/>
      <w:marRight w:val="0"/>
      <w:marTop w:val="0"/>
      <w:marBottom w:val="0"/>
      <w:divBdr>
        <w:top w:val="none" w:sz="0" w:space="0" w:color="auto"/>
        <w:left w:val="none" w:sz="0" w:space="0" w:color="auto"/>
        <w:bottom w:val="none" w:sz="0" w:space="0" w:color="auto"/>
        <w:right w:val="none" w:sz="0" w:space="0" w:color="auto"/>
      </w:divBdr>
    </w:div>
    <w:div w:id="1952131531">
      <w:bodyDiv w:val="1"/>
      <w:marLeft w:val="0"/>
      <w:marRight w:val="0"/>
      <w:marTop w:val="0"/>
      <w:marBottom w:val="0"/>
      <w:divBdr>
        <w:top w:val="none" w:sz="0" w:space="0" w:color="auto"/>
        <w:left w:val="none" w:sz="0" w:space="0" w:color="auto"/>
        <w:bottom w:val="none" w:sz="0" w:space="0" w:color="auto"/>
        <w:right w:val="none" w:sz="0" w:space="0" w:color="auto"/>
      </w:divBdr>
      <w:divsChild>
        <w:div w:id="1309747744">
          <w:marLeft w:val="0"/>
          <w:marRight w:val="0"/>
          <w:marTop w:val="0"/>
          <w:marBottom w:val="0"/>
          <w:divBdr>
            <w:top w:val="none" w:sz="0" w:space="0" w:color="auto"/>
            <w:left w:val="none" w:sz="0" w:space="0" w:color="auto"/>
            <w:bottom w:val="none" w:sz="0" w:space="0" w:color="auto"/>
            <w:right w:val="none" w:sz="0" w:space="0" w:color="auto"/>
          </w:divBdr>
        </w:div>
        <w:div w:id="360673215">
          <w:marLeft w:val="0"/>
          <w:marRight w:val="0"/>
          <w:marTop w:val="0"/>
          <w:marBottom w:val="0"/>
          <w:divBdr>
            <w:top w:val="none" w:sz="0" w:space="0" w:color="auto"/>
            <w:left w:val="none" w:sz="0" w:space="0" w:color="auto"/>
            <w:bottom w:val="none" w:sz="0" w:space="0" w:color="auto"/>
            <w:right w:val="none" w:sz="0" w:space="0" w:color="auto"/>
          </w:divBdr>
        </w:div>
        <w:div w:id="331687052">
          <w:marLeft w:val="0"/>
          <w:marRight w:val="0"/>
          <w:marTop w:val="0"/>
          <w:marBottom w:val="0"/>
          <w:divBdr>
            <w:top w:val="none" w:sz="0" w:space="0" w:color="auto"/>
            <w:left w:val="none" w:sz="0" w:space="0" w:color="auto"/>
            <w:bottom w:val="none" w:sz="0" w:space="0" w:color="auto"/>
            <w:right w:val="none" w:sz="0" w:space="0" w:color="auto"/>
          </w:divBdr>
        </w:div>
        <w:div w:id="766467197">
          <w:marLeft w:val="0"/>
          <w:marRight w:val="0"/>
          <w:marTop w:val="0"/>
          <w:marBottom w:val="0"/>
          <w:divBdr>
            <w:top w:val="none" w:sz="0" w:space="0" w:color="auto"/>
            <w:left w:val="none" w:sz="0" w:space="0" w:color="auto"/>
            <w:bottom w:val="none" w:sz="0" w:space="0" w:color="auto"/>
            <w:right w:val="none" w:sz="0" w:space="0" w:color="auto"/>
          </w:divBdr>
        </w:div>
        <w:div w:id="1319580446">
          <w:marLeft w:val="0"/>
          <w:marRight w:val="0"/>
          <w:marTop w:val="0"/>
          <w:marBottom w:val="0"/>
          <w:divBdr>
            <w:top w:val="none" w:sz="0" w:space="0" w:color="auto"/>
            <w:left w:val="none" w:sz="0" w:space="0" w:color="auto"/>
            <w:bottom w:val="none" w:sz="0" w:space="0" w:color="auto"/>
            <w:right w:val="none" w:sz="0" w:space="0" w:color="auto"/>
          </w:divBdr>
        </w:div>
        <w:div w:id="542526111">
          <w:marLeft w:val="0"/>
          <w:marRight w:val="0"/>
          <w:marTop w:val="0"/>
          <w:marBottom w:val="0"/>
          <w:divBdr>
            <w:top w:val="none" w:sz="0" w:space="0" w:color="auto"/>
            <w:left w:val="none" w:sz="0" w:space="0" w:color="auto"/>
            <w:bottom w:val="none" w:sz="0" w:space="0" w:color="auto"/>
            <w:right w:val="none" w:sz="0" w:space="0" w:color="auto"/>
          </w:divBdr>
        </w:div>
        <w:div w:id="1500389621">
          <w:marLeft w:val="0"/>
          <w:marRight w:val="0"/>
          <w:marTop w:val="0"/>
          <w:marBottom w:val="0"/>
          <w:divBdr>
            <w:top w:val="none" w:sz="0" w:space="0" w:color="auto"/>
            <w:left w:val="none" w:sz="0" w:space="0" w:color="auto"/>
            <w:bottom w:val="none" w:sz="0" w:space="0" w:color="auto"/>
            <w:right w:val="none" w:sz="0" w:space="0" w:color="auto"/>
          </w:divBdr>
        </w:div>
      </w:divsChild>
    </w:div>
    <w:div w:id="1994092369">
      <w:bodyDiv w:val="1"/>
      <w:marLeft w:val="0"/>
      <w:marRight w:val="0"/>
      <w:marTop w:val="0"/>
      <w:marBottom w:val="0"/>
      <w:divBdr>
        <w:top w:val="none" w:sz="0" w:space="0" w:color="auto"/>
        <w:left w:val="none" w:sz="0" w:space="0" w:color="auto"/>
        <w:bottom w:val="none" w:sz="0" w:space="0" w:color="auto"/>
        <w:right w:val="none" w:sz="0" w:space="0" w:color="auto"/>
      </w:divBdr>
    </w:div>
    <w:div w:id="2006736144">
      <w:bodyDiv w:val="1"/>
      <w:marLeft w:val="0"/>
      <w:marRight w:val="0"/>
      <w:marTop w:val="0"/>
      <w:marBottom w:val="0"/>
      <w:divBdr>
        <w:top w:val="none" w:sz="0" w:space="0" w:color="auto"/>
        <w:left w:val="none" w:sz="0" w:space="0" w:color="auto"/>
        <w:bottom w:val="none" w:sz="0" w:space="0" w:color="auto"/>
        <w:right w:val="none" w:sz="0" w:space="0" w:color="auto"/>
      </w:divBdr>
    </w:div>
    <w:div w:id="20082486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saro.unfpa.org/sites/default/files/pub-pdf/2017-08-Laws%20and%20Policies-Digital_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E33F01-1B66-4650-862A-BE4F45A226F0}"/>
</file>

<file path=customXml/itemProps2.xml><?xml version="1.0" encoding="utf-8"?>
<ds:datastoreItem xmlns:ds="http://schemas.openxmlformats.org/officeDocument/2006/customXml" ds:itemID="{A5F8D851-8828-43C5-8F66-E8F6B65B212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9A0BF32-E7F0-4F57-92F9-68058546BFB2}">
  <ds:schemaRefs>
    <ds:schemaRef ds:uri="http://schemas.microsoft.com/sharepoint/v3/contenttype/forms"/>
  </ds:schemaRefs>
</ds:datastoreItem>
</file>

<file path=customXml/itemProps4.xml><?xml version="1.0" encoding="utf-8"?>
<ds:datastoreItem xmlns:ds="http://schemas.openxmlformats.org/officeDocument/2006/customXml" ds:itemID="{FC74B2D5-028D-4036-8180-81941ECF1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2098</Words>
  <Characters>11961</Characters>
  <Application>Microsoft Office Word</Application>
  <DocSecurity>0</DocSecurity>
  <Lines>99</Lines>
  <Paragraphs>28</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    Preface</vt:lpstr>
      <vt:lpstr>    About CHOICE</vt:lpstr>
      <vt:lpstr>    What is this submission about? </vt:lpstr>
      <vt:lpstr>    Privacy in (youth-friendly) health services</vt:lpstr>
      <vt:lpstr>    Zooming in: in the Netherlands</vt:lpstr>
      <vt:lpstr>        Rights of minors in Dutch health care</vt:lpstr>
      <vt:lpstr>        Abortion</vt:lpstr>
      <vt:lpstr>    Recommendations</vt:lpstr>
    </vt:vector>
  </TitlesOfParts>
  <Company/>
  <LinksUpToDate>false</LinksUpToDate>
  <CharactersWithSpaces>14031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Quirine Lengkeek</dc:creator>
  <cp:lastModifiedBy>E Coombs</cp:lastModifiedBy>
  <cp:revision>3</cp:revision>
  <dcterms:created xsi:type="dcterms:W3CDTF">2020-10-01T12:18:00Z</dcterms:created>
  <dcterms:modified xsi:type="dcterms:W3CDTF">2020-10-15T09:13:00Z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